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4"/>
          <w14:textFill>
            <w14:solidFill>
              <w14:schemeClr w14:val="tx1"/>
            </w14:solidFill>
          </w14:textFill>
        </w:rPr>
      </w:pPr>
    </w:p>
    <w:p>
      <w:pPr>
        <w:adjustRightInd/>
        <w:spacing w:line="360" w:lineRule="auto"/>
        <w:jc w:val="center"/>
        <w:rPr>
          <w:rFonts w:ascii="宋体" w:hAnsi="宋体" w:cs="宋体"/>
          <w:b/>
          <w:color w:val="000000" w:themeColor="text1"/>
          <w:sz w:val="44"/>
          <w:szCs w:val="44"/>
          <w14:textFill>
            <w14:solidFill>
              <w14:schemeClr w14:val="tx1"/>
            </w14:solidFill>
          </w14:textFill>
        </w:rPr>
      </w:pPr>
    </w:p>
    <w:p>
      <w:pPr>
        <w:spacing w:line="360" w:lineRule="auto"/>
        <w:jc w:val="center"/>
        <w:rPr>
          <w:rFonts w:ascii="宋体" w:hAnsi="宋体" w:cs="宋体"/>
          <w:b/>
          <w:color w:val="000000" w:themeColor="text1"/>
          <w:sz w:val="44"/>
          <w:szCs w:val="44"/>
          <w14:textFill>
            <w14:solidFill>
              <w14:schemeClr w14:val="tx1"/>
            </w14:solidFill>
          </w14:textFill>
        </w:rPr>
      </w:pPr>
    </w:p>
    <w:p>
      <w:pPr>
        <w:adjustRightInd/>
        <w:spacing w:line="360" w:lineRule="auto"/>
        <w:jc w:val="center"/>
        <w:rPr>
          <w:rFonts w:ascii="宋体" w:hAnsi="宋体" w:cs="宋体"/>
          <w:b/>
          <w:color w:val="000000" w:themeColor="text1"/>
          <w:sz w:val="48"/>
          <w:szCs w:val="48"/>
          <w14:textFill>
            <w14:solidFill>
              <w14:schemeClr w14:val="tx1"/>
            </w14:solidFill>
          </w14:textFill>
        </w:rPr>
      </w:pPr>
    </w:p>
    <w:p>
      <w:pPr>
        <w:adjustRightInd/>
        <w:spacing w:line="360" w:lineRule="auto"/>
        <w:jc w:val="center"/>
        <w:rPr>
          <w:rFonts w:hint="eastAsia" w:ascii="宋体" w:hAnsi="宋体" w:eastAsia="宋体" w:cs="宋体"/>
          <w:color w:val="000000" w:themeColor="text1"/>
          <w:sz w:val="48"/>
          <w:szCs w:val="48"/>
          <w:lang w:eastAsia="zh-CN"/>
          <w14:textFill>
            <w14:solidFill>
              <w14:schemeClr w14:val="tx1"/>
            </w14:solidFill>
          </w14:textFill>
        </w:rPr>
      </w:pPr>
      <w:r>
        <w:rPr>
          <w:rFonts w:hint="eastAsia" w:ascii="宋体" w:hAnsi="宋体" w:cs="宋体"/>
          <w:color w:val="000000" w:themeColor="text1"/>
          <w:sz w:val="48"/>
          <w:szCs w:val="48"/>
          <w:lang w:eastAsia="zh-CN"/>
          <w14:textFill>
            <w14:solidFill>
              <w14:schemeClr w14:val="tx1"/>
            </w14:solidFill>
          </w14:textFill>
        </w:rPr>
        <w:t>表面粗糙度仪</w:t>
      </w:r>
    </w:p>
    <w:p>
      <w:pPr>
        <w:adjustRightInd/>
        <w:spacing w:line="360" w:lineRule="auto"/>
        <w:jc w:val="center"/>
        <w:rPr>
          <w:rFonts w:ascii="宋体" w:hAnsi="宋体" w:cs="宋体"/>
          <w:color w:val="000000" w:themeColor="text1"/>
          <w:sz w:val="48"/>
          <w:szCs w:val="48"/>
          <w14:textFill>
            <w14:solidFill>
              <w14:schemeClr w14:val="tx1"/>
            </w14:solidFill>
          </w14:textFill>
        </w:rPr>
      </w:pPr>
      <w:r>
        <w:rPr>
          <w:rFonts w:hint="eastAsia" w:ascii="宋体" w:hAnsi="宋体" w:cs="宋体"/>
          <w:color w:val="000000" w:themeColor="text1"/>
          <w:sz w:val="48"/>
          <w:szCs w:val="48"/>
          <w14:textFill>
            <w14:solidFill>
              <w14:schemeClr w14:val="tx1"/>
            </w14:solidFill>
          </w14:textFill>
        </w:rPr>
        <w:t>招标文件</w:t>
      </w:r>
    </w:p>
    <w:p>
      <w:pPr>
        <w:adjustRightInd/>
        <w:spacing w:line="360" w:lineRule="auto"/>
        <w:jc w:val="center"/>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（电子招投标）</w:t>
      </w:r>
    </w:p>
    <w:p>
      <w:pPr>
        <w:snapToGrid w:val="0"/>
        <w:spacing w:line="360" w:lineRule="auto"/>
        <w:jc w:val="center"/>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编号：</w:t>
      </w:r>
      <w:r>
        <w:rPr>
          <w:rFonts w:hint="eastAsia" w:ascii="宋体" w:hAnsi="宋体" w:cs="宋体"/>
          <w:color w:val="000000" w:themeColor="text1"/>
          <w:sz w:val="30"/>
          <w:szCs w:val="30"/>
          <w:lang w:eastAsia="zh-CN"/>
          <w14:textFill>
            <w14:solidFill>
              <w14:schemeClr w14:val="tx1"/>
            </w14:solidFill>
          </w14:textFill>
        </w:rPr>
        <w:t>ZJWSBJ-HD-202320G</w:t>
      </w:r>
    </w:p>
    <w:p>
      <w:pPr>
        <w:adjustRightInd/>
        <w:spacing w:line="360" w:lineRule="auto"/>
        <w:rPr>
          <w:rFonts w:ascii="宋体" w:hAnsi="宋体" w:cs="宋体"/>
          <w:color w:val="000000" w:themeColor="text1"/>
          <w:sz w:val="28"/>
          <w:szCs w:val="20"/>
          <w14:textFill>
            <w14:solidFill>
              <w14:schemeClr w14:val="tx1"/>
            </w14:solidFill>
          </w14:textFill>
        </w:rPr>
      </w:pPr>
    </w:p>
    <w:p>
      <w:pPr>
        <w:spacing w:line="360" w:lineRule="auto"/>
        <w:jc w:val="center"/>
        <w:rPr>
          <w:rFonts w:ascii="宋体" w:hAnsi="宋体" w:cs="宋体"/>
          <w:b/>
          <w:color w:val="000000" w:themeColor="text1"/>
          <w:sz w:val="44"/>
          <w:szCs w:val="44"/>
          <w14:textFill>
            <w14:solidFill>
              <w14:schemeClr w14:val="tx1"/>
            </w14:solidFill>
          </w14:textFill>
        </w:rPr>
      </w:pPr>
    </w:p>
    <w:p>
      <w:pPr>
        <w:spacing w:line="360" w:lineRule="auto"/>
        <w:jc w:val="center"/>
        <w:rPr>
          <w:rFonts w:ascii="宋体" w:hAnsi="宋体" w:cs="宋体"/>
          <w:b/>
          <w:color w:val="000000" w:themeColor="text1"/>
          <w:sz w:val="44"/>
          <w:szCs w:val="44"/>
          <w14:textFill>
            <w14:solidFill>
              <w14:schemeClr w14:val="tx1"/>
            </w14:solidFill>
          </w14:textFill>
        </w:rPr>
      </w:pPr>
    </w:p>
    <w:p>
      <w:pPr>
        <w:spacing w:line="360" w:lineRule="auto"/>
        <w:jc w:val="center"/>
        <w:rPr>
          <w:rFonts w:ascii="宋体" w:hAnsi="宋体" w:cs="宋体"/>
          <w:color w:val="000000" w:themeColor="text1"/>
          <w:sz w:val="24"/>
          <w14:textFill>
            <w14:solidFill>
              <w14:schemeClr w14:val="tx1"/>
            </w14:solidFill>
          </w14:textFill>
        </w:rPr>
      </w:pPr>
    </w:p>
    <w:p>
      <w:pPr>
        <w:spacing w:line="360" w:lineRule="auto"/>
        <w:jc w:val="center"/>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32"/>
          <w:szCs w:val="32"/>
          <w14:textFill>
            <w14:solidFill>
              <w14:schemeClr w14:val="tx1"/>
            </w14:solidFill>
          </w14:textFill>
        </w:rPr>
      </w:pPr>
    </w:p>
    <w:p>
      <w:pPr>
        <w:snapToGrid w:val="0"/>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杭州电子科技大学</w:t>
      </w:r>
    </w:p>
    <w:p>
      <w:pPr>
        <w:spacing w:line="360" w:lineRule="auto"/>
        <w:jc w:val="center"/>
        <w:rPr>
          <w:rFonts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浙江五石中正工程咨询有限公司</w:t>
      </w:r>
    </w:p>
    <w:p>
      <w:pPr>
        <w:snapToGrid w:val="0"/>
        <w:spacing w:line="360" w:lineRule="auto"/>
        <w:jc w:val="center"/>
        <w:rPr>
          <w:rFonts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二〇二三年</w:t>
      </w:r>
      <w:r>
        <w:rPr>
          <w:rFonts w:hint="eastAsia" w:ascii="宋体" w:hAnsi="宋体" w:cs="宋体"/>
          <w:bCs/>
          <w:color w:val="000000" w:themeColor="text1"/>
          <w:sz w:val="32"/>
          <w:szCs w:val="32"/>
          <w:lang w:val="en-US" w:eastAsia="zh-CN"/>
          <w14:textFill>
            <w14:solidFill>
              <w14:schemeClr w14:val="tx1"/>
            </w14:solidFill>
          </w14:textFill>
        </w:rPr>
        <w:t>十一</w:t>
      </w:r>
      <w:r>
        <w:rPr>
          <w:rFonts w:hint="eastAsia" w:ascii="宋体" w:hAnsi="宋体" w:cs="宋体"/>
          <w:bCs/>
          <w:color w:val="000000" w:themeColor="text1"/>
          <w:sz w:val="32"/>
          <w:szCs w:val="32"/>
          <w14:textFill>
            <w14:solidFill>
              <w14:schemeClr w14:val="tx1"/>
            </w14:solidFill>
          </w14:textFill>
        </w:rPr>
        <w:t>月</w:t>
      </w:r>
    </w:p>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bookmarkStart w:id="0" w:name="_Hlt67893495"/>
      <w:bookmarkEnd w:id="0"/>
    </w:p>
    <w:p>
      <w:pPr>
        <w:spacing w:line="360" w:lineRule="auto"/>
        <w:jc w:val="center"/>
        <w:rPr>
          <w:rFonts w:ascii="宋体" w:hAnsi="宋体" w:cs="宋体"/>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48"/>
          <w:szCs w:val="48"/>
          <w14:textFill>
            <w14:solidFill>
              <w14:schemeClr w14:val="tx1"/>
            </w14:solidFill>
          </w14:textFill>
        </w:rPr>
      </w:pPr>
      <w:r>
        <w:rPr>
          <w:rFonts w:hint="eastAsia" w:ascii="宋体" w:hAnsi="宋体" w:cs="宋体"/>
          <w:b/>
          <w:color w:val="000000" w:themeColor="text1"/>
          <w:sz w:val="48"/>
          <w:szCs w:val="48"/>
          <w14:textFill>
            <w14:solidFill>
              <w14:schemeClr w14:val="tx1"/>
            </w14:solidFill>
          </w14:textFill>
        </w:rPr>
        <w:t>目  录</w:t>
      </w:r>
    </w:p>
    <w:p>
      <w:pPr>
        <w:spacing w:line="360" w:lineRule="auto"/>
        <w:rPr>
          <w:rFonts w:ascii="宋体" w:hAnsi="宋体" w:cs="宋体"/>
          <w:color w:val="000000" w:themeColor="text1"/>
          <w:sz w:val="32"/>
          <w:szCs w:val="32"/>
          <w14:textFill>
            <w14:solidFill>
              <w14:schemeClr w14:val="tx1"/>
            </w14:solidFill>
          </w14:textFill>
        </w:rPr>
      </w:pPr>
    </w:p>
    <w:p>
      <w:pPr>
        <w:spacing w:line="360" w:lineRule="auto"/>
        <w:rPr>
          <w:rFonts w:ascii="宋体" w:hAnsi="宋体" w:cs="宋体"/>
          <w:color w:val="000000" w:themeColor="text1"/>
          <w:sz w:val="32"/>
          <w:szCs w:val="32"/>
          <w14:textFill>
            <w14:solidFill>
              <w14:schemeClr w14:val="tx1"/>
            </w14:solidFill>
          </w14:textFill>
        </w:rPr>
      </w:pP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第一部分      招标公告</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第二部分      投标人须知</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第三部分      采购需求</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第四部分      评标办法</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第五部分      拟签订的合同文本</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第六部分      应提交的有关格式范例</w:t>
      </w:r>
    </w:p>
    <w:p>
      <w:pPr>
        <w:spacing w:line="360" w:lineRule="auto"/>
        <w:ind w:firstLine="549" w:firstLineChars="229"/>
        <w:rPr>
          <w:rFonts w:ascii="宋体" w:hAnsi="宋体" w:cs="宋体"/>
          <w:color w:val="000000" w:themeColor="text1"/>
          <w:sz w:val="24"/>
          <w14:textFill>
            <w14:solidFill>
              <w14:schemeClr w14:val="tx1"/>
            </w14:solidFill>
          </w14:textFill>
        </w:rPr>
      </w:pPr>
      <w:bookmarkStart w:id="1" w:name="_Hlt91233176"/>
      <w:bookmarkEnd w:id="1"/>
      <w:bookmarkStart w:id="2" w:name="_Toc91899869"/>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adjustRightInd/>
        <w:spacing w:line="360" w:lineRule="auto"/>
        <w:jc w:val="center"/>
        <w:outlineLvl w:val="0"/>
        <w:rPr>
          <w:rFonts w:ascii="宋体" w:hAnsi="宋体" w:cs="宋体"/>
          <w:b/>
          <w:color w:val="000000" w:themeColor="text1"/>
          <w:sz w:val="36"/>
          <w:szCs w:val="20"/>
          <w14:textFill>
            <w14:solidFill>
              <w14:schemeClr w14:val="tx1"/>
            </w14:solidFill>
          </w14:textFill>
        </w:rPr>
      </w:pPr>
      <w:bookmarkStart w:id="3" w:name="第一部分"/>
      <w:r>
        <w:rPr>
          <w:rFonts w:hint="eastAsia" w:ascii="宋体" w:hAnsi="宋体" w:cs="宋体"/>
          <w:b/>
          <w:color w:val="000000" w:themeColor="text1"/>
          <w:sz w:val="36"/>
          <w:szCs w:val="36"/>
          <w14:textFill>
            <w14:solidFill>
              <w14:schemeClr w14:val="tx1"/>
            </w14:solidFill>
          </w14:textFill>
        </w:rPr>
        <w:br w:type="page"/>
      </w:r>
      <w:bookmarkEnd w:id="2"/>
      <w:bookmarkEnd w:id="3"/>
      <w:bookmarkStart w:id="4" w:name="_Hlt74729822"/>
      <w:bookmarkEnd w:id="4"/>
      <w:bookmarkStart w:id="5" w:name="_Hlt74728647"/>
      <w:bookmarkEnd w:id="5"/>
      <w:bookmarkStart w:id="6" w:name="_Hlt74649545"/>
      <w:bookmarkEnd w:id="6"/>
      <w:bookmarkStart w:id="7" w:name="_Hlt74707423"/>
      <w:bookmarkEnd w:id="7"/>
      <w:bookmarkStart w:id="8" w:name="第二部分"/>
      <w:bookmarkStart w:id="9" w:name="_Toc91899870"/>
      <w:bookmarkStart w:id="10" w:name="_Toc91899871"/>
      <w:r>
        <w:rPr>
          <w:rFonts w:hint="eastAsia" w:ascii="宋体" w:hAnsi="宋体" w:cs="宋体"/>
          <w:b/>
          <w:color w:val="000000" w:themeColor="text1"/>
          <w:sz w:val="36"/>
          <w:szCs w:val="20"/>
          <w14:textFill>
            <w14:solidFill>
              <w14:schemeClr w14:val="tx1"/>
            </w14:solidFill>
          </w14:textFill>
        </w:rPr>
        <w:t>第一部分 招标公告</w:t>
      </w:r>
    </w:p>
    <w:p>
      <w:pPr>
        <w:pBdr>
          <w:top w:val="single" w:color="auto" w:sz="4" w:space="1"/>
          <w:left w:val="single" w:color="auto" w:sz="4" w:space="4"/>
          <w:bottom w:val="single" w:color="auto" w:sz="4" w:space="2"/>
          <w:right w:val="single" w:color="auto" w:sz="4" w:space="4"/>
        </w:pBdr>
        <w:spacing w:line="360" w:lineRule="auto"/>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项目概况</w:t>
      </w:r>
    </w:p>
    <w:p>
      <w:pPr>
        <w:pBdr>
          <w:top w:val="single" w:color="auto" w:sz="4" w:space="1"/>
          <w:left w:val="single" w:color="auto" w:sz="4" w:space="4"/>
          <w:bottom w:val="single" w:color="auto" w:sz="4" w:space="2"/>
          <w:right w:val="single" w:color="auto" w:sz="4" w:space="4"/>
        </w:pBdr>
        <w:spacing w:line="360" w:lineRule="auto"/>
        <w:ind w:firstLine="480" w:firstLineChars="200"/>
        <w:rPr>
          <w:rFonts w:asciiTheme="minorEastAsia" w:hAnsiTheme="minorEastAsia" w:eastAsiaTheme="minorEastAsia"/>
          <w:color w:val="000000" w:themeColor="text1"/>
          <w:sz w:val="24"/>
          <w:u w:val="single"/>
          <w14:textFill>
            <w14:solidFill>
              <w14:schemeClr w14:val="tx1"/>
            </w14:solidFill>
          </w14:textFill>
        </w:rPr>
      </w:pPr>
      <w:r>
        <w:rPr>
          <w:rFonts w:hint="eastAsia" w:cs="仿宋_GB2312" w:asciiTheme="minorEastAsia" w:hAnsiTheme="minorEastAsia" w:eastAsiaTheme="minorEastAsia"/>
          <w:color w:val="000000" w:themeColor="text1"/>
          <w:sz w:val="24"/>
          <w:u w:val="single"/>
          <w:lang w:eastAsia="zh-CN"/>
          <w14:textFill>
            <w14:solidFill>
              <w14:schemeClr w14:val="tx1"/>
            </w14:solidFill>
          </w14:textFill>
        </w:rPr>
        <w:t>表面粗糙度仪</w:t>
      </w:r>
      <w:r>
        <w:rPr>
          <w:rFonts w:hint="eastAsia" w:asciiTheme="minorEastAsia" w:hAnsiTheme="minorEastAsia" w:eastAsiaTheme="minorEastAsia"/>
          <w:color w:val="000000" w:themeColor="text1"/>
          <w:sz w:val="24"/>
          <w14:textFill>
            <w14:solidFill>
              <w14:schemeClr w14:val="tx1"/>
            </w14:solidFill>
          </w14:textFill>
        </w:rPr>
        <w:t>招标项目的潜在投标人应在政采云平台（</w:t>
      </w:r>
      <w:r>
        <w:fldChar w:fldCharType="begin"/>
      </w:r>
      <w:r>
        <w:instrText xml:space="preserve">HYPERLINK "https://www.zcygov.cn/）获取（下载）招标文件，并于202%20年%20月%20日%20点%20分00秒"</w:instrText>
      </w:r>
      <w:r>
        <w:fldChar w:fldCharType="separate"/>
      </w:r>
      <w:r>
        <w:rPr>
          <w:rStyle w:val="81"/>
          <w:rFonts w:cs="Times New Roman" w:asciiTheme="minorEastAsia" w:hAnsiTheme="minorEastAsia" w:eastAsiaTheme="minorEastAsia"/>
          <w:snapToGrid/>
          <w:color w:val="000000" w:themeColor="text1"/>
          <w:kern w:val="2"/>
          <w:sz w:val="24"/>
          <w:szCs w:val="24"/>
          <w14:textFill>
            <w14:solidFill>
              <w14:schemeClr w14:val="tx1"/>
            </w14:solidFill>
          </w14:textFill>
        </w:rPr>
        <w:t>https://www.zcygov.cn/）获取（下载）招标文件，并于</w:t>
      </w:r>
      <w:r>
        <w:rPr>
          <w:rStyle w:val="81"/>
          <w:rFonts w:hint="eastAsia" w:cs="Times New Roman" w:asciiTheme="minorEastAsia" w:hAnsiTheme="minorEastAsia" w:eastAsiaTheme="minorEastAsia"/>
          <w:snapToGrid/>
          <w:color w:val="000000" w:themeColor="text1"/>
          <w:kern w:val="2"/>
          <w:sz w:val="24"/>
          <w:szCs w:val="24"/>
          <w14:textFill>
            <w14:solidFill>
              <w14:schemeClr w14:val="tx1"/>
            </w14:solidFill>
          </w14:textFill>
        </w:rPr>
        <w:t>2023</w:t>
      </w:r>
      <w:r>
        <w:rPr>
          <w:rStyle w:val="81"/>
          <w:rFonts w:cs="Times New Roman" w:asciiTheme="minorEastAsia" w:hAnsiTheme="minorEastAsia" w:eastAsiaTheme="minorEastAsia"/>
          <w:snapToGrid/>
          <w:color w:val="000000" w:themeColor="text1"/>
          <w:kern w:val="2"/>
          <w:sz w:val="24"/>
          <w:szCs w:val="24"/>
          <w14:textFill>
            <w14:solidFill>
              <w14:schemeClr w14:val="tx1"/>
            </w14:solidFill>
          </w14:textFill>
        </w:rPr>
        <w:t>年</w:t>
      </w:r>
      <w:r>
        <w:rPr>
          <w:rStyle w:val="81"/>
          <w:rFonts w:hint="eastAsia" w:cs="Times New Roman" w:asciiTheme="minorEastAsia" w:hAnsiTheme="minorEastAsia" w:eastAsiaTheme="minorEastAsia"/>
          <w:snapToGrid/>
          <w:color w:val="000000" w:themeColor="text1"/>
          <w:kern w:val="2"/>
          <w:sz w:val="24"/>
          <w:szCs w:val="24"/>
          <w:lang w:eastAsia="zh-CN"/>
          <w14:textFill>
            <w14:solidFill>
              <w14:schemeClr w14:val="tx1"/>
            </w14:solidFill>
          </w14:textFill>
        </w:rPr>
        <w:t>12月03日09点30分00秒</w:t>
      </w:r>
      <w:r>
        <w:rPr>
          <w:rStyle w:val="81"/>
          <w:rFonts w:cs="Times New Roman" w:asciiTheme="minorEastAsia" w:hAnsiTheme="minorEastAsia" w:eastAsiaTheme="minorEastAsia"/>
          <w:bCs/>
          <w:snapToGrid/>
          <w:color w:val="000000" w:themeColor="text1"/>
          <w:kern w:val="2"/>
          <w:sz w:val="24"/>
          <w:szCs w:val="24"/>
          <w14:textFill>
            <w14:solidFill>
              <w14:schemeClr w14:val="tx1"/>
            </w14:solidFill>
          </w14:textFill>
        </w:rPr>
        <w:fldChar w:fldCharType="end"/>
      </w:r>
      <w:r>
        <w:rPr>
          <w:rFonts w:hint="eastAsia" w:asciiTheme="minorEastAsia" w:hAnsiTheme="minorEastAsia" w:eastAsiaTheme="minorEastAsia"/>
          <w:bCs/>
          <w:color w:val="000000" w:themeColor="text1"/>
          <w:sz w:val="24"/>
          <w14:textFill>
            <w14:solidFill>
              <w14:schemeClr w14:val="tx1"/>
            </w14:solidFill>
          </w14:textFill>
        </w:rPr>
        <w:t>（北京时间）前</w:t>
      </w:r>
      <w:r>
        <w:rPr>
          <w:rFonts w:hint="eastAsia" w:asciiTheme="minorEastAsia" w:hAnsiTheme="minorEastAsia" w:eastAsiaTheme="minorEastAsia"/>
          <w:color w:val="000000" w:themeColor="text1"/>
          <w:sz w:val="24"/>
          <w14:textFill>
            <w14:solidFill>
              <w14:schemeClr w14:val="tx1"/>
            </w14:solidFill>
          </w14:textFill>
        </w:rPr>
        <w:t>递交（上传）投标文件。</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一、项目基本情况                                            </w:t>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项目编号：</w:t>
      </w:r>
      <w:r>
        <w:rPr>
          <w:rFonts w:hint="eastAsia" w:ascii="宋体" w:hAnsi="宋体" w:cs="宋体"/>
          <w:color w:val="000000" w:themeColor="text1"/>
          <w:sz w:val="24"/>
          <w:lang w:eastAsia="zh-CN"/>
          <w14:textFill>
            <w14:solidFill>
              <w14:schemeClr w14:val="tx1"/>
            </w14:solidFill>
          </w14:textFill>
        </w:rPr>
        <w:t>ZJWSBJ-HD-202320G</w:t>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 项目名称：</w:t>
      </w:r>
      <w:r>
        <w:rPr>
          <w:rFonts w:hint="eastAsia" w:ascii="宋体" w:hAnsi="宋体" w:cs="宋体"/>
          <w:color w:val="000000" w:themeColor="text1"/>
          <w:sz w:val="24"/>
          <w:lang w:eastAsia="zh-CN"/>
          <w14:textFill>
            <w14:solidFill>
              <w14:schemeClr w14:val="tx1"/>
            </w14:solidFill>
          </w14:textFill>
        </w:rPr>
        <w:t>表面粗糙度仪</w:t>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 预算金额（元）：</w:t>
      </w:r>
      <w:r>
        <w:rPr>
          <w:rFonts w:hint="eastAsia" w:ascii="宋体" w:hAnsi="宋体" w:cs="宋体"/>
          <w:color w:val="000000" w:themeColor="text1"/>
          <w:sz w:val="24"/>
          <w:lang w:eastAsia="zh-CN"/>
          <w14:textFill>
            <w14:solidFill>
              <w14:schemeClr w14:val="tx1"/>
            </w14:solidFill>
          </w14:textFill>
        </w:rPr>
        <w:t>540000</w:t>
      </w:r>
    </w:p>
    <w:p>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最高限价（元）：</w:t>
      </w:r>
      <w:r>
        <w:rPr>
          <w:rFonts w:hint="eastAsia" w:ascii="宋体" w:hAnsi="宋体" w:cs="宋体"/>
          <w:color w:val="000000" w:themeColor="text1"/>
          <w:sz w:val="24"/>
          <w:lang w:eastAsia="zh-CN"/>
          <w14:textFill>
            <w14:solidFill>
              <w14:schemeClr w14:val="tx1"/>
            </w14:solidFill>
          </w14:textFill>
        </w:rPr>
        <w:t>540000</w:t>
      </w:r>
    </w:p>
    <w:p>
      <w:pPr>
        <w:pStyle w:val="17"/>
        <w:spacing w:line="360" w:lineRule="auto"/>
        <w:ind w:firstLine="480"/>
        <w:rPr>
          <w:rFonts w:hAnsi="宋体" w:cs="宋体"/>
          <w:bCs/>
          <w:snapToGrid/>
          <w:color w:val="000000" w:themeColor="text1"/>
          <w:kern w:val="2"/>
          <w:sz w:val="24"/>
          <w:szCs w:val="24"/>
          <w14:textFill>
            <w14:solidFill>
              <w14:schemeClr w14:val="tx1"/>
            </w14:solidFill>
          </w14:textFill>
        </w:rPr>
      </w:pPr>
      <w:r>
        <w:rPr>
          <w:rFonts w:hint="eastAsia" w:hAnsi="宋体" w:cs="宋体"/>
          <w:b/>
          <w:color w:val="000000" w:themeColor="text1"/>
          <w:sz w:val="24"/>
          <w14:textFill>
            <w14:solidFill>
              <w14:schemeClr w14:val="tx1"/>
            </w14:solidFill>
          </w14:textFill>
        </w:rPr>
        <w:t>采购需求：</w:t>
      </w:r>
      <w:r>
        <w:rPr>
          <w:rFonts w:hint="eastAsia" w:asciiTheme="minorEastAsia" w:hAnsiTheme="minorEastAsia" w:eastAsiaTheme="minorEastAsia"/>
          <w:snapToGrid/>
          <w:color w:val="000000" w:themeColor="text1"/>
          <w:kern w:val="2"/>
          <w:sz w:val="24"/>
          <w:szCs w:val="24"/>
          <w14:textFill>
            <w14:solidFill>
              <w14:schemeClr w14:val="tx1"/>
            </w14:solidFill>
          </w14:textFill>
        </w:rPr>
        <w:t>具体以招标文件第三部分采购需求为准，供应商可点击本公告下方“浏览采购文件”查看采购需求。</w:t>
      </w:r>
    </w:p>
    <w:p>
      <w:pPr>
        <w:pStyle w:val="136"/>
        <w:ind w:firstLine="489"/>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合同履约期限：</w:t>
      </w:r>
      <w:r>
        <w:rPr>
          <w:rFonts w:hint="eastAsia" w:asciiTheme="minorEastAsia" w:hAnsiTheme="minorEastAsia" w:eastAsiaTheme="minorEastAsia"/>
          <w:sz w:val="24"/>
        </w:rPr>
        <w:t>合同签订后</w:t>
      </w:r>
      <w:r>
        <w:rPr>
          <w:rFonts w:hint="eastAsia" w:asciiTheme="minorEastAsia" w:hAnsiTheme="minorEastAsia" w:eastAsiaTheme="minorEastAsia"/>
          <w:sz w:val="24"/>
          <w:lang w:val="en-US" w:eastAsia="zh-CN"/>
        </w:rPr>
        <w:t>1</w:t>
      </w:r>
      <w:r>
        <w:rPr>
          <w:rFonts w:hint="eastAsia" w:asciiTheme="minorEastAsia" w:hAnsiTheme="minorEastAsia" w:eastAsiaTheme="minorEastAsia"/>
          <w:sz w:val="24"/>
        </w:rPr>
        <w:t>个月内交付。</w:t>
      </w:r>
    </w:p>
    <w:p>
      <w:pPr>
        <w:pStyle w:val="17"/>
        <w:spacing w:line="360" w:lineRule="auto"/>
        <w:ind w:firstLine="480"/>
        <w:rPr>
          <w:rFonts w:hAnsi="宋体" w:cs="宋体"/>
          <w:color w:val="000000" w:themeColor="text1"/>
          <w:kern w:val="0"/>
          <w:sz w:val="24"/>
          <w14:textFill>
            <w14:solidFill>
              <w14:schemeClr w14:val="tx1"/>
            </w14:solidFill>
          </w14:textFill>
        </w:rPr>
      </w:pPr>
      <w:r>
        <w:rPr>
          <w:rFonts w:hint="eastAsia" w:hAnsi="宋体" w:cs="宋体"/>
          <w:b/>
          <w:color w:val="000000" w:themeColor="text1"/>
          <w:sz w:val="24"/>
          <w14:textFill>
            <w14:solidFill>
              <w14:schemeClr w14:val="tx1"/>
            </w14:solidFill>
          </w14:textFill>
        </w:rPr>
        <w:t>本项目接受联合体投标：</w:t>
      </w:r>
      <w:sdt>
        <w:sdtPr>
          <w:rPr>
            <w:rFonts w:hint="eastAsia" w:hAnsi="宋体" w:cs="宋体"/>
            <w:color w:val="000000" w:themeColor="text1"/>
            <w:kern w:val="0"/>
            <w:sz w:val="24"/>
            <w14:textFill>
              <w14:solidFill>
                <w14:schemeClr w14:val="tx1"/>
              </w14:solidFill>
            </w14:textFill>
          </w:rPr>
          <w:id w:val="2035453831"/>
          <w14:checkbox>
            <w14:checked w14:val="1"/>
            <w14:checkedState w14:val="00FE" w14:font="Wingdings"/>
            <w14:uncheckedState w14:val="2610" w14:font="MS Gothic"/>
          </w14:checkbox>
        </w:sdtPr>
        <w:sdtEndPr>
          <w:rPr>
            <w:rFonts w:hint="eastAsia" w:hAnsi="宋体" w:cs="宋体"/>
            <w:color w:val="000000" w:themeColor="text1"/>
            <w:kern w:val="0"/>
            <w:sz w:val="24"/>
            <w14:textFill>
              <w14:solidFill>
                <w14:schemeClr w14:val="tx1"/>
              </w14:solidFill>
            </w14:textFill>
          </w:rPr>
        </w:sdtEndPr>
        <w:sdtContent>
          <w:r>
            <w:rPr>
              <w:rFonts w:hint="eastAsia" w:hAnsi="宋体" w:cs="宋体"/>
              <w:color w:val="000000" w:themeColor="text1"/>
              <w:kern w:val="0"/>
              <w:sz w:val="24"/>
              <w14:textFill>
                <w14:solidFill>
                  <w14:schemeClr w14:val="tx1"/>
                </w14:solidFill>
              </w14:textFill>
            </w:rPr>
            <w:sym w:font="Wingdings" w:char="F0FE"/>
          </w:r>
        </w:sdtContent>
      </w:sdt>
      <w:r>
        <w:rPr>
          <w:rFonts w:hint="eastAsia" w:hAnsi="宋体" w:cs="宋体"/>
          <w:b/>
          <w:color w:val="000000" w:themeColor="text1"/>
          <w:sz w:val="24"/>
          <w14:textFill>
            <w14:solidFill>
              <w14:schemeClr w14:val="tx1"/>
            </w14:solidFill>
          </w14:textFill>
        </w:rPr>
        <w:t>是</w:t>
      </w:r>
      <w:r>
        <w:rPr>
          <w:rFonts w:hint="eastAsia" w:hAnsi="宋体" w:cs="宋体"/>
          <w:b/>
          <w:snapToGrid/>
          <w:color w:val="000000" w:themeColor="text1"/>
          <w:kern w:val="2"/>
          <w:sz w:val="24"/>
          <w14:textFill>
            <w14:solidFill>
              <w14:schemeClr w14:val="tx1"/>
            </w14:solidFill>
          </w14:textFill>
        </w:rPr>
        <w:t>；</w:t>
      </w:r>
      <w:sdt>
        <w:sdtPr>
          <w:rPr>
            <w:rFonts w:hint="eastAsia" w:hAnsi="宋体" w:cs="宋体"/>
            <w:color w:val="000000" w:themeColor="text1"/>
            <w:kern w:val="0"/>
            <w:sz w:val="24"/>
            <w14:textFill>
              <w14:solidFill>
                <w14:schemeClr w14:val="tx1"/>
              </w14:solidFill>
            </w14:textFill>
          </w:rPr>
          <w:id w:val="-1765526721"/>
          <w14:checkbox>
            <w14:checked w14:val="0"/>
            <w14:checkedState w14:val="00FE" w14:font="Wingdings"/>
            <w14:uncheckedState w14:val="2610" w14:font="MS Gothic"/>
          </w14:checkbox>
        </w:sdtPr>
        <w:sdtEndPr>
          <w:rPr>
            <w:rFonts w:hint="eastAsia" w:hAnsi="宋体" w:cs="宋体"/>
            <w:color w:val="000000" w:themeColor="text1"/>
            <w:kern w:val="0"/>
            <w:sz w:val="24"/>
            <w14:textFill>
              <w14:solidFill>
                <w14:schemeClr w14:val="tx1"/>
              </w14:solidFill>
            </w14:textFill>
          </w:rPr>
        </w:sdtEndPr>
        <w:sdtContent>
          <w:r>
            <w:rPr>
              <w:rFonts w:hint="eastAsia" w:ascii="MS Gothic" w:hAnsi="MS Gothic" w:cs="宋体"/>
              <w:color w:val="000000" w:themeColor="text1"/>
              <w:kern w:val="0"/>
              <w:sz w:val="24"/>
              <w14:textFill>
                <w14:solidFill>
                  <w14:schemeClr w14:val="tx1"/>
                </w14:solidFill>
              </w14:textFill>
            </w:rPr>
            <w:t>☐</w:t>
          </w:r>
        </w:sdtContent>
      </w:sdt>
      <w:r>
        <w:rPr>
          <w:rFonts w:hint="eastAsia" w:hAnsi="宋体" w:cs="宋体"/>
          <w:b/>
          <w:color w:val="000000" w:themeColor="text1"/>
          <w:sz w:val="24"/>
          <w14:textFill>
            <w14:solidFill>
              <w14:schemeClr w14:val="tx1"/>
            </w14:solidFill>
          </w14:textFill>
        </w:rPr>
        <w:t>否</w:t>
      </w:r>
      <w:r>
        <w:rPr>
          <w:rFonts w:hint="eastAsia" w:hAnsi="宋体" w:cs="宋体"/>
          <w:color w:val="000000" w:themeColor="text1"/>
          <w:kern w:val="0"/>
          <w:sz w:val="24"/>
          <w14:textFill>
            <w14:solidFill>
              <w14:schemeClr w14:val="tx1"/>
            </w14:solidFill>
          </w14:textFill>
        </w:rPr>
        <w:t>。</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w:t>
      </w:r>
      <w:bookmarkStart w:id="11" w:name="_Hlk101132948"/>
      <w:r>
        <w:rPr>
          <w:rFonts w:hint="eastAsia" w:ascii="宋体" w:hAnsi="宋体" w:cs="宋体"/>
          <w:b/>
          <w:color w:val="000000" w:themeColor="text1"/>
          <w:sz w:val="24"/>
          <w14:textFill>
            <w14:solidFill>
              <w14:schemeClr w14:val="tx1"/>
            </w14:solidFill>
          </w14:textFill>
        </w:rPr>
        <w:t>申请人的资格要求</w:t>
      </w:r>
      <w:bookmarkEnd w:id="11"/>
      <w:r>
        <w:rPr>
          <w:rFonts w:hint="eastAsia" w:ascii="宋体" w:hAnsi="宋体" w:cs="宋体"/>
          <w:b/>
          <w:color w:val="000000" w:themeColor="text1"/>
          <w:sz w:val="24"/>
          <w14:textFill>
            <w14:solidFill>
              <w14:schemeClr w14:val="tx1"/>
            </w14:solidFill>
          </w14:textFill>
        </w:rPr>
        <w:t>：</w:t>
      </w:r>
    </w:p>
    <w:p>
      <w:pPr>
        <w:spacing w:line="360" w:lineRule="auto"/>
        <w:ind w:firstLine="480"/>
        <w:rPr>
          <w:rFonts w:ascii="宋体" w:hAnsi="宋体" w:cs="宋体"/>
          <w:snapToGrid w:val="0"/>
          <w:color w:val="000000" w:themeColor="text1"/>
          <w:kern w:val="28"/>
          <w:sz w:val="24"/>
          <w:szCs w:val="20"/>
          <w14:textFill>
            <w14:solidFill>
              <w14:schemeClr w14:val="tx1"/>
            </w14:solidFill>
          </w14:textFill>
        </w:rPr>
      </w:pPr>
      <w:r>
        <w:rPr>
          <w:rFonts w:hint="eastAsia" w:ascii="宋体" w:hAnsi="宋体" w:cs="宋体"/>
          <w:snapToGrid w:val="0"/>
          <w:color w:val="000000" w:themeColor="text1"/>
          <w:kern w:val="28"/>
          <w:sz w:val="24"/>
          <w:szCs w:val="20"/>
          <w14:textFill>
            <w14:solidFill>
              <w14:schemeClr w14:val="tx1"/>
            </w14:solidFill>
          </w14:textFill>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ascii="宋体" w:hAnsi="宋体" w:cs="宋体"/>
          <w:snapToGrid w:val="0"/>
          <w:color w:val="000000" w:themeColor="text1"/>
          <w:kern w:val="28"/>
          <w:sz w:val="24"/>
          <w:szCs w:val="20"/>
          <w14:textFill>
            <w14:solidFill>
              <w14:schemeClr w14:val="tx1"/>
            </w14:solidFill>
          </w14:textFill>
        </w:rPr>
      </w:pPr>
      <w:r>
        <w:rPr>
          <w:rFonts w:ascii="宋体" w:hAnsi="宋体" w:cs="宋体"/>
          <w:snapToGrid w:val="0"/>
          <w:color w:val="000000" w:themeColor="text1"/>
          <w:kern w:val="28"/>
          <w:sz w:val="24"/>
          <w:szCs w:val="20"/>
          <w14:textFill>
            <w14:solidFill>
              <w14:schemeClr w14:val="tx1"/>
            </w14:solidFill>
          </w14:textFill>
        </w:rPr>
        <w:t>2</w:t>
      </w:r>
      <w:r>
        <w:rPr>
          <w:rFonts w:hint="eastAsia" w:ascii="宋体" w:hAnsi="宋体" w:cs="宋体"/>
          <w:snapToGrid w:val="0"/>
          <w:color w:val="000000" w:themeColor="text1"/>
          <w:kern w:val="28"/>
          <w:sz w:val="24"/>
          <w:szCs w:val="20"/>
          <w14:textFill>
            <w14:solidFill>
              <w14:schemeClr w14:val="tx1"/>
            </w14:solidFill>
          </w14:textFill>
        </w:rPr>
        <w:t>.以联合体形式投标的，提供联合协议（本项目不接受联合体投标或者投标人不以联合体形式投标的，则不需要提供） ；</w:t>
      </w:r>
    </w:p>
    <w:p>
      <w:pPr>
        <w:spacing w:line="360" w:lineRule="auto"/>
        <w:ind w:firstLine="480" w:firstLineChars="200"/>
        <w:rPr>
          <w:rFonts w:ascii="宋体" w:hAnsi="宋体" w:cs="宋体"/>
          <w:snapToGrid w:val="0"/>
          <w:color w:val="000000" w:themeColor="text1"/>
          <w:kern w:val="28"/>
          <w:sz w:val="24"/>
          <w:szCs w:val="20"/>
          <w14:textFill>
            <w14:solidFill>
              <w14:schemeClr w14:val="tx1"/>
            </w14:solidFill>
          </w14:textFill>
        </w:rPr>
      </w:pPr>
      <w:r>
        <w:rPr>
          <w:rFonts w:ascii="宋体" w:hAnsi="宋体" w:cs="宋体"/>
          <w:snapToGrid w:val="0"/>
          <w:color w:val="000000" w:themeColor="text1"/>
          <w:kern w:val="28"/>
          <w:sz w:val="24"/>
          <w:szCs w:val="20"/>
          <w14:textFill>
            <w14:solidFill>
              <w14:schemeClr w14:val="tx1"/>
            </w14:solidFill>
          </w14:textFill>
        </w:rPr>
        <w:t>3</w:t>
      </w:r>
      <w:r>
        <w:rPr>
          <w:rFonts w:hint="eastAsia" w:ascii="宋体" w:hAnsi="宋体" w:cs="宋体"/>
          <w:snapToGrid w:val="0"/>
          <w:color w:val="000000" w:themeColor="text1"/>
          <w:kern w:val="28"/>
          <w:sz w:val="24"/>
          <w:szCs w:val="20"/>
          <w14:textFill>
            <w14:solidFill>
              <w14:schemeClr w14:val="tx1"/>
            </w14:solidFill>
          </w14:textFill>
        </w:rPr>
        <w:t>.落实政府采购政策需满足的资格要求：</w:t>
      </w:r>
    </w:p>
    <w:p>
      <w:pPr>
        <w:spacing w:line="360" w:lineRule="auto"/>
        <w:ind w:firstLine="480" w:firstLineChars="200"/>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928616923"/>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þ</w:t>
          </w:r>
        </w:sdtContent>
      </w:sdt>
      <w:r>
        <w:rPr>
          <w:rFonts w:hint="eastAsia" w:ascii="宋体" w:hAnsi="宋体" w:cs="宋体"/>
          <w:color w:val="000000" w:themeColor="text1"/>
          <w:sz w:val="24"/>
          <w14:textFill>
            <w14:solidFill>
              <w14:schemeClr w14:val="tx1"/>
            </w14:solidFill>
          </w14:textFill>
        </w:rPr>
        <w:t>无</w:t>
      </w:r>
      <w:r>
        <w:rPr>
          <w:rFonts w:hint="eastAsia" w:ascii="宋体" w:hAnsi="宋体" w:cs="宋体"/>
          <w:snapToGrid w:val="0"/>
          <w:color w:val="000000" w:themeColor="text1"/>
          <w:kern w:val="28"/>
          <w:sz w:val="24"/>
          <w:szCs w:val="20"/>
          <w14:textFill>
            <w14:solidFill>
              <w14:schemeClr w14:val="tx1"/>
            </w14:solidFill>
          </w14:textFill>
        </w:rPr>
        <w:t>（注：不得限制大中型企业与小微企业组成联合体参与投标）</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024704304"/>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MS Gothic" w:hAnsi="MS Gothic" w:eastAsia="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专</w:t>
      </w:r>
      <w:r>
        <w:rPr>
          <w:rFonts w:hint="eastAsia" w:ascii="宋体" w:hAnsi="宋体" w:cs="宋体"/>
          <w:color w:val="000000" w:themeColor="text1"/>
          <w:sz w:val="24"/>
          <w14:textFill>
            <w14:solidFill>
              <w14:schemeClr w14:val="tx1"/>
            </w14:solidFill>
          </w14:textFill>
        </w:rPr>
        <w:t>门面向中小企业</w:t>
      </w:r>
    </w:p>
    <w:p>
      <w:pPr>
        <w:spacing w:line="360" w:lineRule="auto"/>
        <w:ind w:firstLine="897" w:firstLineChars="374"/>
        <w:rPr>
          <w:rFonts w:ascii="宋体" w:hAnsi="宋体" w:cs="宋体"/>
          <w:color w:val="000000" w:themeColor="text1"/>
          <w:sz w:val="24"/>
          <w:u w:val="single"/>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924730588"/>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MS Gothic" w:hAnsi="MS Gothic" w:eastAsia="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货物全部由符合政策要求的中小企业制造，提供中小企业声明函；</w:t>
      </w:r>
    </w:p>
    <w:p>
      <w:pPr>
        <w:spacing w:line="360" w:lineRule="auto"/>
        <w:ind w:firstLine="897" w:firstLineChars="374"/>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152604937"/>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货物全部由符合政策要求的小微企业制造，提供中小企业声明函；</w:t>
      </w:r>
    </w:p>
    <w:p>
      <w:pPr>
        <w:spacing w:line="360" w:lineRule="auto"/>
        <w:ind w:firstLine="480" w:firstLineChars="200"/>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985607795"/>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bookmarkStart w:id="12" w:name="_Hlk101132524"/>
        </w:sdtContent>
      </w:sdt>
      <w:r>
        <w:rPr>
          <w:rFonts w:hint="eastAsia" w:ascii="宋体" w:hAnsi="宋体" w:cs="宋体"/>
          <w:color w:val="000000" w:themeColor="text1"/>
          <w:sz w:val="24"/>
          <w14:textFill>
            <w14:solidFill>
              <w14:schemeClr w14:val="tx1"/>
            </w14:solidFill>
          </w14:textFill>
        </w:rPr>
        <w:t>要求以联合体形式参加，提供联合协议和中小企业声明函，联合协议中中小企业合同金额应当达到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%，其中小微企业合同金额应当达到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pacing w:val="8"/>
          <w:kern w:val="0"/>
          <w:sz w:val="24"/>
          <w14:textFill>
            <w14:solidFill>
              <w14:schemeClr w14:val="tx1"/>
            </w14:solidFill>
          </w14:textFill>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color w:val="000000" w:themeColor="text1"/>
          <w:sz w:val="24"/>
          <w14:textFill>
            <w14:solidFill>
              <w14:schemeClr w14:val="tx1"/>
            </w14:solidFill>
          </w14:textFill>
        </w:rPr>
        <w:t>；</w:t>
      </w:r>
    </w:p>
    <w:bookmarkEnd w:id="12"/>
    <w:p>
      <w:pPr>
        <w:spacing w:line="360" w:lineRule="auto"/>
        <w:ind w:firstLine="480" w:firstLineChars="200"/>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34630645"/>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要求合同分包，提供分包意向协议和中小企业声明函，分包意向协议中中小企业合同金额应当达到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，其中小微企业合同金额应当达到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w:t>
      </w:r>
      <w:r>
        <w:rPr>
          <w:rFonts w:hint="eastAsia" w:ascii="宋体" w:hAnsi="宋体" w:cs="宋体"/>
          <w:color w:val="000000" w:themeColor="text1"/>
          <w:spacing w:val="8"/>
          <w:kern w:val="0"/>
          <w:sz w:val="24"/>
          <w14:textFill>
            <w14:solidFill>
              <w14:schemeClr w14:val="tx1"/>
            </w14:solidFill>
          </w14:textFill>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.本项目的特定资格要求：无；</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三、获取招标文件 </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时间：</w:t>
      </w:r>
      <w:r>
        <w:rPr>
          <w:rFonts w:hint="eastAsia" w:ascii="宋体" w:hAnsi="宋体" w:cs="宋体"/>
          <w:color w:val="000000" w:themeColor="text1"/>
          <w:sz w:val="24"/>
          <w14:textFill>
            <w14:solidFill>
              <w14:schemeClr w14:val="tx1"/>
            </w14:solidFill>
          </w14:textFill>
        </w:rPr>
        <w:t>至</w:t>
      </w:r>
      <w:r>
        <w:rPr>
          <w:rFonts w:hint="eastAsia" w:ascii="宋体" w:hAnsi="宋体" w:cs="宋体"/>
          <w:color w:val="000000" w:themeColor="text1"/>
          <w:sz w:val="24"/>
          <w:u w:val="single"/>
          <w14:textFill>
            <w14:solidFill>
              <w14:schemeClr w14:val="tx1"/>
            </w14:solidFill>
          </w14:textFill>
        </w:rPr>
        <w:t>2023年</w:t>
      </w:r>
      <w:r>
        <w:rPr>
          <w:rFonts w:hint="eastAsia" w:ascii="宋体" w:hAnsi="宋体" w:cs="宋体"/>
          <w:color w:val="000000" w:themeColor="text1"/>
          <w:sz w:val="24"/>
          <w:u w:val="single"/>
          <w:lang w:eastAsia="zh-CN"/>
          <w14:textFill>
            <w14:solidFill>
              <w14:schemeClr w14:val="tx1"/>
            </w14:solidFill>
          </w14:textFill>
        </w:rPr>
        <w:t>12月03日</w:t>
      </w:r>
      <w:r>
        <w:rPr>
          <w:rFonts w:hint="eastAsia" w:ascii="宋体" w:hAnsi="宋体" w:cs="宋体"/>
          <w:color w:val="000000" w:themeColor="text1"/>
          <w:sz w:val="24"/>
          <w14:textFill>
            <w14:solidFill>
              <w14:schemeClr w14:val="tx1"/>
            </w14:solidFill>
          </w14:textFill>
        </w:rPr>
        <w:t>，每天上午00:00至12:00 ，下午12:00至23:59（北京时间，线上获取法定节假日均可，线下获取文件法定节假日除外）</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地点（网址）：</w:t>
      </w:r>
      <w:r>
        <w:rPr>
          <w:rFonts w:hint="eastAsia" w:ascii="宋体" w:hAnsi="宋体" w:cs="宋体"/>
          <w:color w:val="000000" w:themeColor="text1"/>
          <w:sz w:val="24"/>
          <w14:textFill>
            <w14:solidFill>
              <w14:schemeClr w14:val="tx1"/>
            </w14:solidFill>
          </w14:textFill>
        </w:rPr>
        <w:t xml:space="preserve">政采云平台（https://www.zcygov.cn/） </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方式：</w:t>
      </w:r>
      <w:r>
        <w:rPr>
          <w:rFonts w:hint="eastAsia" w:ascii="宋体" w:hAnsi="宋体" w:cs="宋体"/>
          <w:color w:val="000000" w:themeColor="text1"/>
          <w:sz w:val="24"/>
          <w14:textFill>
            <w14:solidFill>
              <w14:schemeClr w14:val="tx1"/>
            </w14:solidFill>
          </w14:textFill>
        </w:rPr>
        <w:t xml:space="preserve">供应商登录政采云平台https://www.zcygov.cn/在线申请获取采购文件（进入“项目采购”应用，在获取采购文件菜单中选择项目，申请获取采购文件）。 </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售价（元）：</w:t>
      </w:r>
      <w:r>
        <w:rPr>
          <w:rFonts w:hint="eastAsia" w:ascii="宋体" w:hAnsi="宋体" w:cs="宋体"/>
          <w:color w:val="000000" w:themeColor="text1"/>
          <w:sz w:val="24"/>
          <w14:textFill>
            <w14:solidFill>
              <w14:schemeClr w14:val="tx1"/>
            </w14:solidFill>
          </w14:textFill>
        </w:rPr>
        <w:t xml:space="preserve">0 </w:t>
      </w:r>
      <w:r>
        <w:rPr>
          <w:rFonts w:hint="eastAsia" w:ascii="宋体" w:hAnsi="宋体" w:cs="宋体"/>
          <w:color w:val="000000" w:themeColor="text1"/>
          <w:sz w:val="24"/>
          <w14:textFill>
            <w14:solidFill>
              <w14:schemeClr w14:val="tx1"/>
            </w14:solidFill>
          </w14:textFill>
        </w:rPr>
        <w:tab/>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四、提交投标文件截止时间、开标时间和地点</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提交投标文件截止时间：</w:t>
      </w:r>
      <w:r>
        <w:rPr>
          <w:rFonts w:hint="eastAsia" w:ascii="宋体" w:hAnsi="宋体" w:cs="宋体"/>
          <w:color w:val="000000" w:themeColor="text1"/>
          <w:sz w:val="24"/>
          <w:u w:val="single"/>
          <w14:textFill>
            <w14:solidFill>
              <w14:schemeClr w14:val="tx1"/>
            </w14:solidFill>
          </w14:textFill>
        </w:rPr>
        <w:t xml:space="preserve"> 2023年</w:t>
      </w:r>
      <w:r>
        <w:rPr>
          <w:rFonts w:hint="eastAsia" w:ascii="宋体" w:hAnsi="宋体" w:cs="宋体"/>
          <w:color w:val="000000" w:themeColor="text1"/>
          <w:sz w:val="24"/>
          <w:u w:val="single"/>
          <w:lang w:eastAsia="zh-CN"/>
          <w14:textFill>
            <w14:solidFill>
              <w14:schemeClr w14:val="tx1"/>
            </w14:solidFill>
          </w14:textFill>
        </w:rPr>
        <w:t>12月03日09点30分00秒</w:t>
      </w:r>
      <w:r>
        <w:rPr>
          <w:rFonts w:hint="eastAsia" w:ascii="宋体" w:hAnsi="宋体" w:cs="宋体"/>
          <w:color w:val="000000" w:themeColor="text1"/>
          <w:sz w:val="24"/>
          <w14:textFill>
            <w14:solidFill>
              <w14:schemeClr w14:val="tx1"/>
            </w14:solidFill>
          </w14:textFill>
        </w:rPr>
        <w:t>（北京时间）</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投标地点（网址）：</w:t>
      </w:r>
      <w:r>
        <w:rPr>
          <w:rFonts w:hint="eastAsia" w:ascii="宋体" w:hAnsi="宋体" w:cs="宋体"/>
          <w:color w:val="000000" w:themeColor="text1"/>
          <w:sz w:val="24"/>
          <w14:textFill>
            <w14:solidFill>
              <w14:schemeClr w14:val="tx1"/>
            </w14:solidFill>
          </w14:textFill>
        </w:rPr>
        <w:t xml:space="preserve">政采云平台（https://www.zcygov.cn/） </w:t>
      </w:r>
    </w:p>
    <w:p>
      <w:pPr>
        <w:spacing w:line="360" w:lineRule="auto"/>
        <w:ind w:firstLine="482" w:firstLineChars="200"/>
        <w:rPr>
          <w:rFonts w:hint="eastAsia" w:ascii="宋体" w:hAnsi="宋体" w:eastAsia="宋体" w:cs="宋体"/>
          <w:bCs/>
          <w:color w:val="000000" w:themeColor="text1"/>
          <w:sz w:val="24"/>
          <w:u w:val="single"/>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开标时间：</w:t>
      </w:r>
      <w:r>
        <w:rPr>
          <w:rFonts w:hint="eastAsia" w:ascii="宋体" w:hAnsi="宋体" w:cs="宋体"/>
          <w:color w:val="000000" w:themeColor="text1"/>
          <w:sz w:val="24"/>
          <w:u w:val="single"/>
          <w14:textFill>
            <w14:solidFill>
              <w14:schemeClr w14:val="tx1"/>
            </w14:solidFill>
          </w14:textFill>
        </w:rPr>
        <w:t>2023年</w:t>
      </w:r>
      <w:r>
        <w:rPr>
          <w:rFonts w:hint="eastAsia" w:ascii="宋体" w:hAnsi="宋体" w:cs="宋体"/>
          <w:color w:val="000000" w:themeColor="text1"/>
          <w:sz w:val="24"/>
          <w:u w:val="single"/>
          <w:lang w:eastAsia="zh-CN"/>
          <w14:textFill>
            <w14:solidFill>
              <w14:schemeClr w14:val="tx1"/>
            </w14:solidFill>
          </w14:textFill>
        </w:rPr>
        <w:t>12月03日09点30分00秒</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开标地点（网址）：</w:t>
      </w:r>
      <w:r>
        <w:rPr>
          <w:rFonts w:hint="eastAsia" w:ascii="宋体" w:hAnsi="宋体" w:cs="宋体"/>
          <w:color w:val="000000" w:themeColor="text1"/>
          <w:sz w:val="24"/>
          <w14:textFill>
            <w14:solidFill>
              <w14:schemeClr w14:val="tx1"/>
            </w14:solidFill>
          </w14:textFill>
        </w:rPr>
        <w:t>政采云平台（https://www.zcygov.cn/）</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五、公告期限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自本公告发布之日起5个工作日。</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六、其他补充事宜</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其他事项：（1）需要落实的政府采购政策：包括节约资源、保护环境、支持创新、促进中小企业发展等。详见招标文件的第二部分总则。（2）电子招投标的说明：①电子招投标：本项目以数据电文形式，依托“政府采购云平台（www.zcygov.cn）”进行招投标活动，不接受纸质投标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3）招标文件公告期限与招标公告的公告期限一致。</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七、对本次采购提出询问、质疑、投诉，请按以下方式联系</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1.采购人信息</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    称：杭州电子科技大学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地    址：杭州市钱塘区2号大街1158号</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项目联系人（询问）：</w:t>
      </w:r>
      <w:r>
        <w:rPr>
          <w:rFonts w:hint="eastAsia" w:ascii="宋体" w:hAnsi="宋体" w:cs="宋体"/>
          <w:color w:val="000000" w:themeColor="text1"/>
          <w:sz w:val="24"/>
          <w:lang w:val="en-US" w:eastAsia="zh-CN"/>
          <w14:textFill>
            <w14:solidFill>
              <w14:schemeClr w14:val="tx1"/>
            </w14:solidFill>
          </w14:textFill>
        </w:rPr>
        <w:t>何</w:t>
      </w:r>
      <w:r>
        <w:rPr>
          <w:rFonts w:hint="eastAsia" w:ascii="宋体" w:hAnsi="宋体" w:cs="宋体"/>
          <w:color w:val="000000" w:themeColor="text1"/>
          <w:sz w:val="24"/>
          <w14:textFill>
            <w14:solidFill>
              <w14:schemeClr w14:val="tx1"/>
            </w14:solidFill>
          </w14:textFill>
        </w:rPr>
        <w:t>老师</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项目联系方式（询问）：</w:t>
      </w:r>
      <w:r>
        <w:rPr>
          <w:rFonts w:hint="eastAsia" w:asciiTheme="minorEastAsia" w:hAnsiTheme="minorEastAsia" w:eastAsiaTheme="minorEastAsia"/>
          <w:sz w:val="24"/>
        </w:rPr>
        <w:t>1</w:t>
      </w:r>
      <w:r>
        <w:rPr>
          <w:rFonts w:asciiTheme="minorEastAsia" w:hAnsiTheme="minorEastAsia" w:eastAsiaTheme="minorEastAsia"/>
          <w:sz w:val="24"/>
        </w:rPr>
        <w:t>5068148864</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质疑联系人：李老师</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质疑联系方式：</w:t>
      </w:r>
      <w:r>
        <w:rPr>
          <w:rFonts w:hint="eastAsia" w:asciiTheme="minorEastAsia" w:hAnsiTheme="minorEastAsia" w:eastAsiaTheme="minorEastAsia"/>
          <w:sz w:val="24"/>
        </w:rPr>
        <w:t>0571-86878697</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2.采购代理机构信息            </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名    称：浙江五石中正工程咨询有限公司</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址：杭州市滨江区东方通信科技园1号楼1208室</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项目联系人（询问）：赵工、石晓林、邹正英、王芳、高琳</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项目联系方式（询问）：0571-86098397</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质疑联系人：毛樟雄</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质疑联系方式：0571-87919156</w:t>
      </w:r>
    </w:p>
    <w:p>
      <w:pPr>
        <w:spacing w:line="360" w:lineRule="auto"/>
        <w:ind w:firstLine="480"/>
        <w:rPr>
          <w:rFonts w:ascii="宋体" w:hAnsi="宋体" w:cs="宋体"/>
          <w:sz w:val="24"/>
        </w:rPr>
      </w:pPr>
      <w:r>
        <w:rPr>
          <w:rFonts w:hint="eastAsia" w:ascii="宋体" w:hAnsi="宋体" w:cs="宋体"/>
          <w:sz w:val="24"/>
          <w:highlight w:val="none"/>
          <w:lang w:val="en-US" w:eastAsia="zh-CN"/>
        </w:rPr>
        <w:t>3.</w:t>
      </w:r>
      <w:r>
        <w:rPr>
          <w:rFonts w:hint="eastAsia" w:ascii="宋体" w:hAnsi="宋体" w:cs="宋体"/>
          <w:sz w:val="24"/>
          <w:highlight w:val="none"/>
        </w:rPr>
        <w:t>该项目由采购人处理采购争议。质疑环节，采购人委托采购代理机构处理的，可由采购代理机构答复。对质疑答复不满意的，向采购人内部设置的采购监督机构反映。</w:t>
      </w:r>
    </w:p>
    <w:p>
      <w:pPr>
        <w:spacing w:line="360" w:lineRule="auto"/>
        <w:ind w:firstLine="480"/>
        <w:rPr>
          <w:rFonts w:ascii="宋体" w:hAnsi="宋体" w:cs="宋体"/>
          <w:color w:val="000000" w:themeColor="text1"/>
          <w:sz w:val="24"/>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若对项目采购电子交易系统操作有疑问，可登录政采云（https://www.zcygov.cn/），点击右侧咨询小采，获取采小蜜智能服务管家帮助，或拨打政采云服务热线95763获取热线服务帮助。</w:t>
      </w:r>
    </w:p>
    <w:p>
      <w:pPr>
        <w:spacing w:line="360" w:lineRule="auto"/>
        <w:ind w:firstLine="480" w:firstLineChars="200"/>
        <w:rPr>
          <w:rFonts w:ascii="宋体"/>
          <w:snapToGrid w:val="0"/>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CA问题联系电话（人工）：汇信CA 400-888-4636；天谷CA 400-087-8198。</w:t>
      </w:r>
    </w:p>
    <w:p>
      <w:pPr>
        <w:rPr>
          <w:rFonts w:ascii="宋体" w:hAnsi="宋体" w:cs="宋体"/>
          <w:b/>
          <w:color w:val="000000" w:themeColor="text1"/>
          <w:sz w:val="36"/>
          <w:szCs w:val="20"/>
          <w14:textFill>
            <w14:solidFill>
              <w14:schemeClr w14:val="tx1"/>
            </w14:solidFill>
          </w14:textFill>
        </w:rPr>
      </w:pPr>
      <w:r>
        <w:rPr>
          <w:rFonts w:hint="eastAsia" w:ascii="宋体" w:hAnsi="宋体" w:cs="宋体"/>
          <w:b/>
          <w:color w:val="000000" w:themeColor="text1"/>
          <w:sz w:val="36"/>
          <w:szCs w:val="20"/>
          <w14:textFill>
            <w14:solidFill>
              <w14:schemeClr w14:val="tx1"/>
            </w14:solidFill>
          </w14:textFill>
        </w:rPr>
        <w:br w:type="page"/>
      </w:r>
    </w:p>
    <w:p>
      <w:pPr>
        <w:adjustRightInd/>
        <w:spacing w:line="360" w:lineRule="auto"/>
        <w:jc w:val="center"/>
        <w:outlineLvl w:val="0"/>
        <w:rPr>
          <w:rFonts w:ascii="宋体" w:hAnsi="宋体" w:cs="宋体"/>
          <w:b/>
          <w:color w:val="000000" w:themeColor="text1"/>
          <w:sz w:val="36"/>
          <w:szCs w:val="20"/>
          <w14:textFill>
            <w14:solidFill>
              <w14:schemeClr w14:val="tx1"/>
            </w14:solidFill>
          </w14:textFill>
        </w:rPr>
      </w:pPr>
      <w:r>
        <w:rPr>
          <w:rFonts w:hint="eastAsia" w:ascii="宋体" w:hAnsi="宋体" w:cs="宋体"/>
          <w:b/>
          <w:color w:val="000000" w:themeColor="text1"/>
          <w:sz w:val="36"/>
          <w:szCs w:val="20"/>
          <w14:textFill>
            <w14:solidFill>
              <w14:schemeClr w14:val="tx1"/>
            </w14:solidFill>
          </w14:textFill>
        </w:rPr>
        <w:t>第二部分</w:t>
      </w:r>
      <w:bookmarkEnd w:id="8"/>
      <w:r>
        <w:rPr>
          <w:rFonts w:hint="eastAsia" w:ascii="宋体" w:hAnsi="宋体" w:cs="宋体"/>
          <w:b/>
          <w:color w:val="000000" w:themeColor="text1"/>
          <w:sz w:val="36"/>
          <w:szCs w:val="20"/>
          <w14:textFill>
            <w14:solidFill>
              <w14:schemeClr w14:val="tx1"/>
            </w14:solidFill>
          </w14:textFill>
        </w:rPr>
        <w:t xml:space="preserve"> 投标人须知</w:t>
      </w:r>
      <w:bookmarkEnd w:id="9"/>
    </w:p>
    <w:p>
      <w:pPr>
        <w:adjustRightInd/>
        <w:spacing w:line="360" w:lineRule="auto"/>
        <w:ind w:firstLine="3845" w:firstLineChars="1197"/>
        <w:outlineLvl w:val="1"/>
        <w:rPr>
          <w:rFonts w:ascii="宋体" w:hAnsi="宋体" w:cs="宋体"/>
          <w:b/>
          <w:color w:val="000000" w:themeColor="text1"/>
          <w:sz w:val="32"/>
          <w:szCs w:val="20"/>
          <w14:textFill>
            <w14:solidFill>
              <w14:schemeClr w14:val="tx1"/>
            </w14:solidFill>
          </w14:textFill>
        </w:rPr>
      </w:pPr>
      <w:r>
        <w:rPr>
          <w:rFonts w:hint="eastAsia" w:ascii="宋体" w:hAnsi="宋体" w:cs="宋体"/>
          <w:b/>
          <w:color w:val="000000" w:themeColor="text1"/>
          <w:sz w:val="32"/>
          <w:szCs w:val="20"/>
          <w14:textFill>
            <w14:solidFill>
              <w14:schemeClr w14:val="tx1"/>
            </w14:solidFill>
          </w14:textFill>
        </w:rPr>
        <w:t>前附表</w:t>
      </w:r>
    </w:p>
    <w:tbl>
      <w:tblPr>
        <w:tblStyle w:val="6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16" w:hRule="atLeast"/>
          <w:tblHeader/>
        </w:trPr>
        <w:tc>
          <w:tcPr>
            <w:tcW w:w="629" w:type="dxa"/>
            <w:tcBorders>
              <w:top w:val="single" w:color="auto" w:sz="4" w:space="0"/>
              <w:left w:val="single" w:color="auto" w:sz="4" w:space="0"/>
              <w:bottom w:val="single" w:color="auto" w:sz="4" w:space="0"/>
              <w:right w:val="single" w:color="auto" w:sz="4" w:space="0"/>
            </w:tcBorders>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5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项目属性与核心产品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货物类，单一产品或</w:t>
            </w:r>
            <w:r>
              <w:rPr>
                <w:rFonts w:hint="eastAsia" w:ascii="宋体" w:hAnsi="宋体" w:cs="宋体"/>
                <w:color w:val="000000" w:themeColor="text1"/>
                <w:kern w:val="0"/>
                <w:sz w:val="24"/>
                <w:highlight w:val="none"/>
                <w14:textFill>
                  <w14:solidFill>
                    <w14:schemeClr w14:val="tx1"/>
                  </w14:solidFill>
                </w14:textFill>
              </w:rPr>
              <w:t>核心产品为：</w:t>
            </w:r>
            <w:r>
              <w:rPr>
                <w:rFonts w:hint="eastAsia" w:ascii="宋体" w:hAnsi="宋体" w:cs="宋体"/>
                <w:sz w:val="24"/>
                <w:u w:val="single"/>
              </w:rPr>
              <w:t>表面粗糙度仪</w:t>
            </w:r>
            <w:r>
              <w:rPr>
                <w:rFonts w:hint="eastAsia" w:ascii="宋体" w:hAnsi="宋体" w:cs="宋体"/>
                <w:color w:val="000000" w:themeColor="text1"/>
                <w:kern w:val="0"/>
                <w:sz w:val="24"/>
                <w:highlight w:val="none"/>
                <w:lang w:eastAsia="zh-Hans"/>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标的：</w:t>
            </w:r>
            <w:r>
              <w:rPr>
                <w:rFonts w:hint="eastAsia" w:ascii="宋体" w:hAnsi="宋体" w:cs="宋体"/>
                <w:sz w:val="24"/>
                <w:u w:val="single"/>
              </w:rPr>
              <w:t>表面粗糙度仪</w:t>
            </w:r>
            <w:r>
              <w:rPr>
                <w:rFonts w:hint="eastAsia" w:ascii="宋体" w:hAnsi="宋体" w:cs="宋体"/>
                <w:color w:val="000000" w:themeColor="text1"/>
                <w:kern w:val="0"/>
                <w:sz w:val="24"/>
                <w14:textFill>
                  <w14:solidFill>
                    <w14:schemeClr w14:val="tx1"/>
                  </w14:solidFill>
                </w14:textFill>
              </w:rPr>
              <w:t>，属于</w:t>
            </w:r>
            <w:r>
              <w:rPr>
                <w:rFonts w:hint="eastAsia" w:ascii="宋体" w:hAnsi="宋体" w:cs="宋体"/>
                <w:color w:val="000000" w:themeColor="text1"/>
                <w:kern w:val="0"/>
                <w:sz w:val="24"/>
                <w:u w:val="single"/>
                <w14:textFill>
                  <w14:solidFill>
                    <w14:schemeClr w14:val="tx1"/>
                  </w14:solidFill>
                </w14:textFill>
              </w:rPr>
              <w:t xml:space="preserve"> 工业 </w:t>
            </w:r>
            <w:r>
              <w:rPr>
                <w:rFonts w:hint="eastAsia" w:ascii="宋体" w:hAnsi="宋体" w:cs="宋体"/>
                <w:color w:val="000000" w:themeColor="text1"/>
                <w:kern w:val="0"/>
                <w:sz w:val="24"/>
                <w14:textFill>
                  <w14:solidFill>
                    <w14:schemeClr w14:val="tx1"/>
                  </w14:solidFill>
                </w14:textFill>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5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kern w:val="0"/>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828425707"/>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MS Gothic" w:hAnsi="MS Gothic" w:eastAsia="宋体" w:cs="宋体"/>
                    <w:color w:val="000000" w:themeColor="text1"/>
                    <w:kern w:val="0"/>
                    <w:sz w:val="24"/>
                    <w:szCs w:val="24"/>
                    <w:lang w:val="en-US" w:eastAsia="zh-CN" w:bidi="ar-SA"/>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本项目不允许采购进口产品。</w:t>
            </w:r>
          </w:p>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52852824"/>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Wingdings" w:hAnsi="Wingdings" w:eastAsia="宋体" w:cs="宋体"/>
                    <w:color w:val="000000" w:themeColor="text1"/>
                    <w:kern w:val="0"/>
                    <w:sz w:val="24"/>
                    <w:szCs w:val="24"/>
                    <w:lang w:val="en-US" w:eastAsia="zh-CN" w:bidi="ar-SA"/>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可以就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sz w:val="24"/>
                <w:u w:val="single"/>
              </w:rPr>
              <w:t>表面粗糙度仪</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477286927"/>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Wingdings" w:hAnsi="Wingdings" w:eastAsia="MS Gothic" w:cs="宋体"/>
                    <w:color w:val="000000" w:themeColor="text1"/>
                    <w:kern w:val="0"/>
                    <w:sz w:val="24"/>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 xml:space="preserve"> A</w:t>
            </w:r>
            <w:r>
              <w:rPr>
                <w:rFonts w:hint="eastAsia" w:ascii="宋体" w:hAnsi="宋体" w:cs="宋体"/>
                <w:color w:val="000000" w:themeColor="text1"/>
                <w:sz w:val="24"/>
                <w14:textFill>
                  <w14:solidFill>
                    <w14:schemeClr w14:val="tx1"/>
                  </w14:solidFill>
                </w14:textFill>
              </w:rPr>
              <w:t>同意将非主体、非关键性的</w:t>
            </w:r>
            <w:r>
              <w:rPr>
                <w:rFonts w:hint="eastAsia" w:ascii="宋体" w:hAnsi="宋体" w:cs="宋体"/>
                <w:color w:val="000000" w:themeColor="text1"/>
                <w:sz w:val="24"/>
                <w:lang w:val="en-US" w:eastAsia="zh-CN"/>
                <w14:textFill>
                  <w14:solidFill>
                    <w14:schemeClr w14:val="tx1"/>
                  </w14:solidFill>
                </w14:textFill>
              </w:rPr>
              <w:t>运输</w:t>
            </w:r>
            <w:r>
              <w:rPr>
                <w:rFonts w:hint="eastAsia" w:ascii="宋体" w:hAnsi="宋体" w:cs="宋体"/>
                <w:color w:val="000000" w:themeColor="text1"/>
                <w:sz w:val="24"/>
                <w14:textFill>
                  <w14:solidFill>
                    <w14:schemeClr w14:val="tx1"/>
                  </w14:solidFill>
                </w14:textFill>
              </w:rPr>
              <w:t>工作分包。</w:t>
            </w:r>
          </w:p>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276331357"/>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MS Gothic" w:hAnsi="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 xml:space="preserve"> B</w:t>
            </w:r>
            <w:r>
              <w:rPr>
                <w:rFonts w:hint="eastAsia" w:ascii="宋体" w:hAnsi="宋体" w:cs="宋体"/>
                <w:color w:val="000000" w:themeColor="text1"/>
                <w:sz w:val="24"/>
                <w14:textFill>
                  <w14:solidFill>
                    <w14:schemeClr w14:val="tx1"/>
                  </w14:solidFill>
                </w14:textFill>
              </w:rPr>
              <w:t>不同意分包。</w:t>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3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212966419"/>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不组织。</w:t>
            </w:r>
          </w:p>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999802974"/>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B组织，</w:t>
            </w:r>
            <w:r>
              <w:rPr>
                <w:rFonts w:hint="eastAsia" w:ascii="宋体" w:hAnsi="宋体" w:cs="宋体"/>
                <w:color w:val="000000" w:themeColor="text1"/>
                <w:sz w:val="24"/>
                <w14:textFill>
                  <w14:solidFill>
                    <w14:schemeClr w14:val="tx1"/>
                  </w14:solidFill>
                </w14:textFill>
              </w:rPr>
              <w:t>时间：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地点：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，联系方式：</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639946486"/>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不要求提供。</w:t>
            </w:r>
          </w:p>
          <w:p>
            <w:pPr>
              <w:rPr>
                <w:rFonts w:ascii="宋体" w:hAnsi="宋体" w:cs="宋体"/>
                <w:color w:val="000000" w:themeColor="text1"/>
                <w:kern w:val="0"/>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026831988"/>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MS Gothic" w:hAnsi="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B要求提供，</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r>
              <w:rPr>
                <w:rFonts w:hint="eastAsia" w:ascii="宋体" w:hAnsi="宋体" w:cs="宋体"/>
                <w:snapToGrid w:val="0"/>
                <w:color w:val="000000" w:themeColor="text1"/>
                <w:kern w:val="28"/>
                <w:sz w:val="24"/>
                <w14:textFill>
                  <w14:solidFill>
                    <w14:schemeClr w14:val="tx1"/>
                  </w14:solidFill>
                </w14:textFill>
              </w:rPr>
              <w:t>样品：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r>
              <w:rPr>
                <w:rFonts w:hint="eastAsia" w:ascii="宋体" w:hAnsi="宋体" w:cs="宋体"/>
                <w:snapToGrid w:val="0"/>
                <w:color w:val="000000" w:themeColor="text1"/>
                <w:kern w:val="28"/>
                <w:sz w:val="24"/>
                <w14:textFill>
                  <w14:solidFill>
                    <w14:schemeClr w14:val="tx1"/>
                  </w14:solidFill>
                </w14:textFill>
              </w:rPr>
              <w:t>样品制作的标准和要求：</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（3）样品的评审方法以及评审标准</w:t>
            </w:r>
            <w:r>
              <w:rPr>
                <w:rFonts w:hint="eastAsia" w:ascii="宋体" w:hAnsi="宋体" w:cs="宋体"/>
                <w:snapToGrid w:val="0"/>
                <w:color w:val="000000" w:themeColor="text1"/>
                <w:kern w:val="28"/>
                <w:sz w:val="24"/>
                <w14:textFill>
                  <w14:solidFill>
                    <w14:schemeClr w14:val="tx1"/>
                  </w14:solidFill>
                </w14:textFill>
              </w:rPr>
              <w:t>：详见</w:t>
            </w:r>
            <w:r>
              <w:rPr>
                <w:rFonts w:hint="eastAsia" w:ascii="宋体" w:hAnsi="宋体" w:cs="宋体"/>
                <w:color w:val="000000" w:themeColor="text1"/>
                <w:sz w:val="24"/>
                <w:u w:val="single"/>
                <w14:textFill>
                  <w14:solidFill>
                    <w14:schemeClr w14:val="tx1"/>
                  </w14:solidFill>
                </w14:textFill>
              </w:rPr>
              <w:t>评标办法</w:t>
            </w:r>
            <w:r>
              <w:rPr>
                <w:rFonts w:hint="eastAsia" w:ascii="宋体" w:hAnsi="宋体" w:cs="宋体"/>
                <w:color w:val="000000" w:themeColor="text1"/>
                <w:kern w:val="0"/>
                <w:sz w:val="24"/>
                <w14:textFill>
                  <w14:solidFill>
                    <w14:schemeClr w14:val="tx1"/>
                  </w14:solidFill>
                </w14:textFill>
              </w:rPr>
              <w:t>；</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（4）是否需要随样品提交检测报告：</w:t>
            </w:r>
            <w:sdt>
              <w:sdtPr>
                <w:rPr>
                  <w:rFonts w:hint="eastAsia" w:ascii="宋体" w:hAnsi="宋体" w:cs="宋体"/>
                  <w:color w:val="000000" w:themeColor="text1"/>
                  <w:kern w:val="0"/>
                  <w:sz w:val="24"/>
                  <w14:textFill>
                    <w14:solidFill>
                      <w14:schemeClr w14:val="tx1"/>
                    </w14:solidFill>
                  </w14:textFill>
                </w:rPr>
                <w:id w:val="1303421454"/>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Wingdings" w:hAnsi="Wingdings" w:cs="宋体"/>
                    <w:color w:val="000000" w:themeColor="text1"/>
                    <w:kern w:val="0"/>
                    <w:sz w:val="24"/>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否；</w:t>
            </w:r>
            <w:sdt>
              <w:sdtPr>
                <w:rPr>
                  <w:rFonts w:hint="eastAsia" w:ascii="宋体" w:hAnsi="宋体" w:cs="宋体"/>
                  <w:color w:val="000000" w:themeColor="text1"/>
                  <w:kern w:val="0"/>
                  <w:sz w:val="24"/>
                  <w14:textFill>
                    <w14:solidFill>
                      <w14:schemeClr w14:val="tx1"/>
                    </w14:solidFill>
                  </w14:textFill>
                </w:rPr>
                <w:id w:val="1621728433"/>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是，检测机构的要求</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；检测内容</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w:t>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（5）提供样品的时间：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；地点：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；联系人</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28"/>
                <w:sz w:val="24"/>
                <w14:textFill>
                  <w14:solidFill>
                    <w14:schemeClr w14:val="tx1"/>
                  </w14:solidFill>
                </w14:textFill>
              </w:rPr>
              <w:t>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。请投标人在上述时间内提供样品并按规定位置安装完毕。超过截止时间的，采购人或采购代理机构将不予接收，并将清场并封闭样品现场。</w:t>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(6）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pPr>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（7）制作、运输、安装和保管样品所发生的一切费用由投标人自理。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859348549"/>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Wingdings" w:hAnsi="Wingdings" w:eastAsia="宋体" w:cs="宋体"/>
                    <w:color w:val="000000" w:themeColor="text1"/>
                    <w:kern w:val="0"/>
                    <w:sz w:val="24"/>
                    <w:szCs w:val="24"/>
                    <w:lang w:val="en-US" w:eastAsia="zh-CN" w:bidi="ar-SA"/>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不组织。</w:t>
            </w:r>
          </w:p>
          <w:p>
            <w:pPr>
              <w:rPr>
                <w:rFonts w:ascii="宋体" w:hAnsi="宋体" w:cs="宋体"/>
                <w:b/>
                <w:color w:val="000000" w:themeColor="text1"/>
                <w:kern w:val="0"/>
                <w:sz w:val="24"/>
                <w:lang w:val="zh-CN"/>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174071719"/>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MS Gothic" w:hAnsi="MS Gothic" w:eastAsia="宋体" w:cs="宋体"/>
                    <w:color w:val="000000" w:themeColor="text1"/>
                    <w:kern w:val="0"/>
                    <w:sz w:val="24"/>
                    <w:szCs w:val="24"/>
                    <w:lang w:val="en-US" w:eastAsia="zh-CN" w:bidi="ar-SA"/>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B组织。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（1）资格证明文件：见招标文件第二部分11.1。</w:t>
            </w:r>
          </w:p>
          <w:p>
            <w:pPr>
              <w:rPr>
                <w:rFonts w:ascii="宋体" w:hAnsi="宋体" w:cs="宋体"/>
                <w:snapToGrid w:val="0"/>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投标人未提供有效的资格证明文件的，视为投标人不具备招标文件中规定的资格要求，投标无效。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0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（2）资信证明文件：根据招标文件第四部分评标标准提供。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b/>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有关本项目实施所需的所有费用（含税费）均计入报价。</w:t>
            </w:r>
            <w:r>
              <w:rPr>
                <w:rFonts w:hint="eastAsia" w:ascii="宋体" w:hAnsi="宋体" w:cs="宋体"/>
                <w:b/>
                <w:bCs/>
                <w:color w:val="000000" w:themeColor="text1"/>
                <w:kern w:val="0"/>
                <w:sz w:val="24"/>
                <w:lang w:val="zh-CN"/>
                <w14:textFill>
                  <w14:solidFill>
                    <w14:schemeClr w14:val="tx1"/>
                  </w14:solidFill>
                </w14:textFill>
              </w:rPr>
              <w:t>投标文件</w:t>
            </w:r>
            <w:r>
              <w:rPr>
                <w:rFonts w:hint="eastAsia" w:ascii="宋体" w:hAnsi="宋体" w:cs="宋体"/>
                <w:b/>
                <w:bCs/>
                <w:color w:val="000000" w:themeColor="text1"/>
                <w:sz w:val="24"/>
                <w14:textFill>
                  <w14:solidFill>
                    <w14:schemeClr w14:val="tx1"/>
                  </w14:solidFill>
                </w14:textFill>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000000" w:themeColor="text1"/>
                <w:kern w:val="0"/>
                <w:sz w:val="24"/>
                <w:lang w:val="zh-CN"/>
                <w14:textFill>
                  <w14:solidFill>
                    <w14:schemeClr w14:val="tx1"/>
                  </w14:solidFill>
                </w14:textFill>
              </w:rPr>
              <w:t>投标文件中价格全部采用人民币报价。招标文件未列明，而投标人认为必</w:t>
            </w:r>
            <w:bookmarkStart w:id="432" w:name="_GoBack"/>
            <w:bookmarkEnd w:id="432"/>
            <w:r>
              <w:rPr>
                <w:rFonts w:hint="eastAsia" w:ascii="宋体" w:hAnsi="宋体" w:cs="宋体"/>
                <w:color w:val="000000" w:themeColor="text1"/>
                <w:kern w:val="0"/>
                <w:sz w:val="24"/>
                <w:lang w:val="zh-CN"/>
                <w14:textFill>
                  <w14:solidFill>
                    <w14:schemeClr w14:val="tx1"/>
                  </w14:solidFill>
                </w14:textFill>
              </w:rPr>
              <w:t>需的费用也需列入报价。</w:t>
            </w:r>
          </w:p>
          <w:p>
            <w:pPr>
              <w:snapToGrid w:val="0"/>
              <w:jc w:val="left"/>
              <w:rPr>
                <w:rFonts w:ascii="宋体" w:hAnsi="宋体" w:cs="宋体"/>
                <w:b/>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投标报价出现下列情形的，投标无效：</w:t>
            </w:r>
          </w:p>
          <w:p>
            <w:pPr>
              <w:snapToGrid w:val="0"/>
              <w:jc w:val="left"/>
              <w:rPr>
                <w:rFonts w:ascii="宋体" w:hAnsi="宋体" w:cs="宋体"/>
                <w:b/>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投标文件出现不是唯一的、有选择性投标报价的；</w:t>
            </w:r>
          </w:p>
          <w:p>
            <w:pPr>
              <w:snapToGrid w:val="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投标报价超过招标文件中规定的预算金额或者最高限价的；</w:t>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报价明显低于其他通过符合性审查投标人的报价，有可能影响产品质量或者不能诚信履约的，未能按要求提供书面说明或者提交相关证明材料证明其报价合理性的；</w:t>
            </w:r>
          </w:p>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投标人对根据修正原则修正后的报价不确认的</w:t>
            </w:r>
            <w:r>
              <w:rPr>
                <w:rFonts w:hint="eastAsia" w:ascii="宋体" w:hAnsi="宋体" w:cs="宋体"/>
                <w:b/>
                <w:color w:val="000000" w:themeColor="text1"/>
                <w:sz w:val="24"/>
                <w14:textFill>
                  <w14:solidFill>
                    <w14:schemeClr w14:val="tx1"/>
                  </w14:solidFill>
                </w14:textFill>
              </w:rPr>
              <w:t>。</w:t>
            </w:r>
          </w:p>
          <w:p>
            <w:pPr>
              <w:snapToGrid w:val="0"/>
              <w:rPr>
                <w:rFonts w:ascii="宋体" w:hAnsi="宋体" w:cs="宋体"/>
                <w:color w:val="000000"/>
                <w:sz w:val="24"/>
              </w:rPr>
            </w:pPr>
            <w:r>
              <w:rPr>
                <w:rFonts w:hint="eastAsia" w:ascii="宋体" w:hAnsi="宋体" w:cs="宋体"/>
                <w:color w:val="000000"/>
                <w:sz w:val="24"/>
              </w:rPr>
              <w:t>（1）国产设备：设备费须包含设备（包括主机、标准附件、备品备件、专用工具）价、设备运杂费、保险费、利润、税金等，以人民币报价。</w:t>
            </w:r>
          </w:p>
          <w:p>
            <w:pPr>
              <w:pStyle w:val="34"/>
              <w:ind w:left="0" w:leftChars="0" w:firstLine="0" w:firstLineChars="0"/>
            </w:pPr>
            <w:r>
              <w:rPr>
                <w:rFonts w:hint="eastAsia" w:ascii="宋体" w:hAnsi="宋体" w:cs="宋体"/>
                <w:color w:val="000000"/>
                <w:sz w:val="24"/>
              </w:rPr>
              <w:t>（2）进口设备：进口设备的价格采用免税的人民币报价，交货方式为CIP杭州电子科技大学，由</w:t>
            </w:r>
            <w:r>
              <w:rPr>
                <w:rFonts w:hint="eastAsia" w:ascii="宋体" w:hAnsi="宋体" w:cs="宋体"/>
                <w:kern w:val="28"/>
                <w:sz w:val="24"/>
                <w:lang w:val="en-US" w:eastAsia="zh-CN"/>
              </w:rPr>
              <w:t>中标</w:t>
            </w:r>
            <w:r>
              <w:rPr>
                <w:rFonts w:hint="eastAsia" w:ascii="宋体" w:hAnsi="宋体" w:cs="宋体"/>
                <w:kern w:val="28"/>
                <w:sz w:val="24"/>
              </w:rPr>
              <w:t>供应商</w:t>
            </w:r>
            <w:r>
              <w:rPr>
                <w:rFonts w:hint="eastAsia" w:ascii="宋体" w:hAnsi="宋体" w:cs="宋体"/>
                <w:color w:val="000000"/>
                <w:sz w:val="24"/>
              </w:rPr>
              <w:t>委托相关外贸公司办理免税事宜（外贸公司</w:t>
            </w:r>
            <w:r>
              <w:rPr>
                <w:rFonts w:hint="eastAsia" w:ascii="宋体" w:hAnsi="宋体" w:cs="宋体"/>
                <w:color w:val="000000"/>
                <w:sz w:val="24"/>
                <w:lang w:val="en-US" w:eastAsia="zh-CN"/>
              </w:rPr>
              <w:t>由采购人指定</w:t>
            </w:r>
            <w:r>
              <w:rPr>
                <w:rFonts w:hint="eastAsia" w:ascii="宋体" w:hAnsi="宋体" w:cs="宋体"/>
                <w:color w:val="000000"/>
                <w:sz w:val="24"/>
              </w:rPr>
              <w:t>浙江省科学器材进出口有限责任公司），采购人予以协助，所需费用由</w:t>
            </w:r>
            <w:r>
              <w:rPr>
                <w:rFonts w:hint="eastAsia" w:ascii="宋体" w:hAnsi="宋体" w:cs="宋体"/>
                <w:kern w:val="28"/>
                <w:sz w:val="24"/>
              </w:rPr>
              <w:t>成交供应商</w:t>
            </w:r>
            <w:r>
              <w:rPr>
                <w:rFonts w:hint="eastAsia" w:ascii="宋体" w:hAnsi="宋体" w:cs="宋体"/>
                <w:color w:val="000000"/>
                <w:sz w:val="24"/>
              </w:rPr>
              <w:t>承担</w:t>
            </w:r>
            <w:r>
              <w:rPr>
                <w:rFonts w:hint="eastAsia" w:ascii="宋体" w:hAnsi="宋体" w:cs="宋体"/>
                <w:color w:val="000000"/>
                <w:sz w:val="24"/>
                <w:lang w:eastAsia="zh-CN"/>
              </w:rPr>
              <w:t>（</w:t>
            </w:r>
            <w:r>
              <w:rPr>
                <w:rFonts w:hint="eastAsia" w:ascii="宋体" w:hAnsi="宋体" w:cs="宋体"/>
                <w:color w:val="000000" w:themeColor="text1"/>
                <w:sz w:val="24"/>
                <w14:textFill>
                  <w14:solidFill>
                    <w14:schemeClr w14:val="tx1"/>
                  </w14:solidFill>
                </w14:textFill>
              </w:rPr>
              <w:t>外贸代理费</w:t>
            </w:r>
            <w:r>
              <w:rPr>
                <w:rFonts w:hint="eastAsia" w:ascii="宋体" w:hAnsi="宋体" w:cs="宋体"/>
                <w:color w:val="000000" w:themeColor="text1"/>
                <w:sz w:val="24"/>
                <w:lang w:eastAsia="zh-CN"/>
                <w14:textFill>
                  <w14:solidFill>
                    <w14:schemeClr w14:val="tx1"/>
                  </w14:solidFill>
                </w14:textFill>
              </w:rPr>
              <w:t>（包含代理机构的服务费、银行手续费用、报关费 (制单费、录入费、卫生检疫费、保险费、法定商检费、滞报金、换单费等)、海关监管费、仓储费、运输费等必须或可能发生的费用）</w:t>
            </w:r>
            <w:r>
              <w:rPr>
                <w:rFonts w:hint="eastAsia" w:ascii="宋体" w:hAnsi="宋体" w:cs="宋体"/>
                <w:color w:val="000000" w:themeColor="text1"/>
                <w:sz w:val="24"/>
                <w14:textFill>
                  <w14:solidFill>
                    <w14:schemeClr w14:val="tx1"/>
                  </w14:solidFill>
                </w14:textFill>
              </w:rPr>
              <w:t>（人民币）=免税美元报价*0.</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sz w:val="24"/>
                <w:lang w:eastAsia="zh-CN"/>
              </w:rPr>
              <w:t>）</w:t>
            </w:r>
            <w:r>
              <w:rPr>
                <w:rFonts w:hint="eastAsia" w:ascii="宋体" w:hAnsi="宋体" w:cs="宋体"/>
                <w:color w:val="000000"/>
                <w:sz w:val="24"/>
              </w:rPr>
              <w:t>；对于根据国家相关规定不能享受进口免税政策的设备，报价也以人民币报价，报价应包含“不能免税的部分”的税金，对于不能免税的部分</w:t>
            </w:r>
            <w:r>
              <w:rPr>
                <w:rFonts w:hint="eastAsia" w:ascii="宋体" w:hAnsi="宋体" w:cs="宋体"/>
                <w:sz w:val="24"/>
              </w:rPr>
              <w:t>供应商</w:t>
            </w:r>
            <w:r>
              <w:rPr>
                <w:rFonts w:hint="eastAsia" w:ascii="宋体" w:hAnsi="宋体" w:cs="宋体"/>
                <w:color w:val="000000"/>
                <w:sz w:val="24"/>
              </w:rPr>
              <w:t>应在响应文件中予以明示，若未明示，其不能免税的税金由</w:t>
            </w:r>
            <w:r>
              <w:rPr>
                <w:rFonts w:hint="eastAsia" w:ascii="宋体" w:hAnsi="宋体" w:cs="宋体"/>
                <w:kern w:val="28"/>
                <w:sz w:val="24"/>
              </w:rPr>
              <w:t>供应商</w:t>
            </w:r>
            <w:r>
              <w:rPr>
                <w:rFonts w:hint="eastAsia" w:ascii="宋体" w:hAnsi="宋体" w:cs="宋体"/>
                <w:color w:val="000000"/>
                <w:sz w:val="24"/>
              </w:rPr>
              <w:t>自行承担。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18" w:hRule="atLeast"/>
          <w:tblHeader/>
        </w:trPr>
        <w:tc>
          <w:tcPr>
            <w:tcW w:w="629" w:type="dxa"/>
            <w:tcBorders>
              <w:top w:val="single" w:color="auto" w:sz="4" w:space="0"/>
              <w:left w:val="single" w:color="000000" w:sz="8" w:space="0"/>
              <w:right w:val="single" w:color="000000" w:sz="2"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p>
        </w:tc>
        <w:tc>
          <w:tcPr>
            <w:tcW w:w="1843" w:type="dxa"/>
            <w:tcBorders>
              <w:top w:val="single" w:color="000000" w:sz="8" w:space="0"/>
              <w:left w:val="single" w:color="000000" w:sz="2"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中小企业信用融资</w:t>
            </w:r>
          </w:p>
        </w:tc>
        <w:tc>
          <w:tcPr>
            <w:tcW w:w="6095" w:type="dxa"/>
            <w:tcBorders>
              <w:top w:val="single" w:color="000000" w:sz="8" w:space="0"/>
              <w:left w:val="single" w:color="000000" w:sz="2" w:space="0"/>
              <w:right w:val="single" w:color="000000" w:sz="8" w:space="0"/>
            </w:tcBorders>
            <w:vAlign w:val="center"/>
          </w:tcPr>
          <w:p>
            <w:pPr>
              <w:rPr>
                <w:rFonts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28"/>
                <w:sz w:val="24"/>
                <w14:textFill>
                  <w14:solidFill>
                    <w14:schemeClr w14:val="tx1"/>
                  </w14:solidFill>
                </w14:textFill>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1843" w:type="dxa"/>
            <w:tcBorders>
              <w:top w:val="single" w:color="000000" w:sz="8" w:space="0"/>
              <w:left w:val="single" w:color="000000" w:sz="2" w:space="0"/>
              <w:bottom w:val="single" w:color="auto" w:sz="4"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备份投标文件送达地点和签收人员</w:t>
            </w:r>
          </w:p>
        </w:tc>
        <w:tc>
          <w:tcPr>
            <w:tcW w:w="6095" w:type="dxa"/>
            <w:tcBorders>
              <w:top w:val="single" w:color="000000" w:sz="8" w:space="0"/>
              <w:left w:val="single" w:color="000000" w:sz="2" w:space="0"/>
              <w:bottom w:val="single" w:color="auto" w:sz="4" w:space="0"/>
              <w:right w:val="single" w:color="000000" w:sz="8" w:space="0"/>
            </w:tcBorders>
            <w:vAlign w:val="center"/>
          </w:tcPr>
          <w:p>
            <w:pPr>
              <w:pStyle w:val="37"/>
              <w:rPr>
                <w:rFonts w:hAnsi="宋体" w:cs="宋体"/>
                <w:color w:val="000000" w:themeColor="text1"/>
                <w:kern w:val="28"/>
                <w:sz w:val="24"/>
                <w:szCs w:val="24"/>
                <w14:textFill>
                  <w14:solidFill>
                    <w14:schemeClr w14:val="tx1"/>
                  </w14:solidFill>
                </w14:textFill>
              </w:rPr>
            </w:pPr>
            <w:r>
              <w:rPr>
                <w:rFonts w:hint="eastAsia" w:hAnsi="宋体" w:cs="宋体"/>
                <w:color w:val="000000" w:themeColor="text1"/>
                <w:kern w:val="28"/>
                <w:sz w:val="24"/>
                <w:szCs w:val="24"/>
                <w14:textFill>
                  <w14:solidFill>
                    <w14:schemeClr w14:val="tx1"/>
                  </w14:solidFill>
                </w14:textFill>
              </w:rPr>
              <w:t>备份投标文件送达地点：</w:t>
            </w:r>
            <w:r>
              <w:rPr>
                <w:rFonts w:hint="eastAsia" w:hAnsi="宋体" w:cs="宋体"/>
                <w:color w:val="000000" w:themeColor="text1"/>
                <w:sz w:val="24"/>
                <w:szCs w:val="24"/>
                <w:u w:val="single"/>
                <w14:textFill>
                  <w14:solidFill>
                    <w14:schemeClr w14:val="tx1"/>
                  </w14:solidFill>
                </w14:textFill>
              </w:rPr>
              <w:t xml:space="preserve"> 杭州市西湖区天目山路东海宾馆裙楼301室 </w:t>
            </w:r>
            <w:r>
              <w:rPr>
                <w:rFonts w:hint="eastAsia" w:hAnsi="宋体" w:cs="宋体"/>
                <w:color w:val="000000" w:themeColor="text1"/>
                <w:kern w:val="28"/>
                <w:sz w:val="24"/>
                <w:szCs w:val="24"/>
                <w14:textFill>
                  <w14:solidFill>
                    <w14:schemeClr w14:val="tx1"/>
                  </w14:solidFill>
                </w14:textFill>
              </w:rPr>
              <w:t>；备份投标文件签收人员联系电话：</w:t>
            </w:r>
            <w:r>
              <w:rPr>
                <w:rFonts w:hint="eastAsia" w:hAnsi="宋体" w:cs="宋体"/>
                <w:color w:val="000000" w:themeColor="text1"/>
                <w:sz w:val="24"/>
                <w:szCs w:val="24"/>
                <w:u w:val="single"/>
                <w14:textFill>
                  <w14:solidFill>
                    <w14:schemeClr w14:val="tx1"/>
                  </w14:solidFill>
                </w14:textFill>
              </w:rPr>
              <w:t xml:space="preserve"> 赵工，17746802645 </w:t>
            </w:r>
            <w:r>
              <w:rPr>
                <w:rFonts w:hint="eastAsia" w:hAnsi="宋体" w:cs="宋体"/>
                <w:color w:val="000000" w:themeColor="text1"/>
                <w:sz w:val="24"/>
                <w:szCs w:val="24"/>
                <w14:textFill>
                  <w14:solidFill>
                    <w14:schemeClr w14:val="tx1"/>
                  </w14:solidFill>
                </w14:textFill>
              </w:rPr>
              <w:t>。</w:t>
            </w:r>
            <w:r>
              <w:rPr>
                <w:rFonts w:hint="eastAsia" w:hAnsi="宋体" w:cs="宋体"/>
                <w:b/>
                <w:color w:val="000000" w:themeColor="text1"/>
                <w:sz w:val="24"/>
                <w:szCs w:val="24"/>
                <w14:textFill>
                  <w14:solidFill>
                    <w14:schemeClr w14:val="tx1"/>
                  </w14:solidFill>
                </w14:textFill>
              </w:rPr>
              <w:t>采购人、采购代理机构不强制或变相强制投标人提交备份投标文件。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w:t>
            </w:r>
          </w:p>
        </w:tc>
        <w:tc>
          <w:tcPr>
            <w:tcW w:w="1843"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特别说明</w:t>
            </w:r>
          </w:p>
        </w:tc>
        <w:tc>
          <w:tcPr>
            <w:tcW w:w="60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napToGrid w:val="0"/>
                <w:color w:val="000000" w:themeColor="text1"/>
                <w:kern w:val="28"/>
                <w:sz w:val="24"/>
                <w14:textFill>
                  <w14:solidFill>
                    <w14:schemeClr w14:val="tx1"/>
                  </w14:solidFill>
                </w14:textFill>
              </w:rPr>
            </w:pPr>
            <w:r>
              <w:rPr>
                <w:rFonts w:hint="eastAsia" w:ascii="宋体" w:hAnsi="宋体" w:cs="宋体"/>
                <w:snapToGrid w:val="0"/>
                <w:color w:val="000000" w:themeColor="text1"/>
                <w:kern w:val="28"/>
                <w:sz w:val="24"/>
                <w14:textFill>
                  <w14:solidFill>
                    <w14:schemeClr w14:val="tx1"/>
                  </w14:solidFill>
                </w14:textFill>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continue"/>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color w:val="000000" w:themeColor="text1"/>
                <w:sz w:val="24"/>
                <w14:textFill>
                  <w14:solidFill>
                    <w14:schemeClr w14:val="tx1"/>
                  </w14:solidFill>
                </w14:textFill>
              </w:rPr>
            </w:pPr>
          </w:p>
        </w:tc>
        <w:tc>
          <w:tcPr>
            <w:tcW w:w="60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napToGrid w:val="0"/>
                <w:color w:val="000000" w:themeColor="text1"/>
                <w:kern w:val="28"/>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369766551"/>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snapToGrid w:val="0"/>
                <w:color w:val="000000" w:themeColor="text1"/>
                <w:kern w:val="28"/>
                <w:sz w:val="24"/>
                <w14:textFill>
                  <w14:solidFill>
                    <w14:schemeClr w14:val="tx1"/>
                  </w14:solidFill>
                </w14:textFill>
              </w:rPr>
              <w:t>联合体投标的，联合体各方均需按招标文件第四部分评标标准要求提供资信证明文件，否则视为不符合相关要求。</w:t>
            </w:r>
          </w:p>
          <w:p>
            <w:pPr>
              <w:rPr>
                <w:rFonts w:ascii="宋体" w:hAnsi="宋体" w:cs="宋体"/>
                <w:snapToGrid w:val="0"/>
                <w:color w:val="000000" w:themeColor="text1"/>
                <w:kern w:val="28"/>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052570136"/>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sym w:font="Wingdings" w:char="F0FE"/>
                </w:r>
              </w:sdtContent>
            </w:sdt>
            <w:r>
              <w:rPr>
                <w:rFonts w:hint="eastAsia" w:ascii="宋体" w:hAnsi="宋体" w:cs="宋体"/>
                <w:snapToGrid w:val="0"/>
                <w:color w:val="000000" w:themeColor="text1"/>
                <w:kern w:val="28"/>
                <w:sz w:val="24"/>
                <w14:textFill>
                  <w14:solidFill>
                    <w14:schemeClr w14:val="tx1"/>
                  </w14:solidFill>
                </w14:textFill>
              </w:rPr>
              <w:t>联合体投标的，联合体中有一方或者联合体成员根据分工按招标文件第四部分评标标准要求提供资信证明文件的，视为符合了相关要求。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招标代理服务费</w:t>
            </w:r>
          </w:p>
        </w:tc>
        <w:tc>
          <w:tcPr>
            <w:tcW w:w="6095" w:type="dxa"/>
            <w:tcBorders>
              <w:top w:val="single" w:color="auto" w:sz="4" w:space="0"/>
              <w:left w:val="single" w:color="auto" w:sz="4" w:space="0"/>
              <w:bottom w:val="single" w:color="auto" w:sz="4" w:space="0"/>
              <w:right w:val="single" w:color="auto" w:sz="4" w:space="0"/>
            </w:tcBorders>
            <w:vAlign w:val="center"/>
          </w:tcPr>
          <w:p>
            <w:pPr>
              <w:snapToGrid w:val="0"/>
              <w:rPr>
                <w:rFonts w:ascii="宋体" w:hAnsi="宋体" w:cs="宋体"/>
                <w:color w:val="000000"/>
                <w:sz w:val="24"/>
              </w:rPr>
            </w:pPr>
            <w:r>
              <w:rPr>
                <w:rFonts w:hint="eastAsia" w:ascii="宋体" w:hAnsi="宋体" w:cs="宋体"/>
                <w:color w:val="000000"/>
                <w:sz w:val="24"/>
              </w:rPr>
              <w:t>1.</w:t>
            </w:r>
            <w:r>
              <w:rPr>
                <w:rFonts w:hint="eastAsia" w:ascii="宋体" w:hAnsi="宋体" w:cs="宋体"/>
                <w:snapToGrid w:val="0"/>
                <w:kern w:val="28"/>
                <w:sz w:val="24"/>
              </w:rPr>
              <w:t>参照浙价服[2003]77号文规定的费率7折收取，按照中标金额，向中标供应商收取服务费，不足3000按3000收取。</w:t>
            </w:r>
          </w:p>
          <w:p>
            <w:pPr>
              <w:snapToGrid w:val="0"/>
              <w:jc w:val="left"/>
              <w:rPr>
                <w:rFonts w:ascii="宋体" w:hAnsi="宋体" w:cs="宋体"/>
                <w:color w:val="000000"/>
                <w:sz w:val="24"/>
              </w:rPr>
            </w:pPr>
            <w:r>
              <w:rPr>
                <w:rFonts w:hint="eastAsia" w:ascii="宋体" w:hAnsi="宋体" w:cs="宋体"/>
                <w:color w:val="000000"/>
                <w:sz w:val="24"/>
              </w:rPr>
              <w:t>2.采购代理服务费以电汇方式支付。</w:t>
            </w:r>
          </w:p>
          <w:p>
            <w:pPr>
              <w:snapToGrid w:val="0"/>
              <w:jc w:val="left"/>
              <w:rPr>
                <w:rFonts w:ascii="宋体" w:hAnsi="宋体" w:cs="宋体"/>
                <w:color w:val="000000"/>
                <w:sz w:val="24"/>
              </w:rPr>
            </w:pPr>
            <w:r>
              <w:rPr>
                <w:rFonts w:hint="eastAsia" w:ascii="宋体" w:hAnsi="宋体" w:cs="宋体"/>
                <w:color w:val="000000"/>
                <w:sz w:val="24"/>
              </w:rPr>
              <w:t>3.服务费缴纳账号：</w:t>
            </w:r>
          </w:p>
          <w:p>
            <w:pPr>
              <w:snapToGrid w:val="0"/>
              <w:jc w:val="left"/>
              <w:rPr>
                <w:rFonts w:ascii="宋体" w:hAnsi="宋体" w:cs="宋体"/>
                <w:color w:val="000000"/>
                <w:sz w:val="24"/>
              </w:rPr>
            </w:pPr>
            <w:r>
              <w:rPr>
                <w:rFonts w:hint="eastAsia" w:ascii="宋体" w:hAnsi="宋体" w:cs="宋体"/>
                <w:color w:val="000000"/>
                <w:sz w:val="24"/>
              </w:rPr>
              <w:t>户名：浙江五石中正工程咨询有限公司萧山分公司</w:t>
            </w:r>
          </w:p>
          <w:p>
            <w:pPr>
              <w:snapToGrid w:val="0"/>
              <w:jc w:val="left"/>
              <w:rPr>
                <w:rFonts w:ascii="宋体" w:hAnsi="宋体" w:cs="宋体"/>
                <w:color w:val="000000"/>
                <w:sz w:val="24"/>
              </w:rPr>
            </w:pPr>
            <w:r>
              <w:rPr>
                <w:rFonts w:hint="eastAsia" w:ascii="宋体" w:hAnsi="宋体" w:cs="宋体"/>
                <w:color w:val="000000"/>
                <w:sz w:val="24"/>
              </w:rPr>
              <w:t>账号：33020160201000004399</w:t>
            </w:r>
          </w:p>
          <w:p>
            <w:pPr>
              <w:snapToGrid w:val="0"/>
              <w:jc w:val="left"/>
              <w:rPr>
                <w:rFonts w:ascii="宋体" w:hAnsi="宋体" w:cs="宋体"/>
                <w:color w:val="000000"/>
                <w:sz w:val="24"/>
              </w:rPr>
            </w:pPr>
            <w:r>
              <w:rPr>
                <w:rFonts w:hint="eastAsia" w:ascii="宋体" w:hAnsi="宋体" w:cs="宋体"/>
                <w:color w:val="000000"/>
                <w:sz w:val="24"/>
              </w:rPr>
              <w:t>开户行：浙江泰隆商业银行股份有限公司杭州祥符小微企业专营支行</w:t>
            </w:r>
          </w:p>
          <w:p>
            <w:pPr>
              <w:snapToGrid w:val="0"/>
              <w:jc w:val="left"/>
              <w:rPr>
                <w:rFonts w:ascii="宋体" w:hAnsi="宋体" w:cs="宋体"/>
                <w:color w:val="000000"/>
                <w:sz w:val="24"/>
              </w:rPr>
            </w:pPr>
            <w:r>
              <w:rPr>
                <w:rFonts w:hint="eastAsia" w:ascii="宋体" w:hAnsi="宋体" w:cs="宋体"/>
                <w:color w:val="000000"/>
                <w:sz w:val="24"/>
              </w:rPr>
              <w:t>精确查找祥符支行行号：313331080163</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sz w:val="24"/>
              </w:rPr>
              <w:t>联系人：朱工/17746806483；邮箱：1289258668@qq.com。</w:t>
            </w:r>
          </w:p>
        </w:tc>
      </w:tr>
    </w:tbl>
    <w:p>
      <w:pPr>
        <w:snapToGrid w:val="0"/>
        <w:spacing w:line="360" w:lineRule="auto"/>
        <w:jc w:val="center"/>
        <w:rPr>
          <w:rFonts w:ascii="宋体" w:hAnsi="宋体" w:cs="宋体"/>
          <w:b/>
          <w:color w:val="000000" w:themeColor="text1"/>
          <w:sz w:val="32"/>
          <w:szCs w:val="20"/>
          <w14:textFill>
            <w14:solidFill>
              <w14:schemeClr w14:val="tx1"/>
            </w14:solidFill>
          </w14:textFill>
        </w:rPr>
      </w:pPr>
    </w:p>
    <w:bookmarkEnd w:id="10"/>
    <w:p>
      <w:pPr>
        <w:adjustRightInd/>
        <w:spacing w:line="360" w:lineRule="auto"/>
        <w:ind w:firstLine="3845" w:firstLineChars="1197"/>
        <w:outlineLvl w:val="1"/>
        <w:rPr>
          <w:rFonts w:ascii="宋体" w:hAnsi="宋体" w:cs="宋体"/>
          <w:b/>
          <w:color w:val="000000" w:themeColor="text1"/>
          <w:sz w:val="32"/>
          <w:szCs w:val="20"/>
          <w14:textFill>
            <w14:solidFill>
              <w14:schemeClr w14:val="tx1"/>
            </w14:solidFill>
          </w14:textFill>
        </w:rPr>
      </w:pPr>
      <w:bookmarkStart w:id="13" w:name="第三部分"/>
      <w:bookmarkStart w:id="14" w:name="_Toc164416483"/>
      <w:r>
        <w:rPr>
          <w:rFonts w:hint="eastAsia" w:ascii="宋体" w:hAnsi="宋体" w:cs="宋体"/>
          <w:b/>
          <w:color w:val="000000" w:themeColor="text1"/>
          <w:sz w:val="32"/>
          <w:szCs w:val="20"/>
          <w14:textFill>
            <w14:solidFill>
              <w14:schemeClr w14:val="tx1"/>
            </w14:solidFill>
          </w14:textFill>
        </w:rPr>
        <w:t>一、总则</w:t>
      </w:r>
    </w:p>
    <w:p>
      <w:pPr>
        <w:snapToGrid w:val="0"/>
        <w:spacing w:line="360" w:lineRule="auto"/>
        <w:ind w:firstLine="361" w:firstLineChars="15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 适用范围</w:t>
      </w:r>
    </w:p>
    <w:p>
      <w:pPr>
        <w:snapToGrid w:val="0"/>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本招标文件适用于该项目的招标、投标、开标、资格审查及信用信息查询、评标、定标、合同、验收等行为（法律法规另有规定的，从其规定）。</w:t>
      </w:r>
    </w:p>
    <w:p>
      <w:pPr>
        <w:adjustRightInd/>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2.定义</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 “采购人”系指招标公告中载明的本项目的采购人。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 “采购代理机构”系指招标公告中载明的本项目的采购代理机构。</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 “投标人”系指是指响应招标、参加投标竞争的法人、其他组织或者自然人。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 “负责人”系指法人企业的法定负责人，或其他组织为法律、行政法规规定代表单位行使职权的主要负责人，或自然人本人。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2.6“电子交易平台”系指本项目政府采购活动所依托的政府采购云平台（https://www.zcygov.cn/）。</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2.7 “▲” 系指实质性要求条款，</w:t>
      </w:r>
      <w:r>
        <w:rPr>
          <w:rFonts w:hint="eastAsia" w:asciiTheme="minorEastAsia" w:hAnsiTheme="minorEastAsia" w:eastAsiaTheme="minorEastAsia"/>
          <w:sz w:val="24"/>
        </w:rPr>
        <w:t>“★”系指重要条款，“※”系指核心产品，</w:t>
      </w:r>
      <w:r>
        <w:rPr>
          <w:rFonts w:hint="eastAsia" w:ascii="宋体" w:hAnsi="宋体" w:cs="宋体"/>
          <w:color w:val="000000" w:themeColor="text1"/>
          <w:sz w:val="24"/>
          <w14:textFill>
            <w14:solidFill>
              <w14:schemeClr w14:val="tx1"/>
            </w14:solidFill>
          </w14:textFill>
        </w:rPr>
        <w:t>“</w:t>
      </w:r>
      <w:sdt>
        <w:sdtPr>
          <w:rPr>
            <w:rFonts w:hint="eastAsia" w:ascii="宋体" w:hAnsi="宋体" w:cs="宋体"/>
            <w:color w:val="000000" w:themeColor="text1"/>
            <w:kern w:val="0"/>
            <w:sz w:val="24"/>
            <w14:textFill>
              <w14:solidFill>
                <w14:schemeClr w14:val="tx1"/>
              </w14:solidFill>
            </w14:textFill>
          </w:rPr>
          <w:id w:val="512970236"/>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 系指适用本项目的要求，“</w:t>
      </w:r>
      <w:sdt>
        <w:sdtPr>
          <w:rPr>
            <w:rFonts w:hint="eastAsia" w:ascii="宋体" w:hAnsi="宋体" w:cs="宋体"/>
            <w:color w:val="000000" w:themeColor="text1"/>
            <w:kern w:val="0"/>
            <w:sz w:val="24"/>
            <w14:textFill>
              <w14:solidFill>
                <w14:schemeClr w14:val="tx1"/>
              </w14:solidFill>
            </w14:textFill>
          </w:rPr>
          <w:id w:val="404888855"/>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 系指不适用本项目的要求。</w:t>
      </w:r>
    </w:p>
    <w:p>
      <w:pPr>
        <w:spacing w:line="360" w:lineRule="auto"/>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w:t>
      </w:r>
      <w:r>
        <w:rPr>
          <w:rFonts w:hint="eastAsia" w:ascii="宋体" w:hAnsi="宋体" w:cs="宋体"/>
          <w:color w:val="000000" w:themeColor="text1"/>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采购项目需要落实的政府采购政策</w:t>
      </w:r>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ascii="宋体" w:hAnsi="宋体" w:cs="宋体"/>
          <w:color w:val="000000" w:themeColor="text1"/>
          <w:kern w:val="0"/>
          <w:sz w:val="24"/>
          <w14:textFill>
            <w14:solidFill>
              <w14:schemeClr w14:val="tx1"/>
            </w14:solidFill>
          </w14:textFill>
        </w:rPr>
        <w:t>优先采购向我国企业转让技术、与我国企业签订消化吸收再创新方案的供应商的进口产品</w:t>
      </w:r>
      <w:r>
        <w:rPr>
          <w:rFonts w:hint="eastAsia" w:ascii="宋体" w:hAnsi="宋体" w:cs="宋体"/>
          <w:color w:val="000000" w:themeColor="text1"/>
          <w:sz w:val="24"/>
          <w14:textFill>
            <w14:solidFill>
              <w14:schemeClr w14:val="tx1"/>
            </w14:solidFill>
          </w14:textFill>
        </w:rPr>
        <w:t>。</w:t>
      </w:r>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 支持绿色发展</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000000" w:themeColor="text1"/>
          <w:sz w:val="24"/>
          <w14:textFill>
            <w14:solidFill>
              <w14:schemeClr w14:val="tx1"/>
            </w14:solidFill>
          </w14:textFill>
        </w:rPr>
        <w:t>▲采购人拟采购的产品属于政府强制采购的节能产品品目清单范围的，投标人相应的投标产品未获得国家确定的认证机构出具的、处于有效期之内的节能产品认证证书的，投标无效。</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3.2.2 纳入政府采购管理的修缮、装修类项目采购建材的，鼓励采购单位将绿色建材性能、指标等作为实质性条件纳入采购文件和合同，具体性能指标要求参考相关绿色建材政府采购需求标准。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5" w:name="_Hlk107568539"/>
      <w:r>
        <w:rPr>
          <w:rFonts w:hint="eastAsia" w:ascii="宋体" w:hAnsi="宋体" w:cs="宋体"/>
          <w:color w:val="000000" w:themeColor="text1"/>
          <w:sz w:val="24"/>
          <w14:textFill>
            <w14:solidFill>
              <w14:schemeClr w14:val="tx1"/>
            </w14:solidFill>
          </w14:textFill>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5"/>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3.3支持中小企业发展</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符合中小企业划分标准的个体工商户，在政府采购活动中视同中小企业。</w:t>
      </w:r>
    </w:p>
    <w:p>
      <w:pPr>
        <w:widowControl/>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ascii="宋体" w:hAnsi="宋体" w:cs="宋体"/>
          <w:bCs/>
          <w:color w:val="000000" w:themeColor="text1"/>
          <w:sz w:val="24"/>
          <w14:textFill>
            <w14:solidFill>
              <w14:schemeClr w14:val="tx1"/>
            </w14:solidFill>
          </w14:textFill>
        </w:rPr>
        <w:t>3.3.2</w:t>
      </w:r>
      <w:r>
        <w:rPr>
          <w:rFonts w:hint="eastAsia" w:ascii="宋体" w:hAnsi="宋体" w:cs="宋体"/>
          <w:color w:val="000000" w:themeColor="text1"/>
          <w:kern w:val="0"/>
          <w:sz w:val="24"/>
          <w14:textFill>
            <w14:solidFill>
              <w14:schemeClr w14:val="tx1"/>
            </w14:solidFill>
          </w14:textFill>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pPr>
        <w:widowControl/>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3.3.3对于未预留份额专门面向中小企业的政府采购货物项目，以及预留份额政府采购货物项目中的非预留部分标项，对小型和微型企业的投标报价给予10%—</w:t>
      </w:r>
      <w:r>
        <w:rPr>
          <w:rFonts w:ascii="宋体" w:hAnsi="宋体" w:cs="宋体"/>
          <w:color w:val="000000" w:themeColor="text1"/>
          <w:sz w:val="24"/>
          <w14:textFill>
            <w14:solidFill>
              <w14:schemeClr w14:val="tx1"/>
            </w14:solidFill>
          </w14:textFill>
        </w:rPr>
        <w:t>20</w:t>
      </w:r>
      <w:r>
        <w:rPr>
          <w:rFonts w:hint="eastAsia" w:ascii="宋体" w:hAnsi="宋体" w:cs="宋体"/>
          <w:color w:val="000000" w:themeColor="text1"/>
          <w:sz w:val="24"/>
          <w14:textFill>
            <w14:solidFill>
              <w14:schemeClr w14:val="tx1"/>
            </w14:solidFill>
          </w14:textFill>
        </w:rPr>
        <w:t>%的扣除，用扣除后的价格参与评审。接受大中型企业与小微企业组成联合体或者允许大中型企业向一家或者多家小微企业分包的政府采购货物项目，对于</w:t>
      </w:r>
      <w:bookmarkStart w:id="16" w:name="_Hlk101132181"/>
      <w:r>
        <w:rPr>
          <w:rFonts w:hint="eastAsia" w:ascii="宋体" w:hAnsi="宋体" w:cs="宋体"/>
          <w:color w:val="000000" w:themeColor="text1"/>
          <w:sz w:val="24"/>
          <w14:textFill>
            <w14:solidFill>
              <w14:schemeClr w14:val="tx1"/>
            </w14:solidFill>
          </w14:textFill>
        </w:rPr>
        <w:t>联合协议或者分包意向协议约定小微企业的合同份额占到合同总金额30%以上的</w:t>
      </w:r>
      <w:bookmarkEnd w:id="16"/>
      <w:r>
        <w:rPr>
          <w:rFonts w:hint="eastAsia" w:ascii="宋体" w:hAnsi="宋体" w:cs="宋体"/>
          <w:color w:val="000000" w:themeColor="text1"/>
          <w:sz w:val="24"/>
          <w14:textFill>
            <w14:solidFill>
              <w14:schemeClr w14:val="tx1"/>
            </w14:solidFill>
          </w14:textFill>
        </w:rPr>
        <w:t>，对联合体或者大中型企业的报价给予4%—</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3.3.4符合《关于促进残疾人就业政府采购政策的通知》（财库〔2017〕141号）规定的条件并提供《残疾人福利性单位声明函》（附件1）的残疾人福利性单位视同小型、微型企业；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3.3.7中小企业享受扶持政策获得政府采购合同的，小微企业不得将合同分包给大中型企业，中型企业不得将合同分包给大型企业。</w:t>
      </w:r>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w:t>
      </w:r>
      <w:r>
        <w:rPr>
          <w:rFonts w:hint="eastAsia" w:ascii="宋体" w:hAnsi="宋体" w:cs="宋体"/>
          <w:bCs/>
          <w:color w:val="000000" w:themeColor="text1"/>
          <w:sz w:val="24"/>
          <w14:textFill>
            <w14:solidFill>
              <w14:schemeClr w14:val="tx1"/>
            </w14:solidFill>
          </w14:textFill>
        </w:rPr>
        <w:t>支持创新发展</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3.4.1 采购人优先采购被认定为首台套产品和“制造精品”的自主创新产品。</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3.4.2首台套产品被纳入《首台套产品推广应用指导目录》之日起</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年内，以及产品核心技术高于国内领先水平，并具有明晰自主知识产权的“制造精品”产品，自认定之日起2年内视同已具备相应销售业绩，参加政府采购活动时业绩分值为满分。</w:t>
      </w:r>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3.5平等对待内外资企业和符合条件的破产重整企业</w:t>
      </w:r>
    </w:p>
    <w:p>
      <w:pPr>
        <w:spacing w:line="360" w:lineRule="auto"/>
        <w:ind w:firstLine="480" w:firstLineChars="200"/>
        <w:rPr>
          <w:b/>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平等对待内外资企业和符合条件的破产重整企业，切实保障企业公平竞争，平等维护企业的合法利益。</w:t>
      </w:r>
      <w:r>
        <w:rPr>
          <w:rFonts w:hint="eastAsia" w:ascii="宋体" w:hAnsi="宋体" w:cs="宋体"/>
          <w:color w:val="000000" w:themeColor="text1"/>
          <w:sz w:val="24"/>
          <w14:textFill>
            <w14:solidFill>
              <w14:schemeClr w14:val="tx1"/>
            </w14:solidFill>
          </w14:textFill>
        </w:rPr>
        <w:cr/>
      </w:r>
      <w:r>
        <w:rPr>
          <w:rFonts w:hint="eastAsia"/>
          <w:b/>
          <w:color w:val="000000" w:themeColor="text1"/>
          <w14:textFill>
            <w14:solidFill>
              <w14:schemeClr w14:val="tx1"/>
            </w14:solidFill>
          </w14:textFill>
        </w:rPr>
        <w:t>4. 询问、质疑、投诉</w:t>
      </w:r>
    </w:p>
    <w:p>
      <w:pPr>
        <w:pStyle w:val="892"/>
        <w:shd w:val="clear" w:color="auto" w:fill="FFFFFF"/>
        <w:snapToGrid w:val="0"/>
        <w:spacing w:after="240" w:afterAutospacing="0" w:line="360" w:lineRule="auto"/>
        <w:ind w:firstLine="400"/>
        <w:contextualSpacing/>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4.1在线询问、质疑、投诉</w:t>
      </w:r>
    </w:p>
    <w:p>
      <w:pPr>
        <w:pStyle w:val="892"/>
        <w:shd w:val="clear" w:color="auto" w:fill="FFFFFF"/>
        <w:snapToGrid w:val="0"/>
        <w:spacing w:after="240" w:afterAutospacing="0" w:line="360" w:lineRule="auto"/>
        <w:ind w:firstLine="400"/>
        <w:contextualSpacing/>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utoSpaceDE w:val="0"/>
        <w:autoSpaceDN w:val="0"/>
        <w:spacing w:line="360" w:lineRule="auto"/>
        <w:ind w:firstLine="240" w:firstLineChars="1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4.2供应商询问</w:t>
      </w:r>
    </w:p>
    <w:p>
      <w:pPr>
        <w:autoSpaceDE w:val="0"/>
        <w:autoSpaceDN w:val="0"/>
        <w:spacing w:line="360" w:lineRule="auto"/>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autoSpaceDE w:val="0"/>
        <w:autoSpaceDN w:val="0"/>
        <w:spacing w:line="360" w:lineRule="auto"/>
        <w:ind w:firstLine="240" w:firstLineChars="1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4.3供应商质疑</w:t>
      </w:r>
    </w:p>
    <w:p>
      <w:pPr>
        <w:pStyle w:val="37"/>
        <w:spacing w:line="360" w:lineRule="auto"/>
        <w:ind w:firstLine="480" w:firstLineChars="200"/>
        <w:rPr>
          <w:rFonts w:hAnsi="宋体" w:cs="宋体"/>
          <w:color w:val="000000" w:themeColor="text1"/>
          <w:sz w:val="24"/>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4.3</w:t>
      </w:r>
      <w:r>
        <w:rPr>
          <w:rFonts w:hint="eastAsia" w:hAnsi="宋体" w:cs="宋体"/>
          <w:color w:val="000000" w:themeColor="text1"/>
          <w:sz w:val="24"/>
          <w14:textFill>
            <w14:solidFill>
              <w14:schemeClr w14:val="tx1"/>
            </w14:solidFill>
          </w14:textFill>
        </w:rPr>
        <w:t>.1提出质疑的供应商应当是参与所质疑项目采购活动的供应商。潜在供应商已依法获取其可质疑的招标文件的，可以对该文件提出质疑。</w:t>
      </w:r>
    </w:p>
    <w:p>
      <w:pPr>
        <w:pStyle w:val="37"/>
        <w:spacing w:line="360" w:lineRule="auto"/>
        <w:ind w:firstLine="480" w:firstLineChars="200"/>
        <w:rPr>
          <w:rFonts w:hAnsi="宋体" w:cs="宋体"/>
          <w:color w:val="000000" w:themeColor="text1"/>
          <w:sz w:val="24"/>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4.3</w:t>
      </w:r>
      <w:r>
        <w:rPr>
          <w:rFonts w:hint="eastAsia" w:hAnsi="宋体" w:cs="宋体"/>
          <w:color w:val="000000" w:themeColor="text1"/>
          <w:sz w:val="24"/>
          <w14:textFill>
            <w14:solidFill>
              <w14:schemeClr w14:val="tx1"/>
            </w14:solidFill>
          </w14:textFill>
        </w:rPr>
        <w:t>.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pPr>
        <w:pStyle w:val="17"/>
        <w:spacing w:line="360" w:lineRule="auto"/>
        <w:ind w:firstLine="480" w:firstLineChars="200"/>
        <w:rPr>
          <w:rFonts w:hAnsi="宋体" w:cs="宋体"/>
          <w:snapToGrid/>
          <w:color w:val="000000" w:themeColor="text1"/>
          <w:kern w:val="2"/>
          <w:sz w:val="24"/>
          <w14:textFill>
            <w14:solidFill>
              <w14:schemeClr w14:val="tx1"/>
            </w14:solidFill>
          </w14:textFill>
        </w:rPr>
      </w:pPr>
      <w:r>
        <w:rPr>
          <w:rFonts w:hint="eastAsia" w:hAnsi="宋体" w:cs="宋体"/>
          <w:snapToGrid/>
          <w:color w:val="000000" w:themeColor="text1"/>
          <w:kern w:val="2"/>
          <w:sz w:val="24"/>
          <w14:textFill>
            <w14:solidFill>
              <w14:schemeClr w14:val="tx1"/>
            </w14:solidFill>
          </w14:textFill>
        </w:rPr>
        <w:t>4.3.2.1对招标文件提出质疑的，质疑期限为供应商获得招标文件之日或者招标文件公告期限届满之日起计算。</w:t>
      </w:r>
    </w:p>
    <w:p>
      <w:pPr>
        <w:pStyle w:val="37"/>
        <w:spacing w:line="360" w:lineRule="auto"/>
        <w:ind w:left="479" w:leftChars="228"/>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4.3.2.2对采购过程提出质疑的，质疑期限为各采购程序环节结束之日起计算。4.3.2.3对采购结果提出质疑的，质疑期限自采购结果公告期限届满之日起计算。</w:t>
      </w:r>
    </w:p>
    <w:p>
      <w:pPr>
        <w:pStyle w:val="37"/>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4.3.3</w:t>
      </w:r>
      <w:r>
        <w:rPr>
          <w:rFonts w:hint="eastAsia" w:hAnsi="宋体" w:cs="宋体"/>
          <w:color w:val="000000" w:themeColor="text1"/>
          <w:sz w:val="24"/>
          <w14:textFill>
            <w14:solidFill>
              <w14:schemeClr w14:val="tx1"/>
            </w14:solidFill>
          </w14:textFill>
        </w:rPr>
        <w:t>供应商提出质疑应当提交质疑函和必要的证明材料。质疑函应当包括下列内容：</w:t>
      </w:r>
    </w:p>
    <w:p>
      <w:pPr>
        <w:pStyle w:val="37"/>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4.3.3.1供应商的姓名或者名称、地址、邮编、联系人及联系电话；</w:t>
      </w:r>
    </w:p>
    <w:p>
      <w:pPr>
        <w:pStyle w:val="37"/>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4.3.3.2质疑项目的名称、编号；</w:t>
      </w:r>
    </w:p>
    <w:p>
      <w:pPr>
        <w:pStyle w:val="37"/>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4.3.3.3具体、明确的质疑事项和与质疑事项相关的请求；</w:t>
      </w:r>
    </w:p>
    <w:p>
      <w:pPr>
        <w:pStyle w:val="37"/>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4.3.3.4事实依据；</w:t>
      </w:r>
    </w:p>
    <w:p>
      <w:pPr>
        <w:pStyle w:val="37"/>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4.3.3.5必要的法律依据；</w:t>
      </w:r>
    </w:p>
    <w:p>
      <w:pPr>
        <w:pStyle w:val="37"/>
        <w:spacing w:line="360" w:lineRule="auto"/>
        <w:ind w:firstLine="960" w:firstLineChars="4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4.3.3.6提出质疑的日期。</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供应商提交的质疑函需</w:t>
      </w:r>
      <w:r>
        <w:rPr>
          <w:rFonts w:hint="eastAsia"/>
          <w:color w:val="000000" w:themeColor="text1"/>
          <w:lang w:val="en-US" w:eastAsia="zh-CN"/>
          <w14:textFill>
            <w14:solidFill>
              <w14:schemeClr w14:val="tx1"/>
            </w14:solidFill>
          </w14:textFill>
        </w:rPr>
        <w:t>要</w:t>
      </w:r>
      <w:r>
        <w:rPr>
          <w:rFonts w:hint="eastAsia"/>
          <w:color w:val="000000" w:themeColor="text1"/>
          <w14:textFill>
            <w14:solidFill>
              <w14:schemeClr w14:val="tx1"/>
            </w14:solidFill>
          </w14:textFill>
        </w:rPr>
        <w:t>一式三份。供应商为自然人的，应当由本人签字；供应商为法人或者其他组织的，应当由法定代表人、主要负责人，或者其授权代表签字或者盖章，并加盖公章。</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质疑函范本及制作说明详见附件2。</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4.3.4对同一采购程序环节的质疑，供应商须在法定质疑期内一次性提出。</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4.3</w:t>
      </w:r>
      <w:r>
        <w:rPr>
          <w:rFonts w:hint="eastAsia"/>
          <w:color w:val="000000" w:themeColor="text1"/>
          <w14:textFill>
            <w14:solidFill>
              <w14:schemeClr w14:val="tx1"/>
            </w14:solidFill>
          </w14:textFill>
        </w:rPr>
        <w:t>.5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2021〕17号），采购人或者采购代理机构在质疑回复后5个工作日内，在浙江政府采购网的“其他公告”栏目公开质疑答复，答复内容应当完整。质疑函作为附件上传。</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4.3</w:t>
      </w:r>
      <w:r>
        <w:rPr>
          <w:rFonts w:hint="eastAsia"/>
          <w:color w:val="000000" w:themeColor="text1"/>
          <w14:textFill>
            <w14:solidFill>
              <w14:schemeClr w14:val="tx1"/>
            </w14:solidFill>
          </w14:textFill>
        </w:rPr>
        <w:t>.6询问或者质疑事项可能影响采购结果的，采购人应当暂停签订合同，已经签订合同的，应当中止履行合同。</w:t>
      </w:r>
    </w:p>
    <w:p>
      <w:pPr>
        <w:pStyle w:val="892"/>
        <w:shd w:val="clear" w:color="auto" w:fill="FFFFFF"/>
        <w:snapToGrid w:val="0"/>
        <w:spacing w:after="240" w:afterAutospacing="0" w:line="360" w:lineRule="auto"/>
        <w:ind w:firstLine="480" w:firstLineChars="200"/>
        <w:contextualSpacing/>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4.4供应商投诉</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4.4.1质疑供应商对采购人、采购代理机构的答复不满意或者采购人、采购代理机构未在规定的时间内作出答复的，可以在答复期满后十五个工作日内向同级政府采购监督管理部门提出投诉。</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w:t>
      </w:r>
      <w:r>
        <w:rPr>
          <w:rFonts w:hint="eastAsia"/>
          <w:color w:val="000000" w:themeColor="text1"/>
          <w:lang w:val="zh-CN"/>
          <w14:textFill>
            <w14:solidFill>
              <w14:schemeClr w14:val="tx1"/>
            </w14:solidFill>
          </w14:textFill>
        </w:rPr>
        <w:t>2</w:t>
      </w:r>
      <w:r>
        <w:rPr>
          <w:rFonts w:hint="eastAsia"/>
          <w:color w:val="000000" w:themeColor="text1"/>
          <w14:textFill>
            <w14:solidFill>
              <w14:schemeClr w14:val="tx1"/>
            </w14:solidFill>
          </w14:textFill>
        </w:rPr>
        <w:t>供应商投诉的事项不得超出已质疑事项的范围，基于质疑答复内容提出的投诉事项除外。</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4.4.3供应商投诉应当有明确的请求和必要的证明材料。</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4.4.4 以联合体形式参加政府采购活动的，其投诉应当由组成联合体的所有供应商共同提出。</w:t>
      </w:r>
    </w:p>
    <w:p>
      <w:pPr>
        <w:pStyle w:val="892"/>
        <w:shd w:val="clear" w:color="auto" w:fill="FFFFFF"/>
        <w:snapToGrid w:val="0"/>
        <w:spacing w:after="240" w:afterAutospacing="0" w:line="360" w:lineRule="auto"/>
        <w:ind w:firstLine="480" w:firstLineChars="2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4.4.5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投诉书范本及制作说明详见附件3。</w:t>
      </w:r>
    </w:p>
    <w:p>
      <w:pPr>
        <w:adjustRightInd/>
        <w:spacing w:line="360" w:lineRule="auto"/>
        <w:jc w:val="center"/>
        <w:outlineLvl w:val="1"/>
        <w:rPr>
          <w:rFonts w:ascii="宋体" w:hAnsi="宋体" w:cs="宋体"/>
          <w:b/>
          <w:color w:val="000000" w:themeColor="text1"/>
          <w:sz w:val="32"/>
          <w:szCs w:val="20"/>
          <w14:textFill>
            <w14:solidFill>
              <w14:schemeClr w14:val="tx1"/>
            </w14:solidFill>
          </w14:textFill>
        </w:rPr>
      </w:pPr>
      <w:r>
        <w:rPr>
          <w:rFonts w:hint="eastAsia" w:ascii="宋体" w:hAnsi="宋体" w:cs="宋体"/>
          <w:b/>
          <w:color w:val="000000" w:themeColor="text1"/>
          <w:sz w:val="32"/>
          <w:szCs w:val="20"/>
          <w14:textFill>
            <w14:solidFill>
              <w14:schemeClr w14:val="tx1"/>
            </w14:solidFill>
          </w14:textFill>
        </w:rPr>
        <w:t>二、招标文件的构成、澄清、修改</w:t>
      </w:r>
    </w:p>
    <w:p>
      <w:pPr>
        <w:pStyle w:val="37"/>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5．招标文件的构成</w:t>
      </w:r>
    </w:p>
    <w:p>
      <w:pPr>
        <w:pStyle w:val="37"/>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 招标文件包括下列文件及附件：</w:t>
      </w:r>
    </w:p>
    <w:p>
      <w:pPr>
        <w:pStyle w:val="37"/>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5.1.1招标公告；</w:t>
      </w:r>
    </w:p>
    <w:p>
      <w:pPr>
        <w:pStyle w:val="37"/>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5.1.2投标人须知；</w:t>
      </w:r>
    </w:p>
    <w:p>
      <w:pPr>
        <w:pStyle w:val="37"/>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5.1.3采购需求；</w:t>
      </w:r>
    </w:p>
    <w:p>
      <w:pPr>
        <w:pStyle w:val="37"/>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5.1.4评标办法；</w:t>
      </w:r>
    </w:p>
    <w:p>
      <w:pPr>
        <w:pStyle w:val="37"/>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5.1.5拟签订的合同文本；</w:t>
      </w:r>
    </w:p>
    <w:p>
      <w:pPr>
        <w:pStyle w:val="37"/>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14:textFill>
            <w14:solidFill>
              <w14:schemeClr w14:val="tx1"/>
            </w14:solidFill>
          </w14:textFill>
        </w:rPr>
        <w:t>5.1.6</w:t>
      </w:r>
      <w:r>
        <w:rPr>
          <w:rFonts w:hint="eastAsia" w:hAnsi="宋体" w:cs="宋体"/>
          <w:color w:val="000000" w:themeColor="text1"/>
          <w:sz w:val="24"/>
          <w:szCs w:val="24"/>
          <w14:textFill>
            <w14:solidFill>
              <w14:schemeClr w14:val="tx1"/>
            </w14:solidFill>
          </w14:textFill>
        </w:rPr>
        <w:t>应提交的有关格式范例。</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5.2与本项目有关的</w:t>
      </w:r>
      <w:r>
        <w:rPr>
          <w:rFonts w:hint="eastAsia" w:ascii="宋体" w:hAnsi="宋体" w:cs="宋体"/>
          <w:bCs/>
          <w:color w:val="000000" w:themeColor="text1"/>
          <w:sz w:val="24"/>
          <w14:textFill>
            <w14:solidFill>
              <w14:schemeClr w14:val="tx1"/>
            </w14:solidFill>
          </w14:textFill>
        </w:rPr>
        <w:t>澄清或者修改的内容为招标文件的组成部分</w:t>
      </w:r>
      <w:r>
        <w:rPr>
          <w:rFonts w:hint="eastAsia" w:ascii="宋体" w:hAnsi="宋体" w:cs="宋体"/>
          <w:color w:val="000000" w:themeColor="text1"/>
          <w:sz w:val="24"/>
          <w14:textFill>
            <w14:solidFill>
              <w14:schemeClr w14:val="tx1"/>
            </w14:solidFill>
          </w14:textFill>
        </w:rPr>
        <w:t>。</w:t>
      </w:r>
    </w:p>
    <w:p>
      <w:pPr>
        <w:pStyle w:val="37"/>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6. 招标文件的澄清、修改</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6.1已获取招标文件的潜在投标人，若有问题需要澄清，应于投标截止时间前，以书面形式向采购代理机构提出。</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pPr>
        <w:pStyle w:val="26"/>
        <w:rPr>
          <w:rFonts w:hAnsi="宋体" w:cs="宋体"/>
          <w:color w:val="000000" w:themeColor="text1"/>
          <w:sz w:val="18"/>
          <w:szCs w:val="18"/>
          <w:lang w:val="en-US"/>
          <w14:textFill>
            <w14:solidFill>
              <w14:schemeClr w14:val="tx1"/>
            </w14:solidFill>
          </w14:textFill>
        </w:rPr>
      </w:pPr>
      <w:r>
        <w:rPr>
          <w:rFonts w:hint="eastAsia" w:hAnsi="宋体" w:cs="宋体"/>
          <w:color w:val="000000" w:themeColor="text1"/>
          <w:szCs w:val="24"/>
          <w:lang w:val="en-US"/>
          <w14:textFill>
            <w14:solidFill>
              <w14:schemeClr w14:val="tx1"/>
            </w14:solidFill>
          </w14:textFill>
        </w:rPr>
        <w:t xml:space="preserve">    </w:t>
      </w:r>
    </w:p>
    <w:p>
      <w:pPr>
        <w:adjustRightInd/>
        <w:spacing w:line="360" w:lineRule="auto"/>
        <w:jc w:val="center"/>
        <w:outlineLvl w:val="1"/>
        <w:rPr>
          <w:rFonts w:ascii="宋体" w:hAnsi="宋体" w:cs="宋体"/>
          <w:b/>
          <w:color w:val="000000" w:themeColor="text1"/>
          <w:sz w:val="30"/>
          <w:szCs w:val="20"/>
          <w14:textFill>
            <w14:solidFill>
              <w14:schemeClr w14:val="tx1"/>
            </w14:solidFill>
          </w14:textFill>
        </w:rPr>
      </w:pPr>
      <w:r>
        <w:rPr>
          <w:rFonts w:hint="eastAsia" w:ascii="宋体" w:hAnsi="宋体" w:cs="宋体"/>
          <w:b/>
          <w:color w:val="000000" w:themeColor="text1"/>
          <w:sz w:val="30"/>
          <w:szCs w:val="20"/>
          <w14:textFill>
            <w14:solidFill>
              <w14:schemeClr w14:val="tx1"/>
            </w14:solidFill>
          </w14:textFill>
        </w:rPr>
        <w:t>三、投标</w:t>
      </w:r>
    </w:p>
    <w:p>
      <w:pPr>
        <w:pStyle w:val="37"/>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7. 招标文件的获取</w:t>
      </w:r>
    </w:p>
    <w:p>
      <w:pPr>
        <w:spacing w:line="360" w:lineRule="auto"/>
        <w:ind w:firstLine="480" w:firstLineChars="200"/>
        <w:rPr>
          <w:rFonts w:ascii="宋体" w:hAnsi="宋体" w:cs="宋体"/>
          <w:snapToGrid w:val="0"/>
          <w:color w:val="000000" w:themeColor="text1"/>
          <w:kern w:val="28"/>
          <w:sz w:val="24"/>
          <w14:textFill>
            <w14:solidFill>
              <w14:schemeClr w14:val="tx1"/>
            </w14:solidFill>
          </w14:textFill>
        </w:rPr>
      </w:pPr>
      <w:r>
        <w:rPr>
          <w:rFonts w:hint="eastAsia" w:ascii="宋体" w:hAnsi="宋体" w:cs="宋体"/>
          <w:snapToGrid w:val="0"/>
          <w:color w:val="000000" w:themeColor="text1"/>
          <w:kern w:val="28"/>
          <w:sz w:val="24"/>
          <w14:textFill>
            <w14:solidFill>
              <w14:schemeClr w14:val="tx1"/>
            </w14:solidFill>
          </w14:textFill>
        </w:rPr>
        <w:t>详见招标公告中获取招标文件的时间期限、地点、方式及招标文件售价。</w:t>
      </w:r>
    </w:p>
    <w:p>
      <w:pPr>
        <w:pStyle w:val="37"/>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8.开标前答疑会或现场考察</w:t>
      </w:r>
    </w:p>
    <w:p>
      <w:pPr>
        <w:pStyle w:val="37"/>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采购人组织潜在投标人现场考察或者召开开标前答疑会的，潜在投标人按第二部分投标人须知前附表的规定参加现场考察或者开标前答疑会。</w:t>
      </w:r>
    </w:p>
    <w:p>
      <w:pPr>
        <w:pStyle w:val="37"/>
        <w:spacing w:line="360" w:lineRule="auto"/>
        <w:rPr>
          <w:rFonts w:hAnsi="宋体" w:cs="宋体"/>
          <w:b/>
          <w:color w:val="000000" w:themeColor="text1"/>
          <w:szCs w:val="24"/>
          <w14:textFill>
            <w14:solidFill>
              <w14:schemeClr w14:val="tx1"/>
            </w14:solidFill>
          </w14:textFill>
        </w:rPr>
      </w:pPr>
      <w:r>
        <w:rPr>
          <w:rFonts w:hint="eastAsia" w:hAnsi="宋体" w:cs="宋体"/>
          <w:b/>
          <w:color w:val="000000" w:themeColor="text1"/>
          <w:kern w:val="28"/>
          <w:sz w:val="24"/>
          <w:szCs w:val="24"/>
          <w14:textFill>
            <w14:solidFill>
              <w14:schemeClr w14:val="tx1"/>
            </w14:solidFill>
          </w14:textFill>
        </w:rPr>
        <w:t>9.投标保证金</w:t>
      </w:r>
    </w:p>
    <w:p>
      <w:pPr>
        <w:pStyle w:val="17"/>
        <w:spacing w:line="360" w:lineRule="auto"/>
        <w:ind w:firstLine="470" w:firstLineChars="196"/>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本项目不需缴纳投标保证金。</w:t>
      </w:r>
    </w:p>
    <w:p>
      <w:pPr>
        <w:pStyle w:val="37"/>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10. 投标文件的语言</w:t>
      </w:r>
    </w:p>
    <w:p>
      <w:pPr>
        <w:autoSpaceDE w:val="0"/>
        <w:autoSpaceDN w:val="0"/>
        <w:spacing w:line="360" w:lineRule="auto"/>
        <w:ind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投标文件及投标人与采购有关的来往通知、函件和文件均应使用中文。</w:t>
      </w:r>
    </w:p>
    <w:p>
      <w:pPr>
        <w:pStyle w:val="37"/>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11. 投标文件的组成</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11.1</w:t>
      </w:r>
      <w:r>
        <w:rPr>
          <w:rFonts w:hint="eastAsia" w:ascii="宋体" w:hAnsi="宋体" w:cs="宋体"/>
          <w:b/>
          <w:color w:val="000000" w:themeColor="text1"/>
          <w:sz w:val="24"/>
          <w14:textFill>
            <w14:solidFill>
              <w14:schemeClr w14:val="tx1"/>
            </w14:solidFill>
          </w14:textFill>
        </w:rPr>
        <w:t>资格文件</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11.1.1符合参加政府采购活动应当具备的一般条件的承诺函；</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1.1.2</w:t>
      </w:r>
      <w:bookmarkStart w:id="17" w:name="_Hlk101259339"/>
      <w:r>
        <w:rPr>
          <w:rFonts w:hint="eastAsia" w:ascii="宋体" w:hAnsi="宋体" w:cs="宋体"/>
          <w:snapToGrid w:val="0"/>
          <w:color w:val="000000" w:themeColor="text1"/>
          <w:kern w:val="28"/>
          <w:sz w:val="24"/>
          <w:szCs w:val="20"/>
          <w14:textFill>
            <w14:solidFill>
              <w14:schemeClr w14:val="tx1"/>
            </w14:solidFill>
          </w14:textFill>
        </w:rPr>
        <w:t>联合协议</w:t>
      </w:r>
      <w:bookmarkEnd w:id="17"/>
      <w:r>
        <w:rPr>
          <w:rFonts w:hint="eastAsia" w:ascii="宋体" w:hAnsi="宋体" w:cs="宋体"/>
          <w:snapToGrid w:val="0"/>
          <w:color w:val="000000" w:themeColor="text1"/>
          <w:kern w:val="28"/>
          <w:sz w:val="24"/>
          <w:szCs w:val="20"/>
          <w14:textFill>
            <w14:solidFill>
              <w14:schemeClr w14:val="tx1"/>
            </w14:solidFill>
          </w14:textFill>
        </w:rPr>
        <w:t>（如果有）；</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11.1.</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落实政府采购政策需满足的资格要求</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11.1.</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本项目的特定资格要求</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11.</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商务技术</w:t>
      </w:r>
      <w:r>
        <w:rPr>
          <w:rFonts w:hint="eastAsia" w:ascii="宋体" w:hAnsi="宋体" w:cs="宋体"/>
          <w:color w:val="000000" w:themeColor="text1"/>
          <w:sz w:val="24"/>
          <w:lang w:val="zh-CN"/>
          <w14:textFill>
            <w14:solidFill>
              <w14:schemeClr w14:val="tx1"/>
            </w14:solidFill>
          </w14:textFill>
        </w:rPr>
        <w:t>文件：</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11.2.1投标函；</w:t>
      </w:r>
      <w:r>
        <w:rPr>
          <w:rFonts w:hint="eastAsia" w:ascii="宋体" w:hAnsi="宋体" w:cs="宋体"/>
          <w:color w:val="000000" w:themeColor="text1"/>
          <w:sz w:val="24"/>
          <w:lang w:val="zh-CN"/>
          <w14:textFill>
            <w14:solidFill>
              <w14:schemeClr w14:val="tx1"/>
            </w14:solidFill>
          </w14:textFill>
        </w:rPr>
        <w:t xml:space="preserve"> </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11.2.2授权委托书或法定代表人（单位负责人、自然人本人）身份证明；</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分包意向协议</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符合性审查资料；</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评标标准相应的商务技术资料；</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投标标的清单；</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商务技术偏离表；</w:t>
      </w:r>
    </w:p>
    <w:p>
      <w:pPr>
        <w:snapToGrid w:val="0"/>
        <w:spacing w:line="360" w:lineRule="auto"/>
        <w:ind w:firstLine="960" w:firstLineChars="4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11.</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lang w:val="zh-CN"/>
          <w14:textFill>
            <w14:solidFill>
              <w14:schemeClr w14:val="tx1"/>
            </w14:solidFill>
          </w14:textFill>
        </w:rPr>
        <w:t>政府采购供应商廉洁自律承诺书；</w:t>
      </w:r>
    </w:p>
    <w:p>
      <w:pPr>
        <w:snapToGrid w:val="0"/>
        <w:spacing w:line="360" w:lineRule="auto"/>
        <w:ind w:firstLine="480" w:firstLineChars="200"/>
        <w:rPr>
          <w:rFonts w:ascii="宋体" w:hAnsi="宋体" w:cs="宋体"/>
          <w:color w:val="000000" w:themeColor="text1"/>
          <w:sz w:val="24"/>
          <w:u w:val="single"/>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11.</w:t>
      </w:r>
      <w:r>
        <w:rPr>
          <w:rFonts w:hint="eastAsia" w:ascii="宋体" w:hAnsi="宋体" w:cs="宋体"/>
          <w:color w:val="000000" w:themeColor="text1"/>
          <w:kern w:val="0"/>
          <w:sz w:val="24"/>
          <w14:textFill>
            <w14:solidFill>
              <w14:schemeClr w14:val="tx1"/>
            </w14:solidFill>
          </w14:textFill>
        </w:rPr>
        <w:t>3</w:t>
      </w:r>
      <w:r>
        <w:rPr>
          <w:rFonts w:hint="eastAsia" w:ascii="宋体" w:hAnsi="宋体" w:cs="宋体"/>
          <w:b/>
          <w:color w:val="000000" w:themeColor="text1"/>
          <w:sz w:val="24"/>
          <w14:textFill>
            <w14:solidFill>
              <w14:schemeClr w14:val="tx1"/>
            </w14:solidFill>
          </w14:textFill>
        </w:rPr>
        <w:t>报价文件：</w:t>
      </w:r>
      <w:r>
        <w:rPr>
          <w:rFonts w:hint="eastAsia" w:ascii="宋体" w:hAnsi="宋体" w:cs="宋体"/>
          <w:color w:val="000000" w:themeColor="text1"/>
          <w:sz w:val="24"/>
          <w14:textFill>
            <w14:solidFill>
              <w14:schemeClr w14:val="tx1"/>
            </w14:solidFill>
          </w14:textFill>
        </w:rPr>
        <w:t xml:space="preserve"> </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11.3.1开标一览表（报价表）；</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11.3.2中小企业声明函。</w:t>
      </w:r>
    </w:p>
    <w:p>
      <w:pPr>
        <w:spacing w:line="360" w:lineRule="auto"/>
        <w:ind w:firstLine="723" w:firstLineChars="3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投标文件含有采购人不能接受的附加条件的，投标无效；</w:t>
      </w:r>
    </w:p>
    <w:p>
      <w:pPr>
        <w:spacing w:line="360" w:lineRule="auto"/>
        <w:ind w:firstLine="723" w:firstLineChars="300"/>
        <w:rPr>
          <w:rFonts w:ascii="宋体" w:hAnsi="宋体" w:cs="宋体"/>
          <w:b/>
          <w:color w:val="000000" w:themeColor="text1"/>
          <w:sz w:val="24"/>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投标人提供虚假材料投标的，投标无效。</w:t>
      </w:r>
    </w:p>
    <w:p>
      <w:pPr>
        <w:pStyle w:val="136"/>
        <w:snapToGrid w:val="0"/>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12</w:t>
      </w:r>
      <w:r>
        <w:rPr>
          <w:rFonts w:hint="eastAsia" w:ascii="宋体" w:hAnsi="宋体" w:cs="宋体"/>
          <w:b/>
          <w:color w:val="000000" w:themeColor="text1"/>
          <w:kern w:val="0"/>
          <w:szCs w:val="24"/>
          <w:lang w:val="zh-CN"/>
          <w14:textFill>
            <w14:solidFill>
              <w14:schemeClr w14:val="tx1"/>
            </w14:solidFill>
          </w14:textFill>
        </w:rPr>
        <w:t xml:space="preserve">. </w:t>
      </w:r>
      <w:r>
        <w:rPr>
          <w:rFonts w:hint="eastAsia" w:ascii="宋体" w:hAnsi="宋体" w:cs="宋体"/>
          <w:b/>
          <w:color w:val="000000" w:themeColor="text1"/>
          <w:szCs w:val="24"/>
          <w14:textFill>
            <w14:solidFill>
              <w14:schemeClr w14:val="tx1"/>
            </w14:solidFill>
          </w14:textFill>
        </w:rPr>
        <w:t>投标文件的编制</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pPr>
        <w:spacing w:line="360" w:lineRule="auto"/>
        <w:ind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12.2投标人进行电子投标应安装客户端软件—“政采云电子交易客户端”，并按照招标文件和电子交易平台的要求编制并加密投标文件。投标人未按规定加密的投标文件，电子交易平台将拒收并提示。</w:t>
      </w:r>
    </w:p>
    <w:p>
      <w:pPr>
        <w:spacing w:line="360" w:lineRule="auto"/>
        <w:ind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12.3使用“政采云电子交易客户端”需要提前申领CA数字证书，申领流程请自行前往“浙江政府采购网-下载专区－电子交易客户端-CA驱动和申领流程”进行查阅。</w:t>
      </w:r>
    </w:p>
    <w:p>
      <w:pPr>
        <w:snapToGrid w:val="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13.投标文件的签署、盖章</w:t>
      </w:r>
    </w:p>
    <w:p>
      <w:pPr>
        <w:pStyle w:val="136"/>
        <w:snapToGrid w:val="0"/>
        <w:spacing w:before="0"/>
        <w:ind w:firstLine="480"/>
        <w:rPr>
          <w:rFonts w:ascii="宋体" w:hAnsi="宋体" w:cs="宋体"/>
          <w:b/>
          <w:color w:val="000000" w:themeColor="text1"/>
          <w14:textFill>
            <w14:solidFill>
              <w14:schemeClr w14:val="tx1"/>
            </w14:solidFill>
          </w14:textFill>
        </w:rPr>
      </w:pPr>
      <w:r>
        <w:rPr>
          <w:rFonts w:hint="eastAsia" w:ascii="宋体" w:hAnsi="宋体" w:cs="宋体"/>
          <w:color w:val="000000" w:themeColor="text1"/>
          <w:szCs w:val="24"/>
          <w14:textFill>
            <w14:solidFill>
              <w14:schemeClr w14:val="tx1"/>
            </w14:solidFill>
          </w14:textFill>
        </w:rPr>
        <w:t>13.1投标文件按照招标文件第六部分格式要</w:t>
      </w:r>
      <w:r>
        <w:rPr>
          <w:rFonts w:hint="eastAsia" w:ascii="宋体" w:hAnsi="宋体" w:cs="宋体"/>
          <w:color w:val="000000" w:themeColor="text1"/>
          <w14:textFill>
            <w14:solidFill>
              <w14:schemeClr w14:val="tx1"/>
            </w14:solidFill>
          </w14:textFill>
        </w:rPr>
        <w:t>求进行签署、盖章。</w:t>
      </w:r>
      <w:r>
        <w:rPr>
          <w:rFonts w:hint="eastAsia" w:ascii="宋体" w:hAnsi="宋体" w:cs="宋体"/>
          <w:b/>
          <w:color w:val="000000" w:themeColor="text1"/>
          <w14:textFill>
            <w14:solidFill>
              <w14:schemeClr w14:val="tx1"/>
            </w14:solidFill>
          </w14:textFill>
        </w:rPr>
        <w:t>▲投标人的投标文件未按照招标文件要求签署、盖章的，其投标无效</w:t>
      </w:r>
      <w:r>
        <w:rPr>
          <w:rFonts w:hint="eastAsia" w:ascii="宋体" w:hAnsi="宋体" w:cs="宋体"/>
          <w:color w:val="000000" w:themeColor="text1"/>
          <w:szCs w:val="24"/>
          <w14:textFill>
            <w14:solidFill>
              <w14:schemeClr w14:val="tx1"/>
            </w14:solidFill>
          </w14:textFill>
        </w:rPr>
        <w:t>。</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13.2为确保网上操作合法、有效和安全，投标人应当在投标截止时间前完成在“政府采购云平台”的身份认证，确保在电子投标过程中能够对相关数据电文进行加密和使用电子签名。</w:t>
      </w:r>
    </w:p>
    <w:p>
      <w:pPr>
        <w:pStyle w:val="136"/>
        <w:snapToGrid w:val="0"/>
        <w:spacing w:before="0"/>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14:textFill>
            <w14:solidFill>
              <w14:schemeClr w14:val="tx1"/>
            </w14:solidFill>
          </w14:textFill>
        </w:rPr>
        <w:t>13.3招标文件对投标文件签署、盖章的要求适用于电子签名。</w:t>
      </w:r>
    </w:p>
    <w:p>
      <w:pPr>
        <w:pStyle w:val="136"/>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14. 投标文件的提交、补充、修改、撤回</w:t>
      </w:r>
    </w:p>
    <w:p>
      <w:pPr>
        <w:pStyle w:val="136"/>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pPr>
        <w:pStyle w:val="136"/>
        <w:spacing w:before="0"/>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14.2电子交易平台收到投标文件，将妥善保存并及时向供应商发出确认回执通知。在投标截止时间前，除供应商补充、修改或者撤回投标文件外，任何单位和个人不得解密或提取投标文件。</w:t>
      </w:r>
    </w:p>
    <w:p>
      <w:pPr>
        <w:pStyle w:val="136"/>
        <w:spacing w:before="0"/>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14.3采购人、采购代理机构可以视情况延长投标文件提交的截止时间。在上述情况下，采购代理机构与投标人以前在投标截止期方面的全部权利、责任和义务，将适用于延长至新的投标截止期。</w:t>
      </w:r>
    </w:p>
    <w:p>
      <w:pPr>
        <w:pStyle w:val="37"/>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15.备份投标文件</w:t>
      </w:r>
    </w:p>
    <w:p>
      <w:pPr>
        <w:pStyle w:val="37"/>
        <w:spacing w:line="360" w:lineRule="auto"/>
        <w:ind w:firstLine="360" w:firstLineChars="150"/>
        <w:rPr>
          <w:rFonts w:hAnsi="宋体" w:cs="宋体"/>
          <w:b/>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 15.1投标人在电子交易平台传输递交投标文件后，还可以在投标截止时间前直接提交或者以邮政快递方式递交备份投标文件1份，</w:t>
      </w:r>
      <w:r>
        <w:rPr>
          <w:rFonts w:hint="eastAsia" w:hAnsi="宋体" w:cs="宋体"/>
          <w:b/>
          <w:color w:val="000000" w:themeColor="text1"/>
          <w:sz w:val="24"/>
          <w:szCs w:val="24"/>
          <w14:textFill>
            <w14:solidFill>
              <w14:schemeClr w14:val="tx1"/>
            </w14:solidFill>
          </w14:textFill>
        </w:rPr>
        <w:t>但采购人、采购代理机构不强制或变相强制投标人提交备份投标文件。</w:t>
      </w:r>
    </w:p>
    <w:p>
      <w:pPr>
        <w:pStyle w:val="37"/>
        <w:spacing w:line="360" w:lineRule="auto"/>
        <w:ind w:firstLine="480" w:firstLineChars="200"/>
        <w:rPr>
          <w:rFonts w:hAnsi="宋体" w:cs="宋体"/>
          <w:b/>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15.2备份投标文件须在“政采云投标客户端”制作生成，并储存在</w:t>
      </w:r>
      <w:r>
        <w:rPr>
          <w:rFonts w:hint="eastAsia" w:hAnsi="宋体" w:cs="宋体"/>
          <w:color w:val="000000" w:themeColor="text1"/>
          <w:sz w:val="24"/>
          <w14:textFill>
            <w14:solidFill>
              <w14:schemeClr w14:val="tx1"/>
            </w14:solidFill>
          </w14:textFill>
        </w:rPr>
        <w:t>DVD光盘等存储介质</w:t>
      </w:r>
      <w:r>
        <w:rPr>
          <w:rFonts w:hint="eastAsia" w:hAnsi="宋体" w:cs="宋体"/>
          <w:color w:val="000000" w:themeColor="text1"/>
          <w:sz w:val="24"/>
          <w:szCs w:val="24"/>
          <w14:textFill>
            <w14:solidFill>
              <w14:schemeClr w14:val="tx1"/>
            </w14:solidFill>
          </w14:textFill>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000000" w:themeColor="text1"/>
          <w:sz w:val="24"/>
          <w14:textFill>
            <w14:solidFill>
              <w14:schemeClr w14:val="tx1"/>
            </w14:solidFill>
          </w14:textFill>
        </w:rPr>
        <w:t>不符合上述制作、</w:t>
      </w:r>
      <w:r>
        <w:rPr>
          <w:rFonts w:hint="eastAsia" w:hAnsi="宋体" w:cs="宋体"/>
          <w:b/>
          <w:color w:val="000000" w:themeColor="text1"/>
          <w:sz w:val="24"/>
          <w:szCs w:val="24"/>
          <w14:textFill>
            <w14:solidFill>
              <w14:schemeClr w14:val="tx1"/>
            </w14:solidFill>
          </w14:textFill>
        </w:rPr>
        <w:t>存储、密封规定的备份投标文件将被视为无效或者被拒绝接收。</w:t>
      </w:r>
    </w:p>
    <w:p>
      <w:pPr>
        <w:pStyle w:val="37"/>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15.3直接提交备份投标文件的，投标人应于投标截止时间前在招标公告中载明的开标地点将备份投标文件提交给采购代理机构，采购代理机构将拒绝接受逾期送达的备份投标文件。</w:t>
      </w:r>
    </w:p>
    <w:p>
      <w:pPr>
        <w:pStyle w:val="37"/>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000000" w:themeColor="text1"/>
          <w:sz w:val="24"/>
          <w:szCs w:val="24"/>
          <w14:textFill>
            <w14:solidFill>
              <w14:schemeClr w14:val="tx1"/>
            </w14:solidFill>
          </w14:textFill>
        </w:rPr>
        <w:t>招标文件第二部分投标人须知前附表规定的备份投标文件送达地点；</w:t>
      </w:r>
      <w:r>
        <w:rPr>
          <w:rFonts w:hint="eastAsia" w:hAnsi="宋体" w:cs="宋体"/>
          <w:color w:val="000000" w:themeColor="text1"/>
          <w:sz w:val="24"/>
          <w:szCs w:val="24"/>
          <w14:textFill>
            <w14:solidFill>
              <w14:schemeClr w14:val="tx1"/>
            </w14:solidFill>
          </w14:textFill>
        </w:rPr>
        <w:t>送达时间以签收人签收时间为准。采购代理机构将拒绝接受逾期送达的备份投标文件。邮寄过程中，电子备份投标文件发生泄漏、遗失、损坏或延期送达等情况的，由投标人自行负责。</w:t>
      </w:r>
    </w:p>
    <w:p>
      <w:pPr>
        <w:pStyle w:val="37"/>
        <w:spacing w:line="360" w:lineRule="auto"/>
        <w:ind w:firstLine="479" w:firstLineChars="199"/>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15.5投标人仅提交备份投标文件，未在电子交易平台传输递交投标文件的，投标无效。</w:t>
      </w:r>
    </w:p>
    <w:p>
      <w:pPr>
        <w:pStyle w:val="136"/>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16.投标文件的无效处理</w:t>
      </w:r>
    </w:p>
    <w:p>
      <w:pPr>
        <w:pStyle w:val="2"/>
        <w:spacing w:line="360" w:lineRule="auto"/>
        <w:ind w:firstLine="360" w:firstLineChars="150"/>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有招标文件第四部分</w:t>
      </w:r>
      <w:r>
        <w:rPr>
          <w:rFonts w:cs="宋体"/>
          <w:color w:val="000000" w:themeColor="text1"/>
          <w14:textFill>
            <w14:solidFill>
              <w14:schemeClr w14:val="tx1"/>
            </w14:solidFill>
          </w14:textFill>
        </w:rPr>
        <w:t>4.2规定</w:t>
      </w:r>
      <w:r>
        <w:rPr>
          <w:rFonts w:hint="eastAsia" w:cs="宋体"/>
          <w:color w:val="000000" w:themeColor="text1"/>
          <w:szCs w:val="21"/>
          <w14:textFill>
            <w14:solidFill>
              <w14:schemeClr w14:val="tx1"/>
            </w14:solidFill>
          </w14:textFill>
        </w:rPr>
        <w:t>的情形之一的，投标无效：</w:t>
      </w:r>
    </w:p>
    <w:p>
      <w:pPr>
        <w:pStyle w:val="136"/>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17.投标有效期</w:t>
      </w:r>
    </w:p>
    <w:p>
      <w:pPr>
        <w:spacing w:line="360" w:lineRule="auto"/>
        <w:ind w:firstLine="480" w:firstLineChars="200"/>
        <w:rPr>
          <w:rFonts w:ascii="宋体" w:hAnsi="宋体" w:cs="宋体"/>
          <w:b/>
          <w:color w:val="000000" w:themeColor="text1"/>
          <w:sz w:val="24"/>
          <w:szCs w:val="21"/>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17.1投标有效期为从提交投标文件的截止之日起90天。▲</w:t>
      </w:r>
      <w:r>
        <w:rPr>
          <w:rFonts w:hint="eastAsia" w:ascii="宋体" w:hAnsi="宋体" w:cs="宋体"/>
          <w:b/>
          <w:color w:val="000000" w:themeColor="text1"/>
          <w:sz w:val="24"/>
          <w:szCs w:val="20"/>
          <w14:textFill>
            <w14:solidFill>
              <w14:schemeClr w14:val="tx1"/>
            </w14:solidFill>
          </w14:textFill>
        </w:rPr>
        <w:t>投标人的投标文件中承</w:t>
      </w:r>
      <w:r>
        <w:rPr>
          <w:rFonts w:hint="eastAsia" w:ascii="宋体" w:hAnsi="宋体" w:cs="宋体"/>
          <w:b/>
          <w:color w:val="000000" w:themeColor="text1"/>
          <w:sz w:val="24"/>
          <w:szCs w:val="21"/>
          <w14:textFill>
            <w14:solidFill>
              <w14:schemeClr w14:val="tx1"/>
            </w14:solidFill>
          </w14:textFill>
        </w:rPr>
        <w:t>诺的投标有效期少于招标文件中载明的投标有效期的，投标无效。</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17.2投标文件合格投递后，自投标截止日期起，在投标有效期内有效。</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17.3在原定投标有效期满之前，如果出现特殊情况，采购代理机构可以以书面形式通知投标人延长投标有效期。投标人同意延长的，不得要求或被允许修改其投标文件，投标人拒绝延长的，其投标无效。</w:t>
      </w:r>
    </w:p>
    <w:p>
      <w:pPr>
        <w:pStyle w:val="136"/>
        <w:spacing w:before="0"/>
        <w:ind w:firstLine="653"/>
        <w:rPr>
          <w:rFonts w:ascii="宋体" w:hAnsi="宋体" w:cs="宋体"/>
          <w:b/>
          <w:color w:val="000000" w:themeColor="text1"/>
          <w:sz w:val="32"/>
          <w14:textFill>
            <w14:solidFill>
              <w14:schemeClr w14:val="tx1"/>
            </w14:solidFill>
          </w14:textFill>
        </w:rPr>
      </w:pPr>
    </w:p>
    <w:p>
      <w:pPr>
        <w:pStyle w:val="136"/>
        <w:spacing w:before="0"/>
        <w:ind w:firstLine="1928" w:firstLineChars="600"/>
        <w:outlineLvl w:val="1"/>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四、开标、资格审查与信用信息查询</w:t>
      </w:r>
    </w:p>
    <w:p>
      <w:pPr>
        <w:pStyle w:val="560"/>
        <w:spacing w:before="0" w:line="360" w:lineRule="auto"/>
        <w:ind w:left="0" w:firstLine="241" w:firstLineChars="100"/>
        <w:contextualSpacing/>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18.开标</w:t>
      </w:r>
      <w:r>
        <w:rPr>
          <w:rFonts w:hint="eastAsia" w:ascii="宋体" w:hAnsi="宋体" w:cs="宋体"/>
          <w:color w:val="000000" w:themeColor="text1"/>
          <w:sz w:val="24"/>
          <w14:textFill>
            <w14:solidFill>
              <w14:schemeClr w14:val="tx1"/>
            </w14:solidFill>
          </w14:textFill>
        </w:rPr>
        <w:t xml:space="preserve"> </w:t>
      </w:r>
    </w:p>
    <w:p>
      <w:pPr>
        <w:pStyle w:val="560"/>
        <w:spacing w:before="0" w:line="360" w:lineRule="auto"/>
        <w:ind w:left="0"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18.1采购代理机构按照招标文件规定的时间通过电子交易平台组织开标，所有投标人均应当准时在线参加。投标人不足3家的，不得开标。</w:t>
      </w:r>
    </w:p>
    <w:p>
      <w:pPr>
        <w:pStyle w:val="560"/>
        <w:spacing w:before="0" w:line="360" w:lineRule="auto"/>
        <w:ind w:left="0" w:firstLine="240" w:firstLineChars="1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18.2开标时，电子交易平台按开标时间自动提取所有投标文件。采购代理机构依托电子交易平台发起开始解密指令，投标人按照平台提示和招标文件的规定在半小时内完成在线解密。</w:t>
      </w:r>
    </w:p>
    <w:p>
      <w:pPr>
        <w:pStyle w:val="560"/>
        <w:spacing w:before="0" w:line="360" w:lineRule="auto"/>
        <w:ind w:left="0" w:firstLine="240" w:firstLineChars="100"/>
        <w:contextualSpacing/>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18.3</w:t>
      </w:r>
      <w:r>
        <w:rPr>
          <w:rFonts w:hint="eastAsia" w:ascii="宋体" w:hAnsi="宋体" w:cs="宋体"/>
          <w:b/>
          <w:color w:val="000000" w:themeColor="text1"/>
          <w:sz w:val="24"/>
          <w14:textFill>
            <w14:solidFill>
              <w14:schemeClr w14:val="tx1"/>
            </w14:solidFill>
          </w14:textFill>
        </w:rPr>
        <w:t>投标文件未按时解密，投标人提供了备份投标文件的，以备份投标文件作为依据，否则视为投标文件撤回。投标文件已按时解密的，备份投标文件自动失效。</w:t>
      </w:r>
    </w:p>
    <w:p>
      <w:pPr>
        <w:widowControl/>
        <w:spacing w:before="100" w:beforeAutospacing="1" w:after="240" w:line="360" w:lineRule="auto"/>
        <w:jc w:val="lef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　19、资格审查</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19.1</w:t>
      </w:r>
      <w:r>
        <w:rPr>
          <w:rFonts w:hint="eastAsia" w:ascii="宋体" w:hAnsi="宋体" w:cs="宋体"/>
          <w:color w:val="000000" w:themeColor="text1"/>
          <w:sz w:val="24"/>
          <w14:textFill>
            <w14:solidFill>
              <w14:schemeClr w14:val="tx1"/>
            </w14:solidFill>
          </w14:textFill>
        </w:rPr>
        <w:t>采购人或采购代理机构依据法律法规和招标文件的规定，对投标人的资格进行审查。</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19.2投标人未按照招标文件要求提供与</w:t>
      </w:r>
      <w:r>
        <w:rPr>
          <w:rFonts w:hint="eastAsia" w:ascii="宋体" w:hAnsi="宋体" w:cs="宋体"/>
          <w:color w:val="000000" w:themeColor="text1"/>
          <w14:textFill>
            <w14:solidFill>
              <w14:schemeClr w14:val="tx1"/>
            </w14:solidFill>
          </w14:textFill>
        </w:rPr>
        <w:t>资格条件相应的</w:t>
      </w:r>
      <w:r>
        <w:rPr>
          <w:rFonts w:hint="eastAsia" w:ascii="宋体" w:hAnsi="宋体" w:cs="宋体"/>
          <w:color w:val="000000" w:themeColor="text1"/>
          <w:kern w:val="0"/>
          <w:szCs w:val="24"/>
          <w14:textFill>
            <w14:solidFill>
              <w14:schemeClr w14:val="tx1"/>
            </w14:solidFill>
          </w14:textFill>
        </w:rPr>
        <w:t>有效资格证明材料的，视为</w:t>
      </w:r>
      <w:r>
        <w:rPr>
          <w:rFonts w:hint="eastAsia" w:ascii="宋体" w:hAnsi="宋体" w:cs="宋体"/>
          <w:color w:val="000000" w:themeColor="text1"/>
          <w14:textFill>
            <w14:solidFill>
              <w14:schemeClr w14:val="tx1"/>
            </w14:solidFill>
          </w14:textFill>
        </w:rPr>
        <w:t>投标人不具备招标文件中规定的资格要求，其投标无效。</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19.</w:t>
      </w:r>
      <w:r>
        <w:rPr>
          <w:rFonts w:hint="eastAsia" w:ascii="宋体" w:hAnsi="宋体" w:cs="宋体"/>
          <w:color w:val="000000" w:themeColor="text1"/>
          <w14:textFill>
            <w14:solidFill>
              <w14:schemeClr w14:val="tx1"/>
            </w14:solidFill>
          </w14:textFill>
        </w:rPr>
        <w:t>3对未通过资格审查的投标人，采购人或采购代理机构告知其未通过的原因。</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19.</w:t>
      </w:r>
      <w:r>
        <w:rPr>
          <w:rFonts w:hint="eastAsia" w:ascii="宋体" w:hAnsi="宋体" w:cs="宋体"/>
          <w:color w:val="000000" w:themeColor="text1"/>
          <w14:textFill>
            <w14:solidFill>
              <w14:schemeClr w14:val="tx1"/>
            </w14:solidFill>
          </w14:textFill>
        </w:rPr>
        <w:t>4合格投标人不足3家的，不再评标。</w:t>
      </w:r>
    </w:p>
    <w:p>
      <w:pPr>
        <w:pStyle w:val="136"/>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20、信用信息查询</w:t>
      </w:r>
    </w:p>
    <w:p>
      <w:pPr>
        <w:pStyle w:val="136"/>
        <w:spacing w:before="0"/>
        <w:ind w:firstLine="495" w:firstLineChars="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20.1信用信息查询渠道及截止时间：采购代理机构将在资格审查时通过“信用中国”网站（www.creditchina.gov.cn)、中国政府采购网（www.ccgp.gov.cn）渠道查询投标人接受资格审查时的信用记录。</w:t>
      </w:r>
    </w:p>
    <w:p>
      <w:pPr>
        <w:pStyle w:val="136"/>
        <w:spacing w:before="0"/>
        <w:ind w:firstLine="495" w:firstLineChars="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20.2信用信息查询记录和证据留存的具体方式：现场查询的投标人的信用记录、查询结果经确认后将与采购文件一起存档。</w:t>
      </w:r>
    </w:p>
    <w:p>
      <w:pPr>
        <w:pStyle w:val="136"/>
        <w:spacing w:before="0"/>
        <w:ind w:firstLine="495" w:firstLineChars="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20.3信用信息的使用规则：经查询列入失信被执行人名单、重大税收违法案件当事人名单、政府采购严重违法失信行为记录名单的投标人将被拒绝参与政府采购活动。</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themeColor="text1"/>
          <w14:textFill>
            <w14:solidFill>
              <w14:schemeClr w14:val="tx1"/>
            </w14:solidFill>
          </w14:textFill>
        </w:rPr>
        <w:t>。</w:t>
      </w:r>
    </w:p>
    <w:p>
      <w:pPr>
        <w:pStyle w:val="136"/>
        <w:spacing w:before="0"/>
        <w:ind w:firstLine="0" w:firstLineChars="0"/>
        <w:rPr>
          <w:rFonts w:ascii="宋体" w:hAnsi="宋体" w:cs="宋体"/>
          <w:color w:val="000000" w:themeColor="text1"/>
          <w:kern w:val="0"/>
          <w:szCs w:val="24"/>
          <w14:textFill>
            <w14:solidFill>
              <w14:schemeClr w14:val="tx1"/>
            </w14:solidFill>
          </w14:textFill>
        </w:rPr>
      </w:pPr>
    </w:p>
    <w:p>
      <w:pPr>
        <w:snapToGrid w:val="0"/>
        <w:spacing w:line="360" w:lineRule="auto"/>
        <w:jc w:val="center"/>
        <w:outlineLvl w:val="1"/>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五、评标</w:t>
      </w:r>
    </w:p>
    <w:p>
      <w:pPr>
        <w:spacing w:line="360" w:lineRule="auto"/>
        <w:rPr>
          <w:rFonts w:ascii="宋体" w:hAnsi="宋体" w:cs="宋体"/>
          <w:b/>
          <w:color w:val="000000" w:themeColor="text1"/>
          <w:sz w:val="24"/>
          <w14:textFill>
            <w14:solidFill>
              <w14:schemeClr w14:val="tx1"/>
            </w14:solidFill>
          </w14:textFill>
        </w:rPr>
      </w:pPr>
      <w:bookmarkStart w:id="18" w:name="_Toc91899903"/>
      <w:r>
        <w:rPr>
          <w:rFonts w:hint="eastAsia" w:ascii="宋体" w:hAnsi="宋体" w:cs="宋体"/>
          <w:b/>
          <w:color w:val="000000" w:themeColor="text1"/>
          <w:sz w:val="24"/>
          <w14:textFill>
            <w14:solidFill>
              <w14:schemeClr w14:val="tx1"/>
            </w14:solidFill>
          </w14:textFill>
        </w:rPr>
        <w:t>21.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000000" w:themeColor="text1"/>
          <w:sz w:val="24"/>
          <w14:textFill>
            <w14:solidFill>
              <w14:schemeClr w14:val="tx1"/>
            </w14:solidFill>
          </w14:textFill>
        </w:rPr>
        <w:t>详见招标文件第四部分评标办法。</w:t>
      </w:r>
    </w:p>
    <w:p>
      <w:pPr>
        <w:spacing w:line="360" w:lineRule="auto"/>
        <w:rPr>
          <w:rFonts w:ascii="宋体" w:hAnsi="宋体" w:cs="宋体"/>
          <w:b/>
          <w:color w:val="000000" w:themeColor="text1"/>
          <w:sz w:val="24"/>
          <w14:textFill>
            <w14:solidFill>
              <w14:schemeClr w14:val="tx1"/>
            </w14:solidFill>
          </w14:textFill>
        </w:rPr>
      </w:pPr>
    </w:p>
    <w:p>
      <w:pPr>
        <w:snapToGrid w:val="0"/>
        <w:spacing w:line="360" w:lineRule="auto"/>
        <w:jc w:val="center"/>
        <w:outlineLvl w:val="1"/>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六、定标</w:t>
      </w:r>
    </w:p>
    <w:p>
      <w:pPr>
        <w:pStyle w:val="2"/>
        <w:spacing w:line="360" w:lineRule="auto"/>
        <w:ind w:left="487" w:hanging="479" w:hangingChars="199"/>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22. 确定中标供应商</w:t>
      </w:r>
    </w:p>
    <w:p>
      <w:pPr>
        <w:pStyle w:val="136"/>
        <w:snapToGrid w:val="0"/>
        <w:spacing w:before="0"/>
        <w:ind w:firstLine="480"/>
        <w:rPr>
          <w:rFonts w:ascii="宋体" w:hAnsi="宋体" w:cs="宋体"/>
          <w:b/>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pPr>
        <w:pStyle w:val="136"/>
        <w:snapToGrid w:val="0"/>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23. 中标通知与中标结果公告</w:t>
      </w:r>
    </w:p>
    <w:p>
      <w:pPr>
        <w:widowControl/>
        <w:shd w:val="clear" w:color="auto" w:fill="FFFFFF"/>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23.1自中标人确定之日起2个工作日内，采购代理机构通过电子交易平台向中标人发出中标通知书，同时编制发布采购结果公告。采购代理机构也可以以纸质形式进行中标通知。</w:t>
      </w:r>
    </w:p>
    <w:p>
      <w:pPr>
        <w:widowControl/>
        <w:shd w:val="clear" w:color="auto" w:fill="FFFFFF"/>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23.2中标结果公告内容包括采购人及其委托的采购代理机构的名称、地址、联系方式，项目名称和项目编号，中标人名称、地址和中标金额，主要中标标的的名称、规格型号、数量、单价、服务要求，开标记录、资格审查情况、评审专家抽取规则、符合性审查情况、未中标情况说明、中标公告期限以及评审专家名单、评分汇总及明细。</w:t>
      </w:r>
    </w:p>
    <w:p>
      <w:pPr>
        <w:widowControl/>
        <w:shd w:val="clear" w:color="auto" w:fill="FFFFFF"/>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23.3公告期限为1个工作日。</w:t>
      </w:r>
    </w:p>
    <w:p>
      <w:pPr>
        <w:snapToGrid w:val="0"/>
        <w:spacing w:line="360" w:lineRule="auto"/>
        <w:ind w:left="120" w:leftChars="57" w:firstLine="482" w:firstLineChars="150"/>
        <w:jc w:val="center"/>
        <w:rPr>
          <w:rFonts w:ascii="宋体" w:hAnsi="宋体" w:cs="宋体"/>
          <w:b/>
          <w:color w:val="000000" w:themeColor="text1"/>
          <w:sz w:val="32"/>
          <w14:textFill>
            <w14:solidFill>
              <w14:schemeClr w14:val="tx1"/>
            </w14:solidFill>
          </w14:textFill>
        </w:rPr>
      </w:pPr>
    </w:p>
    <w:p>
      <w:pPr>
        <w:snapToGrid w:val="0"/>
        <w:spacing w:line="360" w:lineRule="auto"/>
        <w:ind w:left="120" w:leftChars="57" w:firstLine="482" w:firstLineChars="150"/>
        <w:jc w:val="center"/>
        <w:outlineLvl w:val="1"/>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七、合同授予</w:t>
      </w:r>
    </w:p>
    <w:p>
      <w:pPr>
        <w:pStyle w:val="2"/>
        <w:spacing w:line="360" w:lineRule="auto"/>
        <w:ind w:left="487" w:hanging="479" w:hangingChars="199"/>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 xml:space="preserve">24. </w:t>
      </w:r>
      <w:r>
        <w:rPr>
          <w:rFonts w:hint="eastAsia" w:cs="宋体"/>
          <w:color w:val="000000" w:themeColor="text1"/>
          <w14:textFill>
            <w14:solidFill>
              <w14:schemeClr w14:val="tx1"/>
            </w14:solidFill>
          </w14:textFill>
        </w:rPr>
        <w:t>合同主要条款详见第五部分拟签订的合同文本。</w:t>
      </w:r>
    </w:p>
    <w:p>
      <w:pPr>
        <w:pStyle w:val="2"/>
        <w:spacing w:line="360" w:lineRule="auto"/>
        <w:ind w:left="487" w:hanging="479" w:hangingChars="199"/>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25. 合同的签订</w:t>
      </w:r>
    </w:p>
    <w:p>
      <w:pPr>
        <w:widowControl/>
        <w:shd w:val="clear" w:color="auto" w:fill="FFFFFF"/>
        <w:spacing w:line="360" w:lineRule="auto"/>
        <w:ind w:firstLine="48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25.1</w:t>
      </w:r>
      <w:r>
        <w:rPr>
          <w:rFonts w:hint="eastAsia" w:ascii="宋体" w:hAnsi="宋体" w:cs="宋体"/>
          <w:color w:val="000000" w:themeColor="text1"/>
          <w:kern w:val="0"/>
          <w:sz w:val="24"/>
          <w14:textFill>
            <w14:solidFill>
              <w14:schemeClr w14:val="tx1"/>
            </w14:solidFill>
          </w14:textFill>
        </w:rPr>
        <w:t xml:space="preserve"> 采购人与中标人应当通过电子交易平台在中标通知书发出之日起10个工作日内，按照招标文件确定的事项签订政府采购合同，并在签订之日起2个工作日内将政府采购合同在浙江政府采购网上公告。鼓励有条件的采购人视情缩减采购合同签订时限，提高采购效率，杜绝“冷、硬、横、推”等不当行为。除不可抗力等特殊情况外，原则上应当在中标通知书发出之日起10个工作日内，与中标供应商按照采购文件确定的事项签订政府采购合同。</w:t>
      </w:r>
    </w:p>
    <w:p>
      <w:pPr>
        <w:pStyle w:val="136"/>
        <w:snapToGrid w:val="0"/>
        <w:spacing w:before="0"/>
        <w:ind w:firstLine="480"/>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lang w:val="zh-CN"/>
          <w14:textFill>
            <w14:solidFill>
              <w14:schemeClr w14:val="tx1"/>
            </w14:solidFill>
          </w14:textFill>
        </w:rPr>
        <w:t>25.2中标人按规定的日期、时间、地点，由法定代表人或其授权代表与采购人代表签订合同。如中标人为联合体的，由联合体成员各方法定代表人或其授权代表与采购人代表签订合同。</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25.3如签订合同并生效后，供应商无故拒绝或延期，除按照合同条款处理外，列入不良行为记录一次，并给予通报。</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25.4中标供应商拒绝与采购人签订合同的，采购人可以按照评审报告推荐的中标或者成交候选人名单排序，确定下一候选人为中标供应商，也可以重新开展政府采购活动。</w:t>
      </w:r>
    </w:p>
    <w:p>
      <w:pPr>
        <w:pStyle w:val="136"/>
        <w:snapToGrid w:val="0"/>
        <w:spacing w:before="0" w:after="12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25.5采购合同由采购人与中标供应商根据招标文件、投标文件等内容通过政府采购电子交易平台在线签订，自动备案。</w:t>
      </w:r>
    </w:p>
    <w:p>
      <w:pPr>
        <w:pStyle w:val="2"/>
        <w:spacing w:line="360" w:lineRule="auto"/>
        <w:ind w:left="487" w:hanging="479" w:hangingChars="199"/>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26. 履约保证金</w:t>
      </w:r>
    </w:p>
    <w:p>
      <w:pPr>
        <w:tabs>
          <w:tab w:val="left" w:pos="0"/>
        </w:tabs>
        <w:spacing w:line="360" w:lineRule="auto"/>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拟签订的合同文本要求中标供应商提交履约保证金的，供应商应当以支票、汇票、本票或者金融机构、担保机构出具的保函等非现金形式提交</w:t>
      </w:r>
      <w:r>
        <w:rPr>
          <w:rFonts w:hint="eastAsia" w:ascii="宋体" w:hAnsi="宋体" w:cs="宋体"/>
          <w:color w:val="000000" w:themeColor="text1"/>
          <w:sz w:val="24"/>
          <w14:textFill>
            <w14:solidFill>
              <w14:schemeClr w14:val="tx1"/>
            </w14:solidFill>
          </w14:textFill>
        </w:rPr>
        <w:t>。履约保证金的数额不得超过政府采购合同金额的</w:t>
      </w:r>
      <w:r>
        <w:rPr>
          <w:rFonts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color w:val="000000" w:themeColor="text1"/>
          <w:sz w:val="24"/>
          <w14:textFill>
            <w14:solidFill>
              <w14:schemeClr w14:val="tx1"/>
            </w14:solidFill>
          </w14:textFill>
        </w:rPr>
        <w:t>延迟退还的，应当按照合同约定和法律规定承担相应的赔偿责任</w:t>
      </w:r>
      <w:r>
        <w:rPr>
          <w:rFonts w:hint="eastAsia" w:ascii="宋体" w:hAnsi="宋体" w:cs="宋体"/>
          <w:color w:val="000000" w:themeColor="text1"/>
          <w:sz w:val="24"/>
          <w14:textFill>
            <w14:solidFill>
              <w14:schemeClr w14:val="tx1"/>
            </w14:solidFill>
          </w14:textFill>
        </w:rPr>
        <w:t>。</w:t>
      </w:r>
    </w:p>
    <w:p>
      <w:pPr>
        <w:tabs>
          <w:tab w:val="left" w:pos="0"/>
        </w:tabs>
        <w:spacing w:line="360" w:lineRule="auto"/>
        <w:ind w:firstLine="482"/>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432"/>
        </w:tabs>
        <w:spacing w:line="360" w:lineRule="auto"/>
        <w:rPr>
          <w:color w:val="000000" w:themeColor="text1"/>
          <w14:textFill>
            <w14:solidFill>
              <w14:schemeClr w14:val="tx1"/>
            </w14:solidFill>
          </w14:textFill>
        </w:rPr>
      </w:pPr>
      <w:r>
        <w:rPr>
          <w:rFonts w:ascii="宋体" w:hAnsi="宋体"/>
          <w:b/>
          <w:bCs/>
          <w:color w:val="000000" w:themeColor="text1"/>
          <w:sz w:val="24"/>
          <w:szCs w:val="32"/>
          <w14:textFill>
            <w14:solidFill>
              <w14:schemeClr w14:val="tx1"/>
            </w14:solidFill>
          </w14:textFill>
        </w:rPr>
        <w:t>27.预付款</w:t>
      </w:r>
    </w:p>
    <w:p>
      <w:pPr>
        <w:adjustRightInd/>
        <w:spacing w:line="360" w:lineRule="auto"/>
        <w:ind w:firstLine="480" w:firstLineChars="200"/>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采购单位应当在政府采购合同中约定预付款，对中小企业合同预付款比例原则上不低于合同金额的</w:t>
      </w:r>
      <w:r>
        <w:rPr>
          <w:rFonts w:ascii="宋体" w:hAnsi="宋体"/>
          <w:color w:val="000000" w:themeColor="text1"/>
          <w:sz w:val="24"/>
          <w14:textFill>
            <w14:solidFill>
              <w14:schemeClr w14:val="tx1"/>
            </w14:solidFill>
          </w14:textFill>
        </w:rPr>
        <w:t>40％</w:t>
      </w:r>
      <w:r>
        <w:rPr>
          <w:rFonts w:hint="eastAsia" w:ascii="宋体" w:hAnsi="宋体"/>
          <w:color w:val="000000" w:themeColor="text1"/>
          <w:sz w:val="24"/>
          <w14:textFill>
            <w14:solidFill>
              <w14:schemeClr w14:val="tx1"/>
            </w14:solidFill>
          </w14:textFill>
        </w:rPr>
        <w:t>，不高于合同金额的</w:t>
      </w:r>
      <w:r>
        <w:rPr>
          <w:rFonts w:ascii="宋体" w:hAnsi="宋体"/>
          <w:color w:val="000000" w:themeColor="text1"/>
          <w:sz w:val="24"/>
          <w14:textFill>
            <w14:solidFill>
              <w14:schemeClr w14:val="tx1"/>
            </w14:solidFill>
          </w14:textFill>
        </w:rPr>
        <w:t>70%；项目分年安排预算的，每年预付款比例</w:t>
      </w:r>
      <w:r>
        <w:rPr>
          <w:rFonts w:hint="eastAsia" w:ascii="宋体" w:hAnsi="宋体"/>
          <w:color w:val="000000" w:themeColor="text1"/>
          <w:sz w:val="24"/>
          <w14:textFill>
            <w14:solidFill>
              <w14:schemeClr w14:val="tx1"/>
            </w14:solidFill>
          </w14:textFill>
        </w:rPr>
        <w:t>不低于</w:t>
      </w:r>
      <w:r>
        <w:rPr>
          <w:rFonts w:ascii="宋体" w:hAnsi="宋体"/>
          <w:color w:val="000000" w:themeColor="text1"/>
          <w:sz w:val="24"/>
          <w14:textFill>
            <w14:solidFill>
              <w14:schemeClr w14:val="tx1"/>
            </w14:solidFill>
          </w14:textFill>
        </w:rPr>
        <w:t>项目年度计划支付资金额的40％</w:t>
      </w:r>
      <w:r>
        <w:rPr>
          <w:rFonts w:hint="eastAsia" w:ascii="宋体" w:hAnsi="宋体"/>
          <w:color w:val="000000" w:themeColor="text1"/>
          <w:sz w:val="24"/>
          <w14:textFill>
            <w14:solidFill>
              <w14:schemeClr w14:val="tx1"/>
            </w14:solidFill>
          </w14:textFill>
        </w:rPr>
        <w:t>，不高于合同金额的</w:t>
      </w:r>
      <w:r>
        <w:rPr>
          <w:rFonts w:ascii="宋体" w:hAnsi="宋体"/>
          <w:color w:val="000000" w:themeColor="text1"/>
          <w:sz w:val="24"/>
          <w14:textFill>
            <w14:solidFill>
              <w14:schemeClr w14:val="tx1"/>
            </w14:solidFill>
          </w14:textFill>
        </w:rPr>
        <w:t>70%；采购项目实施以人工投入为主的，</w:t>
      </w:r>
      <w:r>
        <w:rPr>
          <w:rFonts w:hint="eastAsia" w:ascii="宋体" w:hAnsi="宋体"/>
          <w:color w:val="000000" w:themeColor="text1"/>
          <w:sz w:val="24"/>
          <w14:textFill>
            <w14:solidFill>
              <w14:schemeClr w14:val="tx1"/>
            </w14:solidFill>
          </w14:textFill>
        </w:rPr>
        <w:t>可适当降低预付款比例，但不得低于</w:t>
      </w:r>
      <w:r>
        <w:rPr>
          <w:rFonts w:ascii="宋体" w:hAnsi="宋体"/>
          <w:color w:val="000000" w:themeColor="text1"/>
          <w:sz w:val="24"/>
          <w14:textFill>
            <w14:solidFill>
              <w14:schemeClr w14:val="tx1"/>
            </w14:solidFill>
          </w14:textFill>
        </w:rPr>
        <w:t>20%。对供应商为大型企业的项目或者以人工投入为主且实行按月定期结算支付款项的项目，预付款可低于上述比例或者不约定预付款。在签订合同时，</w:t>
      </w:r>
      <w:r>
        <w:rPr>
          <w:rFonts w:hint="eastAsia" w:ascii="宋体" w:hAnsi="宋体"/>
          <w:color w:val="000000" w:themeColor="text1"/>
          <w:sz w:val="24"/>
          <w14:textFill>
            <w14:solidFill>
              <w14:schemeClr w14:val="tx1"/>
            </w14:solidFill>
          </w14:textFill>
        </w:rPr>
        <w:t>供应商</w:t>
      </w:r>
      <w:r>
        <w:rPr>
          <w:rFonts w:ascii="宋体" w:hAnsi="宋体"/>
          <w:color w:val="000000" w:themeColor="text1"/>
          <w:sz w:val="24"/>
          <w14:textFill>
            <w14:solidFill>
              <w14:schemeClr w14:val="tx1"/>
            </w14:solidFill>
          </w14:textFill>
        </w:rPr>
        <w:t>明确表示无需预付款或者主动要求降低预付款比例的，</w:t>
      </w:r>
      <w:r>
        <w:rPr>
          <w:rFonts w:hint="eastAsia" w:ascii="宋体" w:hAnsi="宋体"/>
          <w:color w:val="000000" w:themeColor="text1"/>
          <w:sz w:val="24"/>
          <w14:textFill>
            <w14:solidFill>
              <w14:schemeClr w14:val="tx1"/>
            </w14:solidFill>
          </w14:textFill>
        </w:rPr>
        <w:t>采购单位</w:t>
      </w:r>
      <w:r>
        <w:rPr>
          <w:rFonts w:ascii="宋体" w:hAnsi="宋体"/>
          <w:color w:val="000000" w:themeColor="text1"/>
          <w:sz w:val="24"/>
          <w14:textFill>
            <w14:solidFill>
              <w14:schemeClr w14:val="tx1"/>
            </w14:solidFill>
          </w14:textFill>
        </w:rPr>
        <w:t>可不适用前述规定。</w:t>
      </w:r>
      <w:r>
        <w:rPr>
          <w:rFonts w:hint="eastAsia" w:ascii="宋体" w:hAnsi="宋体"/>
          <w:color w:val="000000" w:themeColor="text1"/>
          <w:sz w:val="24"/>
          <w14:textFill>
            <w14:solidFill>
              <w14:schemeClr w14:val="tx1"/>
            </w14:solidFill>
          </w14:textFill>
        </w:rPr>
        <w:t>采购单位</w:t>
      </w:r>
      <w:r>
        <w:rPr>
          <w:rFonts w:ascii="宋体" w:hAnsi="宋体"/>
          <w:color w:val="000000" w:themeColor="text1"/>
          <w:sz w:val="24"/>
          <w14:textFill>
            <w14:solidFill>
              <w14:schemeClr w14:val="tx1"/>
            </w14:solidFill>
          </w14:textFill>
        </w:rPr>
        <w:t>根据项目特点、供应商诚信等因素，可以要求</w:t>
      </w:r>
      <w:r>
        <w:rPr>
          <w:rFonts w:hint="eastAsia" w:ascii="宋体" w:hAnsi="宋体"/>
          <w:color w:val="000000" w:themeColor="text1"/>
          <w:sz w:val="24"/>
          <w14:textFill>
            <w14:solidFill>
              <w14:schemeClr w14:val="tx1"/>
            </w14:solidFill>
          </w14:textFill>
        </w:rPr>
        <w:t>供应商</w:t>
      </w:r>
      <w:r>
        <w:rPr>
          <w:rFonts w:ascii="宋体" w:hAnsi="宋体"/>
          <w:color w:val="000000" w:themeColor="text1"/>
          <w:sz w:val="24"/>
          <w14:textFill>
            <w14:solidFill>
              <w14:schemeClr w14:val="tx1"/>
            </w14:solidFill>
          </w14:textFill>
        </w:rPr>
        <w:t>提交银行、保险公司等金融机构出具的预付款保函或其他担保措施。政府采购预付款应在合同生效以及具备实施条件后5个工作日内支付。</w:t>
      </w:r>
      <w:r>
        <w:rPr>
          <w:rFonts w:hint="eastAsia" w:ascii="宋体" w:hAnsi="宋体"/>
          <w:color w:val="000000" w:themeColor="text1"/>
          <w:sz w:val="24"/>
          <w14:textFill>
            <w14:solidFill>
              <w14:schemeClr w14:val="tx1"/>
            </w14:solidFill>
          </w14:textFill>
        </w:rPr>
        <w:t>政府采购工程以及与工程建设有关的货物、服务，采用招标方式采购的，预付款从其相关规定。供应商可登录政采云前台大厅选择金融服务</w:t>
      </w:r>
      <w:r>
        <w:rPr>
          <w:rFonts w:ascii="宋体" w:hAnsi="宋体"/>
          <w:color w:val="000000" w:themeColor="text1"/>
          <w:sz w:val="24"/>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【保函保险服务】出具预付款保函，具体步骤：选择产品—填写供应商信息—选择中标项目—确认信息—等待保险</w:t>
      </w:r>
      <w:r>
        <w:rPr>
          <w:rFonts w:ascii="宋体" w:hAnsi="宋体"/>
          <w:color w:val="000000" w:themeColor="text1"/>
          <w:sz w:val="24"/>
          <w14:textFill>
            <w14:solidFill>
              <w14:schemeClr w14:val="tx1"/>
            </w14:solidFill>
          </w14:textFill>
        </w:rPr>
        <w:t>/保函受理—确认保单—支付保费—成功出单。政</w:t>
      </w:r>
      <w:r>
        <w:rPr>
          <w:rFonts w:hint="eastAsia" w:ascii="宋体" w:hAnsi="宋体"/>
          <w:color w:val="000000" w:themeColor="text1"/>
          <w:sz w:val="24"/>
          <w14:textFill>
            <w14:solidFill>
              <w14:schemeClr w14:val="tx1"/>
            </w14:solidFill>
          </w14:textFill>
        </w:rPr>
        <w:t>采云金融专线</w:t>
      </w:r>
      <w:r>
        <w:rPr>
          <w:rFonts w:ascii="宋体" w:hAnsi="宋体"/>
          <w:color w:val="000000" w:themeColor="text1"/>
          <w:sz w:val="24"/>
          <w14:textFill>
            <w14:solidFill>
              <w14:schemeClr w14:val="tx1"/>
            </w14:solidFill>
          </w14:textFill>
        </w:rPr>
        <w:t>400-903-9583。</w:t>
      </w:r>
    </w:p>
    <w:p>
      <w:pPr>
        <w:snapToGrid w:val="0"/>
        <w:spacing w:line="360" w:lineRule="auto"/>
        <w:rPr>
          <w:rFonts w:ascii="宋体" w:hAnsi="宋体" w:cs="宋体"/>
          <w:b/>
          <w:color w:val="000000" w:themeColor="text1"/>
          <w:sz w:val="32"/>
          <w14:textFill>
            <w14:solidFill>
              <w14:schemeClr w14:val="tx1"/>
            </w14:solidFill>
          </w14:textFill>
        </w:rPr>
      </w:pPr>
    </w:p>
    <w:p>
      <w:pPr>
        <w:snapToGrid w:val="0"/>
        <w:spacing w:line="360" w:lineRule="auto"/>
        <w:jc w:val="center"/>
        <w:outlineLvl w:val="1"/>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2"/>
          <w14:textFill>
            <w14:solidFill>
              <w14:schemeClr w14:val="tx1"/>
            </w14:solidFill>
          </w14:textFill>
        </w:rPr>
        <w:t>八、电子交易活动的中止</w:t>
      </w:r>
    </w:p>
    <w:p>
      <w:pPr>
        <w:pStyle w:val="136"/>
        <w:snapToGrid w:val="0"/>
        <w:spacing w:before="0"/>
        <w:ind w:firstLine="0" w:firstLineChars="0"/>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2</w:t>
      </w:r>
      <w:r>
        <w:rPr>
          <w:rFonts w:ascii="宋体" w:hAnsi="宋体" w:cs="宋体"/>
          <w:b/>
          <w:bCs/>
          <w:color w:val="000000" w:themeColor="text1"/>
          <w:szCs w:val="24"/>
          <w14:textFill>
            <w14:solidFill>
              <w14:schemeClr w14:val="tx1"/>
            </w14:solidFill>
          </w14:textFill>
        </w:rPr>
        <w:t>8</w:t>
      </w:r>
      <w:r>
        <w:rPr>
          <w:rFonts w:hint="eastAsia" w:ascii="宋体" w:hAnsi="宋体" w:cs="宋体"/>
          <w:b/>
          <w:color w:val="000000" w:themeColor="text1"/>
          <w:szCs w:val="24"/>
          <w14:textFill>
            <w14:solidFill>
              <w14:schemeClr w14:val="tx1"/>
            </w14:solidFill>
          </w14:textFill>
        </w:rPr>
        <w:t>. 电子交易活动的中止。</w:t>
      </w:r>
      <w:r>
        <w:rPr>
          <w:rFonts w:hint="eastAsia" w:ascii="宋体" w:hAnsi="宋体" w:cs="宋体"/>
          <w:color w:val="000000" w:themeColor="text1"/>
          <w14:textFill>
            <w14:solidFill>
              <w14:schemeClr w14:val="tx1"/>
            </w14:solidFill>
          </w14:textFill>
        </w:rPr>
        <w:t>采购过程中出现以下情形，导致电子交易平台无法正常运行，或者无法保证电子交易的公平、公正和安全时，采购代理机构可中止电子交易活动：</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28.1电子交易平台发生故障而无法登录访问的； </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28.2电子交易平台应用或数据库出现错误，不能进行正常操作的；</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28.3电子交易平台发现严重安全漏洞，有潜在泄密危险的；</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28.4病毒发作导致不能进行正常操作的； </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28.5其他无法保证电子交易的公平、公正和安全的情况。</w:t>
      </w:r>
    </w:p>
    <w:p>
      <w:pPr>
        <w:pStyle w:val="136"/>
        <w:snapToGrid w:val="0"/>
        <w:spacing w:before="0"/>
        <w:ind w:firstLine="0" w:firstLine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pPr>
        <w:tabs>
          <w:tab w:val="left" w:pos="0"/>
        </w:tabs>
        <w:spacing w:line="360" w:lineRule="auto"/>
        <w:ind w:firstLine="480"/>
        <w:rPr>
          <w:rFonts w:ascii="宋体" w:hAnsi="宋体" w:cs="宋体"/>
          <w:color w:val="000000" w:themeColor="text1"/>
          <w:sz w:val="24"/>
          <w14:textFill>
            <w14:solidFill>
              <w14:schemeClr w14:val="tx1"/>
            </w14:solidFill>
          </w14:textFill>
        </w:rPr>
      </w:pPr>
    </w:p>
    <w:p>
      <w:pPr>
        <w:snapToGrid w:val="0"/>
        <w:spacing w:line="360" w:lineRule="auto"/>
        <w:jc w:val="center"/>
        <w:outlineLvl w:val="1"/>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九、验收</w:t>
      </w:r>
    </w:p>
    <w:p>
      <w:pPr>
        <w:pStyle w:val="2"/>
        <w:spacing w:line="360" w:lineRule="auto"/>
        <w:ind w:firstLine="0" w:firstLineChars="0"/>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30.验收</w:t>
      </w:r>
    </w:p>
    <w:p>
      <w:pPr>
        <w:tabs>
          <w:tab w:val="left" w:pos="0"/>
        </w:tabs>
        <w:spacing w:line="360" w:lineRule="auto"/>
        <w:ind w:firstLine="48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30.1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30.2采购人可以邀请参加本项目的其他投标人或者第三方机构参与验收。参与验收的投标人或者第三方机构的意见作为验收书的参考资料一并存档。</w:t>
      </w:r>
    </w:p>
    <w:p>
      <w:pPr>
        <w:tabs>
          <w:tab w:val="left" w:pos="0"/>
        </w:tabs>
        <w:spacing w:line="360" w:lineRule="auto"/>
        <w:ind w:firstLine="48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30.3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bookmarkEnd w:id="18"/>
    <w:p>
      <w:pPr>
        <w:tabs>
          <w:tab w:val="left" w:pos="0"/>
        </w:tabs>
        <w:spacing w:line="360" w:lineRule="auto"/>
        <w:ind w:firstLine="480"/>
        <w:rPr>
          <w:rFonts w:ascii="宋体" w:hAnsi="宋体" w:cs="宋体"/>
          <w:color w:val="000000" w:themeColor="text1"/>
          <w:kern w:val="0"/>
          <w:sz w:val="24"/>
          <w14:textFill>
            <w14:solidFill>
              <w14:schemeClr w14:val="tx1"/>
            </w14:solidFill>
          </w14:textFill>
        </w:rPr>
        <w:sectPr>
          <w:footerReference r:id="rId6" w:type="first"/>
          <w:headerReference r:id="rId3" w:type="default"/>
          <w:footerReference r:id="rId4" w:type="default"/>
          <w:footerReference r:id="rId5" w:type="even"/>
          <w:pgSz w:w="11906" w:h="16838"/>
          <w:pgMar w:top="680" w:right="1418" w:bottom="468" w:left="1418" w:header="851" w:footer="992" w:gutter="0"/>
          <w:cols w:space="720" w:num="1"/>
          <w:titlePg/>
          <w:docGrid w:linePitch="312" w:charSpace="0"/>
        </w:sectPr>
      </w:pPr>
      <w:bookmarkStart w:id="19" w:name="_Hlt68403820"/>
      <w:bookmarkEnd w:id="19"/>
      <w:bookmarkStart w:id="20" w:name="_Hlt75236101"/>
      <w:bookmarkEnd w:id="20"/>
      <w:bookmarkStart w:id="21" w:name="_Hlt74730295"/>
      <w:bookmarkEnd w:id="21"/>
      <w:bookmarkStart w:id="22" w:name="_Hlt74707468"/>
      <w:bookmarkEnd w:id="22"/>
      <w:bookmarkStart w:id="23" w:name="_Hlt75236011"/>
      <w:bookmarkEnd w:id="23"/>
      <w:bookmarkStart w:id="24" w:name="_Hlt74729768"/>
      <w:bookmarkEnd w:id="24"/>
      <w:bookmarkStart w:id="25" w:name="_Hlt68072990"/>
      <w:bookmarkEnd w:id="25"/>
      <w:bookmarkStart w:id="26" w:name="_Hlt68073093"/>
      <w:bookmarkEnd w:id="26"/>
      <w:bookmarkStart w:id="27" w:name="_Hlt68057669"/>
      <w:bookmarkEnd w:id="27"/>
      <w:bookmarkStart w:id="28" w:name="_Hlt68072998"/>
      <w:bookmarkEnd w:id="28"/>
      <w:bookmarkStart w:id="29" w:name="_Hlt75236290"/>
      <w:bookmarkEnd w:id="29"/>
      <w:bookmarkStart w:id="30" w:name="_Hlt74714665"/>
      <w:bookmarkEnd w:id="30"/>
    </w:p>
    <w:bookmarkEnd w:id="13"/>
    <w:bookmarkEnd w:id="14"/>
    <w:p>
      <w:pPr>
        <w:spacing w:line="360" w:lineRule="auto"/>
        <w:jc w:val="center"/>
        <w:outlineLvl w:val="0"/>
        <w:rPr>
          <w:rFonts w:ascii="宋体" w:hAnsi="宋体" w:cs="宋体"/>
          <w:b/>
          <w:color w:val="000000" w:themeColor="text1"/>
          <w:sz w:val="36"/>
          <w:szCs w:val="36"/>
          <w14:textFill>
            <w14:solidFill>
              <w14:schemeClr w14:val="tx1"/>
            </w14:solidFill>
          </w14:textFill>
        </w:rPr>
      </w:pPr>
      <w:bookmarkStart w:id="31" w:name="第四部分"/>
      <w:r>
        <w:rPr>
          <w:rFonts w:hint="eastAsia" w:ascii="宋体" w:hAnsi="宋体" w:cs="宋体"/>
          <w:b/>
          <w:color w:val="000000" w:themeColor="text1"/>
          <w:sz w:val="36"/>
          <w:szCs w:val="36"/>
          <w14:textFill>
            <w14:solidFill>
              <w14:schemeClr w14:val="tx1"/>
            </w14:solidFill>
          </w14:textFill>
        </w:rPr>
        <w:t>第三部分 采购需求</w:t>
      </w:r>
    </w:p>
    <w:p>
      <w:pPr>
        <w:spacing w:line="360" w:lineRule="auto"/>
        <w:rPr>
          <w:rFonts w:ascii="宋体" w:hAnsi="宋体" w:cs="宋体"/>
          <w:b/>
          <w:sz w:val="24"/>
        </w:rPr>
      </w:pPr>
      <w:bookmarkStart w:id="32" w:name="_Toc30910"/>
      <w:r>
        <w:rPr>
          <w:rFonts w:hint="eastAsia" w:ascii="宋体" w:hAnsi="宋体" w:cs="宋体"/>
          <w:b/>
          <w:bCs/>
          <w:sz w:val="24"/>
        </w:rPr>
        <w:t>一、</w:t>
      </w:r>
      <w:r>
        <w:rPr>
          <w:rFonts w:hint="eastAsia" w:ascii="宋体" w:hAnsi="宋体" w:cs="宋体"/>
          <w:b/>
          <w:sz w:val="24"/>
        </w:rPr>
        <w:t>货物或产品说明</w:t>
      </w:r>
    </w:p>
    <w:p>
      <w:pPr>
        <w:spacing w:line="360" w:lineRule="auto"/>
        <w:ind w:firstLine="480"/>
        <w:rPr>
          <w:rFonts w:ascii="宋体" w:hAnsi="宋体" w:cs="宋体"/>
          <w:sz w:val="24"/>
        </w:rPr>
      </w:pPr>
      <w:r>
        <w:rPr>
          <w:rFonts w:hint="eastAsia" w:ascii="宋体" w:hAnsi="宋体" w:cs="宋体"/>
          <w:sz w:val="24"/>
        </w:rPr>
        <w:t>1.货物（材料）要求</w:t>
      </w:r>
    </w:p>
    <w:p>
      <w:pPr>
        <w:spacing w:line="360" w:lineRule="auto"/>
        <w:ind w:firstLine="480"/>
        <w:rPr>
          <w:rFonts w:ascii="宋体" w:hAnsi="宋体" w:cs="宋体"/>
          <w:sz w:val="24"/>
        </w:rPr>
      </w:pPr>
      <w:r>
        <w:rPr>
          <w:rFonts w:hint="eastAsia" w:ascii="宋体" w:hAnsi="宋体" w:cs="宋体"/>
          <w:sz w:val="24"/>
        </w:rPr>
        <w:t>1.1供应商提供的货物必须是厂商原装的、全新的，型号、性能及指标符合国家及磋商文件提出的有关技术、质量、安全标准。</w:t>
      </w:r>
    </w:p>
    <w:p>
      <w:pPr>
        <w:spacing w:line="360" w:lineRule="auto"/>
        <w:ind w:firstLine="480"/>
        <w:rPr>
          <w:rFonts w:ascii="宋体" w:hAnsi="宋体" w:cs="宋体"/>
          <w:sz w:val="24"/>
        </w:rPr>
      </w:pPr>
      <w:r>
        <w:rPr>
          <w:rFonts w:hint="eastAsia" w:ascii="宋体" w:hAnsi="宋体" w:cs="宋体"/>
          <w:sz w:val="24"/>
        </w:rPr>
        <w:t>1.2所有货物在开箱检验时必须完好，无破损，配置与装箱单相符。数量、质量及性能不低于本需求书中提出的要求。</w:t>
      </w:r>
    </w:p>
    <w:p>
      <w:pPr>
        <w:spacing w:line="360" w:lineRule="auto"/>
        <w:ind w:firstLine="480"/>
        <w:rPr>
          <w:rFonts w:ascii="宋体" w:hAnsi="宋体" w:cs="宋体"/>
          <w:sz w:val="24"/>
        </w:rPr>
      </w:pPr>
      <w:r>
        <w:rPr>
          <w:rFonts w:hint="eastAsia" w:ascii="宋体" w:hAnsi="宋体" w:cs="宋体"/>
          <w:sz w:val="24"/>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rPr>
          <w:rFonts w:ascii="宋体" w:hAnsi="宋体" w:cs="宋体"/>
          <w:sz w:val="24"/>
        </w:rPr>
      </w:pPr>
      <w:r>
        <w:rPr>
          <w:rFonts w:hint="eastAsia" w:ascii="宋体" w:hAnsi="宋体" w:cs="宋体"/>
          <w:sz w:val="24"/>
        </w:rPr>
        <w:t>1.4对于影响货物正常工作的必要组成部分，无论在技术规范中指出与否，供应商都应提供并在</w:t>
      </w:r>
      <w:r>
        <w:rPr>
          <w:rFonts w:hint="eastAsia" w:ascii="宋体" w:hAnsi="宋体" w:cs="宋体"/>
          <w:color w:val="000000"/>
          <w:sz w:val="24"/>
        </w:rPr>
        <w:t>投标</w:t>
      </w:r>
      <w:r>
        <w:rPr>
          <w:rFonts w:hint="eastAsia" w:ascii="宋体" w:hAnsi="宋体" w:cs="宋体"/>
          <w:sz w:val="24"/>
        </w:rPr>
        <w:t>文件中明确列出。</w:t>
      </w:r>
    </w:p>
    <w:p>
      <w:pPr>
        <w:spacing w:line="360" w:lineRule="auto"/>
        <w:ind w:firstLine="480"/>
        <w:rPr>
          <w:rFonts w:ascii="宋体" w:hAnsi="宋体" w:cs="宋体"/>
          <w:sz w:val="24"/>
        </w:rPr>
      </w:pPr>
      <w:r>
        <w:rPr>
          <w:rFonts w:hint="eastAsia" w:ascii="宋体" w:hAnsi="宋体" w:cs="宋体"/>
          <w:sz w:val="24"/>
        </w:rPr>
        <w:t>1.5所有货物提供出厂合格证等质量证明文件，国外生产的必须有合法的进货渠道证明，如海关报关单、原产地证明、商检证明等。</w:t>
      </w:r>
    </w:p>
    <w:p>
      <w:pPr>
        <w:spacing w:line="360" w:lineRule="auto"/>
        <w:ind w:firstLine="480"/>
        <w:rPr>
          <w:rFonts w:cs="宋体"/>
          <w:spacing w:val="-6"/>
        </w:rPr>
      </w:pPr>
      <w:r>
        <w:rPr>
          <w:rFonts w:hint="eastAsia" w:ascii="宋体" w:hAnsi="宋体" w:cs="宋体"/>
          <w:sz w:val="24"/>
        </w:rPr>
        <w:t>2.▲</w:t>
      </w:r>
      <w:r>
        <w:rPr>
          <w:rFonts w:hint="eastAsia" w:ascii="宋体" w:hAnsi="宋体" w:cs="宋体"/>
          <w:color w:val="000000"/>
          <w:sz w:val="24"/>
        </w:rPr>
        <w:t>投标</w:t>
      </w:r>
      <w:r>
        <w:rPr>
          <w:rFonts w:hint="eastAsia" w:ascii="宋体" w:hAnsi="宋体" w:cs="宋体"/>
          <w:sz w:val="24"/>
        </w:rPr>
        <w:t>设备型号若为再制造产品（翻新机）型号，其</w:t>
      </w:r>
      <w:r>
        <w:rPr>
          <w:rFonts w:hint="eastAsia" w:ascii="宋体" w:hAnsi="宋体" w:cs="宋体"/>
          <w:color w:val="000000"/>
          <w:sz w:val="24"/>
        </w:rPr>
        <w:t>投标</w:t>
      </w:r>
      <w:r>
        <w:rPr>
          <w:rFonts w:hint="eastAsia" w:ascii="宋体" w:hAnsi="宋体" w:cs="宋体"/>
          <w:sz w:val="24"/>
        </w:rPr>
        <w:t>将被拒绝。</w:t>
      </w:r>
      <w:bookmarkEnd w:id="32"/>
    </w:p>
    <w:p>
      <w:pPr>
        <w:spacing w:line="360" w:lineRule="auto"/>
        <w:rPr>
          <w:b/>
          <w:bCs/>
          <w:color w:val="000000"/>
          <w:sz w:val="24"/>
        </w:rPr>
      </w:pPr>
      <w:r>
        <w:rPr>
          <w:rFonts w:hint="eastAsia"/>
          <w:b/>
          <w:bCs/>
          <w:color w:val="000000"/>
          <w:sz w:val="24"/>
        </w:rPr>
        <w:t>二、产品功能及技术参数</w:t>
      </w:r>
    </w:p>
    <w:tbl>
      <w:tblPr>
        <w:tblStyle w:val="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080"/>
        <w:gridCol w:w="6680"/>
        <w:gridCol w:w="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98" w:type="dxa"/>
            <w:vAlign w:val="center"/>
          </w:tcPr>
          <w:p>
            <w:pPr>
              <w:jc w:val="center"/>
              <w:rPr>
                <w:rFonts w:ascii="宋体" w:hAnsi="宋体" w:cs="宋体"/>
                <w:b/>
                <w:bCs/>
                <w:sz w:val="24"/>
              </w:rPr>
            </w:pPr>
            <w:r>
              <w:rPr>
                <w:rFonts w:hint="eastAsia" w:ascii="宋体" w:hAnsi="宋体" w:cs="宋体"/>
                <w:b/>
                <w:bCs/>
                <w:sz w:val="24"/>
              </w:rPr>
              <w:t>序号</w:t>
            </w:r>
          </w:p>
        </w:tc>
        <w:tc>
          <w:tcPr>
            <w:tcW w:w="1080" w:type="dxa"/>
            <w:vAlign w:val="center"/>
          </w:tcPr>
          <w:p>
            <w:pPr>
              <w:jc w:val="center"/>
              <w:rPr>
                <w:rFonts w:ascii="宋体" w:hAnsi="宋体" w:cs="宋体"/>
                <w:b/>
                <w:bCs/>
                <w:sz w:val="24"/>
              </w:rPr>
            </w:pPr>
            <w:r>
              <w:rPr>
                <w:rFonts w:hint="eastAsia" w:ascii="宋体" w:hAnsi="宋体" w:cs="宋体"/>
                <w:b/>
                <w:bCs/>
                <w:sz w:val="24"/>
              </w:rPr>
              <w:t>产品名称</w:t>
            </w:r>
          </w:p>
        </w:tc>
        <w:tc>
          <w:tcPr>
            <w:tcW w:w="6680" w:type="dxa"/>
            <w:vAlign w:val="center"/>
          </w:tcPr>
          <w:p>
            <w:pPr>
              <w:jc w:val="center"/>
              <w:rPr>
                <w:rFonts w:ascii="宋体" w:hAnsi="宋体" w:cs="宋体"/>
                <w:b/>
                <w:bCs/>
                <w:sz w:val="24"/>
              </w:rPr>
            </w:pPr>
            <w:r>
              <w:rPr>
                <w:rFonts w:hint="eastAsia" w:ascii="宋体" w:hAnsi="宋体" w:cs="宋体"/>
                <w:b/>
                <w:bCs/>
                <w:sz w:val="24"/>
              </w:rPr>
              <w:t>参数要求</w:t>
            </w:r>
          </w:p>
        </w:tc>
        <w:tc>
          <w:tcPr>
            <w:tcW w:w="828" w:type="dxa"/>
            <w:vAlign w:val="center"/>
          </w:tcPr>
          <w:p>
            <w:pPr>
              <w:jc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Align w:val="center"/>
          </w:tcPr>
          <w:p>
            <w:pPr>
              <w:jc w:val="center"/>
              <w:rPr>
                <w:rFonts w:ascii="宋体" w:hAnsi="宋体" w:cs="宋体"/>
                <w:sz w:val="24"/>
              </w:rPr>
            </w:pPr>
            <w:r>
              <w:rPr>
                <w:rFonts w:hint="eastAsia" w:ascii="宋体" w:hAnsi="宋体" w:cs="宋体"/>
                <w:sz w:val="24"/>
              </w:rPr>
              <w:t>1</w:t>
            </w:r>
          </w:p>
        </w:tc>
        <w:tc>
          <w:tcPr>
            <w:tcW w:w="1080" w:type="dxa"/>
            <w:vAlign w:val="center"/>
          </w:tcPr>
          <w:p>
            <w:pPr>
              <w:widowControl/>
              <w:jc w:val="center"/>
              <w:textAlignment w:val="center"/>
              <w:rPr>
                <w:rFonts w:ascii="宋体" w:hAnsi="宋体" w:cs="宋体"/>
                <w:sz w:val="24"/>
              </w:rPr>
            </w:pPr>
            <w:r>
              <w:rPr>
                <w:rFonts w:hint="eastAsia" w:asciiTheme="minorEastAsia" w:hAnsiTheme="minorEastAsia" w:eastAsiaTheme="minorEastAsia"/>
                <w:sz w:val="24"/>
              </w:rPr>
              <w:t>表面粗糙度仪</w:t>
            </w:r>
          </w:p>
        </w:tc>
        <w:tc>
          <w:tcPr>
            <w:tcW w:w="6680" w:type="dxa"/>
          </w:tcPr>
          <w:p>
            <w:pPr>
              <w:adjustRightInd/>
              <w:rPr>
                <w:rFonts w:ascii="宋体" w:hAnsi="宋体" w:cs="宋体"/>
                <w:sz w:val="24"/>
              </w:rPr>
            </w:pPr>
            <w:r>
              <w:rPr>
                <w:rFonts w:hint="eastAsia" w:cs="仿宋_GB2312" w:asciiTheme="minorEastAsia" w:hAnsiTheme="minorEastAsia" w:eastAsiaTheme="minorEastAsia"/>
                <w:color w:val="000000" w:themeColor="text1"/>
                <w:sz w:val="24"/>
                <w14:textFill>
                  <w14:solidFill>
                    <w14:schemeClr w14:val="tx1"/>
                  </w14:solidFill>
                </w14:textFill>
              </w:rPr>
              <w:t>▲</w:t>
            </w:r>
            <w:r>
              <w:rPr>
                <w:rFonts w:hint="eastAsia" w:ascii="宋体" w:hAnsi="宋体" w:cs="宋体"/>
                <w:sz w:val="24"/>
              </w:rPr>
              <w:t>1、同时具备至少4种模式的测量技术：共聚焦、白光干涉、相位差干涉、多焦面叠加。</w:t>
            </w:r>
          </w:p>
          <w:p>
            <w:pPr>
              <w:adjustRightInd/>
              <w:rPr>
                <w:rFonts w:ascii="宋体" w:hAnsi="宋体" w:cs="宋体"/>
                <w:sz w:val="24"/>
              </w:rPr>
            </w:pPr>
            <w:r>
              <w:rPr>
                <w:rFonts w:hint="eastAsia" w:ascii="宋体" w:hAnsi="宋体" w:cs="宋体"/>
                <w:sz w:val="24"/>
              </w:rPr>
              <w:t>2、提供单波长和复合光的LED光源，红(630 nm)、绿(530 nm)、蓝(460 nm) 和白(575 nm)。</w:t>
            </w:r>
          </w:p>
          <w:p>
            <w:pPr>
              <w:adjustRightInd/>
              <w:rPr>
                <w:rFonts w:ascii="宋体" w:hAnsi="宋体" w:cs="宋体"/>
                <w:sz w:val="24"/>
              </w:rPr>
            </w:pPr>
            <w:r>
              <w:rPr>
                <w:rFonts w:hint="eastAsia" w:ascii="宋体" w:hAnsi="宋体" w:cs="宋体"/>
                <w:sz w:val="24"/>
              </w:rPr>
              <w:t>3、500万像素CCD，5Mpx: 2448×2048 像素，可实现真彩测量和彩色实时观察。</w:t>
            </w:r>
          </w:p>
          <w:p>
            <w:pPr>
              <w:adjustRightInd/>
              <w:rPr>
                <w:rFonts w:ascii="宋体" w:hAnsi="宋体" w:cs="宋体"/>
                <w:sz w:val="24"/>
              </w:rPr>
            </w:pPr>
            <w:r>
              <w:rPr>
                <w:rFonts w:hint="eastAsia" w:cs="仿宋_GB2312" w:asciiTheme="minorEastAsia" w:hAnsiTheme="minorEastAsia" w:eastAsiaTheme="minorEastAsia"/>
                <w:color w:val="000000" w:themeColor="text1"/>
                <w:sz w:val="24"/>
                <w14:textFill>
                  <w14:solidFill>
                    <w14:schemeClr w14:val="tx1"/>
                  </w14:solidFill>
                </w14:textFill>
              </w:rPr>
              <w:t>▲</w:t>
            </w:r>
            <w:r>
              <w:rPr>
                <w:rFonts w:hint="eastAsia" w:ascii="宋体" w:hAnsi="宋体" w:cs="宋体"/>
                <w:sz w:val="24"/>
              </w:rPr>
              <w:t>4、</w:t>
            </w:r>
            <w:r>
              <w:rPr>
                <w:rFonts w:hint="eastAsia" w:ascii="宋体" w:hAnsi="宋体" w:cs="宋体"/>
                <w:bCs/>
                <w:sz w:val="24"/>
              </w:rPr>
              <w:t>纵向分辨率:≤0.1nm(可实际测量 1nm 以下粗糙度，即 sa 结果小于 1nm;随机提供表面粗糙度 sa 小于的平镜可供现场测量且粗糙度 sa 结果小于 1nm);显示分辨率:0.001nmRMS重复性</w:t>
            </w:r>
            <w:r>
              <w:rPr>
                <w:rFonts w:hint="eastAsia" w:ascii="宋体" w:hAnsi="宋体" w:cs="宋体"/>
                <w:sz w:val="24"/>
              </w:rPr>
              <w:t>≤</w:t>
            </w:r>
            <w:r>
              <w:rPr>
                <w:rFonts w:hint="eastAsia" w:ascii="宋体" w:hAnsi="宋体" w:cs="宋体"/>
                <w:bCs/>
                <w:sz w:val="24"/>
              </w:rPr>
              <w:t>0.02nm，显示分辨率</w:t>
            </w:r>
            <w:r>
              <w:rPr>
                <w:rFonts w:hint="eastAsia" w:ascii="宋体" w:hAnsi="宋体" w:cs="宋体"/>
                <w:sz w:val="24"/>
              </w:rPr>
              <w:t>≤</w:t>
            </w:r>
            <w:r>
              <w:rPr>
                <w:rFonts w:hint="eastAsia" w:ascii="宋体" w:hAnsi="宋体" w:cs="宋体"/>
                <w:bCs/>
                <w:sz w:val="24"/>
              </w:rPr>
              <w:t>0.001nm。</w:t>
            </w:r>
          </w:p>
          <w:p>
            <w:pPr>
              <w:adjustRightInd/>
              <w:rPr>
                <w:rFonts w:ascii="宋体" w:hAnsi="宋体" w:cs="宋体"/>
                <w:sz w:val="24"/>
              </w:rPr>
            </w:pPr>
            <w:r>
              <w:rPr>
                <w:rFonts w:hint="eastAsia" w:cs="仿宋_GB2312" w:asciiTheme="minorEastAsia" w:hAnsiTheme="minorEastAsia" w:eastAsiaTheme="minorEastAsia"/>
                <w:color w:val="000000" w:themeColor="text1"/>
                <w:sz w:val="24"/>
                <w14:textFill>
                  <w14:solidFill>
                    <w14:schemeClr w14:val="tx1"/>
                  </w14:solidFill>
                </w14:textFill>
              </w:rPr>
              <w:t>▲</w:t>
            </w:r>
            <w:r>
              <w:rPr>
                <w:rFonts w:hint="eastAsia" w:ascii="宋体" w:hAnsi="宋体" w:cs="宋体"/>
                <w:sz w:val="24"/>
              </w:rPr>
              <w:t>5、水平光学分辨率：≥0.26μm（50X共聚焦镜头）水平像素分辨率：≥0.05μm。</w:t>
            </w:r>
          </w:p>
          <w:p>
            <w:pPr>
              <w:adjustRightInd/>
              <w:rPr>
                <w:rFonts w:ascii="宋体" w:hAnsi="宋体" w:cs="宋体"/>
                <w:sz w:val="24"/>
              </w:rPr>
            </w:pPr>
            <w:r>
              <w:rPr>
                <w:rFonts w:hint="eastAsia" w:cs="仿宋_GB2312" w:asciiTheme="minorEastAsia" w:hAnsiTheme="minorEastAsia" w:eastAsiaTheme="minorEastAsia"/>
                <w:color w:val="000000" w:themeColor="text1"/>
                <w:sz w:val="24"/>
                <w14:textFill>
                  <w14:solidFill>
                    <w14:schemeClr w14:val="tx1"/>
                  </w14:solidFill>
                </w14:textFill>
              </w:rPr>
              <w:t>▲</w:t>
            </w:r>
            <w:r>
              <w:rPr>
                <w:rFonts w:hint="eastAsia" w:ascii="宋体" w:hAnsi="宋体" w:cs="宋体"/>
                <w:sz w:val="24"/>
              </w:rPr>
              <w:t>6、台阶高度重复性≤0.1%，台阶高度精度≤0.5%。</w:t>
            </w:r>
          </w:p>
          <w:p>
            <w:pPr>
              <w:adjustRightInd/>
              <w:rPr>
                <w:rFonts w:ascii="宋体" w:hAnsi="宋体" w:cs="宋体"/>
                <w:sz w:val="24"/>
              </w:rPr>
            </w:pPr>
            <w:r>
              <w:rPr>
                <w:rFonts w:hint="eastAsia" w:ascii="宋体" w:hAnsi="宋体" w:cs="宋体"/>
                <w:sz w:val="24"/>
              </w:rPr>
              <w:t>7、垂直扫描速度：干涉≥40 μm/s，共聚焦≥180 μm/s</w:t>
            </w:r>
          </w:p>
          <w:p>
            <w:pPr>
              <w:adjustRightInd/>
              <w:rPr>
                <w:rFonts w:ascii="宋体" w:hAnsi="宋体" w:cs="宋体"/>
                <w:sz w:val="24"/>
              </w:rPr>
            </w:pPr>
            <w:r>
              <w:rPr>
                <w:rFonts w:hint="eastAsia" w:ascii="宋体" w:hAnsi="宋体" w:cs="宋体"/>
                <w:sz w:val="24"/>
              </w:rPr>
              <w:t>8、电动平台行程XY≥100mm×75mm。Z轴行程电动≥40mm，最大样品高度≥40mm，垂直方向单次测量量程≥34 mm。带自动缝合拼接功能，全量程闭环控制可以一次拼接，永久授权的软件、以及缝合软件模块。</w:t>
            </w:r>
          </w:p>
          <w:p>
            <w:pPr>
              <w:adjustRightInd/>
              <w:rPr>
                <w:rFonts w:ascii="宋体" w:hAnsi="宋体" w:cs="宋体"/>
                <w:sz w:val="24"/>
              </w:rPr>
            </w:pPr>
            <w:r>
              <w:rPr>
                <w:rFonts w:hint="eastAsia" w:ascii="宋体" w:hAnsi="宋体" w:cs="宋体"/>
                <w:sz w:val="24"/>
              </w:rPr>
              <w:t>9、平台倾斜调节范围：≥ ±3°。</w:t>
            </w:r>
          </w:p>
          <w:p>
            <w:pPr>
              <w:adjustRightInd/>
              <w:rPr>
                <w:rFonts w:ascii="宋体" w:hAnsi="宋体" w:cs="宋体"/>
                <w:sz w:val="24"/>
              </w:rPr>
            </w:pPr>
            <w:r>
              <w:rPr>
                <w:rFonts w:hint="eastAsia" w:ascii="宋体" w:hAnsi="宋体" w:cs="宋体"/>
                <w:sz w:val="24"/>
              </w:rPr>
              <w:t>10、配备自动物镜切换塔台1个，孔位数≥6个，可装6颗镜头，</w:t>
            </w:r>
            <w:r>
              <w:rPr>
                <w:rFonts w:hint="eastAsia" w:ascii="宋体" w:hAnsi="宋体" w:cs="宋体"/>
                <w:bCs/>
                <w:sz w:val="24"/>
              </w:rPr>
              <w:t>具备齐焦设定</w:t>
            </w:r>
            <w:r>
              <w:rPr>
                <w:rFonts w:hint="eastAsia" w:ascii="宋体" w:hAnsi="宋体" w:cs="宋体"/>
                <w:sz w:val="24"/>
              </w:rPr>
              <w:t>。</w:t>
            </w:r>
            <w:r>
              <w:rPr>
                <w:rFonts w:hint="eastAsia" w:ascii="宋体" w:hAnsi="宋体" w:cs="宋体"/>
                <w:bCs/>
                <w:sz w:val="24"/>
              </w:rPr>
              <w:t>10X倍明场共聚焦镜头一个、50X明场共聚焦镜头一个</w:t>
            </w:r>
            <w:r>
              <w:rPr>
                <w:rFonts w:hint="eastAsia" w:ascii="宋体" w:hAnsi="宋体" w:cs="宋体"/>
                <w:sz w:val="24"/>
              </w:rPr>
              <w:t>；干涉20X干涉镜头一个。</w:t>
            </w:r>
          </w:p>
          <w:p>
            <w:pPr>
              <w:adjustRightInd/>
              <w:rPr>
                <w:rFonts w:hint="eastAsia" w:ascii="宋体" w:hAnsi="宋体" w:cs="宋体"/>
                <w:sz w:val="24"/>
              </w:rPr>
            </w:pPr>
            <w:r>
              <w:rPr>
                <w:rFonts w:hint="eastAsia" w:ascii="宋体" w:hAnsi="宋体" w:cs="宋体"/>
                <w:sz w:val="24"/>
              </w:rPr>
              <w:t>1</w:t>
            </w:r>
            <w:r>
              <w:rPr>
                <w:rFonts w:ascii="宋体" w:hAnsi="宋体" w:cs="宋体"/>
                <w:sz w:val="24"/>
              </w:rPr>
              <w:t>1</w:t>
            </w:r>
            <w:r>
              <w:rPr>
                <w:rFonts w:hint="eastAsia" w:ascii="宋体" w:hAnsi="宋体" w:cs="宋体"/>
                <w:sz w:val="24"/>
              </w:rPr>
              <w:t>、</w:t>
            </w:r>
            <w:r>
              <w:rPr>
                <w:rFonts w:hint="eastAsia" w:ascii="宋体" w:hAnsi="宋体" w:cs="宋体"/>
                <w:bCs/>
                <w:sz w:val="24"/>
              </w:rPr>
              <w:t>电子放大目镜:≥20X。</w:t>
            </w:r>
          </w:p>
          <w:p>
            <w:pPr>
              <w:adjustRightInd/>
              <w:rPr>
                <w:rFonts w:ascii="宋体" w:hAnsi="宋体" w:cs="宋体"/>
                <w:sz w:val="24"/>
              </w:rPr>
            </w:pPr>
            <w:r>
              <w:rPr>
                <w:rFonts w:hint="eastAsia" w:ascii="宋体" w:hAnsi="宋体" w:cs="宋体"/>
                <w:sz w:val="24"/>
              </w:rPr>
              <w:t>1</w:t>
            </w:r>
            <w:r>
              <w:rPr>
                <w:rFonts w:ascii="宋体" w:hAnsi="宋体" w:cs="宋体"/>
                <w:sz w:val="24"/>
              </w:rPr>
              <w:t>2</w:t>
            </w:r>
            <w:r>
              <w:rPr>
                <w:rFonts w:hint="eastAsia" w:ascii="宋体" w:hAnsi="宋体" w:cs="宋体"/>
                <w:sz w:val="24"/>
              </w:rPr>
              <w:t>、提供防震系统。</w:t>
            </w:r>
          </w:p>
          <w:p>
            <w:pPr>
              <w:adjustRightInd/>
              <w:rPr>
                <w:rFonts w:ascii="宋体" w:hAnsi="宋体" w:cs="宋体"/>
                <w:sz w:val="24"/>
              </w:rPr>
            </w:pPr>
            <w:r>
              <w:rPr>
                <w:rFonts w:hint="eastAsia" w:ascii="宋体" w:hAnsi="宋体" w:cs="宋体"/>
                <w:sz w:val="24"/>
              </w:rPr>
              <w:t>1</w:t>
            </w:r>
            <w:r>
              <w:rPr>
                <w:rFonts w:ascii="宋体" w:hAnsi="宋体" w:cs="宋体"/>
                <w:sz w:val="24"/>
              </w:rPr>
              <w:t>3</w:t>
            </w:r>
            <w:r>
              <w:rPr>
                <w:rFonts w:hint="eastAsia" w:ascii="宋体" w:hAnsi="宋体" w:cs="宋体"/>
                <w:sz w:val="24"/>
              </w:rPr>
              <w:t>、提供标准测量软件与分析软件，分析软件可作为离线软件单独使用。具备多区域自动分析能力：自动获取图案化形貌区域的三维信息（高度、宽度、面积、体积、粗糙度、倾角等），同时具有自动统计分析功能。可以永久免费使用。</w:t>
            </w:r>
          </w:p>
          <w:p>
            <w:pPr>
              <w:adjustRightInd/>
              <w:rPr>
                <w:rFonts w:ascii="宋体" w:hAnsi="宋体" w:cs="宋体"/>
                <w:sz w:val="24"/>
              </w:rPr>
            </w:pPr>
            <w:r>
              <w:rPr>
                <w:rFonts w:hint="eastAsia" w:ascii="宋体" w:hAnsi="宋体" w:cs="宋体"/>
                <w:sz w:val="24"/>
              </w:rPr>
              <w:t>1</w:t>
            </w:r>
            <w:r>
              <w:rPr>
                <w:rFonts w:ascii="宋体" w:hAnsi="宋体" w:cs="宋体"/>
                <w:sz w:val="24"/>
              </w:rPr>
              <w:t>4</w:t>
            </w:r>
            <w:r>
              <w:rPr>
                <w:rFonts w:hint="eastAsia" w:ascii="宋体" w:hAnsi="宋体" w:cs="宋体"/>
                <w:sz w:val="24"/>
              </w:rPr>
              <w:t>、提供</w:t>
            </w:r>
            <w:r>
              <w:rPr>
                <w:rFonts w:hint="eastAsia" w:ascii="宋体" w:hAnsi="宋体" w:cs="宋体"/>
                <w:sz w:val="24"/>
                <w:lang w:val="en-US" w:eastAsia="zh-CN"/>
              </w:rPr>
              <w:t>工作站</w:t>
            </w:r>
            <w:r>
              <w:rPr>
                <w:rFonts w:hint="eastAsia" w:ascii="宋体" w:hAnsi="宋体" w:cs="宋体"/>
                <w:sz w:val="24"/>
              </w:rPr>
              <w:t>用于设备操作，配置不低于Core i7 /16G RAM/4G 独立显卡/512SSD固态硬盘+1T硬盘/27寸显示器/双网口/光驱/无线键鼠/Win10中文专业系统（64位）/带串口/三年保修。</w:t>
            </w:r>
          </w:p>
        </w:tc>
        <w:tc>
          <w:tcPr>
            <w:tcW w:w="828" w:type="dxa"/>
            <w:vAlign w:val="center"/>
          </w:tcPr>
          <w:p>
            <w:pPr>
              <w:jc w:val="center"/>
              <w:rPr>
                <w:rFonts w:ascii="宋体" w:hAnsi="宋体" w:cs="宋体"/>
                <w:sz w:val="24"/>
              </w:rPr>
            </w:pPr>
            <w:r>
              <w:rPr>
                <w:rFonts w:hint="eastAsia" w:ascii="宋体" w:hAnsi="宋体" w:cs="宋体"/>
                <w:sz w:val="24"/>
              </w:rPr>
              <w:t>1</w:t>
            </w:r>
          </w:p>
        </w:tc>
      </w:tr>
    </w:tbl>
    <w:p>
      <w:pPr>
        <w:pStyle w:val="48"/>
      </w:pPr>
    </w:p>
    <w:p>
      <w:pPr>
        <w:spacing w:line="360" w:lineRule="auto"/>
        <w:jc w:val="left"/>
        <w:rPr>
          <w:rFonts w:ascii="宋体" w:hAnsi="宋体" w:cs="宋体"/>
          <w:color w:val="000000"/>
          <w:sz w:val="24"/>
        </w:rPr>
      </w:pPr>
      <w:r>
        <w:rPr>
          <w:rFonts w:hint="eastAsia" w:ascii="宋体" w:hAnsi="宋体" w:cs="宋体"/>
          <w:b/>
          <w:sz w:val="24"/>
          <w:lang w:val="en-US" w:eastAsia="zh-CN"/>
        </w:rPr>
        <w:t>三</w:t>
      </w:r>
      <w:r>
        <w:rPr>
          <w:rFonts w:hint="eastAsia" w:ascii="宋体" w:hAnsi="宋体" w:cs="宋体"/>
          <w:b/>
          <w:sz w:val="24"/>
        </w:rPr>
        <w:t>、支付方式、时间、条件</w:t>
      </w:r>
    </w:p>
    <w:p>
      <w:pPr>
        <w:spacing w:line="360" w:lineRule="auto"/>
        <w:rPr>
          <w:rFonts w:ascii="宋体" w:hAnsi="宋体" w:cs="宋体"/>
          <w:b/>
          <w:spacing w:val="-6"/>
          <w:sz w:val="24"/>
        </w:rPr>
      </w:pPr>
      <w:bookmarkStart w:id="33" w:name="_Hlk45005608"/>
      <w:r>
        <w:rPr>
          <w:rFonts w:hint="eastAsia" w:ascii="宋体" w:hAnsi="宋体" w:cs="宋体"/>
          <w:b/>
          <w:spacing w:val="-6"/>
          <w:sz w:val="24"/>
        </w:rPr>
        <w:t>（一）履约保证金</w:t>
      </w:r>
      <w:bookmarkEnd w:id="33"/>
      <w:r>
        <w:rPr>
          <w:rFonts w:hint="eastAsia" w:ascii="宋体" w:hAnsi="宋体" w:cs="宋体"/>
          <w:b/>
          <w:spacing w:val="-6"/>
          <w:sz w:val="24"/>
        </w:rPr>
        <w:t>：</w:t>
      </w:r>
    </w:p>
    <w:p>
      <w:pPr>
        <w:spacing w:line="360" w:lineRule="auto"/>
        <w:ind w:firstLine="480"/>
        <w:rPr>
          <w:rFonts w:ascii="宋体" w:hAnsi="宋体" w:cs="宋体"/>
          <w:color w:val="000000"/>
          <w:sz w:val="24"/>
        </w:rPr>
      </w:pPr>
      <w:r>
        <w:rPr>
          <w:rFonts w:hint="eastAsia" w:ascii="宋体" w:hAnsi="宋体" w:cs="宋体"/>
          <w:color w:val="000000"/>
          <w:sz w:val="24"/>
        </w:rPr>
        <w:t>合同签订后，中标人向采购人缴纳合同金额1%的履约保证金，在采购人验收合格后无息返还给中标人（遇寒暑假及国定假日顺延）。接受金融机构、担保机构出具的以保函形式提交的履约保证金。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rPr>
        <w:t>发票开票信息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firstLineChars="200"/>
        <w:jc w:val="left"/>
        <w:rPr>
          <w:rFonts w:ascii="宋体" w:hAnsi="宋体" w:cs="宋体"/>
          <w:spacing w:val="-6"/>
          <w:sz w:val="24"/>
        </w:rPr>
      </w:pPr>
      <w:r>
        <w:rPr>
          <w:rFonts w:hint="eastAsia" w:ascii="宋体" w:hAnsi="宋体" w:cs="宋体"/>
          <w:color w:val="000000"/>
          <w:sz w:val="24"/>
        </w:rPr>
        <w:t>税号：12330000470009026T</w:t>
      </w:r>
    </w:p>
    <w:p>
      <w:pPr>
        <w:spacing w:line="360" w:lineRule="auto"/>
        <w:rPr>
          <w:rFonts w:ascii="宋体" w:hAnsi="宋体" w:cs="宋体"/>
          <w:b/>
          <w:spacing w:val="-6"/>
          <w:sz w:val="24"/>
        </w:rPr>
      </w:pPr>
      <w:r>
        <w:rPr>
          <w:rFonts w:hint="eastAsia" w:ascii="宋体" w:hAnsi="宋体" w:cs="宋体"/>
          <w:b/>
          <w:spacing w:val="-6"/>
          <w:sz w:val="24"/>
        </w:rPr>
        <w:t>（二）付款方式：</w:t>
      </w:r>
    </w:p>
    <w:p>
      <w:pPr>
        <w:spacing w:line="360" w:lineRule="auto"/>
        <w:ind w:firstLine="480"/>
        <w:rPr>
          <w:rFonts w:ascii="宋体" w:hAnsi="宋体" w:cs="宋体"/>
          <w:sz w:val="24"/>
        </w:rPr>
      </w:pPr>
      <w:r>
        <w:rPr>
          <w:rFonts w:hint="eastAsia" w:ascii="宋体" w:hAnsi="宋体" w:cs="宋体"/>
          <w:b/>
          <w:bCs/>
          <w:sz w:val="24"/>
        </w:rPr>
        <w:t>国产产品支付方式：</w:t>
      </w:r>
      <w:r>
        <w:rPr>
          <w:rFonts w:hint="eastAsia" w:ascii="宋体" w:hAnsi="宋体" w:cs="宋体"/>
          <w:sz w:val="24"/>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spacing w:line="360" w:lineRule="auto"/>
        <w:ind w:firstLine="480"/>
        <w:rPr>
          <w:rFonts w:ascii="宋体" w:hAnsi="宋体" w:cs="宋体"/>
          <w:sz w:val="24"/>
        </w:rPr>
      </w:pPr>
      <w:r>
        <w:rPr>
          <w:rFonts w:hint="eastAsia" w:ascii="宋体" w:hAnsi="宋体" w:cs="宋体"/>
          <w:sz w:val="24"/>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spacing w:line="360" w:lineRule="auto"/>
        <w:ind w:firstLine="480"/>
        <w:rPr>
          <w:rFonts w:ascii="宋体" w:hAnsi="宋体" w:cs="宋体"/>
          <w:sz w:val="24"/>
        </w:rPr>
      </w:pPr>
      <w:r>
        <w:rPr>
          <w:rFonts w:hint="eastAsia" w:ascii="宋体" w:hAnsi="宋体" w:cs="宋体"/>
          <w:sz w:val="24"/>
        </w:rPr>
        <w:t>3.在签订合同时，供应商明确表示无需预付款或者主动要求降低预付款比例的，可降低预付款比例（预付款保函同步调整）。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spacing w:line="360" w:lineRule="auto"/>
        <w:ind w:firstLine="482" w:firstLineChars="200"/>
        <w:rPr>
          <w:rFonts w:ascii="宋体" w:hAnsi="宋体" w:cs="宋体"/>
          <w:sz w:val="24"/>
        </w:rPr>
      </w:pPr>
      <w:r>
        <w:rPr>
          <w:rFonts w:hint="eastAsia" w:ascii="宋体" w:hAnsi="宋体" w:cs="宋体"/>
          <w:b/>
          <w:bCs/>
          <w:color w:val="000000"/>
          <w:sz w:val="24"/>
        </w:rPr>
        <w:t>进口产品支付方式：</w:t>
      </w:r>
      <w:r>
        <w:rPr>
          <w:rFonts w:hint="eastAsia" w:ascii="宋体" w:hAnsi="宋体" w:cs="宋体"/>
          <w:color w:val="000000"/>
          <w:sz w:val="24"/>
        </w:rPr>
        <w:t>对外合同一经生效，采购人凭借外贸代理公司开具的20%收款收据向外贸代理公司支付合同总价的20%作为货物的预付款，外贸代理公司对外开具100%的即期不可撤销信用证；货物抵达港口后，采购人凭借外贸代理公司开具的70%收款数据、到货通知书和运单，向外贸代理公司支付合同总价的70%；外贸代理公司按照采购人要求，将货物送至各个使用点后，凭借</w:t>
      </w:r>
      <w:r>
        <w:rPr>
          <w:rFonts w:hint="eastAsia" w:ascii="宋体" w:hAnsi="宋体" w:cs="宋体"/>
          <w:color w:val="000000"/>
          <w:sz w:val="24"/>
          <w:lang w:eastAsia="zh-Hans"/>
        </w:rPr>
        <w:t>验</w:t>
      </w:r>
      <w:r>
        <w:rPr>
          <w:rFonts w:hint="eastAsia" w:ascii="宋体" w:hAnsi="宋体" w:cs="宋体"/>
          <w:color w:val="000000"/>
          <w:sz w:val="24"/>
        </w:rPr>
        <w:t>收单采购人向外贸代理公司支付合同总价的10%。</w:t>
      </w:r>
    </w:p>
    <w:p>
      <w:pPr>
        <w:spacing w:line="360" w:lineRule="auto"/>
        <w:jc w:val="left"/>
        <w:rPr>
          <w:rFonts w:ascii="宋体" w:hAnsi="宋体" w:cs="宋体"/>
          <w:b/>
          <w:bCs/>
          <w:color w:val="000000"/>
          <w:sz w:val="24"/>
        </w:rPr>
      </w:pPr>
      <w:r>
        <w:rPr>
          <w:rFonts w:hint="eastAsia" w:ascii="宋体" w:hAnsi="宋体" w:cs="宋体"/>
          <w:b/>
          <w:bCs/>
          <w:color w:val="000000"/>
          <w:sz w:val="24"/>
          <w:lang w:val="en-US" w:eastAsia="zh-CN"/>
        </w:rPr>
        <w:t>四</w:t>
      </w:r>
      <w:r>
        <w:rPr>
          <w:rFonts w:hint="eastAsia" w:ascii="宋体" w:hAnsi="宋体" w:cs="宋体"/>
          <w:b/>
          <w:bCs/>
          <w:color w:val="000000"/>
          <w:sz w:val="24"/>
        </w:rPr>
        <w:t>、服务要求</w:t>
      </w:r>
    </w:p>
    <w:p>
      <w:pPr>
        <w:spacing w:line="360" w:lineRule="auto"/>
        <w:rPr>
          <w:rFonts w:ascii="宋体" w:hAnsi="宋体" w:cs="宋体"/>
          <w:b/>
          <w:bCs/>
          <w:color w:val="000000"/>
          <w:sz w:val="24"/>
        </w:rPr>
      </w:pPr>
      <w:r>
        <w:rPr>
          <w:rFonts w:hint="eastAsia" w:ascii="宋体" w:hAnsi="宋体" w:cs="宋体"/>
          <w:b/>
          <w:bCs/>
          <w:color w:val="000000"/>
          <w:sz w:val="24"/>
        </w:rPr>
        <w:t>（一）交付时间</w:t>
      </w:r>
    </w:p>
    <w:p>
      <w:pPr>
        <w:pStyle w:val="968"/>
        <w:spacing w:line="360" w:lineRule="auto"/>
        <w:ind w:firstLine="720" w:firstLineChars="300"/>
        <w:rPr>
          <w:rFonts w:ascii="宋体" w:hAnsi="宋体" w:cs="宋体"/>
          <w:sz w:val="24"/>
        </w:rPr>
      </w:pPr>
      <w:r>
        <w:rPr>
          <w:rFonts w:hint="eastAsia" w:ascii="宋体" w:hAnsi="宋体" w:cs="宋体"/>
          <w:sz w:val="24"/>
        </w:rPr>
        <w:t>合同签订后</w:t>
      </w:r>
      <w:r>
        <w:rPr>
          <w:rFonts w:ascii="宋体" w:hAnsi="宋体" w:cs="宋体"/>
          <w:sz w:val="24"/>
        </w:rPr>
        <w:t>1</w:t>
      </w:r>
      <w:r>
        <w:rPr>
          <w:rFonts w:hint="eastAsia" w:ascii="宋体" w:hAnsi="宋体" w:cs="宋体"/>
          <w:sz w:val="24"/>
        </w:rPr>
        <w:t>个月内交付。</w:t>
      </w:r>
    </w:p>
    <w:p>
      <w:pPr>
        <w:spacing w:line="360" w:lineRule="auto"/>
        <w:rPr>
          <w:rFonts w:ascii="宋体" w:hAnsi="宋体" w:cs="宋体"/>
          <w:b/>
          <w:bCs/>
          <w:color w:val="000000"/>
          <w:sz w:val="24"/>
        </w:rPr>
      </w:pPr>
      <w:r>
        <w:rPr>
          <w:rFonts w:hint="eastAsia" w:ascii="宋体" w:hAnsi="宋体" w:cs="宋体"/>
          <w:b/>
          <w:bCs/>
          <w:color w:val="000000"/>
          <w:sz w:val="24"/>
        </w:rPr>
        <w:t>（二）</w:t>
      </w:r>
      <w:bookmarkStart w:id="34" w:name="_Hlk130553598"/>
      <w:r>
        <w:rPr>
          <w:rFonts w:hint="eastAsia" w:ascii="宋体" w:hAnsi="宋体" w:cs="宋体"/>
          <w:b/>
          <w:bCs/>
          <w:color w:val="000000"/>
          <w:sz w:val="24"/>
        </w:rPr>
        <w:t>质保期</w:t>
      </w:r>
    </w:p>
    <w:bookmarkEnd w:id="34"/>
    <w:p>
      <w:pPr>
        <w:spacing w:line="360" w:lineRule="auto"/>
        <w:ind w:firstLine="720" w:firstLineChars="300"/>
        <w:rPr>
          <w:rFonts w:ascii="宋体" w:hAnsi="宋体" w:cs="宋体"/>
          <w:sz w:val="24"/>
        </w:rPr>
      </w:pPr>
      <w:r>
        <w:rPr>
          <w:rFonts w:hint="eastAsia" w:ascii="宋体" w:hAnsi="宋体" w:cs="宋体"/>
          <w:sz w:val="24"/>
        </w:rPr>
        <w:t>自验收通过日起不少于1年。</w:t>
      </w:r>
    </w:p>
    <w:p>
      <w:pPr>
        <w:spacing w:line="360" w:lineRule="auto"/>
        <w:rPr>
          <w:rFonts w:ascii="宋体" w:hAnsi="宋体" w:cs="宋体"/>
          <w:b/>
          <w:bCs/>
          <w:color w:val="000000"/>
          <w:sz w:val="24"/>
        </w:rPr>
      </w:pPr>
      <w:r>
        <w:rPr>
          <w:rFonts w:hint="eastAsia" w:ascii="宋体" w:hAnsi="宋体" w:cs="宋体"/>
          <w:b/>
          <w:bCs/>
          <w:color w:val="000000"/>
          <w:sz w:val="24"/>
        </w:rPr>
        <w:t>（三）服务标准</w:t>
      </w:r>
    </w:p>
    <w:p>
      <w:pPr>
        <w:spacing w:line="360" w:lineRule="auto"/>
        <w:ind w:firstLine="560"/>
        <w:rPr>
          <w:rFonts w:ascii="宋体" w:hAnsi="宋体" w:cs="宋体"/>
          <w:kern w:val="0"/>
          <w:sz w:val="24"/>
        </w:rPr>
      </w:pPr>
      <w:bookmarkStart w:id="35" w:name="_Toc295165666"/>
      <w:bookmarkStart w:id="36" w:name="_Toc268526178"/>
      <w:bookmarkStart w:id="37" w:name="_Toc257035788"/>
      <w:bookmarkStart w:id="38" w:name="_Toc257035688"/>
      <w:bookmarkStart w:id="39" w:name="_Toc254707146"/>
      <w:r>
        <w:rPr>
          <w:rFonts w:hint="eastAsia" w:ascii="宋体" w:hAnsi="宋体" w:cs="宋体"/>
          <w:color w:val="000000"/>
          <w:sz w:val="24"/>
        </w:rPr>
        <w:t>1、在质量保证期内，</w:t>
      </w:r>
      <w:r>
        <w:rPr>
          <w:rFonts w:hint="eastAsia" w:ascii="宋体" w:hAnsi="宋体" w:cs="宋体"/>
          <w:spacing w:val="-6"/>
          <w:sz w:val="24"/>
        </w:rPr>
        <w:t>中标人</w:t>
      </w:r>
      <w:r>
        <w:rPr>
          <w:rFonts w:hint="eastAsia" w:ascii="宋体" w:hAnsi="宋体" w:cs="宋体"/>
          <w:sz w:val="24"/>
        </w:rPr>
        <w:t>应对</w:t>
      </w:r>
      <w:r>
        <w:rPr>
          <w:rFonts w:hint="eastAsia" w:ascii="宋体" w:hAnsi="宋体" w:cs="宋体"/>
          <w:color w:val="000000"/>
          <w:sz w:val="24"/>
        </w:rPr>
        <w:t>所投货物</w:t>
      </w:r>
      <w:r>
        <w:rPr>
          <w:rFonts w:hint="eastAsia" w:ascii="宋体" w:hAnsi="宋体" w:cs="宋体"/>
          <w:sz w:val="24"/>
        </w:rPr>
        <w:t>出现的质量及使用问题负责处理解决，</w:t>
      </w:r>
      <w:r>
        <w:rPr>
          <w:rFonts w:hint="eastAsia" w:ascii="宋体" w:hAnsi="宋体" w:cs="宋体"/>
          <w:kern w:val="0"/>
          <w:sz w:val="24"/>
        </w:rPr>
        <w:t>非人为因素的质量问题，一切无条件调换、免费修复；</w:t>
      </w:r>
    </w:p>
    <w:p>
      <w:pPr>
        <w:spacing w:line="360" w:lineRule="auto"/>
        <w:ind w:firstLine="560"/>
        <w:rPr>
          <w:rFonts w:ascii="宋体" w:hAnsi="宋体" w:cs="宋体"/>
          <w:color w:val="000000"/>
          <w:sz w:val="24"/>
        </w:rPr>
      </w:pPr>
      <w:r>
        <w:rPr>
          <w:rFonts w:hint="eastAsia" w:ascii="宋体" w:hAnsi="宋体" w:cs="宋体"/>
          <w:color w:val="000000"/>
          <w:sz w:val="24"/>
        </w:rPr>
        <w:t>2、</w:t>
      </w:r>
      <w:r>
        <w:rPr>
          <w:rFonts w:hint="eastAsia" w:ascii="宋体" w:hAnsi="宋体" w:cs="宋体"/>
          <w:spacing w:val="-6"/>
          <w:sz w:val="24"/>
        </w:rPr>
        <w:t>中标人</w:t>
      </w:r>
      <w:r>
        <w:rPr>
          <w:rFonts w:hint="eastAsia" w:ascii="宋体" w:hAnsi="宋体" w:cs="宋体"/>
          <w:sz w:val="24"/>
        </w:rPr>
        <w:t>保证其产品经过正确的安装、合理操作，在质保期内使用良好</w:t>
      </w:r>
      <w:r>
        <w:rPr>
          <w:rFonts w:hint="eastAsia" w:ascii="宋体" w:hAnsi="宋体" w:cs="宋体"/>
          <w:color w:val="000000"/>
          <w:sz w:val="24"/>
        </w:rPr>
        <w:t>；</w:t>
      </w:r>
      <w:r>
        <w:rPr>
          <w:rFonts w:hint="eastAsia" w:asciiTheme="minorEastAsia" w:hAnsiTheme="minorEastAsia"/>
          <w:sz w:val="24"/>
        </w:rPr>
        <w:t>因设备供货期在学期中间，</w:t>
      </w:r>
      <w:r>
        <w:rPr>
          <w:rFonts w:hint="eastAsia" w:ascii="宋体" w:hAnsi="宋体" w:cs="宋体"/>
          <w:spacing w:val="-6"/>
          <w:sz w:val="24"/>
        </w:rPr>
        <w:t>中标人</w:t>
      </w:r>
      <w:r>
        <w:rPr>
          <w:rFonts w:hint="eastAsia" w:asciiTheme="minorEastAsia" w:hAnsiTheme="minorEastAsia"/>
          <w:sz w:val="24"/>
        </w:rPr>
        <w:t>需不影响学校正常教学情况下完成设备安装和调试；</w:t>
      </w:r>
    </w:p>
    <w:p>
      <w:pPr>
        <w:spacing w:line="360" w:lineRule="auto"/>
        <w:ind w:firstLine="560"/>
        <w:rPr>
          <w:rFonts w:ascii="宋体" w:hAnsi="宋体" w:cs="宋体"/>
          <w:sz w:val="24"/>
        </w:rPr>
      </w:pPr>
      <w:r>
        <w:rPr>
          <w:rFonts w:hint="eastAsia" w:ascii="宋体" w:hAnsi="宋体" w:cs="宋体"/>
          <w:color w:val="000000"/>
          <w:sz w:val="24"/>
        </w:rPr>
        <w:t>3、如在使用过程中发生质量问题，供应商维修响应时间：电话技术支持时间：</w:t>
      </w:r>
      <w:r>
        <w:rPr>
          <w:rFonts w:ascii="宋体" w:hAnsi="宋体" w:cs="宋体"/>
          <w:color w:val="000000"/>
          <w:sz w:val="24"/>
        </w:rPr>
        <w:t>0.5</w:t>
      </w:r>
      <w:r>
        <w:rPr>
          <w:rFonts w:hint="eastAsia" w:ascii="宋体" w:hAnsi="宋体" w:cs="宋体"/>
          <w:color w:val="000000"/>
          <w:sz w:val="24"/>
        </w:rPr>
        <w:t>小时以内；若需上门更换备件，则需1小时内到达现场并完成更换；若需上门维修，则需在12小时内到达现场并进行维修。</w:t>
      </w:r>
    </w:p>
    <w:p>
      <w:pPr>
        <w:spacing w:line="360" w:lineRule="auto"/>
        <w:ind w:firstLine="560"/>
        <w:rPr>
          <w:rFonts w:ascii="宋体" w:hAnsi="宋体" w:cs="宋体"/>
          <w:color w:val="000000"/>
          <w:sz w:val="24"/>
        </w:rPr>
      </w:pPr>
      <w:r>
        <w:rPr>
          <w:rFonts w:hint="eastAsia" w:ascii="宋体" w:hAnsi="宋体" w:cs="宋体"/>
          <w:color w:val="000000"/>
          <w:sz w:val="24"/>
          <w:lang w:val="en-US" w:eastAsia="zh-CN"/>
        </w:rPr>
        <w:t>4</w:t>
      </w:r>
      <w:r>
        <w:rPr>
          <w:rFonts w:hint="eastAsia" w:ascii="宋体" w:hAnsi="宋体" w:cs="宋体"/>
          <w:color w:val="000000"/>
          <w:sz w:val="24"/>
        </w:rPr>
        <w:t>、</w:t>
      </w:r>
      <w:r>
        <w:rPr>
          <w:rFonts w:hint="eastAsia" w:ascii="宋体" w:hAnsi="宋体" w:cs="宋体"/>
          <w:spacing w:val="-6"/>
          <w:sz w:val="24"/>
        </w:rPr>
        <w:t>中标人的其他</w:t>
      </w:r>
      <w:r>
        <w:rPr>
          <w:rFonts w:hint="eastAsia" w:ascii="宋体" w:hAnsi="宋体" w:cs="宋体"/>
          <w:color w:val="000000"/>
          <w:sz w:val="24"/>
        </w:rPr>
        <w:t>售后服务承诺属于本合同的一部分，如果有不同约定的，以服务水平和层级更高的为准。</w:t>
      </w:r>
    </w:p>
    <w:bookmarkEnd w:id="35"/>
    <w:bookmarkEnd w:id="36"/>
    <w:bookmarkEnd w:id="37"/>
    <w:bookmarkEnd w:id="38"/>
    <w:bookmarkEnd w:id="39"/>
    <w:p>
      <w:pPr>
        <w:spacing w:line="360" w:lineRule="auto"/>
        <w:rPr>
          <w:rFonts w:ascii="宋体" w:hAnsi="宋体" w:cs="宋体"/>
          <w:b/>
          <w:sz w:val="24"/>
        </w:rPr>
      </w:pPr>
      <w:bookmarkStart w:id="40" w:name="_Toc257035691"/>
      <w:bookmarkStart w:id="41" w:name="_Toc254707149"/>
      <w:bookmarkStart w:id="42" w:name="_Toc268526181"/>
      <w:bookmarkStart w:id="43" w:name="_Toc295165669"/>
      <w:bookmarkStart w:id="44" w:name="_Toc257035791"/>
      <w:r>
        <w:rPr>
          <w:rFonts w:hint="eastAsia" w:ascii="宋体" w:hAnsi="宋体" w:cs="宋体"/>
          <w:b/>
          <w:sz w:val="24"/>
        </w:rPr>
        <w:t>（四）货物验收</w:t>
      </w:r>
      <w:bookmarkEnd w:id="40"/>
      <w:bookmarkEnd w:id="41"/>
      <w:bookmarkEnd w:id="42"/>
      <w:bookmarkEnd w:id="43"/>
      <w:bookmarkEnd w:id="44"/>
    </w:p>
    <w:p>
      <w:pPr>
        <w:spacing w:line="360" w:lineRule="auto"/>
        <w:ind w:firstLine="560"/>
        <w:rPr>
          <w:rFonts w:ascii="宋体" w:hAnsi="宋体" w:cs="宋体"/>
          <w:sz w:val="24"/>
        </w:rPr>
      </w:pPr>
      <w:bookmarkStart w:id="45" w:name="_Toc295165671"/>
      <w:bookmarkStart w:id="46" w:name="_Toc257035693"/>
      <w:bookmarkStart w:id="47" w:name="_Toc257035793"/>
      <w:bookmarkStart w:id="48" w:name="_Toc254707151"/>
      <w:bookmarkStart w:id="49" w:name="_Toc251399868"/>
      <w:bookmarkStart w:id="50" w:name="_Toc268526183"/>
      <w:r>
        <w:rPr>
          <w:rFonts w:hint="eastAsia" w:ascii="宋体" w:hAnsi="宋体" w:cs="宋体"/>
          <w:sz w:val="24"/>
        </w:rPr>
        <w:t>1、验收由采购人负责实施；</w:t>
      </w:r>
    </w:p>
    <w:p>
      <w:pPr>
        <w:spacing w:line="360" w:lineRule="auto"/>
        <w:ind w:firstLine="560"/>
        <w:rPr>
          <w:rFonts w:ascii="宋体" w:hAnsi="宋体" w:cs="宋体"/>
          <w:sz w:val="24"/>
        </w:rPr>
      </w:pPr>
      <w:r>
        <w:rPr>
          <w:rFonts w:hint="eastAsia" w:ascii="宋体" w:hAnsi="宋体" w:cs="宋体"/>
          <w:sz w:val="24"/>
        </w:rPr>
        <w:t>2、验收依据：</w:t>
      </w:r>
    </w:p>
    <w:p>
      <w:pPr>
        <w:spacing w:line="360" w:lineRule="auto"/>
        <w:ind w:firstLine="560"/>
        <w:rPr>
          <w:rFonts w:ascii="宋体" w:hAnsi="宋体" w:cs="宋体"/>
          <w:sz w:val="24"/>
        </w:rPr>
      </w:pPr>
      <w:r>
        <w:rPr>
          <w:rFonts w:hint="eastAsia" w:ascii="宋体" w:hAnsi="宋体" w:cs="宋体"/>
          <w:sz w:val="24"/>
        </w:rPr>
        <w:t>（1）合同、招标文件、投标文件；</w:t>
      </w:r>
    </w:p>
    <w:p>
      <w:pPr>
        <w:spacing w:line="360" w:lineRule="auto"/>
        <w:ind w:firstLine="560"/>
        <w:rPr>
          <w:rFonts w:ascii="宋体" w:hAnsi="宋体" w:cs="宋体"/>
          <w:sz w:val="24"/>
        </w:rPr>
      </w:pPr>
      <w:r>
        <w:rPr>
          <w:rFonts w:hint="eastAsia" w:ascii="宋体" w:hAnsi="宋体" w:cs="宋体"/>
          <w:sz w:val="24"/>
        </w:rPr>
        <w:t>（2）中标人提供的技术规格、经采购人认可的合同货物的有效检验文件；</w:t>
      </w:r>
    </w:p>
    <w:p>
      <w:pPr>
        <w:spacing w:line="360" w:lineRule="auto"/>
        <w:ind w:firstLine="560"/>
        <w:rPr>
          <w:rFonts w:ascii="宋体" w:hAnsi="宋体" w:cs="宋体"/>
          <w:sz w:val="24"/>
        </w:rPr>
      </w:pPr>
      <w:r>
        <w:rPr>
          <w:rFonts w:hint="eastAsia" w:ascii="宋体" w:hAnsi="宋体" w:cs="宋体"/>
          <w:sz w:val="24"/>
        </w:rPr>
        <w:t>（3）供应商投标文件中提供的经采购人认可的合同货物的验收标准（符合中国有关的国家、地方、行业标准）和检测办法及相应检测手段。</w:t>
      </w:r>
    </w:p>
    <w:p>
      <w:pPr>
        <w:spacing w:line="360" w:lineRule="auto"/>
        <w:ind w:firstLine="560"/>
        <w:rPr>
          <w:rFonts w:ascii="宋体" w:hAnsi="宋体" w:cs="宋体"/>
          <w:sz w:val="24"/>
        </w:rPr>
      </w:pPr>
      <w:r>
        <w:rPr>
          <w:rFonts w:hint="eastAsia" w:ascii="宋体" w:hAnsi="宋体" w:cs="宋体"/>
          <w:sz w:val="24"/>
        </w:rPr>
        <w:t>3、中标人应派员在所供货物到采购人处时进行到货验收，有需要时能联系产品制造商到场共同验收，若发现任何损坏及质量问题，中标人负责妥善处理直至采购人满意，由此产生的费用由中标人承担。</w:t>
      </w:r>
    </w:p>
    <w:p>
      <w:pPr>
        <w:spacing w:line="360" w:lineRule="auto"/>
        <w:ind w:firstLine="560"/>
        <w:rPr>
          <w:rFonts w:ascii="宋体" w:hAnsi="宋体" w:cs="宋体"/>
          <w:sz w:val="24"/>
        </w:rPr>
      </w:pPr>
      <w:r>
        <w:rPr>
          <w:rFonts w:hint="eastAsia" w:ascii="宋体" w:hAnsi="宋体" w:cs="宋体"/>
          <w:sz w:val="24"/>
        </w:rPr>
        <w:t>4、验收合格的条件：</w:t>
      </w:r>
    </w:p>
    <w:p>
      <w:pPr>
        <w:spacing w:line="360" w:lineRule="auto"/>
        <w:ind w:firstLine="560"/>
        <w:rPr>
          <w:rFonts w:ascii="宋体" w:hAnsi="宋体" w:cs="宋体"/>
          <w:sz w:val="24"/>
        </w:rPr>
      </w:pPr>
      <w:r>
        <w:rPr>
          <w:rFonts w:hint="eastAsia" w:ascii="宋体" w:hAnsi="宋体" w:cs="宋体"/>
          <w:sz w:val="24"/>
        </w:rPr>
        <w:t>（1）所供货物符合产品标准和合同的要求；</w:t>
      </w:r>
    </w:p>
    <w:p>
      <w:pPr>
        <w:spacing w:line="360" w:lineRule="auto"/>
        <w:ind w:firstLine="560"/>
        <w:rPr>
          <w:rFonts w:ascii="宋体" w:hAnsi="宋体" w:cs="宋体"/>
          <w:sz w:val="24"/>
        </w:rPr>
      </w:pPr>
      <w:r>
        <w:rPr>
          <w:rFonts w:hint="eastAsia" w:ascii="宋体" w:hAnsi="宋体" w:cs="宋体"/>
          <w:sz w:val="24"/>
        </w:rPr>
        <w:t>（2）在进行测试和验收过程中发现的问题已被解决并得到采购人的认可；</w:t>
      </w:r>
    </w:p>
    <w:p>
      <w:pPr>
        <w:spacing w:line="360" w:lineRule="auto"/>
        <w:ind w:firstLine="560"/>
        <w:rPr>
          <w:rFonts w:ascii="宋体" w:hAnsi="宋体" w:cs="宋体"/>
          <w:sz w:val="24"/>
        </w:rPr>
      </w:pPr>
      <w:r>
        <w:rPr>
          <w:rFonts w:hint="eastAsia" w:ascii="宋体" w:hAnsi="宋体" w:cs="宋体"/>
          <w:sz w:val="24"/>
        </w:rPr>
        <w:t>（3）合同中规定的所有货物和材料均已交付；</w:t>
      </w:r>
    </w:p>
    <w:p>
      <w:pPr>
        <w:spacing w:line="360" w:lineRule="auto"/>
        <w:ind w:firstLine="560"/>
        <w:rPr>
          <w:rFonts w:ascii="宋体" w:hAnsi="宋体" w:cs="宋体"/>
          <w:sz w:val="24"/>
        </w:rPr>
      </w:pPr>
      <w:r>
        <w:rPr>
          <w:rFonts w:hint="eastAsia" w:ascii="宋体" w:hAnsi="宋体" w:cs="宋体"/>
          <w:sz w:val="24"/>
        </w:rPr>
        <w:t>（4）所供货物已通过使用单位组织的验收；</w:t>
      </w:r>
    </w:p>
    <w:p>
      <w:pPr>
        <w:spacing w:line="360" w:lineRule="auto"/>
        <w:ind w:firstLine="560"/>
        <w:rPr>
          <w:rFonts w:ascii="宋体" w:hAnsi="宋体" w:cs="宋体"/>
          <w:sz w:val="24"/>
        </w:rPr>
      </w:pPr>
      <w:r>
        <w:rPr>
          <w:rFonts w:hint="eastAsia" w:ascii="宋体" w:hAnsi="宋体" w:cs="宋体"/>
          <w:sz w:val="24"/>
        </w:rPr>
        <w:t>（5）所有相关的技术文件及资料均已提交并得到接收。</w:t>
      </w:r>
    </w:p>
    <w:bookmarkEnd w:id="45"/>
    <w:bookmarkEnd w:id="46"/>
    <w:bookmarkEnd w:id="47"/>
    <w:bookmarkEnd w:id="48"/>
    <w:bookmarkEnd w:id="49"/>
    <w:bookmarkEnd w:id="50"/>
    <w:p>
      <w:pPr>
        <w:spacing w:line="360" w:lineRule="auto"/>
        <w:jc w:val="center"/>
        <w:outlineLvl w:val="0"/>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r>
        <w:rPr>
          <w:rFonts w:hint="eastAsia" w:ascii="宋体" w:hAnsi="宋体" w:cs="宋体"/>
          <w:b/>
          <w:color w:val="000000" w:themeColor="text1"/>
          <w:sz w:val="36"/>
          <w:szCs w:val="36"/>
          <w14:textFill>
            <w14:solidFill>
              <w14:schemeClr w14:val="tx1"/>
            </w14:solidFill>
          </w14:textFill>
        </w:rPr>
        <w:t xml:space="preserve">第四部分 </w:t>
      </w:r>
      <w:bookmarkStart w:id="51" w:name="_Toc184313264"/>
      <w:bookmarkEnd w:id="51"/>
      <w:bookmarkStart w:id="52" w:name="_Toc184312070"/>
      <w:bookmarkEnd w:id="52"/>
      <w:bookmarkStart w:id="53" w:name="_Toc184310326"/>
      <w:bookmarkEnd w:id="53"/>
      <w:bookmarkStart w:id="54" w:name="_Toc184312095"/>
      <w:bookmarkEnd w:id="54"/>
      <w:bookmarkStart w:id="55" w:name="_Toc184314471"/>
      <w:bookmarkEnd w:id="55"/>
      <w:bookmarkStart w:id="56" w:name="_Toc184313277"/>
      <w:bookmarkEnd w:id="56"/>
      <w:bookmarkStart w:id="57" w:name="_Toc184312107"/>
      <w:bookmarkEnd w:id="57"/>
      <w:bookmarkStart w:id="58" w:name="_Toc184312088"/>
      <w:bookmarkEnd w:id="58"/>
      <w:bookmarkStart w:id="59" w:name="_Toc184314461"/>
      <w:bookmarkEnd w:id="59"/>
      <w:bookmarkStart w:id="60" w:name="_Toc184314430"/>
      <w:bookmarkEnd w:id="60"/>
      <w:bookmarkStart w:id="61" w:name="_Toc184312102"/>
      <w:bookmarkEnd w:id="61"/>
      <w:bookmarkStart w:id="62" w:name="_Toc184308096"/>
      <w:bookmarkEnd w:id="62"/>
      <w:bookmarkStart w:id="63" w:name="_Toc184312123"/>
      <w:bookmarkEnd w:id="63"/>
      <w:bookmarkStart w:id="64" w:name="_Toc184310289"/>
      <w:bookmarkEnd w:id="64"/>
      <w:bookmarkStart w:id="65" w:name="_Toc184310276"/>
      <w:bookmarkEnd w:id="65"/>
      <w:bookmarkStart w:id="66" w:name="_Toc184310298"/>
      <w:bookmarkEnd w:id="66"/>
      <w:bookmarkStart w:id="67" w:name="_Toc184313309"/>
      <w:bookmarkEnd w:id="67"/>
      <w:bookmarkStart w:id="68" w:name="_Toc184310278"/>
      <w:bookmarkEnd w:id="68"/>
      <w:bookmarkStart w:id="69" w:name="_Toc184314429"/>
      <w:bookmarkEnd w:id="69"/>
      <w:bookmarkStart w:id="70" w:name="_Toc184314443"/>
      <w:bookmarkEnd w:id="70"/>
      <w:bookmarkStart w:id="71" w:name="_Toc184314450"/>
      <w:bookmarkEnd w:id="71"/>
      <w:bookmarkStart w:id="72" w:name="_Toc184312082"/>
      <w:bookmarkEnd w:id="72"/>
      <w:bookmarkStart w:id="73" w:name="_Toc184313293"/>
      <w:bookmarkEnd w:id="73"/>
      <w:bookmarkStart w:id="74" w:name="_Toc184313247"/>
      <w:bookmarkEnd w:id="74"/>
      <w:bookmarkStart w:id="75" w:name="_Toc184312126"/>
      <w:bookmarkEnd w:id="75"/>
      <w:bookmarkStart w:id="76" w:name="_Toc184310339"/>
      <w:bookmarkEnd w:id="76"/>
      <w:bookmarkStart w:id="77" w:name="_Toc184310337"/>
      <w:bookmarkEnd w:id="77"/>
      <w:bookmarkStart w:id="78" w:name="_Toc184310336"/>
      <w:bookmarkEnd w:id="78"/>
      <w:bookmarkStart w:id="79" w:name="_Toc184308097"/>
      <w:bookmarkEnd w:id="79"/>
      <w:bookmarkStart w:id="80" w:name="_Toc184312076"/>
      <w:bookmarkEnd w:id="80"/>
      <w:bookmarkStart w:id="81" w:name="_Toc184313295"/>
      <w:bookmarkEnd w:id="81"/>
      <w:bookmarkStart w:id="82" w:name="_Toc184310334"/>
      <w:bookmarkEnd w:id="82"/>
      <w:bookmarkStart w:id="83" w:name="_Toc184313284"/>
      <w:bookmarkEnd w:id="83"/>
      <w:bookmarkStart w:id="84" w:name="_Toc184310284"/>
      <w:bookmarkEnd w:id="84"/>
      <w:bookmarkStart w:id="85" w:name="_Toc184314442"/>
      <w:bookmarkEnd w:id="85"/>
      <w:bookmarkStart w:id="86" w:name="_Toc184313285"/>
      <w:bookmarkEnd w:id="86"/>
      <w:bookmarkStart w:id="87" w:name="_Toc184310314"/>
      <w:bookmarkEnd w:id="87"/>
      <w:bookmarkStart w:id="88" w:name="_Toc184313290"/>
      <w:bookmarkEnd w:id="88"/>
      <w:bookmarkStart w:id="89" w:name="_Toc184313280"/>
      <w:bookmarkEnd w:id="89"/>
      <w:bookmarkStart w:id="90" w:name="_Toc184312083"/>
      <w:bookmarkEnd w:id="90"/>
      <w:bookmarkStart w:id="91" w:name="_Toc184310312"/>
      <w:bookmarkEnd w:id="91"/>
      <w:bookmarkStart w:id="92" w:name="_Toc184313303"/>
      <w:bookmarkEnd w:id="92"/>
      <w:bookmarkStart w:id="93" w:name="_Toc184313244"/>
      <w:bookmarkEnd w:id="93"/>
      <w:bookmarkStart w:id="94" w:name="_Toc184308043"/>
      <w:bookmarkEnd w:id="94"/>
      <w:bookmarkStart w:id="95" w:name="_Toc184312131"/>
      <w:bookmarkEnd w:id="95"/>
      <w:bookmarkStart w:id="96" w:name="_Toc184310306"/>
      <w:bookmarkEnd w:id="96"/>
      <w:bookmarkStart w:id="97" w:name="_Toc184312074"/>
      <w:bookmarkEnd w:id="97"/>
      <w:bookmarkStart w:id="98" w:name="_Toc184308062"/>
      <w:bookmarkEnd w:id="98"/>
      <w:bookmarkStart w:id="99" w:name="_Toc184312103"/>
      <w:bookmarkEnd w:id="99"/>
      <w:bookmarkStart w:id="100" w:name="_Toc184313258"/>
      <w:bookmarkEnd w:id="100"/>
      <w:bookmarkStart w:id="101" w:name="_Toc184310288"/>
      <w:bookmarkEnd w:id="101"/>
      <w:bookmarkStart w:id="102" w:name="_Toc184308104"/>
      <w:bookmarkEnd w:id="102"/>
      <w:bookmarkStart w:id="103" w:name="_Toc184312068"/>
      <w:bookmarkEnd w:id="103"/>
      <w:bookmarkStart w:id="104" w:name="_Toc184310344"/>
      <w:bookmarkEnd w:id="104"/>
      <w:bookmarkStart w:id="105" w:name="_Toc184312085"/>
      <w:bookmarkEnd w:id="105"/>
      <w:bookmarkStart w:id="106" w:name="_Toc184310279"/>
      <w:bookmarkEnd w:id="106"/>
      <w:bookmarkStart w:id="107" w:name="_Toc184310275"/>
      <w:bookmarkEnd w:id="107"/>
      <w:bookmarkStart w:id="108" w:name="_Toc184312117"/>
      <w:bookmarkEnd w:id="108"/>
      <w:bookmarkStart w:id="109" w:name="_Toc184310305"/>
      <w:bookmarkEnd w:id="109"/>
      <w:bookmarkStart w:id="110" w:name="_Toc184312139"/>
      <w:bookmarkEnd w:id="110"/>
      <w:bookmarkStart w:id="111" w:name="_Toc184312086"/>
      <w:bookmarkEnd w:id="111"/>
      <w:bookmarkStart w:id="112" w:name="_Toc184314464"/>
      <w:bookmarkEnd w:id="112"/>
      <w:bookmarkStart w:id="113" w:name="_Toc184313248"/>
      <w:bookmarkEnd w:id="113"/>
      <w:bookmarkStart w:id="114" w:name="_Toc184308056"/>
      <w:bookmarkEnd w:id="114"/>
      <w:bookmarkStart w:id="115" w:name="_Toc184312118"/>
      <w:bookmarkEnd w:id="115"/>
      <w:bookmarkStart w:id="116" w:name="_Toc184312121"/>
      <w:bookmarkEnd w:id="116"/>
      <w:bookmarkStart w:id="117" w:name="_Toc184314473"/>
      <w:bookmarkEnd w:id="117"/>
      <w:bookmarkStart w:id="118" w:name="_Toc184312116"/>
      <w:bookmarkEnd w:id="118"/>
      <w:bookmarkStart w:id="119" w:name="_Toc184308052"/>
      <w:bookmarkEnd w:id="119"/>
      <w:bookmarkStart w:id="120" w:name="_Toc184308095"/>
      <w:bookmarkEnd w:id="120"/>
      <w:bookmarkStart w:id="121" w:name="_Toc184308068"/>
      <w:bookmarkEnd w:id="121"/>
      <w:bookmarkStart w:id="122" w:name="_Toc184310308"/>
      <w:bookmarkEnd w:id="122"/>
      <w:bookmarkStart w:id="123" w:name="_Toc184314478"/>
      <w:bookmarkEnd w:id="123"/>
      <w:bookmarkStart w:id="124" w:name="_Toc184314482"/>
      <w:bookmarkEnd w:id="124"/>
      <w:bookmarkStart w:id="125" w:name="_Toc184308040"/>
      <w:bookmarkEnd w:id="125"/>
      <w:bookmarkStart w:id="126" w:name="_Toc184313287"/>
      <w:bookmarkEnd w:id="126"/>
      <w:bookmarkStart w:id="127" w:name="_Toc184313310"/>
      <w:bookmarkEnd w:id="127"/>
      <w:bookmarkStart w:id="128" w:name="_Toc184308057"/>
      <w:bookmarkEnd w:id="128"/>
      <w:bookmarkStart w:id="129" w:name="_Toc184310333"/>
      <w:bookmarkEnd w:id="129"/>
      <w:bookmarkStart w:id="130" w:name="_Toc184308046"/>
      <w:bookmarkEnd w:id="130"/>
      <w:bookmarkStart w:id="131" w:name="_Toc184313300"/>
      <w:bookmarkEnd w:id="131"/>
      <w:bookmarkStart w:id="132" w:name="_Toc184312098"/>
      <w:bookmarkEnd w:id="132"/>
      <w:bookmarkStart w:id="133" w:name="_Toc184314433"/>
      <w:bookmarkEnd w:id="133"/>
      <w:bookmarkStart w:id="134" w:name="_Toc184314447"/>
      <w:bookmarkEnd w:id="134"/>
      <w:bookmarkStart w:id="135" w:name="_Toc184310296"/>
      <w:bookmarkEnd w:id="135"/>
      <w:bookmarkStart w:id="136" w:name="_Toc184308092"/>
      <w:bookmarkEnd w:id="136"/>
      <w:bookmarkStart w:id="137" w:name="_Toc184310304"/>
      <w:bookmarkEnd w:id="137"/>
      <w:bookmarkStart w:id="138" w:name="_Toc184314426"/>
      <w:bookmarkEnd w:id="138"/>
      <w:bookmarkStart w:id="139" w:name="_Toc184310283"/>
      <w:bookmarkEnd w:id="139"/>
      <w:bookmarkStart w:id="140" w:name="_Toc184312129"/>
      <w:bookmarkEnd w:id="140"/>
      <w:bookmarkStart w:id="141" w:name="_Toc184312120"/>
      <w:bookmarkEnd w:id="141"/>
      <w:bookmarkStart w:id="142" w:name="_Toc184310293"/>
      <w:bookmarkEnd w:id="142"/>
      <w:bookmarkStart w:id="143" w:name="_Toc184313273"/>
      <w:bookmarkEnd w:id="143"/>
      <w:bookmarkStart w:id="144" w:name="_Toc184313267"/>
      <w:bookmarkEnd w:id="144"/>
      <w:bookmarkStart w:id="145" w:name="_Toc184312089"/>
      <w:bookmarkEnd w:id="145"/>
      <w:bookmarkStart w:id="146" w:name="_Toc184312080"/>
      <w:bookmarkEnd w:id="146"/>
      <w:bookmarkStart w:id="147" w:name="_Toc184310290"/>
      <w:bookmarkEnd w:id="147"/>
      <w:bookmarkStart w:id="148" w:name="_Toc184310340"/>
      <w:bookmarkEnd w:id="148"/>
      <w:bookmarkStart w:id="149" w:name="_Toc184310335"/>
      <w:bookmarkEnd w:id="149"/>
      <w:bookmarkStart w:id="150" w:name="_Toc184314434"/>
      <w:bookmarkEnd w:id="150"/>
      <w:bookmarkStart w:id="151" w:name="_Toc184310297"/>
      <w:bookmarkEnd w:id="151"/>
      <w:bookmarkStart w:id="152" w:name="_Toc184312115"/>
      <w:bookmarkEnd w:id="152"/>
      <w:bookmarkStart w:id="153" w:name="_Toc184308051"/>
      <w:bookmarkEnd w:id="153"/>
      <w:bookmarkStart w:id="154" w:name="_Toc184312096"/>
      <w:bookmarkEnd w:id="154"/>
      <w:bookmarkStart w:id="155" w:name="_Toc184310320"/>
      <w:bookmarkEnd w:id="155"/>
      <w:bookmarkStart w:id="156" w:name="_Toc184310286"/>
      <w:bookmarkEnd w:id="156"/>
      <w:bookmarkStart w:id="157" w:name="_Toc184308066"/>
      <w:bookmarkEnd w:id="157"/>
      <w:bookmarkStart w:id="158" w:name="_Toc184308089"/>
      <w:bookmarkEnd w:id="158"/>
      <w:bookmarkStart w:id="159" w:name="_Toc184314421"/>
      <w:bookmarkEnd w:id="159"/>
      <w:bookmarkStart w:id="160" w:name="_Toc184312137"/>
      <w:bookmarkEnd w:id="160"/>
      <w:bookmarkStart w:id="161" w:name="_Toc184313254"/>
      <w:bookmarkEnd w:id="161"/>
      <w:bookmarkStart w:id="162" w:name="_Toc184308078"/>
      <w:bookmarkEnd w:id="162"/>
      <w:bookmarkStart w:id="163" w:name="_Toc184314445"/>
      <w:bookmarkEnd w:id="163"/>
      <w:bookmarkStart w:id="164" w:name="_Toc184310302"/>
      <w:bookmarkEnd w:id="164"/>
      <w:bookmarkStart w:id="165" w:name="_Toc184310310"/>
      <w:bookmarkEnd w:id="165"/>
      <w:bookmarkStart w:id="166" w:name="_Toc184308093"/>
      <w:bookmarkEnd w:id="166"/>
      <w:bookmarkStart w:id="167" w:name="_Toc184314416"/>
      <w:bookmarkEnd w:id="167"/>
      <w:bookmarkStart w:id="168" w:name="_Toc184314452"/>
      <w:bookmarkEnd w:id="168"/>
      <w:bookmarkStart w:id="169" w:name="_Toc184313263"/>
      <w:bookmarkEnd w:id="169"/>
      <w:bookmarkStart w:id="170" w:name="_Toc184312130"/>
      <w:bookmarkEnd w:id="170"/>
      <w:bookmarkStart w:id="171" w:name="_Toc184314459"/>
      <w:bookmarkEnd w:id="171"/>
      <w:bookmarkStart w:id="172" w:name="_Toc184314462"/>
      <w:bookmarkEnd w:id="172"/>
      <w:bookmarkStart w:id="173" w:name="_Toc184310330"/>
      <w:bookmarkEnd w:id="173"/>
      <w:bookmarkStart w:id="174" w:name="_Toc184308077"/>
      <w:bookmarkEnd w:id="174"/>
      <w:bookmarkStart w:id="175" w:name="_Toc184314451"/>
      <w:bookmarkEnd w:id="175"/>
      <w:bookmarkStart w:id="176" w:name="_Toc184312069"/>
      <w:bookmarkEnd w:id="176"/>
      <w:bookmarkStart w:id="177" w:name="_Toc184313292"/>
      <w:bookmarkEnd w:id="177"/>
      <w:bookmarkStart w:id="178" w:name="_Toc184312124"/>
      <w:bookmarkEnd w:id="178"/>
      <w:bookmarkStart w:id="179" w:name="_Toc184312135"/>
      <w:bookmarkEnd w:id="179"/>
      <w:bookmarkStart w:id="180" w:name="_Toc184308094"/>
      <w:bookmarkEnd w:id="180"/>
      <w:bookmarkStart w:id="181" w:name="_Toc184313265"/>
      <w:bookmarkEnd w:id="181"/>
      <w:bookmarkStart w:id="182" w:name="_Toc184308099"/>
      <w:bookmarkEnd w:id="182"/>
      <w:bookmarkStart w:id="183" w:name="_Toc184308085"/>
      <w:bookmarkEnd w:id="183"/>
      <w:bookmarkStart w:id="184" w:name="_Toc184308039"/>
      <w:bookmarkEnd w:id="184"/>
      <w:bookmarkStart w:id="185" w:name="_Toc184314418"/>
      <w:bookmarkEnd w:id="185"/>
      <w:bookmarkStart w:id="186" w:name="_Toc184314439"/>
      <w:bookmarkEnd w:id="186"/>
      <w:bookmarkStart w:id="187" w:name="_Toc184312093"/>
      <w:bookmarkEnd w:id="187"/>
      <w:bookmarkStart w:id="188" w:name="_Toc184308108"/>
      <w:bookmarkEnd w:id="188"/>
      <w:bookmarkStart w:id="189" w:name="_Toc184313282"/>
      <w:bookmarkEnd w:id="189"/>
      <w:bookmarkStart w:id="190" w:name="_Toc184313296"/>
      <w:bookmarkEnd w:id="190"/>
      <w:bookmarkStart w:id="191" w:name="_Toc184313260"/>
      <w:bookmarkEnd w:id="191"/>
      <w:bookmarkStart w:id="192" w:name="_Toc184312106"/>
      <w:bookmarkEnd w:id="192"/>
      <w:bookmarkStart w:id="193" w:name="_Toc184312081"/>
      <w:bookmarkEnd w:id="193"/>
      <w:bookmarkStart w:id="194" w:name="_Toc184313304"/>
      <w:bookmarkEnd w:id="194"/>
      <w:bookmarkStart w:id="195" w:name="_Toc184313302"/>
      <w:bookmarkEnd w:id="195"/>
      <w:bookmarkStart w:id="196" w:name="_Toc184310329"/>
      <w:bookmarkEnd w:id="196"/>
      <w:bookmarkStart w:id="197" w:name="_Toc184308073"/>
      <w:bookmarkEnd w:id="197"/>
      <w:bookmarkStart w:id="198" w:name="_Toc184310342"/>
      <w:bookmarkEnd w:id="198"/>
      <w:bookmarkStart w:id="199" w:name="_Toc184314458"/>
      <w:bookmarkEnd w:id="199"/>
      <w:bookmarkStart w:id="200" w:name="_Toc184314414"/>
      <w:bookmarkEnd w:id="200"/>
      <w:bookmarkStart w:id="201" w:name="_Toc184310294"/>
      <w:bookmarkEnd w:id="201"/>
      <w:bookmarkStart w:id="202" w:name="_Toc184308063"/>
      <w:bookmarkEnd w:id="202"/>
      <w:bookmarkStart w:id="203" w:name="_Toc184308038"/>
      <w:bookmarkEnd w:id="203"/>
      <w:bookmarkStart w:id="204" w:name="_Toc184314449"/>
      <w:bookmarkEnd w:id="204"/>
      <w:bookmarkStart w:id="205" w:name="_Toc184310273"/>
      <w:bookmarkEnd w:id="205"/>
      <w:bookmarkStart w:id="206" w:name="_Toc184308042"/>
      <w:bookmarkEnd w:id="206"/>
      <w:bookmarkStart w:id="207" w:name="_Toc184308082"/>
      <w:bookmarkEnd w:id="207"/>
      <w:bookmarkStart w:id="208" w:name="_Toc184312136"/>
      <w:bookmarkEnd w:id="208"/>
      <w:bookmarkStart w:id="209" w:name="_Toc184313256"/>
      <w:bookmarkEnd w:id="209"/>
      <w:bookmarkStart w:id="210" w:name="_Toc184314460"/>
      <w:bookmarkEnd w:id="210"/>
      <w:bookmarkStart w:id="211" w:name="_Toc184308064"/>
      <w:bookmarkEnd w:id="211"/>
      <w:bookmarkStart w:id="212" w:name="_Toc184313274"/>
      <w:bookmarkEnd w:id="212"/>
      <w:bookmarkStart w:id="213" w:name="_Toc184308054"/>
      <w:bookmarkEnd w:id="213"/>
      <w:bookmarkStart w:id="214" w:name="_Toc184314436"/>
      <w:bookmarkEnd w:id="214"/>
      <w:bookmarkStart w:id="215" w:name="_Toc184313283"/>
      <w:bookmarkEnd w:id="215"/>
      <w:bookmarkStart w:id="216" w:name="_Toc184314465"/>
      <w:bookmarkEnd w:id="216"/>
      <w:bookmarkStart w:id="217" w:name="_Toc184308050"/>
      <w:bookmarkEnd w:id="217"/>
      <w:bookmarkStart w:id="218" w:name="_Toc184312113"/>
      <w:bookmarkEnd w:id="218"/>
      <w:bookmarkStart w:id="219" w:name="_Toc184313288"/>
      <w:bookmarkEnd w:id="219"/>
      <w:bookmarkStart w:id="220" w:name="_Toc184314419"/>
      <w:bookmarkEnd w:id="220"/>
      <w:bookmarkStart w:id="221" w:name="_Toc184313281"/>
      <w:bookmarkEnd w:id="221"/>
      <w:bookmarkStart w:id="222" w:name="_Toc184310318"/>
      <w:bookmarkEnd w:id="222"/>
      <w:bookmarkStart w:id="223" w:name="_Toc184310274"/>
      <w:bookmarkEnd w:id="223"/>
      <w:bookmarkStart w:id="224" w:name="_Toc184313246"/>
      <w:bookmarkEnd w:id="224"/>
      <w:bookmarkStart w:id="225" w:name="_Toc184314415"/>
      <w:bookmarkEnd w:id="225"/>
      <w:bookmarkStart w:id="226" w:name="_Toc184314477"/>
      <w:bookmarkEnd w:id="226"/>
      <w:bookmarkStart w:id="227" w:name="_Toc184314440"/>
      <w:bookmarkEnd w:id="227"/>
      <w:bookmarkStart w:id="228" w:name="_Toc184308047"/>
      <w:bookmarkEnd w:id="228"/>
      <w:bookmarkStart w:id="229" w:name="_Toc184314469"/>
      <w:bookmarkEnd w:id="229"/>
      <w:bookmarkStart w:id="230" w:name="_Toc184310321"/>
      <w:bookmarkEnd w:id="230"/>
      <w:bookmarkStart w:id="231" w:name="_Toc184313289"/>
      <w:bookmarkEnd w:id="231"/>
      <w:bookmarkStart w:id="232" w:name="_Toc184310307"/>
      <w:bookmarkEnd w:id="232"/>
      <w:bookmarkStart w:id="233" w:name="_Toc184310332"/>
      <w:bookmarkEnd w:id="233"/>
      <w:bookmarkStart w:id="234" w:name="_Toc184312138"/>
      <w:bookmarkEnd w:id="234"/>
      <w:bookmarkStart w:id="235" w:name="_Toc184310328"/>
      <w:bookmarkEnd w:id="235"/>
      <w:bookmarkStart w:id="236" w:name="_Toc184313297"/>
      <w:bookmarkEnd w:id="236"/>
      <w:bookmarkStart w:id="237" w:name="_Toc184312072"/>
      <w:bookmarkEnd w:id="237"/>
      <w:bookmarkStart w:id="238" w:name="_Toc184310272"/>
      <w:bookmarkEnd w:id="238"/>
      <w:bookmarkStart w:id="239" w:name="_Toc184313308"/>
      <w:bookmarkEnd w:id="239"/>
      <w:bookmarkStart w:id="240" w:name="_Toc184313294"/>
      <w:bookmarkEnd w:id="240"/>
      <w:bookmarkStart w:id="241" w:name="_Toc184314435"/>
      <w:bookmarkEnd w:id="241"/>
      <w:bookmarkStart w:id="242" w:name="_Toc184310331"/>
      <w:bookmarkEnd w:id="242"/>
      <w:bookmarkStart w:id="243" w:name="_Toc184308080"/>
      <w:bookmarkEnd w:id="243"/>
      <w:bookmarkStart w:id="244" w:name="_Toc184313272"/>
      <w:bookmarkEnd w:id="244"/>
      <w:bookmarkStart w:id="245" w:name="_Toc184314413"/>
      <w:bookmarkEnd w:id="245"/>
      <w:bookmarkStart w:id="246" w:name="_Toc184312092"/>
      <w:bookmarkEnd w:id="246"/>
      <w:bookmarkStart w:id="247" w:name="_Toc184310277"/>
      <w:bookmarkEnd w:id="247"/>
      <w:bookmarkStart w:id="248" w:name="_Toc184310282"/>
      <w:bookmarkEnd w:id="248"/>
      <w:bookmarkStart w:id="249" w:name="_Toc184314479"/>
      <w:bookmarkEnd w:id="249"/>
      <w:bookmarkStart w:id="250" w:name="_Toc184312114"/>
      <w:bookmarkEnd w:id="250"/>
      <w:bookmarkStart w:id="251" w:name="_Toc184310338"/>
      <w:bookmarkEnd w:id="251"/>
      <w:bookmarkStart w:id="252" w:name="_Toc184308058"/>
      <w:bookmarkEnd w:id="252"/>
      <w:bookmarkStart w:id="253" w:name="_Toc184312128"/>
      <w:bookmarkEnd w:id="253"/>
      <w:bookmarkStart w:id="254" w:name="_Toc184308045"/>
      <w:bookmarkEnd w:id="254"/>
      <w:bookmarkStart w:id="255" w:name="_Toc184314456"/>
      <w:bookmarkEnd w:id="255"/>
      <w:bookmarkStart w:id="256" w:name="_Toc184308059"/>
      <w:bookmarkEnd w:id="256"/>
      <w:bookmarkStart w:id="257" w:name="_Toc184308055"/>
      <w:bookmarkEnd w:id="257"/>
      <w:bookmarkStart w:id="258" w:name="_Toc184313249"/>
      <w:bookmarkEnd w:id="258"/>
      <w:bookmarkStart w:id="259" w:name="_Toc184308074"/>
      <w:bookmarkEnd w:id="259"/>
      <w:bookmarkStart w:id="260" w:name="_Toc184313242"/>
      <w:bookmarkEnd w:id="260"/>
      <w:bookmarkStart w:id="261" w:name="_Toc184310303"/>
      <w:bookmarkEnd w:id="261"/>
      <w:bookmarkStart w:id="262" w:name="_Toc184310285"/>
      <w:bookmarkEnd w:id="262"/>
      <w:bookmarkStart w:id="263" w:name="_Toc184313298"/>
      <w:bookmarkEnd w:id="263"/>
      <w:bookmarkStart w:id="264" w:name="_Toc184308105"/>
      <w:bookmarkEnd w:id="264"/>
      <w:bookmarkStart w:id="265" w:name="_Toc184308072"/>
      <w:bookmarkEnd w:id="265"/>
      <w:bookmarkStart w:id="266" w:name="_Toc184314431"/>
      <w:bookmarkEnd w:id="266"/>
      <w:bookmarkStart w:id="267" w:name="_Toc184312134"/>
      <w:bookmarkEnd w:id="267"/>
      <w:bookmarkStart w:id="268" w:name="_Toc184308037"/>
      <w:bookmarkEnd w:id="268"/>
      <w:bookmarkStart w:id="269" w:name="_Toc184313275"/>
      <w:bookmarkEnd w:id="269"/>
      <w:bookmarkStart w:id="270" w:name="_Toc184308061"/>
      <w:bookmarkEnd w:id="270"/>
      <w:bookmarkStart w:id="271" w:name="_Toc184312091"/>
      <w:bookmarkEnd w:id="271"/>
      <w:bookmarkStart w:id="272" w:name="_Toc184314454"/>
      <w:bookmarkEnd w:id="272"/>
      <w:bookmarkStart w:id="273" w:name="_Toc184312097"/>
      <w:bookmarkEnd w:id="273"/>
      <w:bookmarkStart w:id="274" w:name="_Toc184314468"/>
      <w:bookmarkEnd w:id="274"/>
      <w:bookmarkStart w:id="275" w:name="_Toc184310295"/>
      <w:bookmarkEnd w:id="275"/>
      <w:bookmarkStart w:id="276" w:name="_Toc184308091"/>
      <w:bookmarkEnd w:id="276"/>
      <w:bookmarkStart w:id="277" w:name="_Toc184308048"/>
      <w:bookmarkEnd w:id="277"/>
      <w:bookmarkStart w:id="278" w:name="_Toc184313307"/>
      <w:bookmarkEnd w:id="278"/>
      <w:bookmarkStart w:id="279" w:name="_Toc184310323"/>
      <w:bookmarkEnd w:id="279"/>
      <w:bookmarkStart w:id="280" w:name="_Toc184312109"/>
      <w:bookmarkEnd w:id="280"/>
      <w:bookmarkStart w:id="281" w:name="_Toc184314411"/>
      <w:bookmarkEnd w:id="281"/>
      <w:bookmarkStart w:id="282" w:name="_Toc184313238"/>
      <w:bookmarkEnd w:id="282"/>
      <w:bookmarkStart w:id="283" w:name="_Toc184310291"/>
      <w:bookmarkEnd w:id="283"/>
      <w:bookmarkStart w:id="284" w:name="_Toc184308060"/>
      <w:bookmarkEnd w:id="284"/>
      <w:bookmarkStart w:id="285" w:name="_Toc184313291"/>
      <w:bookmarkEnd w:id="285"/>
      <w:bookmarkStart w:id="286" w:name="_Toc184313257"/>
      <w:bookmarkEnd w:id="286"/>
      <w:bookmarkStart w:id="287" w:name="_Toc184313279"/>
      <w:bookmarkEnd w:id="287"/>
      <w:bookmarkStart w:id="288" w:name="_Toc184313271"/>
      <w:bookmarkEnd w:id="288"/>
      <w:bookmarkStart w:id="289" w:name="_Toc184314467"/>
      <w:bookmarkEnd w:id="289"/>
      <w:bookmarkStart w:id="290" w:name="_Toc184314417"/>
      <w:bookmarkEnd w:id="290"/>
      <w:bookmarkStart w:id="291" w:name="_Toc184310301"/>
      <w:bookmarkEnd w:id="291"/>
      <w:bookmarkStart w:id="292" w:name="_Toc184310327"/>
      <w:bookmarkEnd w:id="292"/>
      <w:bookmarkStart w:id="293" w:name="_Toc184313278"/>
      <w:bookmarkEnd w:id="293"/>
      <w:bookmarkStart w:id="294" w:name="_Toc184308076"/>
      <w:bookmarkEnd w:id="294"/>
      <w:bookmarkStart w:id="295" w:name="_Toc184308083"/>
      <w:bookmarkEnd w:id="295"/>
      <w:bookmarkStart w:id="296" w:name="_Toc184313276"/>
      <w:bookmarkEnd w:id="296"/>
      <w:bookmarkStart w:id="297" w:name="_Toc184308102"/>
      <w:bookmarkEnd w:id="297"/>
      <w:bookmarkStart w:id="298" w:name="_Toc184314463"/>
      <w:bookmarkEnd w:id="298"/>
      <w:bookmarkStart w:id="299" w:name="_Toc184310317"/>
      <w:bookmarkEnd w:id="299"/>
      <w:bookmarkStart w:id="300" w:name="_Toc184314438"/>
      <w:bookmarkEnd w:id="300"/>
      <w:bookmarkStart w:id="301" w:name="_Toc184312127"/>
      <w:bookmarkEnd w:id="301"/>
      <w:bookmarkStart w:id="302" w:name="_Toc184308084"/>
      <w:bookmarkEnd w:id="302"/>
      <w:bookmarkStart w:id="303" w:name="_Toc184308065"/>
      <w:bookmarkEnd w:id="303"/>
      <w:bookmarkStart w:id="304" w:name="_Toc184308053"/>
      <w:bookmarkEnd w:id="304"/>
      <w:bookmarkStart w:id="305" w:name="_Toc184312125"/>
      <w:bookmarkEnd w:id="305"/>
      <w:bookmarkStart w:id="306" w:name="_Toc184308086"/>
      <w:bookmarkEnd w:id="306"/>
      <w:bookmarkStart w:id="307" w:name="_Toc184312067"/>
      <w:bookmarkEnd w:id="307"/>
      <w:bookmarkStart w:id="308" w:name="_Toc184310300"/>
      <w:bookmarkEnd w:id="308"/>
      <w:bookmarkStart w:id="309" w:name="_Toc184308088"/>
      <w:bookmarkEnd w:id="309"/>
      <w:bookmarkStart w:id="310" w:name="_Toc184312071"/>
      <w:bookmarkEnd w:id="310"/>
      <w:bookmarkStart w:id="311" w:name="_Toc184314481"/>
      <w:bookmarkEnd w:id="311"/>
      <w:bookmarkStart w:id="312" w:name="_Toc184314453"/>
      <w:bookmarkEnd w:id="312"/>
      <w:bookmarkStart w:id="313" w:name="_Toc184310341"/>
      <w:bookmarkEnd w:id="313"/>
      <w:bookmarkStart w:id="314" w:name="_Toc184313252"/>
      <w:bookmarkEnd w:id="314"/>
      <w:bookmarkStart w:id="315" w:name="_Toc184310315"/>
      <w:bookmarkEnd w:id="315"/>
      <w:bookmarkStart w:id="316" w:name="_Toc184308069"/>
      <w:bookmarkEnd w:id="316"/>
      <w:bookmarkStart w:id="317" w:name="_Toc184312111"/>
      <w:bookmarkEnd w:id="317"/>
      <w:bookmarkStart w:id="318" w:name="_Toc184314470"/>
      <w:bookmarkEnd w:id="318"/>
      <w:bookmarkStart w:id="319" w:name="_Toc184310313"/>
      <w:bookmarkEnd w:id="319"/>
      <w:bookmarkStart w:id="320" w:name="_Toc184314466"/>
      <w:bookmarkEnd w:id="320"/>
      <w:bookmarkStart w:id="321" w:name="_Toc184313262"/>
      <w:bookmarkEnd w:id="321"/>
      <w:bookmarkStart w:id="322" w:name="_Toc184313250"/>
      <w:bookmarkEnd w:id="322"/>
      <w:bookmarkStart w:id="323" w:name="_Toc184312099"/>
      <w:bookmarkEnd w:id="323"/>
      <w:bookmarkStart w:id="324" w:name="_Toc184308098"/>
      <w:bookmarkEnd w:id="324"/>
      <w:bookmarkStart w:id="325" w:name="_Toc184308100"/>
      <w:bookmarkEnd w:id="325"/>
      <w:bookmarkStart w:id="326" w:name="_Toc184313253"/>
      <w:bookmarkEnd w:id="326"/>
      <w:bookmarkStart w:id="327" w:name="_Toc184313305"/>
      <w:bookmarkEnd w:id="327"/>
      <w:bookmarkStart w:id="328" w:name="_Toc184314446"/>
      <w:bookmarkEnd w:id="328"/>
      <w:bookmarkStart w:id="329" w:name="_Toc184308090"/>
      <w:bookmarkEnd w:id="329"/>
      <w:bookmarkStart w:id="330" w:name="_Toc184308107"/>
      <w:bookmarkEnd w:id="330"/>
      <w:bookmarkStart w:id="331" w:name="_Toc184314422"/>
      <w:bookmarkEnd w:id="331"/>
      <w:bookmarkStart w:id="332" w:name="_Toc184314437"/>
      <w:bookmarkEnd w:id="332"/>
      <w:bookmarkStart w:id="333" w:name="_Toc184312073"/>
      <w:bookmarkEnd w:id="333"/>
      <w:bookmarkStart w:id="334" w:name="_Toc184308071"/>
      <w:bookmarkEnd w:id="334"/>
      <w:bookmarkStart w:id="335" w:name="_Toc184310309"/>
      <w:bookmarkEnd w:id="335"/>
      <w:bookmarkStart w:id="336" w:name="_Toc184314428"/>
      <w:bookmarkEnd w:id="336"/>
      <w:bookmarkStart w:id="337" w:name="_Toc184314455"/>
      <w:bookmarkEnd w:id="337"/>
      <w:bookmarkStart w:id="338" w:name="_Toc184314476"/>
      <w:bookmarkEnd w:id="338"/>
      <w:bookmarkStart w:id="339" w:name="_Toc184314423"/>
      <w:bookmarkEnd w:id="339"/>
      <w:bookmarkStart w:id="340" w:name="_Toc184314474"/>
      <w:bookmarkEnd w:id="340"/>
      <w:bookmarkStart w:id="341" w:name="_Toc184308106"/>
      <w:bookmarkEnd w:id="341"/>
      <w:bookmarkStart w:id="342" w:name="_Toc184310325"/>
      <w:bookmarkEnd w:id="342"/>
      <w:bookmarkStart w:id="343" w:name="_Toc184312132"/>
      <w:bookmarkEnd w:id="343"/>
      <w:bookmarkStart w:id="344" w:name="_Toc184310319"/>
      <w:bookmarkEnd w:id="344"/>
      <w:bookmarkStart w:id="345" w:name="_Toc184314425"/>
      <w:bookmarkEnd w:id="345"/>
      <w:bookmarkStart w:id="346" w:name="_Toc184312133"/>
      <w:bookmarkEnd w:id="346"/>
      <w:bookmarkStart w:id="347" w:name="_Toc184308044"/>
      <w:bookmarkEnd w:id="347"/>
      <w:bookmarkStart w:id="348" w:name="_Toc184314432"/>
      <w:bookmarkEnd w:id="348"/>
      <w:bookmarkStart w:id="349" w:name="_Toc184308036"/>
      <w:bookmarkEnd w:id="349"/>
      <w:bookmarkStart w:id="350" w:name="_Toc184313245"/>
      <w:bookmarkEnd w:id="350"/>
      <w:bookmarkStart w:id="351" w:name="_Toc184313268"/>
      <w:bookmarkEnd w:id="351"/>
      <w:bookmarkStart w:id="352" w:name="_Toc184312084"/>
      <w:bookmarkEnd w:id="352"/>
      <w:bookmarkStart w:id="353" w:name="_Toc184312119"/>
      <w:bookmarkEnd w:id="353"/>
      <w:bookmarkStart w:id="354" w:name="_Toc184313243"/>
      <w:bookmarkEnd w:id="354"/>
      <w:bookmarkStart w:id="355" w:name="_Toc184314444"/>
      <w:bookmarkEnd w:id="355"/>
      <w:bookmarkStart w:id="356" w:name="_Toc184314420"/>
      <w:bookmarkEnd w:id="356"/>
      <w:bookmarkStart w:id="357" w:name="_Toc184310281"/>
      <w:bookmarkEnd w:id="357"/>
      <w:bookmarkStart w:id="358" w:name="_Toc184312075"/>
      <w:bookmarkEnd w:id="358"/>
      <w:bookmarkStart w:id="359" w:name="_Toc184308049"/>
      <w:bookmarkEnd w:id="359"/>
      <w:bookmarkStart w:id="360" w:name="_Toc184308075"/>
      <w:bookmarkEnd w:id="360"/>
      <w:bookmarkStart w:id="361" w:name="_Toc184314448"/>
      <w:bookmarkEnd w:id="361"/>
      <w:bookmarkStart w:id="362" w:name="_Toc184313255"/>
      <w:bookmarkEnd w:id="362"/>
      <w:bookmarkStart w:id="363" w:name="_Toc184313269"/>
      <w:bookmarkEnd w:id="363"/>
      <w:bookmarkStart w:id="364" w:name="_Toc184312100"/>
      <w:bookmarkEnd w:id="364"/>
      <w:bookmarkStart w:id="365" w:name="_Toc184314424"/>
      <w:bookmarkEnd w:id="365"/>
      <w:bookmarkStart w:id="366" w:name="_Toc184314412"/>
      <w:bookmarkEnd w:id="366"/>
      <w:bookmarkStart w:id="367" w:name="_Toc184310299"/>
      <w:bookmarkEnd w:id="367"/>
      <w:bookmarkStart w:id="368" w:name="_Toc184308067"/>
      <w:bookmarkEnd w:id="368"/>
      <w:bookmarkStart w:id="369" w:name="_Toc184313301"/>
      <w:bookmarkEnd w:id="369"/>
      <w:bookmarkStart w:id="370" w:name="_Toc184312079"/>
      <w:bookmarkEnd w:id="370"/>
      <w:bookmarkStart w:id="371" w:name="_Toc184312122"/>
      <w:bookmarkEnd w:id="371"/>
      <w:bookmarkStart w:id="372" w:name="_Toc184308079"/>
      <w:bookmarkEnd w:id="372"/>
      <w:bookmarkStart w:id="373" w:name="_Toc184314472"/>
      <w:bookmarkEnd w:id="373"/>
      <w:bookmarkStart w:id="374" w:name="_Toc184313286"/>
      <w:bookmarkEnd w:id="374"/>
      <w:bookmarkStart w:id="375" w:name="_Toc184312101"/>
      <w:bookmarkEnd w:id="375"/>
      <w:bookmarkStart w:id="376" w:name="_Toc184312105"/>
      <w:bookmarkEnd w:id="376"/>
      <w:bookmarkStart w:id="377" w:name="_Toc184314410"/>
      <w:bookmarkEnd w:id="377"/>
      <w:bookmarkStart w:id="378" w:name="_Toc184313239"/>
      <w:bookmarkEnd w:id="378"/>
      <w:bookmarkStart w:id="379" w:name="_Toc184308101"/>
      <w:bookmarkEnd w:id="379"/>
      <w:bookmarkStart w:id="380" w:name="_Toc184313241"/>
      <w:bookmarkEnd w:id="380"/>
      <w:bookmarkStart w:id="381" w:name="_Toc184312078"/>
      <w:bookmarkEnd w:id="381"/>
      <w:bookmarkStart w:id="382" w:name="_Toc184312090"/>
      <w:bookmarkEnd w:id="382"/>
      <w:bookmarkStart w:id="383" w:name="_Toc184310324"/>
      <w:bookmarkEnd w:id="383"/>
      <w:bookmarkStart w:id="384" w:name="_Toc184312104"/>
      <w:bookmarkEnd w:id="384"/>
      <w:bookmarkStart w:id="385" w:name="_Toc184310316"/>
      <w:bookmarkEnd w:id="385"/>
      <w:bookmarkStart w:id="386" w:name="_Toc184314475"/>
      <w:bookmarkEnd w:id="386"/>
      <w:bookmarkStart w:id="387" w:name="_Toc184308087"/>
      <w:bookmarkEnd w:id="387"/>
      <w:bookmarkStart w:id="388" w:name="_Toc184313261"/>
      <w:bookmarkEnd w:id="388"/>
      <w:bookmarkStart w:id="389" w:name="_Toc184312094"/>
      <w:bookmarkEnd w:id="389"/>
      <w:bookmarkStart w:id="390" w:name="_Toc184313270"/>
      <w:bookmarkEnd w:id="390"/>
      <w:bookmarkStart w:id="391" w:name="_Toc184312112"/>
      <w:bookmarkEnd w:id="391"/>
      <w:bookmarkStart w:id="392" w:name="_Toc184310343"/>
      <w:bookmarkEnd w:id="392"/>
      <w:bookmarkStart w:id="393" w:name="_Toc184314427"/>
      <w:bookmarkEnd w:id="393"/>
      <w:bookmarkStart w:id="394" w:name="_Toc184313266"/>
      <w:bookmarkEnd w:id="394"/>
      <w:bookmarkStart w:id="395" w:name="_Toc184312087"/>
      <w:bookmarkEnd w:id="395"/>
      <w:bookmarkStart w:id="396" w:name="_Toc184310287"/>
      <w:bookmarkEnd w:id="396"/>
      <w:bookmarkStart w:id="397" w:name="_Toc184310292"/>
      <w:bookmarkEnd w:id="397"/>
      <w:bookmarkStart w:id="398" w:name="_Toc184312077"/>
      <w:bookmarkEnd w:id="398"/>
      <w:bookmarkStart w:id="399" w:name="_Toc184314441"/>
      <w:bookmarkEnd w:id="399"/>
      <w:bookmarkStart w:id="400" w:name="_Toc184313306"/>
      <w:bookmarkEnd w:id="400"/>
      <w:bookmarkStart w:id="401" w:name="_Toc184308081"/>
      <w:bookmarkEnd w:id="401"/>
      <w:bookmarkStart w:id="402" w:name="_Toc184310322"/>
      <w:bookmarkEnd w:id="402"/>
      <w:bookmarkStart w:id="403" w:name="_Toc184312108"/>
      <w:bookmarkEnd w:id="403"/>
      <w:bookmarkStart w:id="404" w:name="_Toc184314457"/>
      <w:bookmarkEnd w:id="404"/>
      <w:bookmarkStart w:id="405" w:name="_Toc184310280"/>
      <w:bookmarkEnd w:id="405"/>
      <w:bookmarkStart w:id="406" w:name="_Toc184308103"/>
      <w:bookmarkEnd w:id="406"/>
      <w:bookmarkStart w:id="407" w:name="_Toc184308070"/>
      <w:bookmarkEnd w:id="407"/>
      <w:bookmarkStart w:id="408" w:name="_Toc184308041"/>
      <w:bookmarkEnd w:id="408"/>
      <w:bookmarkStart w:id="409" w:name="_Toc184312110"/>
      <w:bookmarkEnd w:id="409"/>
      <w:bookmarkStart w:id="410" w:name="_Toc184313259"/>
      <w:bookmarkEnd w:id="410"/>
      <w:bookmarkStart w:id="411" w:name="_Toc184314480"/>
      <w:bookmarkEnd w:id="411"/>
      <w:bookmarkStart w:id="412" w:name="_Toc184310311"/>
      <w:bookmarkEnd w:id="412"/>
      <w:bookmarkStart w:id="413" w:name="_Toc184313299"/>
      <w:bookmarkEnd w:id="413"/>
      <w:bookmarkStart w:id="414" w:name="_Toc184313251"/>
      <w:bookmarkEnd w:id="414"/>
      <w:bookmarkStart w:id="415" w:name="_Toc184313240"/>
      <w:bookmarkEnd w:id="415"/>
      <w:r>
        <w:rPr>
          <w:rFonts w:hint="eastAsia" w:ascii="宋体" w:hAnsi="宋体" w:cs="宋体"/>
          <w:b/>
          <w:color w:val="000000" w:themeColor="text1"/>
          <w:sz w:val="36"/>
          <w:szCs w:val="36"/>
          <w14:textFill>
            <w14:solidFill>
              <w14:schemeClr w14:val="tx1"/>
            </w14:solidFill>
          </w14:textFill>
        </w:rPr>
        <w:t>评标办法</w:t>
      </w:r>
    </w:p>
    <w:p>
      <w:pPr>
        <w:snapToGrid w:val="0"/>
        <w:spacing w:line="360" w:lineRule="auto"/>
        <w:jc w:val="center"/>
        <w:rPr>
          <w:rFonts w:ascii="宋体" w:hAnsi="宋体" w:cs="宋体"/>
          <w:b/>
          <w:color w:val="000000" w:themeColor="text1"/>
          <w:sz w:val="32"/>
          <w:szCs w:val="20"/>
          <w14:textFill>
            <w14:solidFill>
              <w14:schemeClr w14:val="tx1"/>
            </w14:solidFill>
          </w14:textFill>
        </w:rPr>
      </w:pPr>
      <w:r>
        <w:rPr>
          <w:rFonts w:hint="eastAsia" w:ascii="宋体" w:hAnsi="宋体" w:cs="宋体"/>
          <w:b/>
          <w:color w:val="000000" w:themeColor="text1"/>
          <w:sz w:val="32"/>
          <w:szCs w:val="20"/>
          <w14:textFill>
            <w14:solidFill>
              <w14:schemeClr w14:val="tx1"/>
            </w14:solidFill>
          </w14:textFill>
        </w:rPr>
        <w:t>评标办法前附表</w:t>
      </w:r>
    </w:p>
    <w:tbl>
      <w:tblPr>
        <w:tblStyle w:val="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2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sz w:val="24"/>
              </w:rPr>
              <w:t>1</w:t>
            </w:r>
          </w:p>
        </w:tc>
        <w:tc>
          <w:tcPr>
            <w:tcW w:w="4725" w:type="dxa"/>
            <w:vAlign w:val="center"/>
          </w:tcPr>
          <w:p>
            <w:r>
              <w:rPr>
                <w:rFonts w:hint="eastAsia" w:cs="仿宋_GB2312" w:asciiTheme="minorEastAsia" w:hAnsiTheme="minorEastAsia" w:eastAsiaTheme="minorEastAsia"/>
                <w:color w:val="000000" w:themeColor="text1"/>
                <w:sz w:val="24"/>
                <w14:textFill>
                  <w14:solidFill>
                    <w14:schemeClr w14:val="tx1"/>
                  </w14:solidFill>
                </w14:textFill>
              </w:rPr>
              <w:t>供应商自2020年1月1日以来，承担过的类似项目情况，依照提供的合同扫描件（以合同签订时间为准），每提供1份，得1分，最高得3分。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招标</w:t>
            </w:r>
            <w:r>
              <w:rPr>
                <w:rFonts w:hint="eastAsia" w:cs="仿宋_GB2312" w:asciiTheme="minorEastAsia" w:hAnsiTheme="minorEastAsia" w:eastAsiaTheme="minorEastAsia"/>
                <w:color w:val="000000" w:themeColor="text1"/>
                <w:sz w:val="24"/>
                <w14:textFill>
                  <w14:solidFill>
                    <w14:schemeClr w14:val="tx1"/>
                  </w14:solidFill>
                </w14:textFill>
              </w:rPr>
              <w:t>文件要求的基础上每延长一年得1分，最多得2分，延长时间不足一年的不计分。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投标</w:t>
            </w:r>
            <w:r>
              <w:rPr>
                <w:rFonts w:hint="eastAsia" w:cs="仿宋_GB2312" w:asciiTheme="minorEastAsia" w:hAnsiTheme="minorEastAsia" w:eastAsiaTheme="minorEastAsia"/>
                <w:color w:val="000000" w:themeColor="text1"/>
                <w:sz w:val="24"/>
                <w14:textFill>
                  <w14:solidFill>
                    <w14:schemeClr w14:val="tx1"/>
                  </w14:solidFill>
                </w14:textFill>
              </w:rPr>
              <w:t>文件无效，满足或明显优于</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招标</w:t>
            </w:r>
            <w:r>
              <w:rPr>
                <w:rFonts w:hint="eastAsia" w:cs="仿宋_GB2312" w:asciiTheme="minorEastAsia" w:hAnsiTheme="minorEastAsia" w:eastAsiaTheme="minorEastAsia"/>
                <w:color w:val="000000" w:themeColor="text1"/>
                <w:sz w:val="24"/>
                <w14:textFill>
                  <w14:solidFill>
                    <w14:schemeClr w14:val="tx1"/>
                  </w14:solidFill>
                </w14:textFill>
              </w:rPr>
              <w:t>文件明确的全部技术条款要求的该项得满分；</w:t>
            </w:r>
          </w:p>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技术条款低于技术要求（负偏离）的每项扣2分；扣完为止。</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22</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4725" w:type="dxa"/>
          </w:tcPr>
          <w:p>
            <w:pPr>
              <w:snapToGrid w:val="0"/>
              <w:jc w:val="left"/>
              <w:rPr>
                <w:rFonts w:ascii="宋体" w:hAnsi="宋体" w:cs="宋体"/>
                <w:sz w:val="24"/>
              </w:rPr>
            </w:pPr>
            <w:r>
              <w:rPr>
                <w:rFonts w:hint="eastAsia" w:ascii="宋体" w:hAnsi="宋体" w:cs="宋体"/>
                <w:sz w:val="24"/>
                <w:lang w:val="en-US" w:eastAsia="zh-CN"/>
              </w:rPr>
              <w:t>投标</w:t>
            </w:r>
            <w:r>
              <w:rPr>
                <w:rFonts w:hint="eastAsia" w:ascii="宋体" w:hAnsi="宋体" w:cs="宋体"/>
                <w:sz w:val="24"/>
              </w:rPr>
              <w:t>产品的技术支持资料数量、技术详尽程度；</w:t>
            </w:r>
            <w:r>
              <w:rPr>
                <w:rFonts w:hint="eastAsia" w:ascii="宋体" w:hAnsi="宋体" w:cs="宋体"/>
                <w:sz w:val="24"/>
                <w:lang w:val="en-US" w:eastAsia="zh-CN"/>
              </w:rPr>
              <w:t>投标</w:t>
            </w:r>
            <w:r>
              <w:rPr>
                <w:rFonts w:hint="eastAsia" w:ascii="宋体" w:hAnsi="宋体" w:cs="宋体"/>
                <w:sz w:val="24"/>
              </w:rPr>
              <w:t>产品的技术支持资料对响应技术指标的佐证程度。</w:t>
            </w:r>
          </w:p>
          <w:p>
            <w:pPr>
              <w:snapToGrid w:val="0"/>
              <w:jc w:val="left"/>
              <w:rPr>
                <w:rFonts w:ascii="宋体" w:hAnsi="宋体" w:cs="宋体"/>
                <w:sz w:val="24"/>
              </w:rPr>
            </w:pPr>
            <w:r>
              <w:rPr>
                <w:rFonts w:hint="eastAsia" w:ascii="宋体" w:hAnsi="宋体" w:cs="宋体"/>
                <w:sz w:val="24"/>
              </w:rPr>
              <w:t>1.技术支持资料详尽完整齐全、佐证程度强得4分；</w:t>
            </w:r>
          </w:p>
          <w:p>
            <w:pPr>
              <w:snapToGrid w:val="0"/>
              <w:jc w:val="left"/>
              <w:rPr>
                <w:rFonts w:ascii="宋体" w:hAnsi="宋体" w:cs="宋体"/>
                <w:sz w:val="24"/>
              </w:rPr>
            </w:pPr>
            <w:r>
              <w:rPr>
                <w:rFonts w:hint="eastAsia" w:ascii="宋体" w:hAnsi="宋体" w:cs="宋体"/>
                <w:sz w:val="24"/>
              </w:rPr>
              <w:t>2.技术支持资料较详尽齐全、佐证程度较强得2分；</w:t>
            </w:r>
          </w:p>
          <w:p>
            <w:pPr>
              <w:snapToGrid w:val="0"/>
              <w:jc w:val="left"/>
              <w:rPr>
                <w:rFonts w:ascii="宋体" w:hAnsi="宋体" w:cs="宋体"/>
                <w:sz w:val="24"/>
              </w:rPr>
            </w:pPr>
            <w:r>
              <w:rPr>
                <w:rFonts w:hint="eastAsia" w:ascii="宋体" w:hAnsi="宋体" w:cs="宋体"/>
                <w:sz w:val="24"/>
              </w:rPr>
              <w:t>3.技术支持资料有所缺漏、佐证程度一般得1分；</w:t>
            </w:r>
          </w:p>
          <w:p>
            <w:pPr>
              <w:snapToGrid w:val="0"/>
              <w:jc w:val="left"/>
              <w:rPr>
                <w:rFonts w:ascii="宋体" w:hAnsi="宋体" w:cs="宋体"/>
                <w:sz w:val="24"/>
              </w:rPr>
            </w:pPr>
            <w:r>
              <w:rPr>
                <w:rFonts w:hint="eastAsia" w:ascii="宋体" w:hAnsi="宋体" w:cs="宋体"/>
                <w:sz w:val="24"/>
              </w:rPr>
              <w:t>4.技术支持资料不完整、无法佐证程度或未提供不得分。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4725" w:type="dxa"/>
          </w:tcPr>
          <w:p>
            <w:pPr>
              <w:pStyle w:val="85"/>
              <w:spacing w:line="240" w:lineRule="auto"/>
              <w:ind w:firstLine="0"/>
              <w:rPr>
                <w:rFonts w:cs="宋体"/>
                <w:color w:val="000000"/>
                <w:kern w:val="2"/>
                <w:szCs w:val="24"/>
              </w:rPr>
            </w:pPr>
            <w:r>
              <w:rPr>
                <w:rFonts w:hint="eastAsia" w:cs="宋体"/>
                <w:color w:val="000000"/>
                <w:kern w:val="2"/>
                <w:szCs w:val="24"/>
              </w:rPr>
              <w:t>供应商针对本次采购整体的项目实施方案。</w:t>
            </w:r>
          </w:p>
          <w:p>
            <w:pPr>
              <w:pStyle w:val="85"/>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1.方案内容齐全，针对项目情况特征有完整的实施计划及完善的实施方案的得4分；</w:t>
            </w:r>
          </w:p>
          <w:p>
            <w:pPr>
              <w:pStyle w:val="85"/>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85"/>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85"/>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6</w:t>
            </w:r>
          </w:p>
        </w:tc>
        <w:tc>
          <w:tcPr>
            <w:tcW w:w="4725" w:type="dxa"/>
          </w:tcPr>
          <w:p>
            <w:pPr>
              <w:pStyle w:val="85"/>
              <w:spacing w:line="240" w:lineRule="auto"/>
              <w:ind w:firstLine="0"/>
              <w:rPr>
                <w:rFonts w:cs="宋体"/>
                <w:color w:val="000000"/>
                <w:kern w:val="2"/>
                <w:szCs w:val="24"/>
              </w:rPr>
            </w:pPr>
            <w:r>
              <w:rPr>
                <w:rFonts w:hint="eastAsia" w:cs="宋体"/>
                <w:color w:val="000000"/>
                <w:kern w:val="2"/>
                <w:szCs w:val="24"/>
              </w:rPr>
              <w:t>项目产品的运送、供货的详细方案。</w:t>
            </w:r>
          </w:p>
          <w:p>
            <w:pPr>
              <w:pStyle w:val="85"/>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1.方案内容齐全，针对项目情况特征有完整的实施计划及完善的实施方案的得4分；</w:t>
            </w:r>
          </w:p>
          <w:p>
            <w:pPr>
              <w:pStyle w:val="85"/>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85"/>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85"/>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7</w:t>
            </w:r>
          </w:p>
        </w:tc>
        <w:tc>
          <w:tcPr>
            <w:tcW w:w="4725" w:type="dxa"/>
            <w:vAlign w:val="center"/>
          </w:tcPr>
          <w:p>
            <w:pPr>
              <w:snapToGrid w:val="0"/>
              <w:jc w:val="left"/>
              <w:rPr>
                <w:rFonts w:ascii="宋体" w:hAnsi="宋体" w:cs="宋体"/>
                <w:sz w:val="24"/>
              </w:rPr>
            </w:pPr>
            <w:r>
              <w:rPr>
                <w:rFonts w:hint="eastAsia" w:ascii="宋体" w:hAnsi="宋体" w:cs="宋体"/>
                <w:sz w:val="24"/>
              </w:rPr>
              <w:t>质量保障方案。</w:t>
            </w:r>
          </w:p>
          <w:p>
            <w:pPr>
              <w:snapToGrid w:val="0"/>
              <w:jc w:val="left"/>
              <w:rPr>
                <w:rFonts w:ascii="宋体" w:hAnsi="宋体" w:cs="宋体"/>
                <w:sz w:val="24"/>
              </w:rPr>
            </w:pPr>
            <w:r>
              <w:rPr>
                <w:rFonts w:hint="eastAsia" w:ascii="宋体" w:hAnsi="宋体" w:cs="宋体"/>
                <w:sz w:val="24"/>
              </w:rPr>
              <w:t>1.质量方针、质量目标、质量范围、质量保障组织和过程等内容详细、完整、合理性强的得4分；</w:t>
            </w:r>
          </w:p>
          <w:p>
            <w:pPr>
              <w:snapToGrid w:val="0"/>
              <w:jc w:val="left"/>
              <w:rPr>
                <w:rFonts w:ascii="宋体" w:hAnsi="宋体" w:cs="宋体"/>
                <w:sz w:val="24"/>
              </w:rPr>
            </w:pPr>
            <w:r>
              <w:rPr>
                <w:rFonts w:hint="eastAsia" w:ascii="宋体" w:hAnsi="宋体" w:cs="宋体"/>
                <w:sz w:val="24"/>
              </w:rPr>
              <w:t>2.质量方针、质量目标、质量范围、质量保障组织和过程等内容较详细、完整、合理性一般的得2分；</w:t>
            </w:r>
          </w:p>
          <w:p>
            <w:pPr>
              <w:snapToGrid w:val="0"/>
              <w:jc w:val="left"/>
              <w:rPr>
                <w:rFonts w:ascii="宋体" w:hAnsi="宋体" w:cs="宋体"/>
                <w:sz w:val="24"/>
              </w:rPr>
            </w:pPr>
            <w:r>
              <w:rPr>
                <w:rFonts w:hint="eastAsia" w:ascii="宋体" w:hAnsi="宋体" w:cs="宋体"/>
                <w:sz w:val="24"/>
              </w:rPr>
              <w:t>3.质量方针、质量目标、质量范围、质量保障组织和过程等内容简单的得1分；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8</w:t>
            </w:r>
          </w:p>
        </w:tc>
        <w:tc>
          <w:tcPr>
            <w:tcW w:w="4725" w:type="dxa"/>
            <w:vAlign w:val="center"/>
          </w:tcPr>
          <w:p>
            <w:pPr>
              <w:snapToGrid w:val="0"/>
              <w:jc w:val="left"/>
              <w:rPr>
                <w:rFonts w:ascii="宋体" w:hAnsi="宋体" w:cs="宋体"/>
                <w:sz w:val="24"/>
              </w:rPr>
            </w:pPr>
            <w:r>
              <w:rPr>
                <w:rFonts w:hint="eastAsia" w:ascii="宋体" w:hAnsi="宋体" w:cs="宋体"/>
                <w:sz w:val="24"/>
              </w:rPr>
              <w:t>项目产品的安装、调试的详细方案。</w:t>
            </w:r>
          </w:p>
          <w:p>
            <w:pPr>
              <w:snapToGrid w:val="0"/>
              <w:jc w:val="left"/>
              <w:rPr>
                <w:rFonts w:ascii="宋体" w:hAnsi="宋体" w:cs="宋体"/>
                <w:sz w:val="24"/>
              </w:rPr>
            </w:pPr>
            <w:r>
              <w:rPr>
                <w:rFonts w:hint="eastAsia" w:ascii="宋体" w:hAnsi="宋体" w:cs="宋体"/>
                <w:sz w:val="24"/>
              </w:rPr>
              <w:t>1.方案内容齐全，针对项目情况特征有完整的实施计划及完善的实施方案的得4分；</w:t>
            </w:r>
          </w:p>
          <w:p>
            <w:pPr>
              <w:snapToGrid w:val="0"/>
              <w:jc w:val="left"/>
              <w:rPr>
                <w:rFonts w:ascii="宋体" w:hAnsi="宋体" w:cs="宋体"/>
                <w:sz w:val="24"/>
              </w:rPr>
            </w:pPr>
            <w:r>
              <w:rPr>
                <w:rFonts w:hint="eastAsia" w:ascii="宋体" w:hAnsi="宋体" w:cs="宋体"/>
                <w:sz w:val="24"/>
              </w:rPr>
              <w:t>2.方案内容较齐全，项目实施计划及实施方案较完整的得2分；</w:t>
            </w:r>
          </w:p>
          <w:p>
            <w:pPr>
              <w:snapToGrid w:val="0"/>
              <w:jc w:val="left"/>
              <w:rPr>
                <w:rFonts w:ascii="宋体" w:hAnsi="宋体" w:cs="宋体"/>
                <w:sz w:val="24"/>
              </w:rPr>
            </w:pPr>
            <w:r>
              <w:rPr>
                <w:rFonts w:hint="eastAsia" w:ascii="宋体" w:hAnsi="宋体" w:cs="宋体"/>
                <w:sz w:val="24"/>
              </w:rPr>
              <w:t>3.方案内容不够齐全，缺少内容，针对性不强的得1分；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9</w:t>
            </w:r>
          </w:p>
        </w:tc>
        <w:tc>
          <w:tcPr>
            <w:tcW w:w="4725" w:type="dxa"/>
            <w:vAlign w:val="center"/>
          </w:tcPr>
          <w:p>
            <w:pPr>
              <w:rPr>
                <w:rFonts w:ascii="宋体" w:hAnsi="宋体" w:cs="宋体"/>
                <w:sz w:val="24"/>
              </w:rPr>
            </w:pPr>
            <w:r>
              <w:rPr>
                <w:rFonts w:hint="eastAsia" w:ascii="宋体" w:hAnsi="宋体" w:cs="宋体"/>
                <w:sz w:val="24"/>
              </w:rPr>
              <w:t>项目负责人的专业素质、技术能力、同类项目实施经验情况（响应文件中提供项目负责人人员履历、资质证书扫描件、在职服务人员社保证明材料）。</w:t>
            </w:r>
          </w:p>
          <w:p>
            <w:pPr>
              <w:pStyle w:val="48"/>
              <w:tabs>
                <w:tab w:val="right" w:leader="dot" w:pos="8296"/>
              </w:tabs>
              <w:rPr>
                <w:rFonts w:ascii="宋体" w:hAnsi="宋体" w:cs="宋体"/>
                <w:sz w:val="24"/>
              </w:rPr>
            </w:pPr>
            <w:r>
              <w:rPr>
                <w:rFonts w:hint="eastAsia" w:ascii="宋体" w:hAnsi="宋体" w:cs="宋体"/>
                <w:sz w:val="24"/>
              </w:rPr>
              <w:t>1.项目负责人专业素质、技术能力强，经验丰富的得4分；</w:t>
            </w:r>
          </w:p>
          <w:p>
            <w:pPr>
              <w:pStyle w:val="48"/>
              <w:tabs>
                <w:tab w:val="right" w:leader="dot" w:pos="8296"/>
              </w:tabs>
              <w:rPr>
                <w:rFonts w:ascii="宋体" w:hAnsi="宋体" w:cs="宋体"/>
                <w:sz w:val="24"/>
              </w:rPr>
            </w:pPr>
            <w:r>
              <w:rPr>
                <w:rFonts w:hint="eastAsia" w:ascii="宋体" w:hAnsi="宋体" w:cs="宋体"/>
                <w:sz w:val="24"/>
              </w:rPr>
              <w:t>2.项目负责人专业素质、技术能力一般，经验一般的得2分；</w:t>
            </w:r>
          </w:p>
          <w:p>
            <w:pPr>
              <w:pStyle w:val="48"/>
              <w:tabs>
                <w:tab w:val="right" w:leader="dot" w:pos="8296"/>
              </w:tabs>
              <w:rPr>
                <w:rFonts w:ascii="宋体" w:hAnsi="宋体" w:cs="宋体"/>
                <w:sz w:val="24"/>
              </w:rPr>
            </w:pPr>
            <w:r>
              <w:rPr>
                <w:rFonts w:hint="eastAsia" w:ascii="宋体" w:hAnsi="宋体" w:cs="宋体"/>
                <w:sz w:val="24"/>
              </w:rPr>
              <w:t>3.项目负责人专业素质、技术能力及经验较差的得1分；</w:t>
            </w:r>
          </w:p>
          <w:p>
            <w:pPr>
              <w:rPr>
                <w:rFonts w:ascii="宋体" w:hAnsi="宋体" w:cs="宋体"/>
                <w:color w:val="000000"/>
                <w:sz w:val="24"/>
              </w:rPr>
            </w:pPr>
            <w:r>
              <w:rPr>
                <w:rFonts w:hint="eastAsia" w:ascii="宋体" w:hAnsi="宋体" w:cs="宋体"/>
                <w:sz w:val="24"/>
              </w:rPr>
              <w:t>4.项目负责人专业素质、技术能力差，不专业或未提供的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10</w:t>
            </w:r>
          </w:p>
        </w:tc>
        <w:tc>
          <w:tcPr>
            <w:tcW w:w="4725" w:type="dxa"/>
            <w:vAlign w:val="center"/>
          </w:tcPr>
          <w:p>
            <w:pPr>
              <w:rPr>
                <w:rFonts w:ascii="宋体" w:hAnsi="宋体" w:cs="宋体"/>
                <w:sz w:val="24"/>
              </w:rPr>
            </w:pPr>
            <w:r>
              <w:rPr>
                <w:rFonts w:hint="eastAsia" w:ascii="宋体" w:hAnsi="宋体" w:cs="宋体"/>
                <w:sz w:val="24"/>
              </w:rPr>
              <w:t>除负责人外其他专业技术人员组成、数量、专业素质、技术能力、经验等情况（响应文件中提供其他专业技术人员人员履历、资质证书扫描件、在职服务人员社保证明材料）。</w:t>
            </w:r>
          </w:p>
          <w:p>
            <w:pPr>
              <w:pStyle w:val="48"/>
              <w:tabs>
                <w:tab w:val="right" w:leader="dot" w:pos="8296"/>
              </w:tabs>
              <w:rPr>
                <w:rFonts w:ascii="宋体" w:hAnsi="宋体" w:cs="宋体"/>
                <w:sz w:val="24"/>
              </w:rPr>
            </w:pPr>
            <w:r>
              <w:rPr>
                <w:rFonts w:hint="eastAsia" w:ascii="宋体" w:hAnsi="宋体" w:cs="宋体"/>
                <w:sz w:val="24"/>
              </w:rPr>
              <w:t>1.项目团队配置完善、专业素质、技术能力强，经验丰富的得4分；</w:t>
            </w:r>
          </w:p>
          <w:p>
            <w:pPr>
              <w:pStyle w:val="48"/>
              <w:tabs>
                <w:tab w:val="right" w:leader="dot" w:pos="8296"/>
              </w:tabs>
              <w:rPr>
                <w:rFonts w:ascii="宋体" w:hAnsi="宋体" w:cs="宋体"/>
                <w:sz w:val="24"/>
              </w:rPr>
            </w:pPr>
            <w:r>
              <w:rPr>
                <w:rFonts w:hint="eastAsia" w:ascii="宋体" w:hAnsi="宋体" w:cs="宋体"/>
                <w:sz w:val="24"/>
              </w:rPr>
              <w:t>2.项目团队配置一般、专业素质、技术能力一般，经验一般的得2分；</w:t>
            </w:r>
          </w:p>
          <w:p>
            <w:pPr>
              <w:pStyle w:val="48"/>
              <w:tabs>
                <w:tab w:val="right" w:leader="dot" w:pos="8296"/>
              </w:tabs>
              <w:rPr>
                <w:rFonts w:ascii="宋体" w:hAnsi="宋体" w:cs="宋体"/>
                <w:sz w:val="24"/>
              </w:rPr>
            </w:pPr>
            <w:r>
              <w:rPr>
                <w:rFonts w:hint="eastAsia" w:ascii="宋体" w:hAnsi="宋体" w:cs="宋体"/>
                <w:sz w:val="24"/>
              </w:rPr>
              <w:t>3.项目团队配置较差、专业素质、技术能力及经验较差的得1分；</w:t>
            </w:r>
          </w:p>
          <w:p>
            <w:pPr>
              <w:rPr>
                <w:rFonts w:ascii="宋体" w:hAnsi="宋体" w:cs="宋体"/>
                <w:sz w:val="24"/>
              </w:rPr>
            </w:pPr>
            <w:r>
              <w:rPr>
                <w:rFonts w:hint="eastAsia" w:ascii="宋体" w:hAnsi="宋体" w:cs="宋体"/>
                <w:sz w:val="24"/>
              </w:rPr>
              <w:t>4.项目团队配置不合理、不专业或未提供的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11</w:t>
            </w:r>
          </w:p>
        </w:tc>
        <w:tc>
          <w:tcPr>
            <w:tcW w:w="4725" w:type="dxa"/>
            <w:vAlign w:val="center"/>
          </w:tcPr>
          <w:p>
            <w:pPr>
              <w:pStyle w:val="26"/>
              <w:spacing w:line="240" w:lineRule="auto"/>
              <w:rPr>
                <w:rFonts w:hAnsi="宋体" w:cs="宋体"/>
                <w:color w:val="000000"/>
                <w:szCs w:val="24"/>
              </w:rPr>
            </w:pPr>
            <w:r>
              <w:rPr>
                <w:rFonts w:hint="eastAsia" w:hAnsi="宋体" w:cs="宋体"/>
                <w:color w:val="000000"/>
                <w:szCs w:val="24"/>
              </w:rPr>
              <w:t>针对本项目制定售后服务方案，方案包括售后响应速度、产品及技术服务和售后服务流程：</w:t>
            </w:r>
          </w:p>
          <w:p>
            <w:pPr>
              <w:pStyle w:val="26"/>
              <w:spacing w:line="240" w:lineRule="auto"/>
              <w:rPr>
                <w:rFonts w:hAnsi="宋体" w:cs="宋体"/>
                <w:color w:val="000000"/>
                <w:szCs w:val="24"/>
              </w:rPr>
            </w:pPr>
            <w:r>
              <w:rPr>
                <w:rFonts w:hint="eastAsia" w:hAnsi="宋体" w:cs="宋体"/>
                <w:color w:val="000000"/>
                <w:szCs w:val="24"/>
                <w:lang w:val="en-US"/>
              </w:rPr>
              <w:t>1.</w:t>
            </w:r>
            <w:r>
              <w:rPr>
                <w:rFonts w:hint="eastAsia" w:hAnsi="宋体" w:cs="宋体"/>
                <w:color w:val="000000"/>
                <w:szCs w:val="24"/>
              </w:rPr>
              <w:t>措施及方案完善合理且可行性强的得</w:t>
            </w:r>
            <w:r>
              <w:rPr>
                <w:rFonts w:hint="eastAsia" w:hAnsi="宋体" w:cs="宋体"/>
                <w:color w:val="000000"/>
                <w:szCs w:val="24"/>
                <w:lang w:val="en-US"/>
              </w:rPr>
              <w:t>4</w:t>
            </w:r>
            <w:r>
              <w:rPr>
                <w:rFonts w:hint="eastAsia" w:hAnsi="宋体" w:cs="宋体"/>
                <w:color w:val="000000"/>
                <w:szCs w:val="24"/>
              </w:rPr>
              <w:t>分；</w:t>
            </w:r>
          </w:p>
          <w:p>
            <w:pPr>
              <w:pStyle w:val="26"/>
              <w:spacing w:line="240" w:lineRule="auto"/>
              <w:rPr>
                <w:rFonts w:hAnsi="宋体" w:cs="宋体"/>
                <w:color w:val="000000"/>
                <w:szCs w:val="24"/>
              </w:rPr>
            </w:pPr>
            <w:r>
              <w:rPr>
                <w:rFonts w:hint="eastAsia" w:hAnsi="宋体" w:cs="宋体"/>
                <w:color w:val="000000"/>
                <w:szCs w:val="24"/>
                <w:lang w:val="en-US"/>
              </w:rPr>
              <w:t>2.</w:t>
            </w:r>
            <w:r>
              <w:rPr>
                <w:rFonts w:hint="eastAsia" w:hAnsi="宋体" w:cs="宋体"/>
                <w:color w:val="000000"/>
                <w:szCs w:val="24"/>
              </w:rPr>
              <w:t>措施及方案基本合理的得</w:t>
            </w:r>
            <w:r>
              <w:rPr>
                <w:rFonts w:hint="eastAsia" w:hAnsi="宋体" w:cs="宋体"/>
                <w:color w:val="000000"/>
                <w:szCs w:val="24"/>
                <w:lang w:val="en-US"/>
              </w:rPr>
              <w:t>2</w:t>
            </w:r>
            <w:r>
              <w:rPr>
                <w:rFonts w:hint="eastAsia" w:hAnsi="宋体" w:cs="宋体"/>
                <w:color w:val="000000"/>
                <w:szCs w:val="24"/>
              </w:rPr>
              <w:t>分；</w:t>
            </w:r>
          </w:p>
          <w:p>
            <w:pPr>
              <w:pStyle w:val="26"/>
              <w:spacing w:line="240" w:lineRule="auto"/>
              <w:rPr>
                <w:rFonts w:hAnsi="宋体" w:cs="宋体"/>
                <w:color w:val="000000"/>
                <w:szCs w:val="24"/>
              </w:rPr>
            </w:pPr>
            <w:r>
              <w:rPr>
                <w:rFonts w:hint="eastAsia" w:hAnsi="宋体" w:cs="宋体"/>
                <w:color w:val="000000"/>
                <w:szCs w:val="24"/>
                <w:lang w:val="en-US"/>
              </w:rPr>
              <w:t>3.</w:t>
            </w:r>
            <w:r>
              <w:rPr>
                <w:rFonts w:hint="eastAsia" w:hAnsi="宋体" w:cs="宋体"/>
                <w:color w:val="000000"/>
                <w:szCs w:val="24"/>
              </w:rPr>
              <w:t>措施及方案略有瑕疵的得</w:t>
            </w:r>
            <w:r>
              <w:rPr>
                <w:rFonts w:hint="eastAsia" w:hAnsi="宋体" w:cs="宋体"/>
                <w:color w:val="000000"/>
                <w:szCs w:val="24"/>
                <w:lang w:val="en-US"/>
              </w:rPr>
              <w:t>1</w:t>
            </w:r>
            <w:r>
              <w:rPr>
                <w:rFonts w:hint="eastAsia" w:hAnsi="宋体" w:cs="宋体"/>
                <w:color w:val="000000"/>
                <w:szCs w:val="24"/>
              </w:rPr>
              <w:t>分；</w:t>
            </w:r>
          </w:p>
          <w:p>
            <w:pPr>
              <w:pStyle w:val="26"/>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cs="宋体"/>
                <w:color w:val="000000"/>
                <w:szCs w:val="24"/>
                <w:lang w:val="en-US"/>
              </w:rPr>
              <w:t>4.</w:t>
            </w:r>
            <w:r>
              <w:rPr>
                <w:rFonts w:hint="eastAsia" w:hAnsi="宋体" w:cs="宋体"/>
                <w:color w:val="000000"/>
                <w:szCs w:val="24"/>
              </w:rPr>
              <w:t>措施及方案瑕疵较多</w:t>
            </w:r>
            <w:r>
              <w:rPr>
                <w:rFonts w:hint="eastAsia" w:hAnsi="宋体" w:cs="宋体"/>
                <w:color w:val="000000"/>
                <w:szCs w:val="24"/>
                <w:lang w:val="en-US"/>
              </w:rPr>
              <w:t>或</w:t>
            </w:r>
            <w:r>
              <w:rPr>
                <w:rFonts w:hint="eastAsia" w:hAnsi="宋体" w:cs="宋体"/>
                <w:color w:val="000000"/>
                <w:szCs w:val="24"/>
              </w:rPr>
              <w:t>无内容不得分。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12</w:t>
            </w:r>
          </w:p>
        </w:tc>
        <w:tc>
          <w:tcPr>
            <w:tcW w:w="4725" w:type="dxa"/>
            <w:vAlign w:val="center"/>
          </w:tcPr>
          <w:p>
            <w:pPr>
              <w:pStyle w:val="27"/>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培训方案内容包含但不限于设定项目具体培训措施、明确培训方式、培训对象、培训目标、培训计划、人员配备及安排等。</w:t>
            </w:r>
          </w:p>
          <w:p>
            <w:pPr>
              <w:pStyle w:val="27"/>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1.培训方案内容详细，措施具体，安排合理，培训方案明确，培训人员资质高经验丰富的得4分；</w:t>
            </w:r>
          </w:p>
          <w:p>
            <w:pPr>
              <w:pStyle w:val="27"/>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2.培训方案内容较一般，安排一般，培训方案一般，培训人员资质中等经验一般的得2分；</w:t>
            </w:r>
          </w:p>
          <w:p>
            <w:pPr>
              <w:pStyle w:val="26"/>
              <w:spacing w:line="240" w:lineRule="auto"/>
              <w:rPr>
                <w:rFonts w:hAnsi="宋体" w:cs="宋体"/>
                <w:szCs w:val="24"/>
              </w:rPr>
            </w:pPr>
            <w:r>
              <w:rPr>
                <w:rFonts w:hint="eastAsia" w:hAnsi="宋体" w:cs="宋体"/>
                <w:szCs w:val="24"/>
                <w:lang w:val="en-US"/>
              </w:rPr>
              <w:t>3.</w:t>
            </w:r>
            <w:r>
              <w:rPr>
                <w:rFonts w:hint="eastAsia" w:hAnsi="宋体" w:cs="宋体"/>
                <w:szCs w:val="24"/>
              </w:rPr>
              <w:t>培训方案内容欠详细，安排欠合理，培训方案较差，</w:t>
            </w:r>
            <w:r>
              <w:rPr>
                <w:rFonts w:hint="eastAsia" w:hAnsi="宋体" w:cs="宋体"/>
                <w:szCs w:val="24"/>
                <w:lang w:val="en-US"/>
              </w:rPr>
              <w:t>培训人员资质差经验不足的</w:t>
            </w:r>
            <w:r>
              <w:rPr>
                <w:rFonts w:hint="eastAsia" w:hAnsi="宋体" w:cs="宋体"/>
                <w:szCs w:val="24"/>
              </w:rPr>
              <w:t>得</w:t>
            </w:r>
            <w:r>
              <w:rPr>
                <w:rFonts w:hint="eastAsia" w:hAnsi="宋体" w:cs="宋体"/>
                <w:szCs w:val="24"/>
                <w:lang w:val="en-US"/>
              </w:rPr>
              <w:t>1</w:t>
            </w:r>
            <w:r>
              <w:rPr>
                <w:rFonts w:hint="eastAsia" w:hAnsi="宋体" w:cs="宋体"/>
                <w:szCs w:val="24"/>
              </w:rPr>
              <w:t>分；</w:t>
            </w:r>
          </w:p>
          <w:p>
            <w:pPr>
              <w:pStyle w:val="26"/>
              <w:spacing w:line="240" w:lineRule="auto"/>
              <w:rPr>
                <w:rFonts w:hAnsi="宋体" w:cs="宋体"/>
                <w:kern w:val="0"/>
                <w:szCs w:val="24"/>
                <w:lang w:val="en-US"/>
              </w:rPr>
            </w:pPr>
            <w:r>
              <w:rPr>
                <w:rFonts w:hint="eastAsia" w:hAnsi="宋体" w:cs="宋体"/>
                <w:kern w:val="0"/>
                <w:szCs w:val="24"/>
                <w:lang w:val="en-US"/>
              </w:rPr>
              <w:t>4.未提供不得分。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13</w:t>
            </w:r>
          </w:p>
        </w:tc>
        <w:tc>
          <w:tcPr>
            <w:tcW w:w="4725" w:type="dxa"/>
            <w:vAlign w:val="center"/>
          </w:tcPr>
          <w:p>
            <w:pPr>
              <w:pStyle w:val="26"/>
              <w:spacing w:line="240" w:lineRule="auto"/>
              <w:rPr>
                <w:rFonts w:hAnsi="宋体" w:cs="宋体"/>
                <w:kern w:val="0"/>
                <w:szCs w:val="24"/>
                <w:lang w:val="en-US"/>
              </w:rPr>
            </w:pPr>
            <w:r>
              <w:rPr>
                <w:rFonts w:hint="eastAsia" w:hAnsi="宋体" w:cs="宋体"/>
                <w:kern w:val="0"/>
                <w:szCs w:val="24"/>
                <w:lang w:val="en-US"/>
              </w:rPr>
              <w:t>针对本项目特点的专业的合理化建议及优化方案。</w:t>
            </w:r>
          </w:p>
          <w:p>
            <w:pPr>
              <w:pStyle w:val="26"/>
              <w:spacing w:line="240" w:lineRule="auto"/>
              <w:rPr>
                <w:rFonts w:hAnsi="宋体" w:cs="宋体"/>
                <w:kern w:val="0"/>
                <w:szCs w:val="24"/>
                <w:lang w:val="en-US"/>
              </w:rPr>
            </w:pPr>
            <w:r>
              <w:rPr>
                <w:rFonts w:hint="eastAsia" w:hAnsi="宋体" w:cs="宋体"/>
                <w:kern w:val="0"/>
                <w:szCs w:val="24"/>
                <w:lang w:val="en-US"/>
              </w:rPr>
              <w:t>1.提供的合理化建议及优化方案对采购人确实有利，且完全具备可操作性的得4分；</w:t>
            </w:r>
          </w:p>
          <w:p>
            <w:pPr>
              <w:pStyle w:val="26"/>
              <w:spacing w:line="240" w:lineRule="auto"/>
              <w:rPr>
                <w:rFonts w:hAnsi="宋体" w:cs="宋体"/>
                <w:kern w:val="0"/>
                <w:szCs w:val="24"/>
                <w:lang w:val="en-US"/>
              </w:rPr>
            </w:pPr>
            <w:r>
              <w:rPr>
                <w:rFonts w:hint="eastAsia" w:hAnsi="宋体" w:cs="宋体"/>
                <w:kern w:val="0"/>
                <w:szCs w:val="24"/>
                <w:lang w:val="en-US"/>
              </w:rPr>
              <w:t>2.提供的合理化建议及优化方案一般，操作性不强的得2分；</w:t>
            </w:r>
          </w:p>
          <w:p>
            <w:pPr>
              <w:pStyle w:val="26"/>
              <w:spacing w:line="240" w:lineRule="auto"/>
              <w:rPr>
                <w:rFonts w:hAnsi="宋体" w:cs="宋体"/>
                <w:kern w:val="0"/>
                <w:szCs w:val="24"/>
                <w:lang w:val="en-US"/>
              </w:rPr>
            </w:pPr>
            <w:r>
              <w:rPr>
                <w:rFonts w:hint="eastAsia" w:hAnsi="宋体" w:cs="宋体"/>
                <w:kern w:val="0"/>
                <w:szCs w:val="24"/>
                <w:lang w:val="en-US"/>
              </w:rPr>
              <w:t>3.提供的合理化建议及优化方案不具备操作性的得1分；</w:t>
            </w:r>
          </w:p>
          <w:p>
            <w:pPr>
              <w:pStyle w:val="26"/>
              <w:spacing w:line="240" w:lineRule="auto"/>
              <w:rPr>
                <w:rFonts w:hAnsi="宋体" w:cs="宋体"/>
                <w:kern w:val="0"/>
                <w:szCs w:val="24"/>
                <w:lang w:val="en-US"/>
              </w:rPr>
            </w:pPr>
            <w:r>
              <w:rPr>
                <w:rFonts w:hint="eastAsia" w:hAnsi="宋体" w:cs="宋体"/>
                <w:kern w:val="0"/>
                <w:szCs w:val="24"/>
                <w:lang w:val="en-US"/>
              </w:rPr>
              <w:t>4.未提供不得分。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14</w:t>
            </w:r>
          </w:p>
        </w:tc>
        <w:tc>
          <w:tcPr>
            <w:tcW w:w="4725" w:type="dxa"/>
            <w:vAlign w:val="center"/>
          </w:tcPr>
          <w:p>
            <w:pPr>
              <w:pStyle w:val="26"/>
              <w:spacing w:line="240" w:lineRule="auto"/>
              <w:rPr>
                <w:rFonts w:eastAsia="仿宋_GB2312"/>
                <w:lang w:val="en-US"/>
              </w:rPr>
            </w:pPr>
            <w:r>
              <w:rPr>
                <w:rFonts w:hint="eastAsia" w:cs="宋体"/>
                <w:color w:val="000000"/>
                <w:szCs w:val="24"/>
                <w:lang w:val="en-US"/>
              </w:rPr>
              <w:t>供应商</w:t>
            </w:r>
            <w:r>
              <w:rPr>
                <w:rFonts w:hint="eastAsia" w:hAnsi="宋体" w:cs="宋体"/>
                <w:kern w:val="0"/>
                <w:szCs w:val="24"/>
              </w:rPr>
              <w:t>承诺给予</w:t>
            </w:r>
            <w:r>
              <w:rPr>
                <w:rFonts w:hint="eastAsia" w:hAnsi="宋体" w:cs="宋体"/>
                <w:kern w:val="0"/>
                <w:szCs w:val="24"/>
                <w:lang w:val="en-US"/>
              </w:rPr>
              <w:t>采购人</w:t>
            </w:r>
            <w:r>
              <w:rPr>
                <w:rFonts w:hint="eastAsia" w:hAnsi="宋体" w:cs="宋体"/>
                <w:kern w:val="0"/>
                <w:szCs w:val="24"/>
              </w:rPr>
              <w:t>的</w:t>
            </w:r>
            <w:r>
              <w:rPr>
                <w:rFonts w:hint="eastAsia" w:hAnsi="宋体" w:cs="宋体"/>
                <w:kern w:val="0"/>
                <w:szCs w:val="24"/>
                <w:lang w:val="en-US"/>
              </w:rPr>
              <w:t>其他服务</w:t>
            </w:r>
            <w:r>
              <w:rPr>
                <w:rFonts w:hint="eastAsia" w:hAnsi="宋体" w:cs="宋体"/>
                <w:kern w:val="0"/>
                <w:szCs w:val="24"/>
              </w:rPr>
              <w:t>，包括增加产品功能、配置，质保期外重要部件维修、更换及易耗件价格等。</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15</w:t>
            </w:r>
          </w:p>
        </w:tc>
        <w:tc>
          <w:tcPr>
            <w:tcW w:w="4725" w:type="dxa"/>
          </w:tcPr>
          <w:p>
            <w:pP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有效投标报价的最低价作为评标基准价，其最低报价为满分；按［投标报价得分=（评标基准价/投标报价）*权重］的计算公式计算。</w:t>
            </w:r>
          </w:p>
          <w:p>
            <w:pPr>
              <w:ind w:firstLine="480" w:firstLineChars="200"/>
              <w:outlineLvl w:val="0"/>
              <w:rPr>
                <w:rFonts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过程中，不得去掉报价中的最高报价和最低报价。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2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350" w:type="dxa"/>
            <w:vAlign w:val="center"/>
          </w:tcPr>
          <w:p>
            <w:pPr>
              <w:jc w:val="center"/>
              <w:outlineLvl w:val="0"/>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w:t>
            </w:r>
          </w:p>
        </w:tc>
        <w:tc>
          <w:tcPr>
            <w:tcW w:w="1618"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rPr>
          <w:color w:val="000000" w:themeColor="text1"/>
          <w14:textFill>
            <w14:solidFill>
              <w14:schemeClr w14:val="tx1"/>
            </w14:solidFill>
          </w14:textFill>
        </w:rPr>
      </w:pPr>
    </w:p>
    <w:p>
      <w:pPr>
        <w:snapToGrid w:val="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0"/>
          <w:szCs w:val="20"/>
          <w:shd w:val="clear" w:color="auto" w:fill="FFFFFF"/>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备注：</w:t>
      </w:r>
      <w:r>
        <w:rPr>
          <w:rFonts w:hint="eastAsia" w:ascii="宋体" w:hAnsi="宋体" w:cs="宋体"/>
          <w:color w:val="000000" w:themeColor="text1"/>
          <w:sz w:val="24"/>
          <w14:textFill>
            <w14:solidFill>
              <w14:schemeClr w14:val="tx1"/>
            </w14:solidFill>
          </w14:textFill>
        </w:rPr>
        <w:t>投标人编制投标文件（商务技术文件部分）时，建议按此目录（序号和内容）提供评标标准相应的商务技术资料。 </w:t>
      </w:r>
    </w:p>
    <w:p>
      <w:pPr>
        <w:snapToGrid w:val="0"/>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32"/>
          <w14:textFill>
            <w14:solidFill>
              <w14:schemeClr w14:val="tx1"/>
            </w14:solidFill>
          </w14:textFill>
        </w:rPr>
        <w:t>一、评标方法</w:t>
      </w:r>
    </w:p>
    <w:p>
      <w:pPr>
        <w:adjustRightInd/>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1.本项目采用综合评分法。</w:t>
      </w:r>
      <w:r>
        <w:rPr>
          <w:rFonts w:hint="eastAsia" w:ascii="宋体" w:hAnsi="宋体" w:cs="宋体"/>
          <w:color w:val="000000" w:themeColor="text1"/>
          <w:kern w:val="0"/>
          <w:sz w:val="24"/>
          <w14:textFill>
            <w14:solidFill>
              <w14:schemeClr w14:val="tx1"/>
            </w14:solidFill>
          </w14:textFill>
        </w:rPr>
        <w:t>综合评分法，是指投标文件满足招标文件全部实质性要求，且按照评审因素的量化指标评审得分最高的投标人为中标候选人的评标方法。</w:t>
      </w:r>
    </w:p>
    <w:p>
      <w:pPr>
        <w:adjustRightInd/>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32"/>
          <w14:textFill>
            <w14:solidFill>
              <w14:schemeClr w14:val="tx1"/>
            </w14:solidFill>
          </w14:textFill>
        </w:rPr>
        <w:t>二、评标标准</w:t>
      </w:r>
    </w:p>
    <w:p>
      <w:pPr>
        <w:spacing w:line="360" w:lineRule="auto"/>
        <w:ind w:firstLine="472" w:firstLineChars="196"/>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w:t>
      </w:r>
      <w:r>
        <w:rPr>
          <w:rFonts w:hint="eastAsia" w:ascii="宋体" w:hAnsi="宋体" w:cs="宋体"/>
          <w:color w:val="000000" w:themeColor="text1"/>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评标标准：</w:t>
      </w:r>
      <w:r>
        <w:rPr>
          <w:rFonts w:hint="eastAsia" w:ascii="宋体" w:hAnsi="宋体" w:cs="宋体"/>
          <w:color w:val="000000" w:themeColor="text1"/>
          <w:kern w:val="0"/>
          <w:sz w:val="24"/>
          <w14:textFill>
            <w14:solidFill>
              <w14:schemeClr w14:val="tx1"/>
            </w14:solidFill>
          </w14:textFill>
        </w:rPr>
        <w:t>见评标办法前附表。</w:t>
      </w:r>
    </w:p>
    <w:p>
      <w:pP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三、评标程序</w:t>
      </w:r>
    </w:p>
    <w:p>
      <w:pPr>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3.1符合性审查。</w:t>
      </w:r>
      <w:r>
        <w:rPr>
          <w:rFonts w:hint="eastAsia" w:ascii="宋体" w:hAnsi="宋体" w:cs="宋体"/>
          <w:color w:val="000000" w:themeColor="text1"/>
          <w:kern w:val="0"/>
          <w:sz w:val="24"/>
          <w14:textFill>
            <w14:solidFill>
              <w14:schemeClr w14:val="tx1"/>
            </w14:solidFill>
          </w14:textFill>
        </w:rPr>
        <w:t>评标委员会应当对符合资格的投标人的投标文件进行符合性审查，以确定其是否满足招标文件的实质性要求。不满足招标文件的实质性要求的，投标无效。</w:t>
      </w:r>
    </w:p>
    <w:p>
      <w:pPr>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3.2 比较与评价。</w:t>
      </w:r>
      <w:r>
        <w:rPr>
          <w:rFonts w:hint="eastAsia" w:ascii="宋体" w:hAnsi="宋体" w:cs="宋体"/>
          <w:color w:val="000000" w:themeColor="text1"/>
          <w:kern w:val="0"/>
          <w:sz w:val="24"/>
          <w14:textFill>
            <w14:solidFill>
              <w14:schemeClr w14:val="tx1"/>
            </w14:solidFill>
          </w14:textFill>
        </w:rPr>
        <w:t>评标委员会应当按照招标文件中规定的评标方法和标准，对符合性审查合格的投标文件进行商务和技术评估，综合比较与评价。</w:t>
      </w:r>
    </w:p>
    <w:p>
      <w:pPr>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3.3汇总商务技术得分。</w:t>
      </w:r>
      <w:r>
        <w:rPr>
          <w:rFonts w:hint="eastAsia" w:ascii="宋体" w:hAnsi="宋体" w:cs="宋体"/>
          <w:color w:val="000000" w:themeColor="text1"/>
          <w:kern w:val="0"/>
          <w:sz w:val="24"/>
          <w14:textFill>
            <w14:solidFill>
              <w14:schemeClr w14:val="tx1"/>
            </w14:solidFill>
          </w14:textFill>
        </w:rPr>
        <w:t>评标委员会各成员应当独立对每个投标人的商务和技术文件进行评价，并汇总商务技术得分情况。</w:t>
      </w:r>
    </w:p>
    <w:p>
      <w:pPr>
        <w:spacing w:line="360" w:lineRule="auto"/>
        <w:ind w:firstLine="472" w:firstLineChars="196"/>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3.4报价评审。</w:t>
      </w:r>
    </w:p>
    <w:p>
      <w:pPr>
        <w:pStyle w:val="136"/>
        <w:spacing w:before="0"/>
        <w:ind w:firstLine="508" w:firstLineChars="212"/>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3.4.1投标文件报价出现前后不一致的，按照下列规定修正：</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3.4.1.1投标文件中开标一览表（报价表）内容与投标文件中相应内容不一致的，以开标一览表（报价表）为准；</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3.4.1.2大写金额和小写金额不一致的，以大写金额为准；</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3.4.1.3单价金额小数点或者百分比有明显错位的，以开标一览表的总价为准，并修改单价；</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3.4.1.4总价金额与按单价汇总金额不一致的，以单价金额计算结果为准。</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3.4.1.5同时出现两种以上不一致的，按照3.4.1规定的顺序修正。修正后的报价按照财政部第87号令 《政府采购货物和服务招标投标管理办法》第五十一条第二款的规定经投标人确认后产生约束力。</w:t>
      </w:r>
    </w:p>
    <w:p>
      <w:pPr>
        <w:snapToGrid w:val="0"/>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3.4.2投标文件出现不是唯一的、有选择性投标报价的，投标无效。</w:t>
      </w:r>
    </w:p>
    <w:p>
      <w:pPr>
        <w:snapToGrid w:val="0"/>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3.4.3投标报价超过招标文件中规定的预算金额或者最高限价的，投标无效。</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3.4.5对于未预留份额专门面向中小企业的政府采购货物项目，以及预留份额政府采购货物项目中的非预留部分标项，对小型和微型企业的投标报价给予10%—</w:t>
      </w:r>
      <w:r>
        <w:rPr>
          <w:rFonts w:ascii="宋体" w:hAnsi="宋体" w:cs="宋体"/>
          <w:color w:val="000000" w:themeColor="text1"/>
          <w:kern w:val="0"/>
          <w:szCs w:val="24"/>
          <w14:textFill>
            <w14:solidFill>
              <w14:schemeClr w14:val="tx1"/>
            </w14:solidFill>
          </w14:textFill>
        </w:rPr>
        <w:t>20</w:t>
      </w:r>
      <w:r>
        <w:rPr>
          <w:rFonts w:hint="eastAsia" w:ascii="宋体" w:hAnsi="宋体" w:cs="宋体"/>
          <w:color w:val="000000" w:themeColor="text1"/>
          <w:kern w:val="0"/>
          <w:szCs w:val="24"/>
          <w14:textFill>
            <w14:solidFill>
              <w14:schemeClr w14:val="tx1"/>
            </w14:solidFill>
          </w14:textFill>
        </w:rPr>
        <w:t>%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w:t>
      </w:r>
      <w:r>
        <w:rPr>
          <w:rFonts w:ascii="宋体" w:hAnsi="宋体" w:cs="宋体"/>
          <w:color w:val="000000" w:themeColor="text1"/>
          <w:kern w:val="0"/>
          <w:szCs w:val="24"/>
          <w14:textFill>
            <w14:solidFill>
              <w14:schemeClr w14:val="tx1"/>
            </w14:solidFill>
          </w14:textFill>
        </w:rPr>
        <w:t>6</w:t>
      </w:r>
      <w:r>
        <w:rPr>
          <w:rFonts w:hint="eastAsia" w:ascii="宋体" w:hAnsi="宋体" w:cs="宋体"/>
          <w:color w:val="000000" w:themeColor="text1"/>
          <w:kern w:val="0"/>
          <w:szCs w:val="24"/>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pPr>
        <w:spacing w:line="360" w:lineRule="auto"/>
        <w:ind w:firstLine="482" w:firstLineChars="200"/>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3.5排序与推荐。</w:t>
      </w:r>
      <w:r>
        <w:rPr>
          <w:rFonts w:hint="eastAsia" w:ascii="宋体" w:hAnsi="宋体" w:cs="宋体"/>
          <w:color w:val="000000" w:themeColor="text1"/>
          <w:kern w:val="0"/>
          <w:sz w:val="24"/>
          <w14:textFill>
            <w14:solidFill>
              <w14:schemeClr w14:val="tx1"/>
            </w14:solidFill>
          </w14:textFil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360" w:lineRule="auto"/>
        <w:ind w:firstLine="480" w:firstLineChars="200"/>
        <w:rPr>
          <w:rFonts w:ascii="宋体" w:hAnsi="宋体" w:cs="宋体"/>
          <w:b/>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pPr>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3.6编写评标报告。</w:t>
      </w:r>
      <w:r>
        <w:rPr>
          <w:rFonts w:hint="eastAsia" w:ascii="宋体" w:hAnsi="宋体" w:cs="宋体"/>
          <w:color w:val="000000" w:themeColor="text1"/>
          <w:kern w:val="0"/>
          <w:sz w:val="24"/>
          <w14:textFill>
            <w14:solidFill>
              <w14:schemeClr w14:val="tx1"/>
            </w14:solidFill>
          </w14:textFill>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pPr>
        <w:widowControl/>
        <w:shd w:val="clear" w:color="auto" w:fill="FFFFFF"/>
        <w:adjustRightInd/>
        <w:spacing w:after="225" w:line="315" w:lineRule="atLeast"/>
        <w:jc w:val="left"/>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四、评标中的其他事项</w:t>
      </w:r>
    </w:p>
    <w:p>
      <w:pPr>
        <w:pStyle w:val="136"/>
        <w:spacing w:before="0"/>
        <w:ind w:firstLine="472" w:firstLineChars="196"/>
        <w:rPr>
          <w:rFonts w:ascii="宋体" w:hAnsi="宋体" w:cs="宋体"/>
          <w:color w:val="000000" w:themeColor="text1"/>
          <w:kern w:val="0"/>
          <w:szCs w:val="24"/>
          <w14:textFill>
            <w14:solidFill>
              <w14:schemeClr w14:val="tx1"/>
            </w14:solidFill>
          </w14:textFill>
        </w:rPr>
      </w:pPr>
      <w:r>
        <w:rPr>
          <w:rFonts w:hint="eastAsia" w:ascii="宋体" w:hAnsi="宋体" w:cs="宋体"/>
          <w:b/>
          <w:color w:val="000000" w:themeColor="text1"/>
          <w:kern w:val="0"/>
          <w:szCs w:val="24"/>
          <w14:textFill>
            <w14:solidFill>
              <w14:schemeClr w14:val="tx1"/>
            </w14:solidFill>
          </w14:textFill>
        </w:rPr>
        <w:t>4.1投标人澄清、说明或者补正。</w:t>
      </w:r>
      <w:r>
        <w:rPr>
          <w:rFonts w:hint="eastAsia" w:ascii="宋体" w:hAnsi="宋体" w:cs="宋体"/>
          <w:color w:val="000000" w:themeColor="text1"/>
          <w:kern w:val="0"/>
          <w:szCs w:val="24"/>
          <w14:textFill>
            <w14:solidFill>
              <w14:schemeClr w14:val="tx1"/>
            </w14:solidFill>
          </w14:textFill>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pStyle w:val="2"/>
        <w:spacing w:line="360" w:lineRule="auto"/>
        <w:ind w:left="954" w:leftChars="226" w:hanging="479" w:firstLineChars="0"/>
        <w:rPr>
          <w:rFonts w:cs="宋体"/>
          <w:color w:val="000000" w:themeColor="text1"/>
          <w:szCs w:val="21"/>
          <w14:textFill>
            <w14:solidFill>
              <w14:schemeClr w14:val="tx1"/>
            </w14:solidFill>
          </w14:textFill>
        </w:rPr>
      </w:pPr>
      <w:r>
        <w:rPr>
          <w:rFonts w:hint="eastAsia" w:cs="宋体"/>
          <w:b/>
          <w:color w:val="000000" w:themeColor="text1"/>
          <w:kern w:val="0"/>
          <w14:textFill>
            <w14:solidFill>
              <w14:schemeClr w14:val="tx1"/>
            </w14:solidFill>
          </w14:textFill>
        </w:rPr>
        <w:t>4.2投标无效。</w:t>
      </w:r>
      <w:r>
        <w:rPr>
          <w:rFonts w:hint="eastAsia" w:cs="宋体"/>
          <w:color w:val="000000" w:themeColor="text1"/>
          <w:szCs w:val="21"/>
          <w14:textFill>
            <w14:solidFill>
              <w14:schemeClr w14:val="tx1"/>
            </w14:solidFill>
          </w14:textFill>
        </w:rPr>
        <w:t>有下列情形之一的，投标无效：</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4.2.1投标人不具备招标文件中规定的资格要求的（投标人未提供有效的资格文件的，视为投标人不具备招标文件中规定的资格要求）；</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4.2.2投标文件未按照招标文件要求签署、盖章的；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4.2.3采购人拟采购的产品属于政府强制采购的节能产品品目清单范围的，投标人相应的投标产品未获得国家确定的认证机构出具的、处于有效期之内的节能产品认证证书的；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4.2.4投标文件含有采购人不能接受的附加条件的；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4.2.5投标文件中承诺的投标有效期少于招标文件中载明的投标有效期的；</w:t>
      </w:r>
    </w:p>
    <w:p>
      <w:pPr>
        <w:snapToGrid w:val="0"/>
        <w:spacing w:line="360" w:lineRule="auto"/>
        <w:ind w:firstLine="120" w:firstLineChars="5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4.2.6投标文件出现不是唯一的、有选择性投标报价的；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4.2.7投标报价超过招标文件中规定的预算金额或者最高限价的；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4.2.8报价明显低于其他通过符合性审查投标人的报价，有可能影响产品质量或者不能诚信履约的，未能按要求提供书面说明或者提交相关证明材料，不能证明其报价合理性的；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4.2.9投标人对根据修正原则修正后的报价不确认的；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4.2.10投标人提供虚假材料投标的；</w:t>
      </w:r>
    </w:p>
    <w:p>
      <w:pPr>
        <w:spacing w:line="360" w:lineRule="auto"/>
        <w:ind w:firstLine="240" w:firstLineChars="1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4.2.11投标人有恶意串通、妨碍其他投标人的竞争行为、损害采购人或者其他投标人的合法权益情形的；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4.2.12投标人仅提交备份投标文件，未在电子交易平台传输递交投标文件的，投标无效；</w:t>
      </w:r>
    </w:p>
    <w:p>
      <w:pPr>
        <w:tabs>
          <w:tab w:val="left" w:pos="432"/>
        </w:tabs>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4.2.13 投标文件不满足招标文件的其他实质性要求的；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4.2.14法律、法规、规章（适用本市的）及省级以上规范性文件（适用本市的）规定的其他无效情形。</w:t>
      </w:r>
    </w:p>
    <w:p>
      <w:pPr>
        <w:pStyle w:val="2"/>
        <w:snapToGrid w:val="0"/>
        <w:spacing w:line="360" w:lineRule="auto"/>
        <w:ind w:firstLineChars="196"/>
        <w:rPr>
          <w:rFonts w:cs="宋体"/>
          <w:color w:val="000000" w:themeColor="text1"/>
          <w14:textFill>
            <w14:solidFill>
              <w14:schemeClr w14:val="tx1"/>
            </w14:solidFill>
          </w14:textFill>
        </w:rPr>
      </w:pPr>
      <w:r>
        <w:rPr>
          <w:rFonts w:hint="eastAsia" w:cs="宋体"/>
          <w:b/>
          <w:color w:val="000000" w:themeColor="text1"/>
          <w14:textFill>
            <w14:solidFill>
              <w14:schemeClr w14:val="tx1"/>
            </w14:solidFill>
          </w14:textFill>
        </w:rPr>
        <w:t>5.废标。</w:t>
      </w:r>
      <w:r>
        <w:rPr>
          <w:rFonts w:hint="eastAsia" w:cs="宋体"/>
          <w:color w:val="000000" w:themeColor="text1"/>
          <w14:textFill>
            <w14:solidFill>
              <w14:schemeClr w14:val="tx1"/>
            </w14:solidFill>
          </w14:textFill>
        </w:rPr>
        <w:t>根据《中华人民共和国政府采购法》第三十六条之规定，在采购中，出现下列情形之一的，应予废标：</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5.1符合专业条件的供应商或者对招标文件作实质响应的供应商不足3家的；</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5.2出现影响采购公正的违法、违规行为的；</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5.3投标人的报价均超过了采购预算，采购人不能支付的；</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5.4因重大变故，采购任务取消的。</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废标后，采购代理机构应当将废标理由通知所有投标人。</w:t>
      </w:r>
    </w:p>
    <w:p>
      <w:pPr>
        <w:pStyle w:val="2"/>
        <w:snapToGrid w:val="0"/>
        <w:spacing w:line="360" w:lineRule="auto"/>
        <w:ind w:firstLine="489"/>
        <w:rPr>
          <w:rFonts w:cs="宋体"/>
          <w:color w:val="000000" w:themeColor="text1"/>
          <w14:textFill>
            <w14:solidFill>
              <w14:schemeClr w14:val="tx1"/>
            </w14:solidFill>
          </w14:textFill>
        </w:rPr>
      </w:pPr>
      <w:r>
        <w:rPr>
          <w:rFonts w:hint="eastAsia" w:cs="宋体"/>
          <w:b/>
          <w:color w:val="000000" w:themeColor="text1"/>
          <w14:textFill>
            <w14:solidFill>
              <w14:schemeClr w14:val="tx1"/>
            </w14:solidFill>
          </w14:textFill>
        </w:rPr>
        <w:t>6.修改招标文件，重新组织采购活动。</w:t>
      </w:r>
      <w:r>
        <w:rPr>
          <w:rFonts w:hint="eastAsia" w:cs="宋体"/>
          <w:color w:val="000000" w:themeColor="text1"/>
          <w14:textFill>
            <w14:solidFill>
              <w14:schemeClr w14:val="tx1"/>
            </w14:solidFill>
          </w14:textFill>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pPr>
        <w:pStyle w:val="2"/>
        <w:snapToGrid w:val="0"/>
        <w:spacing w:line="360" w:lineRule="auto"/>
        <w:ind w:firstLine="489"/>
        <w:rPr>
          <w:rFonts w:cs="宋体"/>
          <w:color w:val="000000" w:themeColor="text1"/>
          <w14:textFill>
            <w14:solidFill>
              <w14:schemeClr w14:val="tx1"/>
            </w14:solidFill>
          </w14:textFill>
        </w:rPr>
      </w:pPr>
      <w:r>
        <w:rPr>
          <w:rFonts w:hint="eastAsia" w:cs="宋体"/>
          <w:b/>
          <w:color w:val="000000" w:themeColor="text1"/>
          <w:kern w:val="0"/>
          <w14:textFill>
            <w14:solidFill>
              <w14:schemeClr w14:val="tx1"/>
            </w14:solidFill>
          </w14:textFill>
        </w:rPr>
        <w:t>7.重新开展采购。</w:t>
      </w:r>
      <w:r>
        <w:rPr>
          <w:rFonts w:hint="eastAsia" w:cs="宋体"/>
          <w:color w:val="000000" w:themeColor="text1"/>
          <w14:textFill>
            <w14:solidFill>
              <w14:schemeClr w14:val="tx1"/>
            </w14:solidFill>
          </w14:textFill>
        </w:rPr>
        <w:t>有政府采购法第七十一条、第七十二条规定的违法行为之一，影响或者可能影响中标结果的，依照下列规定处理：</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7.1未确定中标供应商的，终止本次政府采购活动，重新开展政府采购活动。</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7.2已确定中标供应商但尚未签订政府采购合同的，中标结果无效，从合格的中标候选人中另行确定中标供应商；没有合格的中标候选人的，重新开展政府采购活动。</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7.3政府采购合同已签订但尚未履行的，撤销合同，从合格的中标候选人中另行确定中标供应商；没有合格的中标候选人的，重新开展政府采购活动。</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7.4政府采购合同已经履行，给采购人、供应商造成损失的，由责任人承担赔偿责任。</w:t>
      </w:r>
    </w:p>
    <w:p>
      <w:pPr>
        <w:pStyle w:val="2"/>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7.5政府采购当事人有其他违反政府采购法或者政府采购法实施条例等法律法规规定的行为，经改正后仍然影响或者可能影响中标结果或者依法被认定为中标无效的，依照7.1-7.4规定处理。</w:t>
      </w:r>
    </w:p>
    <w:bookmarkEnd w:id="31"/>
    <w:p>
      <w:pPr>
        <w:rPr>
          <w:rFonts w:ascii="宋体" w:hAnsi="宋体" w:cs="宋体"/>
          <w:b/>
          <w:color w:val="000000" w:themeColor="text1"/>
          <w:sz w:val="36"/>
          <w:szCs w:val="36"/>
          <w14:textFill>
            <w14:solidFill>
              <w14:schemeClr w14:val="tx1"/>
            </w14:solidFill>
          </w14:textFill>
        </w:rPr>
      </w:pPr>
      <w:bookmarkStart w:id="416" w:name="第五部分"/>
      <w:bookmarkStart w:id="417" w:name="_Toc86217003"/>
      <w:r>
        <w:rPr>
          <w:rFonts w:hint="eastAsia" w:ascii="宋体" w:hAnsi="宋体" w:cs="宋体"/>
          <w:b/>
          <w:color w:val="000000" w:themeColor="text1"/>
          <w:sz w:val="36"/>
          <w:szCs w:val="36"/>
          <w14:textFill>
            <w14:solidFill>
              <w14:schemeClr w14:val="tx1"/>
            </w14:solidFill>
          </w14:textFill>
        </w:rPr>
        <w:br w:type="page"/>
      </w:r>
    </w:p>
    <w:p>
      <w:pPr>
        <w:spacing w:line="360" w:lineRule="auto"/>
        <w:jc w:val="center"/>
        <w:outlineLvl w:val="0"/>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第五部分 拟签订的合同文本</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确认书号：[2023]85127号</w:t>
      </w:r>
    </w:p>
    <w:p>
      <w:pPr>
        <w:spacing w:line="288" w:lineRule="auto"/>
        <w:ind w:firstLine="396"/>
        <w:rPr>
          <w:rFonts w:hint="eastAsia" w:ascii="宋体" w:hAnsi="宋体" w:eastAsia="宋体" w:cs="宋体"/>
          <w:color w:val="000000"/>
          <w:spacing w:val="-6"/>
          <w:szCs w:val="21"/>
          <w:lang w:eastAsia="zh-CN"/>
        </w:rPr>
      </w:pPr>
      <w:r>
        <w:rPr>
          <w:rFonts w:hint="eastAsia" w:ascii="宋体" w:hAnsi="宋体" w:cs="宋体"/>
          <w:color w:val="000000"/>
          <w:spacing w:val="-6"/>
          <w:szCs w:val="21"/>
        </w:rPr>
        <w:t>项目编号：</w:t>
      </w:r>
      <w:r>
        <w:rPr>
          <w:rFonts w:hint="eastAsia" w:ascii="宋体" w:hAnsi="宋体" w:cs="宋体"/>
          <w:color w:val="000000"/>
          <w:spacing w:val="-6"/>
          <w:szCs w:val="21"/>
          <w:lang w:eastAsia="zh-CN"/>
        </w:rPr>
        <w:t>ZJWSBJ-HD-202320C</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甲方（采购人）：杭州电子科技大学</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 xml:space="preserve">乙方（供应商）： </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采购代理机构（鉴证方）：</w:t>
      </w:r>
      <w:bookmarkStart w:id="418" w:name="B07_项目编号"/>
      <w:r>
        <w:rPr>
          <w:rFonts w:hint="eastAsia" w:ascii="宋体" w:hAnsi="宋体" w:cs="宋体"/>
          <w:color w:val="000000"/>
          <w:spacing w:val="-6"/>
          <w:szCs w:val="21"/>
        </w:rPr>
        <w:t>浙江五石中正工程咨询有限公司</w:t>
      </w:r>
    </w:p>
    <w:p>
      <w:pPr>
        <w:spacing w:line="288" w:lineRule="auto"/>
        <w:ind w:firstLine="420"/>
        <w:rPr>
          <w:rFonts w:ascii="宋体" w:hAnsi="宋体" w:cs="宋体"/>
          <w:color w:val="000000"/>
          <w:szCs w:val="21"/>
        </w:rPr>
      </w:pPr>
      <w:r>
        <w:rPr>
          <w:rFonts w:hint="eastAsia" w:ascii="宋体" w:hAnsi="宋体" w:cs="宋体"/>
          <w:color w:val="000000"/>
          <w:szCs w:val="21"/>
        </w:rPr>
        <w:t>经采购代理机构对</w:t>
      </w:r>
      <w:r>
        <w:rPr>
          <w:rFonts w:hint="eastAsia" w:ascii="宋体" w:hAnsi="宋体" w:cs="宋体"/>
          <w:color w:val="000000"/>
          <w:szCs w:val="21"/>
          <w:u w:val="single"/>
        </w:rPr>
        <w:t xml:space="preserve">          </w:t>
      </w:r>
      <w:r>
        <w:rPr>
          <w:rFonts w:hint="eastAsia" w:ascii="宋体" w:hAnsi="宋体" w:cs="宋体"/>
          <w:color w:val="000000"/>
          <w:szCs w:val="21"/>
        </w:rPr>
        <w:t>采购项目通过</w:t>
      </w:r>
      <w:r>
        <w:rPr>
          <w:rFonts w:hint="eastAsia" w:ascii="宋体" w:hAnsi="宋体" w:cs="宋体"/>
          <w:color w:val="000000"/>
          <w:szCs w:val="21"/>
          <w:u w:val="single"/>
          <w:lang w:val="en-US" w:eastAsia="zh-CN"/>
        </w:rPr>
        <w:t>公开招标</w:t>
      </w:r>
      <w:r>
        <w:rPr>
          <w:rFonts w:hint="eastAsia" w:ascii="宋体" w:hAnsi="宋体" w:cs="宋体"/>
          <w:color w:val="000000"/>
          <w:szCs w:val="21"/>
        </w:rPr>
        <w:t>方式采购</w:t>
      </w:r>
      <w:bookmarkEnd w:id="418"/>
      <w:r>
        <w:rPr>
          <w:rFonts w:hint="eastAsia" w:ascii="宋体" w:hAnsi="宋体" w:cs="宋体"/>
          <w:color w:val="000000"/>
          <w:szCs w:val="21"/>
        </w:rPr>
        <w:t>，确定</w:t>
      </w:r>
      <w:r>
        <w:rPr>
          <w:rFonts w:hint="eastAsia" w:ascii="宋体" w:hAnsi="宋体" w:cs="宋体"/>
          <w:color w:val="000000"/>
          <w:spacing w:val="-6"/>
          <w:szCs w:val="21"/>
          <w:u w:val="single"/>
        </w:rPr>
        <w:t xml:space="preserve">               </w:t>
      </w:r>
      <w:r>
        <w:rPr>
          <w:rFonts w:hint="eastAsia" w:ascii="宋体" w:hAnsi="宋体" w:cs="宋体"/>
          <w:color w:val="000000"/>
          <w:szCs w:val="21"/>
        </w:rPr>
        <w:t>为</w:t>
      </w:r>
      <w:r>
        <w:rPr>
          <w:rFonts w:hint="eastAsia" w:ascii="宋体" w:hAnsi="宋体" w:cs="宋体"/>
          <w:color w:val="000000"/>
          <w:szCs w:val="21"/>
          <w:lang w:val="en-US" w:eastAsia="zh-CN"/>
        </w:rPr>
        <w:t>中标</w:t>
      </w:r>
      <w:r>
        <w:rPr>
          <w:rFonts w:hint="eastAsia" w:ascii="宋体" w:hAnsi="宋体" w:cs="宋体"/>
          <w:color w:val="000000"/>
          <w:szCs w:val="21"/>
        </w:rPr>
        <w:t>单位，甲、乙双方友好协商，达成以下条款：</w:t>
      </w:r>
    </w:p>
    <w:p>
      <w:pPr>
        <w:pStyle w:val="37"/>
        <w:spacing w:before="120" w:after="120" w:line="288" w:lineRule="auto"/>
        <w:ind w:firstLine="422" w:firstLineChars="200"/>
        <w:rPr>
          <w:rFonts w:hAnsi="宋体" w:cs="宋体"/>
          <w:color w:val="000000"/>
          <w:szCs w:val="21"/>
        </w:rPr>
      </w:pPr>
      <w:r>
        <w:rPr>
          <w:rFonts w:hint="eastAsia" w:hAnsi="宋体" w:cs="宋体"/>
          <w:b/>
          <w:color w:val="000000"/>
          <w:szCs w:val="21"/>
        </w:rPr>
        <w:t>第一条：采购商品清单及合同价格                                 单位：元</w:t>
      </w:r>
    </w:p>
    <w:tbl>
      <w:tblPr>
        <w:tblStyle w:val="67"/>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r>
              <w:rPr>
                <w:rFonts w:hint="eastAsia" w:ascii="宋体" w:hAnsi="宋体" w:cs="宋体"/>
                <w:color w:val="000000"/>
                <w:szCs w:val="21"/>
              </w:rPr>
              <w:t>产品名称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厂家（全称）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品牌</w:t>
            </w:r>
          </w:p>
        </w:tc>
        <w:tc>
          <w:tcPr>
            <w:tcW w:w="1559" w:type="dxa"/>
            <w:vAlign w:val="center"/>
          </w:tcPr>
          <w:p>
            <w:pPr>
              <w:spacing w:line="288" w:lineRule="auto"/>
              <w:rPr>
                <w:rFonts w:ascii="宋体" w:hAnsi="宋体" w:cs="宋体"/>
                <w:color w:val="000000"/>
                <w:szCs w:val="21"/>
              </w:rPr>
            </w:pPr>
            <w:r>
              <w:rPr>
                <w:rFonts w:hint="eastAsia" w:ascii="宋体" w:hAnsi="宋体" w:cs="宋体"/>
                <w:color w:val="000000"/>
                <w:szCs w:val="21"/>
              </w:rPr>
              <w:t>规格型号</w:t>
            </w:r>
          </w:p>
        </w:tc>
        <w:tc>
          <w:tcPr>
            <w:tcW w:w="850" w:type="dxa"/>
            <w:vAlign w:val="center"/>
          </w:tcPr>
          <w:p>
            <w:pPr>
              <w:spacing w:line="288" w:lineRule="auto"/>
              <w:rPr>
                <w:rFonts w:ascii="宋体" w:hAnsi="宋体" w:cs="宋体"/>
                <w:color w:val="000000"/>
                <w:szCs w:val="21"/>
              </w:rPr>
            </w:pPr>
            <w:r>
              <w:rPr>
                <w:rFonts w:hint="eastAsia" w:ascii="宋体" w:hAnsi="宋体" w:cs="宋体"/>
                <w:color w:val="000000"/>
                <w:szCs w:val="21"/>
              </w:rPr>
              <w:t>数量</w:t>
            </w:r>
          </w:p>
        </w:tc>
        <w:tc>
          <w:tcPr>
            <w:tcW w:w="1134" w:type="dxa"/>
            <w:vAlign w:val="center"/>
          </w:tcPr>
          <w:p>
            <w:pPr>
              <w:spacing w:line="288" w:lineRule="auto"/>
              <w:rPr>
                <w:rFonts w:ascii="宋体" w:hAnsi="宋体" w:cs="宋体"/>
                <w:color w:val="000000"/>
                <w:szCs w:val="21"/>
              </w:rPr>
            </w:pPr>
            <w:r>
              <w:rPr>
                <w:rFonts w:hint="eastAsia" w:ascii="宋体" w:hAnsi="宋体" w:cs="宋体"/>
                <w:color w:val="000000"/>
                <w:szCs w:val="21"/>
              </w:rPr>
              <w:t>含税单价</w:t>
            </w:r>
          </w:p>
        </w:tc>
        <w:tc>
          <w:tcPr>
            <w:tcW w:w="1065" w:type="dxa"/>
            <w:vAlign w:val="center"/>
          </w:tcPr>
          <w:p>
            <w:pPr>
              <w:spacing w:line="288" w:lineRule="auto"/>
              <w:rPr>
                <w:rFonts w:ascii="宋体" w:hAnsi="宋体" w:cs="宋体"/>
                <w:color w:val="000000"/>
                <w:szCs w:val="21"/>
              </w:rPr>
            </w:pPr>
            <w:r>
              <w:rPr>
                <w:rFonts w:hint="eastAsia" w:ascii="宋体" w:hAnsi="宋体" w:cs="宋体"/>
                <w:color w:val="000000"/>
                <w:szCs w:val="21"/>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vAlign w:val="center"/>
          </w:tcPr>
          <w:p>
            <w:pPr>
              <w:snapToGrid w:val="0"/>
              <w:rPr>
                <w:rFonts w:ascii="宋体" w:hAnsi="宋体" w:cs="宋体"/>
                <w:color w:val="000000"/>
                <w:spacing w:val="20"/>
                <w:szCs w:val="21"/>
              </w:rPr>
            </w:pPr>
          </w:p>
        </w:tc>
        <w:tc>
          <w:tcPr>
            <w:tcW w:w="1276" w:type="dxa"/>
            <w:vAlign w:val="center"/>
          </w:tcPr>
          <w:p>
            <w:pPr>
              <w:widowControl/>
              <w:rPr>
                <w:rFonts w:ascii="宋体" w:hAnsi="宋体" w:cs="宋体"/>
                <w:color w:val="000000"/>
                <w:kern w:val="0"/>
                <w:szCs w:val="21"/>
              </w:rPr>
            </w:pPr>
          </w:p>
        </w:tc>
        <w:tc>
          <w:tcPr>
            <w:tcW w:w="1276" w:type="dxa"/>
            <w:vAlign w:val="center"/>
          </w:tcPr>
          <w:p>
            <w:pPr>
              <w:widowControl/>
              <w:rPr>
                <w:rFonts w:ascii="宋体" w:hAnsi="宋体" w:cs="宋体"/>
                <w:color w:val="000000"/>
                <w:kern w:val="0"/>
                <w:szCs w:val="21"/>
              </w:rPr>
            </w:pPr>
          </w:p>
        </w:tc>
        <w:tc>
          <w:tcPr>
            <w:tcW w:w="1559" w:type="dxa"/>
            <w:vAlign w:val="center"/>
          </w:tcPr>
          <w:p>
            <w:pPr>
              <w:widowControl/>
              <w:ind w:left="-103" w:leftChars="-49"/>
              <w:rPr>
                <w:rFonts w:ascii="宋体" w:hAnsi="宋体" w:cs="宋体"/>
                <w:color w:val="000000"/>
                <w:szCs w:val="21"/>
              </w:rPr>
            </w:pPr>
          </w:p>
        </w:tc>
        <w:tc>
          <w:tcPr>
            <w:tcW w:w="850" w:type="dxa"/>
            <w:vAlign w:val="center"/>
          </w:tcPr>
          <w:p>
            <w:pPr>
              <w:snapToGrid w:val="0"/>
              <w:rPr>
                <w:rFonts w:ascii="宋体" w:hAnsi="宋体" w:cs="宋体"/>
                <w:color w:val="000000"/>
                <w:spacing w:val="20"/>
                <w:szCs w:val="21"/>
              </w:rPr>
            </w:pPr>
          </w:p>
        </w:tc>
        <w:tc>
          <w:tcPr>
            <w:tcW w:w="1134" w:type="dxa"/>
            <w:vAlign w:val="center"/>
          </w:tcPr>
          <w:p>
            <w:pPr>
              <w:widowControl/>
              <w:rPr>
                <w:rFonts w:ascii="宋体" w:hAnsi="宋体" w:cs="宋体"/>
                <w:color w:val="000000"/>
                <w:kern w:val="0"/>
                <w:szCs w:val="21"/>
              </w:rPr>
            </w:pPr>
          </w:p>
        </w:tc>
        <w:tc>
          <w:tcPr>
            <w:tcW w:w="1065" w:type="dxa"/>
            <w:vAlign w:val="center"/>
          </w:tcPr>
          <w:p>
            <w:pPr>
              <w:widowControl/>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vAlign w:val="center"/>
          </w:tcPr>
          <w:p>
            <w:pPr>
              <w:spacing w:line="288" w:lineRule="auto"/>
              <w:rPr>
                <w:rFonts w:ascii="宋体" w:hAnsi="宋体" w:cs="宋体"/>
                <w:color w:val="000000"/>
                <w:szCs w:val="21"/>
              </w:rPr>
            </w:pPr>
            <w:r>
              <w:rPr>
                <w:rFonts w:hint="eastAsia" w:ascii="宋体" w:hAnsi="宋体" w:cs="宋体"/>
                <w:color w:val="000000"/>
                <w:szCs w:val="21"/>
              </w:rPr>
              <w:t xml:space="preserve">合计：      </w:t>
            </w:r>
          </w:p>
        </w:tc>
        <w:tc>
          <w:tcPr>
            <w:tcW w:w="1065" w:type="dxa"/>
            <w:vAlign w:val="center"/>
          </w:tcPr>
          <w:p>
            <w:pPr>
              <w:spacing w:line="288" w:lineRule="auto"/>
              <w:rPr>
                <w:rFonts w:ascii="宋体" w:hAnsi="宋体" w:cs="宋体"/>
                <w:color w:val="000000"/>
                <w:szCs w:val="21"/>
              </w:rPr>
            </w:pPr>
          </w:p>
        </w:tc>
      </w:tr>
    </w:tbl>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注：以上合同总价包括完成所有产品供货及履行所有规定服务所产生的全部税、费，型号规格材质在清单中未标明的，以响应文件、采购文件标注的为准。</w:t>
      </w:r>
    </w:p>
    <w:p>
      <w:pPr>
        <w:pStyle w:val="37"/>
        <w:spacing w:before="120" w:after="120" w:line="288" w:lineRule="auto"/>
        <w:ind w:firstLine="422" w:firstLineChars="200"/>
        <w:rPr>
          <w:rFonts w:hAnsi="宋体" w:cs="宋体"/>
          <w:color w:val="000000"/>
          <w:szCs w:val="21"/>
        </w:rPr>
      </w:pPr>
      <w:r>
        <w:rPr>
          <w:rFonts w:hint="eastAsia" w:hAnsi="宋体" w:cs="宋体"/>
          <w:b/>
          <w:color w:val="000000"/>
          <w:szCs w:val="21"/>
        </w:rPr>
        <w:t>第二条：质量保证</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乙方保证所供货物是</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7"/>
        <w:spacing w:before="120" w:after="120" w:line="288" w:lineRule="auto"/>
        <w:ind w:firstLine="422" w:firstLineChars="200"/>
        <w:rPr>
          <w:rFonts w:hAnsi="宋体" w:cs="宋体"/>
          <w:color w:val="000000"/>
          <w:szCs w:val="21"/>
        </w:rPr>
      </w:pPr>
      <w:r>
        <w:rPr>
          <w:rFonts w:hint="eastAsia" w:hAnsi="宋体" w:cs="宋体"/>
          <w:b/>
          <w:color w:val="000000"/>
          <w:szCs w:val="21"/>
        </w:rPr>
        <w:t>第三条：交货时间、地点</w:t>
      </w:r>
    </w:p>
    <w:p>
      <w:pPr>
        <w:pStyle w:val="323"/>
        <w:spacing w:line="288" w:lineRule="auto"/>
        <w:ind w:firstLine="420"/>
        <w:rPr>
          <w:rFonts w:hAnsi="宋体"/>
          <w:color w:val="000000"/>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w:t>
      </w:r>
      <w:r>
        <w:rPr>
          <w:rFonts w:hint="eastAsia" w:hAnsi="宋体"/>
          <w:color w:val="000000"/>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安装调试完毕后交甲方验收。同时向甲方提供货物的合格证、质量保证书或保修卡、使用说明等必备资料和必备配附件。</w:t>
      </w:r>
    </w:p>
    <w:p>
      <w:pPr>
        <w:pStyle w:val="37"/>
        <w:spacing w:before="120" w:after="120" w:line="288" w:lineRule="auto"/>
        <w:ind w:firstLine="422" w:firstLineChars="200"/>
        <w:rPr>
          <w:rFonts w:hAnsi="宋体" w:cs="宋体"/>
          <w:color w:val="000000"/>
          <w:szCs w:val="21"/>
        </w:rPr>
      </w:pPr>
      <w:r>
        <w:rPr>
          <w:rFonts w:hint="eastAsia" w:hAnsi="宋体" w:cs="宋体"/>
          <w:b/>
          <w:color w:val="000000"/>
          <w:szCs w:val="21"/>
        </w:rPr>
        <w:t>第四条：售后服务</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1.乙方提供的货物质保期为</w:t>
      </w:r>
      <w:r>
        <w:rPr>
          <w:rFonts w:hint="eastAsia" w:hAnsi="宋体" w:cs="宋体"/>
          <w:color w:val="000000"/>
          <w:szCs w:val="21"/>
          <w:u w:val="single"/>
        </w:rPr>
        <w:t xml:space="preserve">   </w:t>
      </w:r>
      <w:r>
        <w:rPr>
          <w:rFonts w:hint="eastAsia" w:hAnsi="宋体" w:cs="宋体"/>
          <w:color w:val="000000"/>
          <w:szCs w:val="21"/>
        </w:rPr>
        <w:t>年，质保期内需提供平台软件版本的升级，从货物验收合格交付甲方正常使用之日起算。</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2.在质保期内，乙方应对货物出现的质量及安全问题负责处理解决并承担一切费用。</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3.质保期内出现无法排除的故障，乙方需无条件更换同型号产品。</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4.质保期满后，乙方继续为甲方服务，质保期满后服务费为软件总价格的10%。</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5.如在使用过程中发生质量问题，乙方维护响应时间：2小时以内；电话技术支持时间：2小时以内；若需上门维护，则在：24小时内到达现场并进行维护。</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6.使用期内，乙方应提供服务工程师的电话、EMAIL和远程网络技术支持。</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7.免费提供与产品有关的现场安装调试、技术服务、培训等其他相关服务；</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8.培训：</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（1）提供平台操作的线上/线下培训服务，帮助教师掌握和应用该平台，更好的服务教学和科研；</w:t>
      </w:r>
    </w:p>
    <w:p>
      <w:pPr>
        <w:pStyle w:val="37"/>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（2）提供一些相应的合作和交流机会，如与平台相关的学术工作坊等并提供支持。</w:t>
      </w:r>
    </w:p>
    <w:p>
      <w:pPr>
        <w:pStyle w:val="37"/>
        <w:spacing w:before="120" w:after="120" w:line="288" w:lineRule="auto"/>
        <w:ind w:firstLine="422" w:firstLineChars="200"/>
        <w:rPr>
          <w:rFonts w:hAnsi="宋体" w:cs="宋体"/>
          <w:color w:val="000000"/>
          <w:szCs w:val="21"/>
        </w:rPr>
      </w:pPr>
      <w:r>
        <w:rPr>
          <w:rFonts w:hint="eastAsia" w:hAnsi="宋体" w:cs="宋体"/>
          <w:b/>
          <w:color w:val="000000"/>
          <w:szCs w:val="21"/>
        </w:rPr>
        <w:t>第五条：验收</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1.验收依据：</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1.1合同、单一来源采购文件、响应文件；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1.2乙方提供的技术规格、经甲方认可的合同货物的有效检验文件；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1.3乙方响应文件中提供的经甲方认可的合同货物的验收标准（符合中国有关的国家、地方、行业标准）和检测办法及相应检测手段。</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2.乙方应派员在所供货物到甲方处时进行到货验收，有需要时能联系产品制造商到场共同验收，若发现任何损坏及质量问题，乙方负责妥善处理直至甲方满意，由此产生的费用由乙方承担。</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3.验收合格的条件：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3.1所供货物符合产品标准和及合同的要求；</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3.2在进行测试和验收过程中发现的问题已被解决并得到甲方的认可；</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3.3合同中规定的所有货物和材料均已交付；</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3.4所供货物已通过使用单位组织的验收；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3.5所有相关的技术文件及资料均已提交并得到接受。</w:t>
      </w:r>
    </w:p>
    <w:p>
      <w:pPr>
        <w:pStyle w:val="37"/>
        <w:spacing w:before="120" w:after="120" w:line="288" w:lineRule="auto"/>
        <w:ind w:firstLine="422" w:firstLineChars="200"/>
        <w:rPr>
          <w:rFonts w:hAnsi="宋体" w:cs="宋体"/>
          <w:b/>
          <w:color w:val="000000"/>
          <w:szCs w:val="21"/>
        </w:rPr>
      </w:pPr>
      <w:r>
        <w:rPr>
          <w:rFonts w:hint="eastAsia" w:hAnsi="宋体" w:cs="宋体"/>
          <w:b/>
          <w:color w:val="000000"/>
          <w:szCs w:val="21"/>
        </w:rPr>
        <w:t>第六条：履约保证金</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合同签订后，乙方向甲方缴纳合同金额1%的履约保证金，在甲方验收合格后无息返还给乙方（遇寒暑假及国定假日顺延）。接受金融机构、担保机构出具的以保函形式提交的履约保证金。转账信息如下：</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收款单位（户名）:杭州电子科技大学</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开户银行：工行高新支行</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银行账号：1202026209008806216</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发票开票信息</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抬头：杭州电子科技大学</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税号：12330000470009026T</w:t>
      </w:r>
    </w:p>
    <w:p>
      <w:pPr>
        <w:pStyle w:val="37"/>
        <w:spacing w:before="120" w:after="120" w:line="288" w:lineRule="auto"/>
        <w:ind w:firstLine="422" w:firstLineChars="200"/>
        <w:rPr>
          <w:rFonts w:hAnsi="宋体" w:cs="宋体"/>
          <w:color w:val="000000"/>
          <w:szCs w:val="21"/>
        </w:rPr>
      </w:pPr>
      <w:r>
        <w:rPr>
          <w:rFonts w:hint="eastAsia" w:hAnsi="宋体" w:cs="宋体"/>
          <w:b/>
          <w:color w:val="000000"/>
          <w:szCs w:val="21"/>
        </w:rPr>
        <w:t>第七条：付款方式</w:t>
      </w:r>
    </w:p>
    <w:p>
      <w:pPr>
        <w:spacing w:line="360" w:lineRule="auto"/>
        <w:ind w:firstLine="480"/>
        <w:rPr>
          <w:rFonts w:ascii="宋体" w:hAnsi="宋体" w:cs="宋体"/>
          <w:color w:val="000000"/>
          <w:szCs w:val="21"/>
        </w:rPr>
      </w:pPr>
      <w:r>
        <w:rPr>
          <w:rFonts w:hint="eastAsia" w:ascii="宋体" w:hAnsi="宋体" w:cs="宋体"/>
          <w:color w:val="000000"/>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pacing w:line="360" w:lineRule="auto"/>
        <w:ind w:firstLine="480"/>
        <w:rPr>
          <w:rFonts w:ascii="宋体" w:hAnsi="宋体" w:cs="宋体"/>
          <w:color w:val="000000"/>
          <w:szCs w:val="21"/>
        </w:rPr>
      </w:pPr>
      <w:r>
        <w:rPr>
          <w:rFonts w:hint="eastAsia" w:ascii="宋体" w:hAnsi="宋体" w:cs="宋体"/>
          <w:color w:val="000000"/>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pacing w:line="360" w:lineRule="auto"/>
        <w:ind w:firstLine="480"/>
        <w:rPr>
          <w:rFonts w:ascii="宋体" w:hAnsi="宋体" w:cs="宋体"/>
          <w:color w:val="000000"/>
          <w:szCs w:val="21"/>
        </w:rPr>
      </w:pPr>
      <w:r>
        <w:rPr>
          <w:rFonts w:hint="eastAsia" w:ascii="宋体" w:hAnsi="宋体" w:cs="宋体"/>
          <w:color w:val="000000"/>
          <w:szCs w:val="21"/>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pStyle w:val="37"/>
        <w:spacing w:before="120" w:after="120" w:line="288" w:lineRule="auto"/>
        <w:ind w:firstLine="422" w:firstLineChars="200"/>
        <w:rPr>
          <w:rFonts w:hAnsi="宋体" w:cs="宋体"/>
          <w:b/>
          <w:color w:val="000000"/>
          <w:szCs w:val="21"/>
        </w:rPr>
      </w:pPr>
      <w:r>
        <w:rPr>
          <w:rFonts w:hint="eastAsia" w:hAnsi="宋体" w:cs="宋体"/>
          <w:b/>
          <w:color w:val="000000"/>
          <w:szCs w:val="21"/>
        </w:rPr>
        <w:t>第八条：违约责任</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1.乙方具有不按合同要求供货、单方面不履行合同义务等违约行为的，乙方除退还甲方所付全部款项外，还应支付给甲方合同总货款20％的违约赔偿金。</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2.除另有约定的外，乙方逾期履行合同义务的，应向甲方偿付合同总价万分之五每日的违约金。逾期超5天以上的，逾期部分应向甲方偿付合同总价千分之五每日的违约金。</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3.甲方逾期支付合同价款的，应向乙方偿付逾期金额万分之五每日的违约金。</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4.货物验收合格交付正常使用之日起一年内，乙方未能全面履行合同约定或有违约行为的，履约保证金不予退还，并按合同价款的20%支付违约金。</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5.本合同货物须由乙方直接供应，不得转让、转包、分包他人供应；否则，甲方有权解除合同、拒付（或要求退还）合同价款、没收履约保证金，并要求乙方支付合同价款20%的违约金。</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6.乙方所供货物侵犯第三方知识产权的，乙方应承担由此造成的所有损失（包括但不限于侵权赔偿款、诉讼费、律师费、向甲方退还已收全款并按合同价款的20%支付违约金等）。</w:t>
      </w:r>
    </w:p>
    <w:p>
      <w:pPr>
        <w:pStyle w:val="37"/>
        <w:spacing w:before="120" w:after="120" w:line="288" w:lineRule="auto"/>
        <w:ind w:firstLine="420" w:firstLineChars="200"/>
        <w:rPr>
          <w:rFonts w:hAnsi="宋体" w:cs="宋体"/>
          <w:color w:val="000000"/>
          <w:szCs w:val="21"/>
        </w:rPr>
      </w:pPr>
      <w:r>
        <w:rPr>
          <w:rFonts w:hAnsi="宋体" w:cs="宋体"/>
          <w:color w:val="000000"/>
          <w:szCs w:val="21"/>
        </w:rPr>
        <w:t>7.</w:t>
      </w:r>
      <w:r>
        <w:rPr>
          <w:rFonts w:hint="eastAsia"/>
        </w:rPr>
        <w:t xml:space="preserve"> </w:t>
      </w:r>
      <w:r>
        <w:rPr>
          <w:rFonts w:hint="eastAsia" w:hAnsi="宋体" w:cs="宋体"/>
          <w:color w:val="000000"/>
          <w:szCs w:val="21"/>
        </w:rPr>
        <w:t>乙方对因本合同的履行或不履行所承担的违约金、赔偿金、索赔金等累计总额不高于合同总额的20%。</w:t>
      </w:r>
    </w:p>
    <w:p>
      <w:pPr>
        <w:pStyle w:val="37"/>
        <w:spacing w:before="120" w:after="120" w:line="288" w:lineRule="auto"/>
        <w:ind w:firstLine="422" w:firstLineChars="200"/>
        <w:rPr>
          <w:rFonts w:hAnsi="宋体" w:cs="宋体"/>
          <w:color w:val="000000"/>
          <w:szCs w:val="21"/>
        </w:rPr>
      </w:pPr>
      <w:r>
        <w:rPr>
          <w:rFonts w:hint="eastAsia" w:hAnsi="宋体" w:cs="宋体"/>
          <w:b/>
          <w:color w:val="000000"/>
          <w:szCs w:val="21"/>
        </w:rPr>
        <w:t>第九条：争议的解决</w:t>
      </w:r>
    </w:p>
    <w:p>
      <w:pPr>
        <w:pStyle w:val="37"/>
        <w:spacing w:before="120" w:after="120" w:line="288" w:lineRule="auto"/>
        <w:ind w:firstLine="420" w:firstLineChars="200"/>
        <w:rPr>
          <w:rFonts w:hAnsi="宋体" w:cs="宋体"/>
          <w:color w:val="000000"/>
          <w:szCs w:val="21"/>
        </w:rPr>
      </w:pPr>
      <w:r>
        <w:rPr>
          <w:rFonts w:hint="eastAsia" w:hAnsi="宋体" w:cs="宋体"/>
          <w:color w:val="000000"/>
          <w:szCs w:val="21"/>
        </w:rPr>
        <w:t>本合同纠纷由双方协商解决，协商不成，由甲方所在地人民法院诉讼解决。</w:t>
      </w:r>
    </w:p>
    <w:p>
      <w:pPr>
        <w:pStyle w:val="37"/>
        <w:spacing w:before="120" w:after="120" w:line="288" w:lineRule="auto"/>
        <w:ind w:firstLine="422" w:firstLineChars="200"/>
        <w:rPr>
          <w:rFonts w:hAnsi="宋体" w:cs="宋体"/>
          <w:color w:val="000000"/>
          <w:szCs w:val="21"/>
        </w:rPr>
      </w:pPr>
      <w:r>
        <w:rPr>
          <w:rFonts w:hint="eastAsia" w:hAnsi="宋体" w:cs="宋体"/>
          <w:b/>
          <w:color w:val="000000"/>
          <w:szCs w:val="21"/>
        </w:rPr>
        <w:t>第十条：合同的生效</w:t>
      </w:r>
    </w:p>
    <w:p>
      <w:pPr>
        <w:pStyle w:val="37"/>
        <w:spacing w:before="120" w:after="120"/>
        <w:ind w:firstLine="420" w:firstLineChars="200"/>
        <w:rPr>
          <w:rFonts w:hAnsi="宋体" w:cs="宋体"/>
          <w:color w:val="000000"/>
          <w:szCs w:val="21"/>
        </w:rPr>
      </w:pPr>
      <w:r>
        <w:rPr>
          <w:rFonts w:hint="eastAsia" w:hAnsi="宋体" w:cs="宋体"/>
          <w:color w:val="000000"/>
          <w:szCs w:val="21"/>
        </w:rPr>
        <w:t>1.本合同经甲、乙双方法定代表人或其委托代理人签字并加盖单位印章后生效。</w:t>
      </w:r>
    </w:p>
    <w:p>
      <w:pPr>
        <w:pStyle w:val="37"/>
        <w:spacing w:before="120" w:after="120"/>
        <w:ind w:firstLine="420" w:firstLineChars="200"/>
        <w:rPr>
          <w:rFonts w:hAnsi="宋体" w:cs="宋体"/>
          <w:color w:val="000000"/>
          <w:szCs w:val="21"/>
        </w:rPr>
      </w:pPr>
      <w:r>
        <w:rPr>
          <w:rFonts w:hint="eastAsia" w:hAnsi="宋体" w:cs="宋体"/>
          <w:color w:val="000000"/>
          <w:szCs w:val="21"/>
        </w:rPr>
        <w:t>2.本合同一式伍份，甲方执叁份，乙方和鉴证方各执壹份，具有同等法律效力。</w:t>
      </w:r>
    </w:p>
    <w:p>
      <w:pPr>
        <w:pStyle w:val="37"/>
        <w:spacing w:before="120" w:after="120"/>
        <w:ind w:firstLine="420" w:firstLineChars="200"/>
        <w:rPr>
          <w:rFonts w:hAnsi="宋体"/>
          <w:color w:val="000000"/>
          <w:szCs w:val="21"/>
        </w:rPr>
      </w:pPr>
      <w:r>
        <w:rPr>
          <w:rFonts w:hint="eastAsia" w:hAnsi="宋体" w:cs="宋体"/>
          <w:color w:val="000000"/>
          <w:szCs w:val="21"/>
        </w:rPr>
        <w:t>3.本合同附件及双方的采购文件、响应文件、磋商纪要等系本合同的组成部分，</w:t>
      </w:r>
      <w:r>
        <w:rPr>
          <w:rFonts w:hint="eastAsia" w:hAnsi="宋体" w:cs="宋体"/>
          <w:color w:val="000000"/>
          <w:szCs w:val="21"/>
          <w:lang w:eastAsia="zh-Hans"/>
        </w:rPr>
        <w:t>与本合同具有同等法律效应</w:t>
      </w:r>
      <w:r>
        <w:rPr>
          <w:rFonts w:hint="eastAsia" w:hAnsi="宋体" w:cs="宋体"/>
          <w:color w:val="000000"/>
          <w:szCs w:val="21"/>
        </w:rPr>
        <w:t>。</w:t>
      </w:r>
    </w:p>
    <w:tbl>
      <w:tblPr>
        <w:tblStyle w:val="67"/>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065" w:type="dxa"/>
            <w:gridSpan w:val="2"/>
            <w:vAlign w:val="center"/>
          </w:tcPr>
          <w:p>
            <w:pPr>
              <w:rPr>
                <w:rFonts w:ascii="宋体" w:hAnsi="宋体"/>
                <w:color w:val="000000"/>
                <w:spacing w:val="-6"/>
                <w:szCs w:val="21"/>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甲方（公章）：</w:t>
            </w:r>
            <w:r>
              <w:rPr>
                <w:rFonts w:hint="eastAsia" w:ascii="宋体" w:hAnsi="宋体"/>
                <w:b/>
                <w:bCs/>
                <w:color w:val="000000"/>
                <w:szCs w:val="21"/>
              </w:rPr>
              <w:t>杭州电子科技大学</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地址：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邮编：310053</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传真：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传真：</w:t>
            </w:r>
            <w:r>
              <w:rPr>
                <w:rFonts w:hint="eastAsia" w:ascii="宋体" w:hAnsi="宋体"/>
                <w:color w:val="000000"/>
                <w:spacing w:val="-6"/>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电子邮箱：</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帐号：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电话： 0571-86098397-808                            鉴证时间：        </w:t>
            </w:r>
            <w:r>
              <w:rPr>
                <w:rFonts w:hint="eastAsia" w:ascii="宋体" w:hAnsi="宋体"/>
                <w:color w:val="000000"/>
                <w:spacing w:val="-6"/>
                <w:szCs w:val="21"/>
                <w:u w:val="single"/>
              </w:rPr>
              <w:t xml:space="preserve">         </w:t>
            </w:r>
            <w:r>
              <w:rPr>
                <w:rFonts w:hint="eastAsia" w:ascii="宋体" w:hAnsi="宋体"/>
                <w:color w:val="000000"/>
                <w:spacing w:val="-6"/>
                <w:szCs w:val="21"/>
              </w:rPr>
              <w:t xml:space="preserve">年 </w:t>
            </w:r>
            <w:r>
              <w:rPr>
                <w:rFonts w:hint="eastAsia" w:ascii="宋体" w:hAnsi="宋体"/>
                <w:color w:val="000000"/>
                <w:spacing w:val="-6"/>
                <w:szCs w:val="21"/>
                <w:u w:val="single"/>
              </w:rPr>
              <w:t xml:space="preserve">     </w:t>
            </w:r>
            <w:r>
              <w:rPr>
                <w:rFonts w:hint="eastAsia" w:ascii="宋体" w:hAnsi="宋体"/>
                <w:color w:val="000000"/>
                <w:spacing w:val="-6"/>
                <w:szCs w:val="21"/>
              </w:rPr>
              <w:t>月</w:t>
            </w:r>
            <w:r>
              <w:rPr>
                <w:rFonts w:hint="eastAsia" w:ascii="宋体" w:hAnsi="宋体"/>
                <w:color w:val="000000"/>
                <w:spacing w:val="-6"/>
                <w:szCs w:val="21"/>
                <w:u w:val="single"/>
              </w:rPr>
              <w:t xml:space="preserve">    </w:t>
            </w:r>
            <w:r>
              <w:rPr>
                <w:rFonts w:hint="eastAsia" w:ascii="宋体" w:hAnsi="宋体"/>
                <w:color w:val="000000"/>
                <w:spacing w:val="-6"/>
                <w:szCs w:val="21"/>
              </w:rPr>
              <w:t>日</w:t>
            </w:r>
          </w:p>
        </w:tc>
      </w:tr>
    </w:tbl>
    <w:p>
      <w:pPr>
        <w:spacing w:line="288" w:lineRule="auto"/>
        <w:rPr>
          <w:rFonts w:ascii="宋体" w:hAnsi="宋体"/>
          <w:color w:val="000000"/>
          <w:sz w:val="32"/>
          <w:szCs w:val="32"/>
        </w:rPr>
      </w:pPr>
      <w:r>
        <w:rPr>
          <w:rFonts w:hint="eastAsia" w:ascii="宋体" w:hAnsi="宋体"/>
          <w:color w:val="000000"/>
          <w:sz w:val="32"/>
          <w:szCs w:val="32"/>
        </w:rPr>
        <w:t>附件：</w:t>
      </w:r>
    </w:p>
    <w:p>
      <w:pPr>
        <w:ind w:firstLine="422" w:firstLineChars="200"/>
        <w:rPr>
          <w:rFonts w:ascii="宋体" w:hAnsi="宋体"/>
          <w:b/>
          <w:color w:val="000000"/>
        </w:rPr>
      </w:pPr>
      <w:bookmarkStart w:id="419" w:name="_Toc27825"/>
      <w:r>
        <w:rPr>
          <w:rFonts w:hint="eastAsia" w:ascii="宋体" w:hAnsi="宋体"/>
          <w:b/>
          <w:color w:val="000000"/>
        </w:rPr>
        <w:t>1.配置清单</w:t>
      </w:r>
      <w:bookmarkEnd w:id="419"/>
    </w:p>
    <w:p>
      <w:pPr>
        <w:ind w:firstLine="422" w:firstLineChars="200"/>
        <w:rPr>
          <w:rFonts w:ascii="宋体" w:hAnsi="宋体"/>
          <w:b/>
          <w:color w:val="000000"/>
        </w:rPr>
      </w:pPr>
      <w:bookmarkStart w:id="420" w:name="_Toc16974"/>
      <w:r>
        <w:rPr>
          <w:rFonts w:hint="eastAsia" w:ascii="宋体" w:hAnsi="宋体"/>
          <w:b/>
          <w:color w:val="000000"/>
        </w:rPr>
        <w:t>2.服务承诺</w:t>
      </w:r>
      <w:bookmarkEnd w:id="420"/>
      <w:r>
        <w:rPr>
          <w:rFonts w:hint="eastAsia" w:ascii="宋体" w:hAnsi="宋体"/>
          <w:b/>
          <w:color w:val="000000"/>
        </w:rPr>
        <w:t>（注意：使用人、用户、采购人等统一使用甲方，供货商、中标方等统一使用乙方，该提醒不用出现在合同中）</w:t>
      </w:r>
    </w:p>
    <w:p>
      <w:pPr>
        <w:spacing w:line="360" w:lineRule="auto"/>
        <w:ind w:firstLine="422" w:firstLineChars="200"/>
        <w:rPr>
          <w:rFonts w:asciiTheme="minorEastAsia" w:hAnsiTheme="minorEastAsia" w:eastAsiaTheme="minorEastAsia"/>
          <w:sz w:val="24"/>
        </w:rPr>
      </w:pPr>
      <w:r>
        <w:rPr>
          <w:rFonts w:hint="eastAsia" w:ascii="宋体" w:hAnsi="宋体"/>
          <w:b/>
          <w:color w:val="000000"/>
        </w:rPr>
        <w:t>3.营业执照复印件</w:t>
      </w:r>
    </w:p>
    <w:p>
      <w:pP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spacing w:line="288" w:lineRule="auto"/>
        <w:ind w:firstLine="458"/>
        <w:jc w:val="center"/>
        <w:rPr>
          <w:rFonts w:ascii="宋体" w:hAnsi="宋体"/>
          <w:b/>
          <w:bCs/>
          <w:color w:val="000000"/>
          <w:spacing w:val="-6"/>
          <w:szCs w:val="28"/>
        </w:rPr>
      </w:pPr>
      <w:r>
        <w:rPr>
          <w:rFonts w:hint="eastAsia" w:ascii="宋体" w:hAnsi="宋体"/>
          <w:b/>
          <w:bCs/>
          <w:color w:val="000000"/>
          <w:spacing w:val="-6"/>
          <w:szCs w:val="28"/>
        </w:rPr>
        <w:t>委托代理进口设备合同模版</w:t>
      </w:r>
    </w:p>
    <w:p>
      <w:pPr>
        <w:spacing w:line="288" w:lineRule="auto"/>
        <w:ind w:firstLine="456"/>
        <w:jc w:val="center"/>
        <w:rPr>
          <w:rFonts w:ascii="宋体" w:hAnsi="宋体"/>
          <w:b/>
          <w:bCs/>
          <w:color w:val="000000"/>
          <w:spacing w:val="-6"/>
          <w:szCs w:val="28"/>
        </w:rPr>
      </w:pPr>
      <w:r>
        <w:rPr>
          <w:rFonts w:hint="eastAsia" w:ascii="宋体" w:hAnsi="宋体"/>
          <w:color w:val="000000"/>
          <w:spacing w:val="-6"/>
          <w:szCs w:val="21"/>
        </w:rPr>
        <w:t>（本合同为合同样稿，最终稿由四方协商后确定）</w:t>
      </w:r>
    </w:p>
    <w:p>
      <w:pPr>
        <w:spacing w:line="288" w:lineRule="auto"/>
        <w:ind w:firstLine="396"/>
        <w:rPr>
          <w:rFonts w:ascii="宋体" w:hAnsi="宋体"/>
          <w:color w:val="000000"/>
          <w:spacing w:val="-6"/>
          <w:szCs w:val="21"/>
        </w:rPr>
      </w:pPr>
    </w:p>
    <w:p>
      <w:pPr>
        <w:spacing w:line="288" w:lineRule="auto"/>
        <w:ind w:firstLine="396"/>
        <w:rPr>
          <w:rFonts w:ascii="宋体" w:hAnsi="宋体"/>
          <w:color w:val="000000"/>
          <w:spacing w:val="-6"/>
          <w:szCs w:val="21"/>
        </w:rPr>
      </w:pPr>
      <w:r>
        <w:rPr>
          <w:rFonts w:hint="eastAsia" w:ascii="宋体" w:hAnsi="宋体"/>
          <w:color w:val="000000"/>
          <w:spacing w:val="-6"/>
          <w:szCs w:val="21"/>
        </w:rPr>
        <w:t>确认书号：[2023]85127号</w:t>
      </w:r>
    </w:p>
    <w:p>
      <w:pPr>
        <w:spacing w:line="288" w:lineRule="auto"/>
        <w:ind w:firstLine="396"/>
        <w:rPr>
          <w:rFonts w:hint="eastAsia" w:ascii="宋体" w:hAnsi="宋体" w:eastAsia="宋体"/>
          <w:color w:val="000000"/>
          <w:spacing w:val="-6"/>
          <w:szCs w:val="21"/>
          <w:lang w:eastAsia="zh-CN"/>
        </w:rPr>
      </w:pPr>
      <w:r>
        <w:rPr>
          <w:rFonts w:hint="eastAsia" w:ascii="宋体" w:hAnsi="宋体"/>
          <w:color w:val="000000"/>
          <w:spacing w:val="-6"/>
          <w:szCs w:val="21"/>
        </w:rPr>
        <w:t>招标编号：</w:t>
      </w:r>
      <w:r>
        <w:rPr>
          <w:rFonts w:hint="eastAsia" w:ascii="宋体" w:hAnsi="宋体"/>
          <w:color w:val="000000"/>
          <w:spacing w:val="-6"/>
          <w:szCs w:val="21"/>
          <w:lang w:eastAsia="zh-CN"/>
        </w:rPr>
        <w:t>ZJWSBJ-HD-202320C</w:t>
      </w:r>
    </w:p>
    <w:p>
      <w:pPr>
        <w:spacing w:line="288" w:lineRule="auto"/>
        <w:ind w:firstLine="396"/>
        <w:rPr>
          <w:rFonts w:ascii="宋体" w:hAnsi="宋体"/>
          <w:color w:val="000000"/>
          <w:spacing w:val="-6"/>
          <w:szCs w:val="21"/>
        </w:rPr>
      </w:pPr>
      <w:r>
        <w:rPr>
          <w:rFonts w:hint="eastAsia" w:ascii="宋体" w:hAnsi="宋体"/>
          <w:color w:val="000000"/>
          <w:spacing w:val="-6"/>
          <w:szCs w:val="21"/>
        </w:rPr>
        <w:t>甲方（采购人）：杭州电子科技大学</w:t>
      </w:r>
    </w:p>
    <w:p>
      <w:pPr>
        <w:spacing w:line="288" w:lineRule="auto"/>
        <w:ind w:firstLine="396"/>
        <w:rPr>
          <w:rFonts w:ascii="宋体" w:hAnsi="宋体"/>
          <w:color w:val="000000"/>
          <w:spacing w:val="-6"/>
          <w:szCs w:val="21"/>
        </w:rPr>
      </w:pPr>
      <w:r>
        <w:rPr>
          <w:rFonts w:hint="eastAsia" w:ascii="宋体" w:hAnsi="宋体"/>
          <w:color w:val="000000"/>
          <w:spacing w:val="-6"/>
          <w:szCs w:val="21"/>
        </w:rPr>
        <w:t xml:space="preserve">乙方（供应商）： </w:t>
      </w:r>
    </w:p>
    <w:p>
      <w:pPr>
        <w:spacing w:line="288" w:lineRule="auto"/>
        <w:ind w:firstLine="396"/>
        <w:rPr>
          <w:rFonts w:ascii="宋体" w:hAnsi="宋体"/>
          <w:color w:val="000000"/>
          <w:spacing w:val="-6"/>
          <w:szCs w:val="21"/>
        </w:rPr>
      </w:pPr>
      <w:r>
        <w:rPr>
          <w:rFonts w:hint="eastAsia" w:ascii="宋体" w:hAnsi="宋体"/>
          <w:color w:val="000000"/>
          <w:spacing w:val="-6"/>
          <w:szCs w:val="21"/>
        </w:rPr>
        <w:t>丙方（进口代理机构）：浙江省科学器材进出口有限责任公司</w:t>
      </w:r>
    </w:p>
    <w:p>
      <w:pPr>
        <w:spacing w:line="288" w:lineRule="auto"/>
        <w:ind w:firstLine="396"/>
        <w:rPr>
          <w:rFonts w:ascii="宋体" w:hAnsi="宋体"/>
          <w:color w:val="000000"/>
          <w:spacing w:val="-6"/>
          <w:szCs w:val="21"/>
        </w:rPr>
      </w:pPr>
      <w:r>
        <w:rPr>
          <w:rFonts w:hint="eastAsia" w:ascii="宋体" w:hAnsi="宋体"/>
          <w:color w:val="000000"/>
          <w:spacing w:val="-6"/>
          <w:szCs w:val="21"/>
        </w:rPr>
        <w:t>采购代理机构（鉴证方）：浙江五石中正工程咨询有限公司</w:t>
      </w:r>
    </w:p>
    <w:p>
      <w:pPr>
        <w:spacing w:line="288" w:lineRule="auto"/>
        <w:ind w:firstLine="396"/>
        <w:rPr>
          <w:rFonts w:ascii="宋体" w:hAnsi="宋体"/>
          <w:color w:val="000000"/>
          <w:spacing w:val="-6"/>
          <w:szCs w:val="21"/>
        </w:rPr>
      </w:pPr>
    </w:p>
    <w:p>
      <w:pPr>
        <w:spacing w:line="288" w:lineRule="auto"/>
        <w:ind w:firstLine="416"/>
        <w:rPr>
          <w:rFonts w:ascii="宋体" w:hAnsi="宋体"/>
          <w:color w:val="000000"/>
          <w:spacing w:val="-6"/>
          <w:szCs w:val="21"/>
        </w:rPr>
      </w:pPr>
      <w:r>
        <w:rPr>
          <w:rFonts w:hint="eastAsia" w:ascii="宋体" w:hAnsi="宋体"/>
          <w:color w:val="000000"/>
          <w:spacing w:val="-6"/>
          <w:sz w:val="22"/>
          <w:szCs w:val="22"/>
        </w:rPr>
        <w:t>经政府采购代理机构（鉴证方）对</w:t>
      </w:r>
      <w:r>
        <w:rPr>
          <w:rFonts w:hint="eastAsia" w:ascii="宋体" w:hAnsi="宋体"/>
          <w:color w:val="000000"/>
          <w:spacing w:val="-6"/>
          <w:sz w:val="22"/>
          <w:szCs w:val="22"/>
          <w:u w:val="single"/>
        </w:rPr>
        <w:t xml:space="preserve">    </w:t>
      </w:r>
      <w:r>
        <w:rPr>
          <w:rFonts w:hint="eastAsia" w:ascii="宋体" w:hAnsi="宋体"/>
          <w:color w:val="000000"/>
          <w:spacing w:val="-6"/>
          <w:sz w:val="22"/>
          <w:szCs w:val="22"/>
        </w:rPr>
        <w:t>通过</w:t>
      </w:r>
      <w:r>
        <w:rPr>
          <w:rFonts w:hint="eastAsia" w:ascii="宋体" w:hAnsi="宋体"/>
          <w:color w:val="000000"/>
          <w:spacing w:val="-6"/>
          <w:sz w:val="22"/>
          <w:szCs w:val="22"/>
          <w:u w:val="single"/>
        </w:rPr>
        <w:t xml:space="preserve"> 公开招标 </w:t>
      </w:r>
      <w:r>
        <w:rPr>
          <w:rFonts w:hint="eastAsia" w:ascii="宋体" w:hAnsi="宋体"/>
          <w:color w:val="000000"/>
          <w:spacing w:val="-6"/>
          <w:sz w:val="22"/>
          <w:szCs w:val="22"/>
        </w:rPr>
        <w:t>方式采购，</w:t>
      </w:r>
      <w:r>
        <w:rPr>
          <w:rFonts w:hint="eastAsia" w:ascii="宋体" w:hAnsi="宋体"/>
          <w:color w:val="000000"/>
          <w:spacing w:val="-6"/>
          <w:szCs w:val="21"/>
        </w:rPr>
        <w:t>确定</w:t>
      </w:r>
      <w:r>
        <w:rPr>
          <w:rFonts w:hint="eastAsia" w:ascii="宋体" w:hAnsi="宋体"/>
          <w:color w:val="000000"/>
          <w:szCs w:val="21"/>
          <w:u w:val="single"/>
        </w:rPr>
        <w:t xml:space="preserve">   </w:t>
      </w:r>
      <w:r>
        <w:rPr>
          <w:rFonts w:hint="eastAsia" w:ascii="宋体" w:hAnsi="宋体"/>
          <w:color w:val="000000"/>
          <w:spacing w:val="-6"/>
          <w:szCs w:val="21"/>
        </w:rPr>
        <w:t>为</w:t>
      </w:r>
      <w:r>
        <w:rPr>
          <w:rFonts w:hint="eastAsia" w:ascii="宋体" w:hAnsi="宋体"/>
          <w:color w:val="000000"/>
          <w:spacing w:val="-6"/>
          <w:szCs w:val="21"/>
          <w:lang w:val="en-US" w:eastAsia="zh-CN"/>
        </w:rPr>
        <w:t>中标</w:t>
      </w:r>
      <w:r>
        <w:rPr>
          <w:rFonts w:hint="eastAsia" w:ascii="宋体" w:hAnsi="宋体"/>
          <w:color w:val="000000"/>
          <w:spacing w:val="-6"/>
          <w:szCs w:val="21"/>
          <w:lang w:eastAsia="zh-CN"/>
        </w:rPr>
        <w:t>人</w:t>
      </w:r>
      <w:r>
        <w:rPr>
          <w:rFonts w:hint="eastAsia" w:ascii="宋体" w:hAnsi="宋体"/>
          <w:color w:val="000000"/>
          <w:spacing w:val="-6"/>
          <w:szCs w:val="21"/>
        </w:rPr>
        <w:t>。由丙方代理进口本合同乙方提供的进口商品，甲方、乙方、丙方和鉴证方四方根据采购结果，签署本合同。</w:t>
      </w:r>
    </w:p>
    <w:p>
      <w:pPr>
        <w:spacing w:line="288" w:lineRule="auto"/>
        <w:ind w:firstLine="398"/>
        <w:rPr>
          <w:rFonts w:ascii="宋体" w:hAnsi="宋体"/>
          <w:b/>
          <w:bCs/>
          <w:color w:val="000000"/>
          <w:spacing w:val="-6"/>
          <w:szCs w:val="21"/>
        </w:rPr>
      </w:pPr>
      <w:r>
        <w:rPr>
          <w:rFonts w:hint="eastAsia" w:ascii="宋体" w:hAnsi="宋体"/>
          <w:b/>
          <w:bCs/>
          <w:color w:val="000000"/>
          <w:spacing w:val="-6"/>
          <w:szCs w:val="21"/>
        </w:rPr>
        <w:t>第一条：采购商品清单及合同价格</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605"/>
        <w:gridCol w:w="2270"/>
        <w:gridCol w:w="814"/>
        <w:gridCol w:w="814"/>
        <w:gridCol w:w="1424"/>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814" w:type="dxa"/>
            <w:vAlign w:val="center"/>
          </w:tcPr>
          <w:p>
            <w:pPr>
              <w:jc w:val="center"/>
              <w:rPr>
                <w:rFonts w:ascii="宋体" w:hAnsi="宋体"/>
                <w:color w:val="000000"/>
                <w:spacing w:val="-6"/>
                <w:szCs w:val="21"/>
              </w:rPr>
            </w:pPr>
            <w:r>
              <w:rPr>
                <w:rFonts w:hint="eastAsia" w:ascii="宋体" w:hAnsi="宋体"/>
                <w:color w:val="000000"/>
                <w:spacing w:val="-6"/>
                <w:szCs w:val="21"/>
              </w:rPr>
              <w:t>序号</w:t>
            </w:r>
          </w:p>
        </w:tc>
        <w:tc>
          <w:tcPr>
            <w:tcW w:w="1605" w:type="dxa"/>
            <w:vAlign w:val="center"/>
          </w:tcPr>
          <w:p>
            <w:pPr>
              <w:jc w:val="center"/>
              <w:rPr>
                <w:rFonts w:ascii="宋体" w:hAnsi="宋体"/>
                <w:color w:val="000000"/>
                <w:spacing w:val="-6"/>
                <w:szCs w:val="21"/>
              </w:rPr>
            </w:pPr>
            <w:r>
              <w:rPr>
                <w:rFonts w:hint="eastAsia" w:ascii="宋体" w:hAnsi="宋体"/>
                <w:color w:val="000000"/>
                <w:spacing w:val="-6"/>
                <w:szCs w:val="21"/>
              </w:rPr>
              <w:t>货物名称</w:t>
            </w:r>
          </w:p>
        </w:tc>
        <w:tc>
          <w:tcPr>
            <w:tcW w:w="2270" w:type="dxa"/>
            <w:vAlign w:val="center"/>
          </w:tcPr>
          <w:p>
            <w:pPr>
              <w:jc w:val="center"/>
              <w:rPr>
                <w:rFonts w:ascii="宋体" w:hAnsi="宋体"/>
                <w:color w:val="000000"/>
                <w:spacing w:val="-6"/>
                <w:szCs w:val="21"/>
              </w:rPr>
            </w:pPr>
            <w:r>
              <w:rPr>
                <w:rFonts w:hint="eastAsia" w:ascii="宋体" w:hAnsi="宋体"/>
                <w:color w:val="000000"/>
                <w:spacing w:val="-6"/>
                <w:szCs w:val="21"/>
              </w:rPr>
              <w:t>品牌、型号</w:t>
            </w:r>
          </w:p>
        </w:tc>
        <w:tc>
          <w:tcPr>
            <w:tcW w:w="814" w:type="dxa"/>
            <w:vAlign w:val="center"/>
          </w:tcPr>
          <w:p>
            <w:pPr>
              <w:jc w:val="center"/>
              <w:rPr>
                <w:rFonts w:ascii="宋体" w:hAnsi="宋体"/>
                <w:color w:val="000000"/>
                <w:spacing w:val="-6"/>
                <w:szCs w:val="21"/>
              </w:rPr>
            </w:pPr>
            <w:r>
              <w:rPr>
                <w:rFonts w:hint="eastAsia" w:ascii="宋体" w:hAnsi="宋体"/>
                <w:color w:val="000000"/>
                <w:spacing w:val="-6"/>
                <w:szCs w:val="21"/>
              </w:rPr>
              <w:t>数量</w:t>
            </w:r>
          </w:p>
        </w:tc>
        <w:tc>
          <w:tcPr>
            <w:tcW w:w="814" w:type="dxa"/>
            <w:vAlign w:val="center"/>
          </w:tcPr>
          <w:p>
            <w:pPr>
              <w:jc w:val="center"/>
              <w:rPr>
                <w:rFonts w:ascii="宋体" w:hAnsi="宋体"/>
                <w:color w:val="000000"/>
                <w:spacing w:val="-6"/>
                <w:szCs w:val="21"/>
              </w:rPr>
            </w:pPr>
            <w:r>
              <w:rPr>
                <w:rFonts w:hint="eastAsia" w:ascii="宋体" w:hAnsi="宋体"/>
                <w:color w:val="000000"/>
                <w:spacing w:val="-6"/>
                <w:szCs w:val="21"/>
              </w:rPr>
              <w:t>单位</w:t>
            </w:r>
          </w:p>
        </w:tc>
        <w:tc>
          <w:tcPr>
            <w:tcW w:w="1424" w:type="dxa"/>
            <w:vAlign w:val="center"/>
          </w:tcPr>
          <w:p>
            <w:pPr>
              <w:jc w:val="center"/>
              <w:rPr>
                <w:rFonts w:ascii="宋体" w:hAnsi="宋体"/>
                <w:color w:val="000000"/>
                <w:spacing w:val="-6"/>
                <w:szCs w:val="21"/>
              </w:rPr>
            </w:pPr>
            <w:r>
              <w:rPr>
                <w:rFonts w:hint="eastAsia" w:ascii="宋体" w:hAnsi="宋体"/>
                <w:color w:val="000000"/>
                <w:spacing w:val="-6"/>
                <w:szCs w:val="21"/>
              </w:rPr>
              <w:t>单价</w:t>
            </w:r>
          </w:p>
        </w:tc>
        <w:tc>
          <w:tcPr>
            <w:tcW w:w="1830" w:type="dxa"/>
            <w:vAlign w:val="center"/>
          </w:tcPr>
          <w:p>
            <w:pPr>
              <w:jc w:val="center"/>
              <w:rPr>
                <w:rFonts w:ascii="宋体" w:hAnsi="宋体"/>
                <w:color w:val="000000"/>
                <w:spacing w:val="-6"/>
                <w:szCs w:val="21"/>
              </w:rPr>
            </w:pPr>
            <w:r>
              <w:rPr>
                <w:rFonts w:hint="eastAsia" w:ascii="宋体" w:hAnsi="宋体"/>
                <w:color w:val="000000"/>
                <w:spacing w:val="-6"/>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814" w:type="dxa"/>
            <w:vAlign w:val="center"/>
          </w:tcPr>
          <w:p>
            <w:pPr>
              <w:jc w:val="center"/>
              <w:rPr>
                <w:rFonts w:ascii="宋体" w:hAnsi="宋体"/>
                <w:color w:val="000000"/>
                <w:spacing w:val="-6"/>
                <w:szCs w:val="21"/>
              </w:rPr>
            </w:pPr>
            <w:r>
              <w:rPr>
                <w:rFonts w:hint="eastAsia" w:ascii="宋体" w:hAnsi="宋体"/>
                <w:color w:val="000000"/>
                <w:spacing w:val="-6"/>
                <w:szCs w:val="21"/>
              </w:rPr>
              <w:t>1</w:t>
            </w:r>
          </w:p>
        </w:tc>
        <w:tc>
          <w:tcPr>
            <w:tcW w:w="1605" w:type="dxa"/>
            <w:vAlign w:val="center"/>
          </w:tcPr>
          <w:p>
            <w:pPr>
              <w:ind w:left="178" w:leftChars="85"/>
              <w:jc w:val="center"/>
              <w:rPr>
                <w:rFonts w:ascii="宋体" w:hAnsi="宋体"/>
                <w:color w:val="000000"/>
                <w:spacing w:val="-6"/>
                <w:szCs w:val="21"/>
              </w:rPr>
            </w:pPr>
          </w:p>
        </w:tc>
        <w:tc>
          <w:tcPr>
            <w:tcW w:w="2270" w:type="dxa"/>
            <w:vAlign w:val="center"/>
          </w:tcPr>
          <w:p>
            <w:pPr>
              <w:jc w:val="center"/>
              <w:rPr>
                <w:rFonts w:ascii="宋体" w:hAnsi="宋体"/>
                <w:color w:val="000000"/>
                <w:spacing w:val="-6"/>
                <w:szCs w:val="21"/>
              </w:rPr>
            </w:pPr>
            <w:r>
              <w:rPr>
                <w:rFonts w:hint="eastAsia" w:ascii="宋体" w:hAnsi="宋体"/>
                <w:color w:val="000000"/>
                <w:spacing w:val="-6"/>
                <w:szCs w:val="21"/>
              </w:rPr>
              <w:t>（详细技术指标见配置清单）</w:t>
            </w:r>
          </w:p>
        </w:tc>
        <w:tc>
          <w:tcPr>
            <w:tcW w:w="814" w:type="dxa"/>
            <w:vAlign w:val="center"/>
          </w:tcPr>
          <w:p>
            <w:pPr>
              <w:jc w:val="center"/>
              <w:rPr>
                <w:rFonts w:ascii="宋体" w:hAnsi="宋体"/>
                <w:color w:val="000000"/>
                <w:spacing w:val="-6"/>
                <w:szCs w:val="21"/>
              </w:rPr>
            </w:pPr>
          </w:p>
        </w:tc>
        <w:tc>
          <w:tcPr>
            <w:tcW w:w="814" w:type="dxa"/>
            <w:vAlign w:val="center"/>
          </w:tcPr>
          <w:p>
            <w:pPr>
              <w:jc w:val="center"/>
              <w:rPr>
                <w:rFonts w:ascii="宋体" w:hAnsi="宋体"/>
                <w:color w:val="000000"/>
                <w:spacing w:val="-6"/>
                <w:szCs w:val="21"/>
              </w:rPr>
            </w:pPr>
          </w:p>
        </w:tc>
        <w:tc>
          <w:tcPr>
            <w:tcW w:w="1424" w:type="dxa"/>
            <w:vAlign w:val="center"/>
          </w:tcPr>
          <w:p>
            <w:pPr>
              <w:jc w:val="center"/>
              <w:rPr>
                <w:rFonts w:ascii="宋体" w:hAnsi="宋体"/>
                <w:color w:val="000000"/>
                <w:spacing w:val="-6"/>
                <w:szCs w:val="21"/>
              </w:rPr>
            </w:pPr>
          </w:p>
        </w:tc>
        <w:tc>
          <w:tcPr>
            <w:tcW w:w="1830" w:type="dxa"/>
            <w:vAlign w:val="center"/>
          </w:tcPr>
          <w:p>
            <w:pPr>
              <w:rPr>
                <w:rFonts w:ascii="宋体" w:hAnsi="宋体"/>
                <w:color w:val="000000"/>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2419" w:type="dxa"/>
            <w:gridSpan w:val="2"/>
            <w:vAlign w:val="center"/>
          </w:tcPr>
          <w:p>
            <w:pPr>
              <w:jc w:val="center"/>
              <w:rPr>
                <w:rFonts w:ascii="宋体" w:hAnsi="宋体"/>
                <w:color w:val="000000"/>
                <w:spacing w:val="-6"/>
                <w:szCs w:val="21"/>
              </w:rPr>
            </w:pPr>
            <w:r>
              <w:rPr>
                <w:rFonts w:hint="eastAsia" w:ascii="宋体" w:hAnsi="宋体"/>
                <w:color w:val="000000"/>
                <w:spacing w:val="-6"/>
                <w:szCs w:val="21"/>
              </w:rPr>
              <w:t>合同总价（人民币）</w:t>
            </w:r>
          </w:p>
        </w:tc>
        <w:tc>
          <w:tcPr>
            <w:tcW w:w="7152" w:type="dxa"/>
            <w:gridSpan w:val="5"/>
            <w:tcBorders>
              <w:right w:val="single" w:color="auto" w:sz="4" w:space="0"/>
            </w:tcBorders>
            <w:vAlign w:val="center"/>
          </w:tcPr>
          <w:p>
            <w:pPr>
              <w:jc w:val="center"/>
              <w:rPr>
                <w:rFonts w:ascii="宋体" w:hAnsi="宋体"/>
                <w:color w:val="000000"/>
                <w:spacing w:val="-6"/>
                <w:szCs w:val="21"/>
              </w:rPr>
            </w:pPr>
          </w:p>
        </w:tc>
      </w:tr>
    </w:tbl>
    <w:p>
      <w:pPr>
        <w:pStyle w:val="2"/>
        <w:rPr>
          <w:rFonts w:cs="宋体"/>
          <w:color w:val="000000"/>
        </w:rPr>
      </w:pPr>
    </w:p>
    <w:p>
      <w:pPr>
        <w:spacing w:line="288" w:lineRule="auto"/>
        <w:ind w:firstLine="396"/>
        <w:rPr>
          <w:rFonts w:ascii="宋体" w:hAnsi="宋体"/>
          <w:color w:val="000000"/>
          <w:spacing w:val="-6"/>
          <w:szCs w:val="20"/>
        </w:rPr>
      </w:pPr>
      <w:r>
        <w:rPr>
          <w:rFonts w:hint="eastAsia" w:ascii="宋体" w:hAnsi="宋体"/>
          <w:color w:val="000000"/>
          <w:spacing w:val="-6"/>
          <w:szCs w:val="21"/>
        </w:rPr>
        <w:t>注：1</w:t>
      </w:r>
      <w:r>
        <w:rPr>
          <w:rFonts w:hint="eastAsia" w:ascii="宋体" w:hAnsi="宋体"/>
          <w:color w:val="000000"/>
          <w:spacing w:val="-6"/>
        </w:rPr>
        <w:t>以上合同总价包括将货物运抵甲方指定地点的运费及安装调试、培训等一切费用。</w:t>
      </w:r>
    </w:p>
    <w:p>
      <w:pPr>
        <w:spacing w:line="288" w:lineRule="auto"/>
        <w:ind w:firstLine="420"/>
        <w:rPr>
          <w:rFonts w:ascii="宋体" w:hAnsi="宋体"/>
          <w:color w:val="000000"/>
          <w:szCs w:val="21"/>
        </w:rPr>
      </w:pPr>
    </w:p>
    <w:p>
      <w:pPr>
        <w:spacing w:line="288" w:lineRule="auto"/>
        <w:ind w:firstLine="398"/>
        <w:rPr>
          <w:rFonts w:ascii="宋体" w:hAnsi="宋体"/>
          <w:b/>
          <w:bCs/>
          <w:color w:val="000000"/>
          <w:spacing w:val="-6"/>
          <w:szCs w:val="21"/>
        </w:rPr>
      </w:pPr>
      <w:r>
        <w:rPr>
          <w:rFonts w:hint="eastAsia" w:ascii="宋体" w:hAnsi="宋体"/>
          <w:b/>
          <w:bCs/>
          <w:color w:val="000000"/>
          <w:spacing w:val="-6"/>
          <w:szCs w:val="21"/>
        </w:rPr>
        <w:t>第二条：质量保证及售后服务</w:t>
      </w:r>
    </w:p>
    <w:p>
      <w:pPr>
        <w:spacing w:line="288" w:lineRule="auto"/>
        <w:ind w:firstLine="396"/>
        <w:rPr>
          <w:rFonts w:ascii="宋体" w:hAnsi="宋体"/>
          <w:color w:val="000000"/>
          <w:spacing w:val="-6"/>
          <w:szCs w:val="21"/>
        </w:rPr>
      </w:pPr>
      <w:r>
        <w:rPr>
          <w:rFonts w:hint="eastAsia" w:ascii="宋体" w:hAnsi="宋体"/>
          <w:color w:val="000000"/>
          <w:spacing w:val="-6"/>
          <w:szCs w:val="21"/>
        </w:rPr>
        <w:t>1.乙方应按照招标文件规定的性能、技术要求、质量标准向甲方提供未经使用、符合国家法律规定和技术标准的原厂最新生产的全新原装合格产品；进口商品是获得国家商检局颁布安全许可证的出厂原装进口合格产品。如发生所供商品与合同不符，甲方有权拒收或随时退货，乙方应全额退还甲方已付款项，并按合同价款金额的10%支付违约金，由此产生的其他一切责任和后果也由乙方承担。</w:t>
      </w:r>
    </w:p>
    <w:p>
      <w:pPr>
        <w:spacing w:line="288" w:lineRule="auto"/>
        <w:ind w:firstLine="396"/>
        <w:rPr>
          <w:rFonts w:ascii="宋体" w:hAnsi="宋体"/>
          <w:color w:val="000000"/>
          <w:spacing w:val="-6"/>
          <w:szCs w:val="21"/>
        </w:rPr>
      </w:pPr>
      <w:r>
        <w:rPr>
          <w:rFonts w:hint="eastAsia" w:ascii="宋体" w:hAnsi="宋体"/>
          <w:color w:val="000000"/>
          <w:spacing w:val="-6"/>
          <w:szCs w:val="21"/>
        </w:rPr>
        <w:t>2.乙方提供的货物在质保期内因货物本身的质量问题发生故障，乙方应负责免费更换。对达不到技术要求者，根据实际情况，甲方有权自行选择以下办法处理：</w:t>
      </w:r>
    </w:p>
    <w:p>
      <w:pPr>
        <w:spacing w:line="288" w:lineRule="auto"/>
        <w:ind w:firstLine="396"/>
        <w:rPr>
          <w:rFonts w:ascii="宋体" w:hAnsi="宋体"/>
          <w:color w:val="000000"/>
          <w:spacing w:val="-6"/>
          <w:szCs w:val="21"/>
        </w:rPr>
      </w:pPr>
      <w:r>
        <w:rPr>
          <w:rFonts w:hint="eastAsia" w:ascii="宋体" w:hAnsi="宋体"/>
          <w:color w:val="000000"/>
          <w:spacing w:val="-6"/>
          <w:szCs w:val="21"/>
        </w:rPr>
        <w:t>（1）更换：由乙方在10个工作日内负责更换，并承担所发生的全部费用。</w:t>
      </w:r>
    </w:p>
    <w:p>
      <w:pPr>
        <w:spacing w:line="288" w:lineRule="auto"/>
        <w:ind w:firstLine="396"/>
        <w:rPr>
          <w:rFonts w:ascii="宋体" w:hAnsi="宋体"/>
          <w:color w:val="000000"/>
          <w:spacing w:val="-6"/>
          <w:szCs w:val="21"/>
        </w:rPr>
      </w:pPr>
      <w:r>
        <w:rPr>
          <w:rFonts w:hint="eastAsia" w:ascii="宋体" w:hAnsi="宋体"/>
          <w:color w:val="000000"/>
          <w:spacing w:val="-6"/>
          <w:szCs w:val="21"/>
        </w:rPr>
        <w:t>（2）退货处理：乙方应全额退还甲方支付的价款，同时承担该货物的直接费用（运输、保险、检验、货款利息及银行手续费等），并支付合同价款20%的违约金。</w:t>
      </w:r>
    </w:p>
    <w:p>
      <w:pPr>
        <w:spacing w:line="288" w:lineRule="auto"/>
        <w:ind w:firstLine="396"/>
        <w:rPr>
          <w:rFonts w:ascii="宋体" w:hAnsi="宋体"/>
          <w:color w:val="000000"/>
          <w:spacing w:val="-6"/>
          <w:szCs w:val="21"/>
        </w:rPr>
      </w:pPr>
      <w:r>
        <w:rPr>
          <w:rFonts w:hint="eastAsia" w:ascii="宋体" w:hAnsi="宋体"/>
          <w:color w:val="000000"/>
          <w:spacing w:val="-6"/>
          <w:szCs w:val="21"/>
        </w:rPr>
        <w:t>3.如在使用过程中发生质量问题，乙方在接到甲方通知后</w:t>
      </w:r>
      <w:r>
        <w:rPr>
          <w:rFonts w:hint="eastAsia" w:ascii="宋体" w:hAnsi="宋体"/>
          <w:color w:val="000000"/>
          <w:spacing w:val="-6"/>
          <w:szCs w:val="21"/>
          <w:u w:val="single"/>
        </w:rPr>
        <w:t xml:space="preserve">  </w:t>
      </w:r>
      <w:r>
        <w:rPr>
          <w:rFonts w:hint="eastAsia" w:ascii="宋体" w:hAnsi="宋体"/>
          <w:color w:val="000000"/>
          <w:spacing w:val="-6"/>
          <w:szCs w:val="21"/>
        </w:rPr>
        <w:t>小时内到达甲方现场，最迟在</w:t>
      </w:r>
      <w:r>
        <w:rPr>
          <w:rFonts w:hint="eastAsia" w:ascii="宋体" w:hAnsi="宋体"/>
          <w:color w:val="000000"/>
          <w:spacing w:val="-6"/>
          <w:szCs w:val="21"/>
          <w:u w:val="single"/>
        </w:rPr>
        <w:t xml:space="preserve">  </w:t>
      </w:r>
      <w:r>
        <w:rPr>
          <w:rFonts w:hint="eastAsia" w:ascii="宋体" w:hAnsi="宋体"/>
          <w:color w:val="000000"/>
          <w:spacing w:val="-6"/>
          <w:szCs w:val="21"/>
        </w:rPr>
        <w:t>个工作日内解决问题（排除故障等），同时采取临时替换等措施，以确保甲方的正常使用。</w:t>
      </w:r>
    </w:p>
    <w:p>
      <w:pPr>
        <w:spacing w:line="288" w:lineRule="auto"/>
        <w:ind w:firstLine="396"/>
        <w:rPr>
          <w:rFonts w:ascii="宋体" w:hAnsi="宋体"/>
          <w:color w:val="000000"/>
          <w:spacing w:val="-6"/>
          <w:szCs w:val="21"/>
        </w:rPr>
      </w:pPr>
      <w:r>
        <w:rPr>
          <w:rFonts w:hint="eastAsia" w:ascii="宋体" w:hAnsi="宋体"/>
          <w:color w:val="000000"/>
          <w:spacing w:val="-6"/>
          <w:szCs w:val="21"/>
        </w:rPr>
        <w:t>4.在质保期内，乙方应对货物出现的质量及安全问题负责处理并承担一切费用。</w:t>
      </w:r>
    </w:p>
    <w:p>
      <w:pPr>
        <w:spacing w:line="288" w:lineRule="auto"/>
        <w:ind w:firstLine="396"/>
        <w:rPr>
          <w:rFonts w:ascii="宋体" w:hAnsi="宋体"/>
          <w:color w:val="000000"/>
          <w:spacing w:val="-6"/>
          <w:szCs w:val="21"/>
        </w:rPr>
      </w:pPr>
      <w:r>
        <w:rPr>
          <w:rFonts w:hint="eastAsia" w:ascii="宋体" w:hAnsi="宋体"/>
          <w:color w:val="000000"/>
          <w:spacing w:val="-6"/>
          <w:szCs w:val="21"/>
        </w:rPr>
        <w:t>5.货物自验收合格交付使用后</w:t>
      </w:r>
      <w:r>
        <w:rPr>
          <w:rFonts w:hint="eastAsia" w:ascii="宋体" w:hAnsi="宋体"/>
          <w:color w:val="000000"/>
          <w:spacing w:val="-6"/>
          <w:szCs w:val="21"/>
          <w:u w:val="single"/>
        </w:rPr>
        <w:t xml:space="preserve">    </w:t>
      </w:r>
      <w:r>
        <w:rPr>
          <w:rFonts w:hint="eastAsia" w:ascii="宋体" w:hAnsi="宋体"/>
          <w:color w:val="000000"/>
          <w:spacing w:val="-6"/>
          <w:szCs w:val="21"/>
        </w:rPr>
        <w:t>年内确保制造商原厂或有资质售后工程师上门质保。软件终身免费升级。故障响应时间</w:t>
      </w:r>
      <w:r>
        <w:rPr>
          <w:rFonts w:hint="eastAsia" w:ascii="宋体" w:hAnsi="宋体"/>
          <w:color w:val="000000"/>
          <w:spacing w:val="-6"/>
          <w:szCs w:val="21"/>
          <w:u w:val="single"/>
        </w:rPr>
        <w:t xml:space="preserve">  </w:t>
      </w:r>
      <w:r>
        <w:rPr>
          <w:rFonts w:hint="eastAsia" w:ascii="宋体" w:hAnsi="宋体"/>
          <w:color w:val="000000"/>
          <w:spacing w:val="-6"/>
          <w:szCs w:val="21"/>
        </w:rPr>
        <w:t>小时以内，每日24小时电话技术支持；若需上门，则</w:t>
      </w:r>
      <w:r>
        <w:rPr>
          <w:rFonts w:hint="eastAsia" w:ascii="宋体" w:hAnsi="宋体"/>
          <w:color w:val="000000"/>
          <w:spacing w:val="-6"/>
          <w:szCs w:val="21"/>
          <w:u w:val="single"/>
        </w:rPr>
        <w:t xml:space="preserve">   </w:t>
      </w:r>
      <w:r>
        <w:rPr>
          <w:rFonts w:hint="eastAsia" w:ascii="宋体" w:hAnsi="宋体"/>
          <w:color w:val="000000"/>
          <w:spacing w:val="-6"/>
          <w:szCs w:val="21"/>
        </w:rPr>
        <w:t>小时内到达现场并完成故障排除；保修期后，乙方继续为甲方服务，仅收取零配件成本费。保修期内出现无法排除的故障，乙方须无条件为甲方更换同型号全新产品，并承担相应违约责任。保修或维保应确保2天内排除故障。</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第三条：技术资料</w:t>
      </w:r>
    </w:p>
    <w:p>
      <w:pPr>
        <w:spacing w:line="288" w:lineRule="auto"/>
        <w:ind w:firstLine="396"/>
        <w:rPr>
          <w:rFonts w:ascii="宋体" w:hAnsi="宋体"/>
          <w:color w:val="000000"/>
          <w:spacing w:val="-6"/>
          <w:szCs w:val="21"/>
        </w:rPr>
      </w:pPr>
      <w:r>
        <w:rPr>
          <w:rFonts w:hint="eastAsia" w:ascii="宋体" w:hAnsi="宋体"/>
          <w:color w:val="000000"/>
          <w:spacing w:val="-6"/>
          <w:szCs w:val="21"/>
        </w:rPr>
        <w:t>1.乙方应按招标文件规定的时间向甲方提供合同货物的有关技术资料和必备的附件，进口产品还需提供全套中英文对照的技术资料。</w:t>
      </w:r>
    </w:p>
    <w:p>
      <w:pPr>
        <w:spacing w:line="288" w:lineRule="auto"/>
        <w:ind w:firstLine="396"/>
        <w:rPr>
          <w:rFonts w:ascii="宋体" w:hAnsi="宋体"/>
          <w:color w:val="000000"/>
          <w:spacing w:val="-6"/>
          <w:szCs w:val="21"/>
        </w:rPr>
      </w:pPr>
      <w:r>
        <w:rPr>
          <w:rFonts w:hint="eastAsia" w:ascii="宋体" w:hAnsi="宋体"/>
          <w:color w:val="000000"/>
          <w:spacing w:val="-6"/>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第四条：知识产权</w:t>
      </w:r>
    </w:p>
    <w:p>
      <w:pPr>
        <w:pStyle w:val="323"/>
        <w:spacing w:line="288" w:lineRule="auto"/>
        <w:ind w:firstLine="396"/>
        <w:rPr>
          <w:rFonts w:hAnsi="宋体"/>
          <w:color w:val="000000"/>
          <w:spacing w:val="-6"/>
          <w:sz w:val="21"/>
          <w:szCs w:val="21"/>
        </w:rPr>
      </w:pPr>
      <w:r>
        <w:rPr>
          <w:rFonts w:hint="eastAsia" w:hAnsi="宋体"/>
          <w:color w:val="000000"/>
          <w:spacing w:val="-6"/>
          <w:sz w:val="21"/>
          <w:szCs w:val="21"/>
        </w:rPr>
        <w:t>乙方应保证所提供的货物及含软件或其任何一部分均不会侵犯任何第三方的知识产权，否则乙方应承担包括但不限于侵权赔偿款、诉讼费、律师费、向甲方退还已收全款并按合同总价的20%支付违约金等责任。</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第五条：交货时间、地点</w:t>
      </w:r>
    </w:p>
    <w:p>
      <w:pPr>
        <w:pStyle w:val="323"/>
        <w:spacing w:line="288" w:lineRule="auto"/>
        <w:ind w:firstLine="420"/>
        <w:rPr>
          <w:rFonts w:hAnsi="宋体"/>
          <w:color w:val="000000"/>
          <w:spacing w:val="-6"/>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将所供商品按时、安全运至甲方指定地点，并于一周内安装调试完毕后交甲方验收。</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第六条：调试与验收</w:t>
      </w:r>
    </w:p>
    <w:p>
      <w:pPr>
        <w:spacing w:line="288" w:lineRule="auto"/>
        <w:ind w:firstLine="396"/>
        <w:rPr>
          <w:rFonts w:ascii="宋体" w:hAnsi="宋体"/>
          <w:color w:val="000000"/>
          <w:spacing w:val="-6"/>
          <w:szCs w:val="21"/>
        </w:rPr>
      </w:pPr>
      <w:r>
        <w:rPr>
          <w:rFonts w:hint="eastAsia" w:ascii="宋体" w:hAnsi="宋体"/>
          <w:color w:val="000000"/>
          <w:spacing w:val="-6"/>
          <w:szCs w:val="21"/>
        </w:rPr>
        <w:t>1.甲方对乙方提交的货物依据</w:t>
      </w:r>
      <w:r>
        <w:rPr>
          <w:rFonts w:hint="eastAsia" w:ascii="宋体" w:hAnsi="宋体"/>
          <w:color w:val="000000"/>
          <w:spacing w:val="-6"/>
          <w:sz w:val="22"/>
          <w:szCs w:val="22"/>
          <w:u w:val="single"/>
        </w:rPr>
        <w:t>磋商</w:t>
      </w:r>
      <w:r>
        <w:rPr>
          <w:rFonts w:hint="eastAsia" w:ascii="宋体" w:hAnsi="宋体"/>
          <w:color w:val="000000"/>
          <w:spacing w:val="-6"/>
          <w:szCs w:val="21"/>
        </w:rPr>
        <w:t>文件上的技术规格要求和有关质量标准进行现场到货验收，外观、说明书符合招标文件技术要求的，给予签收，到货验收不合格的不予签收。到货验收并非最终验收，乙方安装调试完毕后的验收方为最终验收。</w:t>
      </w:r>
    </w:p>
    <w:p>
      <w:pPr>
        <w:spacing w:line="288" w:lineRule="auto"/>
        <w:ind w:firstLine="396"/>
        <w:rPr>
          <w:rFonts w:ascii="宋体" w:hAnsi="宋体"/>
          <w:color w:val="000000"/>
          <w:spacing w:val="-6"/>
          <w:szCs w:val="21"/>
        </w:rPr>
      </w:pPr>
      <w:r>
        <w:rPr>
          <w:rFonts w:hint="eastAsia" w:ascii="宋体" w:hAnsi="宋体"/>
          <w:color w:val="000000"/>
          <w:spacing w:val="-6"/>
          <w:szCs w:val="21"/>
        </w:rPr>
        <w:t>2.乙方交货前应对产品作出全面检查和对验收文件进行整理，并列出清单，作为甲方收货验收和使用的技术条件依据，检验的结果应随货物交甲方。</w:t>
      </w:r>
    </w:p>
    <w:p>
      <w:pPr>
        <w:spacing w:line="288" w:lineRule="auto"/>
        <w:ind w:firstLine="396"/>
        <w:rPr>
          <w:rFonts w:ascii="宋体" w:hAnsi="宋体"/>
          <w:color w:val="000000"/>
          <w:spacing w:val="-6"/>
          <w:szCs w:val="21"/>
        </w:rPr>
      </w:pPr>
      <w:r>
        <w:rPr>
          <w:rFonts w:hint="eastAsia" w:ascii="宋体" w:hAnsi="宋体"/>
          <w:color w:val="000000"/>
          <w:spacing w:val="-6"/>
          <w:szCs w:val="21"/>
        </w:rPr>
        <w:t>3.甲方对乙方提供的货物在使用前进行调试时，乙方须事先负责安装达到合同规定的技术要求，同时负责培训甲方的使用操作人员，做好甲方现场调试的指导，直到符合技术要求，甲方才进行交付验收，在交付验收合格前，乙方负责承担相应风险。</w:t>
      </w:r>
    </w:p>
    <w:p>
      <w:pPr>
        <w:spacing w:line="288" w:lineRule="auto"/>
        <w:ind w:firstLine="396"/>
        <w:rPr>
          <w:rFonts w:ascii="宋体" w:hAnsi="宋体"/>
          <w:color w:val="000000"/>
          <w:spacing w:val="-6"/>
          <w:szCs w:val="21"/>
        </w:rPr>
      </w:pPr>
      <w:r>
        <w:rPr>
          <w:rFonts w:hint="eastAsia" w:ascii="宋体" w:hAnsi="宋体"/>
          <w:color w:val="000000"/>
          <w:spacing w:val="-6"/>
          <w:szCs w:val="21"/>
        </w:rPr>
        <w:t>4.对技术复杂的货物，甲方应请国家认可的专业检测机构参与到货验收及交付验收，并由其出具质量检测报告。</w:t>
      </w:r>
    </w:p>
    <w:p>
      <w:pPr>
        <w:spacing w:line="288" w:lineRule="auto"/>
        <w:ind w:firstLine="396"/>
        <w:rPr>
          <w:rFonts w:ascii="宋体" w:hAnsi="宋体"/>
          <w:color w:val="000000"/>
          <w:spacing w:val="-6"/>
          <w:szCs w:val="21"/>
        </w:rPr>
      </w:pPr>
      <w:r>
        <w:rPr>
          <w:rFonts w:hint="eastAsia" w:ascii="宋体" w:hAnsi="宋体"/>
          <w:color w:val="000000"/>
          <w:spacing w:val="-6"/>
          <w:szCs w:val="21"/>
        </w:rPr>
        <w:t>5.验收时乙方必须在现场，验收完毕后作出验收结果报告；验收费用由乙方负责。</w:t>
      </w:r>
    </w:p>
    <w:p>
      <w:pPr>
        <w:spacing w:line="288" w:lineRule="auto"/>
        <w:ind w:firstLine="396"/>
        <w:rPr>
          <w:rFonts w:ascii="宋体" w:hAnsi="宋体"/>
          <w:color w:val="000000"/>
          <w:spacing w:val="-6"/>
          <w:szCs w:val="21"/>
        </w:rPr>
      </w:pPr>
      <w:r>
        <w:rPr>
          <w:rFonts w:hint="eastAsia" w:ascii="宋体" w:hAnsi="宋体"/>
          <w:color w:val="000000"/>
          <w:spacing w:val="-6"/>
          <w:szCs w:val="21"/>
        </w:rPr>
        <w:t>6.货物从验收合格交付使用次日起30天内，出现非甲方人为因素造成的无法排除的故障，由乙方予以整机调换或者退货退款，并承担相应的违约责任。</w:t>
      </w:r>
    </w:p>
    <w:p>
      <w:pPr>
        <w:pStyle w:val="323"/>
        <w:spacing w:line="288" w:lineRule="auto"/>
        <w:ind w:firstLine="396"/>
        <w:rPr>
          <w:rFonts w:hAnsi="宋体"/>
          <w:color w:val="000000"/>
          <w:spacing w:val="-6"/>
          <w:kern w:val="2"/>
          <w:sz w:val="21"/>
          <w:szCs w:val="21"/>
        </w:rPr>
      </w:pPr>
      <w:r>
        <w:rPr>
          <w:rFonts w:hint="eastAsia" w:hAnsi="宋体"/>
          <w:color w:val="000000"/>
          <w:spacing w:val="-6"/>
          <w:kern w:val="2"/>
          <w:sz w:val="21"/>
          <w:szCs w:val="21"/>
        </w:rPr>
        <w:t>7.如发现有重大的质量问题，甲乙双方均同意提请国家法定检测机构鉴定，如检测结果证明产品无质量问题，由甲方承担检测费用；如检测结果证明产品有质量问题，由乙方承担检测费用，同时乙方同意甲方无条件退货，乙方应退还甲方全款并支付总价款20%的赔偿金。</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第七条：货款的支付</w:t>
      </w:r>
    </w:p>
    <w:p>
      <w:pPr>
        <w:spacing w:line="288" w:lineRule="auto"/>
        <w:ind w:firstLine="420"/>
        <w:rPr>
          <w:rFonts w:ascii="宋体" w:hAnsi="宋体"/>
          <w:color w:val="000000"/>
          <w:szCs w:val="21"/>
        </w:rPr>
      </w:pPr>
      <w:r>
        <w:rPr>
          <w:rFonts w:hint="eastAsia" w:ascii="宋体" w:hAnsi="宋体"/>
          <w:color w:val="000000"/>
          <w:szCs w:val="21"/>
        </w:rPr>
        <w:t>合同签订后，乙方向甲方缴纳合同金额1%的履约保证金，在甲方验收合格并正常使用后无息返还给乙方（遇寒暑假及国定假日顺延）。接受金融机构、担保机构出具的以保函形式提交的履约保证金。</w:t>
      </w:r>
    </w:p>
    <w:p>
      <w:pPr>
        <w:spacing w:line="288" w:lineRule="auto"/>
        <w:ind w:firstLine="420"/>
        <w:rPr>
          <w:rFonts w:ascii="宋体" w:hAnsi="宋体"/>
          <w:color w:val="000000"/>
          <w:szCs w:val="21"/>
        </w:rPr>
      </w:pPr>
      <w:r>
        <w:rPr>
          <w:rFonts w:hint="eastAsia" w:ascii="宋体" w:hAnsi="宋体"/>
          <w:color w:val="000000"/>
          <w:szCs w:val="21"/>
        </w:rPr>
        <w:t>转账信息如下：</w:t>
      </w:r>
    </w:p>
    <w:p>
      <w:pPr>
        <w:spacing w:line="288" w:lineRule="auto"/>
        <w:ind w:firstLine="420"/>
        <w:rPr>
          <w:rFonts w:ascii="宋体" w:hAnsi="宋体"/>
          <w:color w:val="000000"/>
          <w:szCs w:val="21"/>
        </w:rPr>
      </w:pPr>
      <w:r>
        <w:rPr>
          <w:rFonts w:hint="eastAsia" w:ascii="宋体" w:hAnsi="宋体"/>
          <w:color w:val="000000"/>
          <w:szCs w:val="21"/>
        </w:rPr>
        <w:t>收款单位（户名）:杭州电子科技大学</w:t>
      </w:r>
    </w:p>
    <w:p>
      <w:pPr>
        <w:spacing w:line="288" w:lineRule="auto"/>
        <w:ind w:firstLine="420"/>
        <w:rPr>
          <w:rFonts w:ascii="宋体" w:hAnsi="宋体"/>
          <w:color w:val="000000"/>
          <w:szCs w:val="21"/>
        </w:rPr>
      </w:pPr>
      <w:r>
        <w:rPr>
          <w:rFonts w:hint="eastAsia" w:ascii="宋体" w:hAnsi="宋体"/>
          <w:color w:val="000000"/>
          <w:szCs w:val="21"/>
        </w:rPr>
        <w:t>开户银行：工行高新支行</w:t>
      </w:r>
    </w:p>
    <w:p>
      <w:pPr>
        <w:spacing w:line="288" w:lineRule="auto"/>
        <w:ind w:firstLine="420"/>
        <w:rPr>
          <w:rFonts w:ascii="宋体" w:hAnsi="宋体"/>
          <w:color w:val="000000"/>
          <w:szCs w:val="21"/>
        </w:rPr>
      </w:pPr>
      <w:r>
        <w:rPr>
          <w:rFonts w:hint="eastAsia" w:ascii="宋体" w:hAnsi="宋体"/>
          <w:color w:val="000000"/>
          <w:szCs w:val="21"/>
        </w:rPr>
        <w:t>银行账号：1202026209008806216</w:t>
      </w:r>
    </w:p>
    <w:p>
      <w:pPr>
        <w:spacing w:line="288" w:lineRule="auto"/>
        <w:ind w:firstLine="420"/>
        <w:rPr>
          <w:rFonts w:ascii="宋体" w:hAnsi="宋体"/>
          <w:color w:val="000000"/>
          <w:szCs w:val="21"/>
        </w:rPr>
      </w:pPr>
      <w:r>
        <w:rPr>
          <w:rFonts w:hint="eastAsia" w:ascii="宋体" w:hAnsi="宋体"/>
          <w:color w:val="000000"/>
          <w:szCs w:val="21"/>
        </w:rPr>
        <w:t>发票开票信息</w:t>
      </w:r>
    </w:p>
    <w:p>
      <w:pPr>
        <w:spacing w:line="288" w:lineRule="auto"/>
        <w:ind w:firstLine="420"/>
        <w:rPr>
          <w:rFonts w:ascii="宋体" w:hAnsi="宋体"/>
          <w:color w:val="000000"/>
          <w:szCs w:val="21"/>
        </w:rPr>
      </w:pPr>
      <w:r>
        <w:rPr>
          <w:rFonts w:hint="eastAsia" w:ascii="宋体" w:hAnsi="宋体"/>
          <w:color w:val="000000"/>
          <w:szCs w:val="21"/>
        </w:rPr>
        <w:t>抬头：杭州电子科技大学</w:t>
      </w:r>
    </w:p>
    <w:p>
      <w:pPr>
        <w:spacing w:line="288" w:lineRule="auto"/>
        <w:ind w:firstLine="420"/>
        <w:rPr>
          <w:rFonts w:ascii="宋体" w:hAnsi="宋体"/>
          <w:color w:val="000000"/>
          <w:szCs w:val="21"/>
        </w:rPr>
      </w:pPr>
      <w:r>
        <w:rPr>
          <w:rFonts w:hint="eastAsia" w:ascii="宋体" w:hAnsi="宋体"/>
          <w:color w:val="000000"/>
          <w:szCs w:val="21"/>
        </w:rPr>
        <w:t>税号：12330000470009026T</w:t>
      </w:r>
    </w:p>
    <w:p>
      <w:pPr>
        <w:spacing w:line="288" w:lineRule="auto"/>
        <w:ind w:firstLine="420"/>
        <w:rPr>
          <w:rFonts w:ascii="宋体" w:hAnsi="宋体"/>
          <w:color w:val="000000"/>
          <w:szCs w:val="21"/>
        </w:rPr>
      </w:pPr>
      <w:r>
        <w:rPr>
          <w:rFonts w:hint="eastAsia" w:ascii="宋体" w:hAnsi="宋体"/>
          <w:color w:val="000000"/>
          <w:szCs w:val="21"/>
        </w:rPr>
        <w:t>2.</w:t>
      </w:r>
      <w:r>
        <w:rPr>
          <w:rFonts w:hint="eastAsia" w:ascii="宋体" w:hAnsi="宋体"/>
          <w:color w:val="000000"/>
          <w:spacing w:val="-6"/>
        </w:rPr>
        <w:t>对外合同一经生效，甲方凭借外贸代理公司开具的20%收款收据向丙方支付合同总价的20%作为货物的预付款，外贸代理公司对外开具100%的即期不可撤销信用证；货物抵达港口后，甲方凭借外贸代理公司开具的70%收款数据、到货通知书和运单，向外贸代理公司支付合同总价的70%；外贸代理公司按照甲方要求，将货物送至各个使用点后，凭借</w:t>
      </w:r>
      <w:r>
        <w:rPr>
          <w:rFonts w:hint="eastAsia" w:ascii="宋体" w:hAnsi="宋体"/>
          <w:color w:val="000000"/>
          <w:spacing w:val="-6"/>
          <w:lang w:eastAsia="zh-Hans"/>
        </w:rPr>
        <w:t>验</w:t>
      </w:r>
      <w:r>
        <w:rPr>
          <w:rFonts w:hint="eastAsia" w:ascii="宋体" w:hAnsi="宋体"/>
          <w:color w:val="000000"/>
          <w:spacing w:val="-6"/>
        </w:rPr>
        <w:t>收单甲方向外贸代理公司支付合同总价的10%。</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第八条：其他约定</w:t>
      </w:r>
    </w:p>
    <w:p>
      <w:pPr>
        <w:spacing w:line="288" w:lineRule="auto"/>
        <w:ind w:firstLine="396"/>
        <w:rPr>
          <w:rFonts w:ascii="宋体" w:hAnsi="宋体"/>
          <w:color w:val="000000"/>
          <w:spacing w:val="-6"/>
          <w:szCs w:val="21"/>
        </w:rPr>
      </w:pPr>
      <w:r>
        <w:rPr>
          <w:rFonts w:hint="eastAsia" w:ascii="宋体" w:hAnsi="宋体"/>
          <w:color w:val="000000"/>
          <w:spacing w:val="-6"/>
          <w:szCs w:val="21"/>
        </w:rPr>
        <w:t>1.甲方、乙方协助丙方做好有关进口审批及到货前办理好进口免税手续。</w:t>
      </w:r>
    </w:p>
    <w:p>
      <w:pPr>
        <w:spacing w:line="288" w:lineRule="auto"/>
        <w:ind w:firstLine="396"/>
        <w:rPr>
          <w:rFonts w:ascii="宋体" w:hAnsi="宋体"/>
          <w:color w:val="000000"/>
          <w:spacing w:val="-6"/>
          <w:szCs w:val="21"/>
        </w:rPr>
      </w:pPr>
      <w:r>
        <w:rPr>
          <w:rFonts w:hint="eastAsia" w:ascii="宋体" w:hAnsi="宋体"/>
          <w:color w:val="000000"/>
          <w:spacing w:val="-6"/>
          <w:szCs w:val="21"/>
        </w:rPr>
        <w:t>2.乙方负责根据本次采购结果向丙方提供已确认的进口货物的品名、型号规格、配置配件、技术要求、价格、制造厂商或生产国别、售后服务等相关书面资料，以便丙方及时对外签订进口合同。</w:t>
      </w:r>
    </w:p>
    <w:p>
      <w:pPr>
        <w:spacing w:line="288" w:lineRule="auto"/>
        <w:ind w:firstLine="396"/>
        <w:rPr>
          <w:rFonts w:ascii="宋体" w:hAnsi="宋体"/>
          <w:color w:val="000000"/>
          <w:spacing w:val="-6"/>
          <w:szCs w:val="21"/>
        </w:rPr>
      </w:pPr>
      <w:r>
        <w:rPr>
          <w:rFonts w:hint="eastAsia" w:ascii="宋体" w:hAnsi="宋体"/>
          <w:color w:val="000000"/>
          <w:spacing w:val="-6"/>
          <w:szCs w:val="21"/>
        </w:rPr>
        <w:t>3.丙方负责对外签订合同、协助商谈运输方式、到货地点，办理法定商检、对外承付货款、办理进口报关、到货后通知乙方安装调试并送货上门等事宜。</w:t>
      </w:r>
    </w:p>
    <w:p>
      <w:pPr>
        <w:spacing w:line="288" w:lineRule="auto"/>
        <w:ind w:firstLine="396"/>
        <w:rPr>
          <w:rFonts w:ascii="宋体" w:hAnsi="宋体"/>
          <w:color w:val="000000"/>
          <w:spacing w:val="-6"/>
          <w:szCs w:val="21"/>
        </w:rPr>
      </w:pPr>
      <w:r>
        <w:rPr>
          <w:rFonts w:hint="eastAsia" w:ascii="宋体" w:hAnsi="宋体"/>
          <w:color w:val="000000"/>
          <w:spacing w:val="-6"/>
          <w:szCs w:val="21"/>
        </w:rPr>
        <w:t>4.丙方应根据进口合同积极实施对外履约，并及时向甲方和乙方书面通报进口合同的执行情况，特别是货物备妥期、装运期、预计抵达情况，以便甲方及时了解供货进度，乙方及时做好接货准备。</w:t>
      </w:r>
    </w:p>
    <w:p>
      <w:pPr>
        <w:spacing w:line="288" w:lineRule="auto"/>
        <w:ind w:firstLine="396"/>
        <w:rPr>
          <w:rFonts w:ascii="宋体" w:hAnsi="宋体"/>
          <w:color w:val="000000"/>
          <w:spacing w:val="-6"/>
          <w:szCs w:val="21"/>
        </w:rPr>
      </w:pPr>
      <w:r>
        <w:rPr>
          <w:rFonts w:hint="eastAsia" w:ascii="宋体" w:hAnsi="宋体"/>
          <w:color w:val="000000"/>
          <w:spacing w:val="-6"/>
          <w:szCs w:val="21"/>
        </w:rPr>
        <w:t>5.对需办理《机电产品进口许可证》的设备，丙方应协助甲方办理网上申报等有关事宜，并及时领取进口批件。</w:t>
      </w:r>
    </w:p>
    <w:p>
      <w:pPr>
        <w:spacing w:line="288" w:lineRule="auto"/>
        <w:ind w:firstLine="396"/>
        <w:rPr>
          <w:rFonts w:ascii="宋体" w:hAnsi="宋体"/>
          <w:color w:val="000000"/>
          <w:spacing w:val="-6"/>
          <w:szCs w:val="21"/>
        </w:rPr>
      </w:pPr>
      <w:r>
        <w:rPr>
          <w:rFonts w:hint="eastAsia" w:ascii="宋体" w:hAnsi="宋体"/>
          <w:color w:val="000000"/>
          <w:spacing w:val="-6"/>
          <w:szCs w:val="21"/>
        </w:rPr>
        <w:t>6.丙方应协助甲方催缴供应商的履约保证金。</w:t>
      </w:r>
    </w:p>
    <w:p>
      <w:pPr>
        <w:spacing w:line="288" w:lineRule="auto"/>
        <w:ind w:firstLine="396"/>
        <w:rPr>
          <w:rFonts w:ascii="宋体" w:hAnsi="宋体"/>
          <w:color w:val="000000"/>
          <w:spacing w:val="-6"/>
          <w:szCs w:val="21"/>
        </w:rPr>
      </w:pPr>
      <w:r>
        <w:rPr>
          <w:rFonts w:hint="eastAsia" w:ascii="宋体" w:hAnsi="宋体"/>
          <w:color w:val="000000"/>
          <w:spacing w:val="-6"/>
          <w:szCs w:val="21"/>
        </w:rPr>
        <w:t>7.进口设备到货后，丙方应向甲方提供一套完整的进口单证。如进口设备发生质量、数量与进口合同不符，应协助甲方和乙方做好商检，并及时启动索赔程序，负责向有关责任人交涉及索赔，责任人赔付后，丙方应立即将款项拨付给甲方。</w:t>
      </w:r>
    </w:p>
    <w:p>
      <w:pPr>
        <w:spacing w:line="288" w:lineRule="auto"/>
        <w:ind w:firstLine="396"/>
        <w:rPr>
          <w:rFonts w:ascii="宋体" w:hAnsi="宋体"/>
          <w:color w:val="000000"/>
          <w:spacing w:val="-6"/>
          <w:szCs w:val="21"/>
        </w:rPr>
      </w:pPr>
      <w:r>
        <w:rPr>
          <w:rFonts w:hint="eastAsia" w:ascii="宋体" w:hAnsi="宋体"/>
          <w:color w:val="000000"/>
          <w:spacing w:val="-6"/>
          <w:szCs w:val="21"/>
        </w:rPr>
        <w:t>8.如由于丙方工作失误，造成进口货物不能及时清关而产生的海关滞报金，超期仓储费等额外费用由丙方自行承担。</w:t>
      </w:r>
    </w:p>
    <w:p>
      <w:pPr>
        <w:spacing w:line="288" w:lineRule="auto"/>
        <w:ind w:firstLine="396"/>
        <w:rPr>
          <w:rFonts w:ascii="宋体" w:hAnsi="宋体"/>
          <w:color w:val="000000"/>
          <w:spacing w:val="-6"/>
          <w:szCs w:val="21"/>
        </w:rPr>
      </w:pPr>
      <w:r>
        <w:rPr>
          <w:rFonts w:hint="eastAsia" w:ascii="宋体" w:hAnsi="宋体"/>
          <w:color w:val="000000"/>
          <w:spacing w:val="-6"/>
          <w:szCs w:val="21"/>
        </w:rPr>
        <w:t>9.丙方应协助甲方完成海关等政府主管部门履行年检、抽检及其他相关工作并提供相关检查资料。</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第九条：违约责任</w:t>
      </w:r>
    </w:p>
    <w:p>
      <w:pPr>
        <w:spacing w:line="288" w:lineRule="auto"/>
        <w:ind w:firstLine="396"/>
        <w:rPr>
          <w:rFonts w:ascii="宋体" w:hAnsi="宋体"/>
          <w:color w:val="000000"/>
          <w:spacing w:val="-6"/>
          <w:szCs w:val="21"/>
        </w:rPr>
      </w:pPr>
      <w:r>
        <w:rPr>
          <w:rFonts w:hint="eastAsia" w:ascii="宋体" w:hAnsi="宋体"/>
          <w:color w:val="000000"/>
          <w:spacing w:val="-6"/>
          <w:szCs w:val="21"/>
        </w:rPr>
        <w:t>1.乙方具有不按合同要求供货、货物非经甲方委托并由丙方（进口代理机构）办理进口审批手续、单方面不履行合同义务等违约行为的，乙方除退还甲方所付全部款项外，还应向甲方支付总价款20%的违约赔偿金。</w:t>
      </w:r>
    </w:p>
    <w:p>
      <w:pPr>
        <w:spacing w:line="288" w:lineRule="auto"/>
        <w:ind w:firstLine="396"/>
        <w:rPr>
          <w:rFonts w:ascii="宋体" w:hAnsi="宋体"/>
          <w:color w:val="000000"/>
          <w:spacing w:val="-6"/>
          <w:szCs w:val="21"/>
        </w:rPr>
      </w:pPr>
      <w:r>
        <w:rPr>
          <w:rFonts w:hint="eastAsia" w:ascii="宋体" w:hAnsi="宋体"/>
          <w:color w:val="000000"/>
          <w:spacing w:val="-6"/>
          <w:szCs w:val="21"/>
        </w:rPr>
        <w:t>2.除本合同约定的外，乙方逾期履行合同义务的，自逾期之日起，向甲方偿付合同总价万分之五每日的违约金。</w:t>
      </w:r>
    </w:p>
    <w:p>
      <w:pPr>
        <w:spacing w:line="288" w:lineRule="auto"/>
        <w:ind w:firstLine="396"/>
        <w:rPr>
          <w:rFonts w:ascii="宋体" w:hAnsi="宋体"/>
          <w:color w:val="000000"/>
          <w:spacing w:val="-6"/>
          <w:szCs w:val="21"/>
        </w:rPr>
      </w:pPr>
      <w:r>
        <w:rPr>
          <w:rFonts w:hint="eastAsia" w:ascii="宋体" w:hAnsi="宋体"/>
          <w:color w:val="000000"/>
          <w:spacing w:val="-6"/>
          <w:szCs w:val="21"/>
        </w:rPr>
        <w:t>3.甲方逾期支付价款的，自逾期之日起，向乙方偿付逾期价款万分之五每日的违约金。</w:t>
      </w:r>
    </w:p>
    <w:p>
      <w:pPr>
        <w:spacing w:line="288" w:lineRule="auto"/>
        <w:ind w:firstLine="396"/>
        <w:rPr>
          <w:rFonts w:ascii="宋体" w:hAnsi="宋体"/>
          <w:color w:val="000000"/>
          <w:spacing w:val="-6"/>
          <w:szCs w:val="21"/>
        </w:rPr>
      </w:pPr>
      <w:r>
        <w:rPr>
          <w:rFonts w:hint="eastAsia" w:ascii="宋体" w:hAnsi="宋体"/>
          <w:color w:val="000000"/>
          <w:spacing w:val="-6"/>
          <w:szCs w:val="21"/>
        </w:rPr>
        <w:t>4.如货物验收不能达到质量功能（性能）标准，由乙方在验收后一周内负责运离安装地点，所需费用由乙方承担。如乙方在一个月内不处理（运离）货物的，视为乙方放弃其所有权，甲方有权自行处置（包括作废物处理）。同时，乙方除退还甲方所付全部款项外，还应向甲方支付总价款20%的违约赔偿金。</w:t>
      </w:r>
    </w:p>
    <w:p>
      <w:pPr>
        <w:spacing w:line="288" w:lineRule="auto"/>
        <w:ind w:firstLine="396"/>
        <w:rPr>
          <w:rFonts w:ascii="宋体" w:hAnsi="宋体"/>
          <w:color w:val="000000"/>
          <w:spacing w:val="-6"/>
          <w:szCs w:val="21"/>
        </w:rPr>
      </w:pPr>
      <w:r>
        <w:rPr>
          <w:rFonts w:hint="eastAsia" w:ascii="宋体" w:hAnsi="宋体"/>
          <w:color w:val="000000"/>
          <w:spacing w:val="-6"/>
          <w:szCs w:val="21"/>
        </w:rPr>
        <w:t>5.乙方交付的货物品种、型号、规格、技术参数、质量不符合合同规定或招标文件规定标准的，甲方有权拒收或随时退还该货物，乙方愿意更换货物但逾期交货的，按乙方逾期交货处理。乙方拒绝更换货物的，甲方可单方面解除合同，要求乙方退还已收合同价款并支付总价款20%的违约金，同时没收乙方的履约保证金。</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第十条：不可抗力事件处理</w:t>
      </w:r>
    </w:p>
    <w:p>
      <w:pPr>
        <w:spacing w:line="288" w:lineRule="auto"/>
        <w:ind w:firstLine="396"/>
        <w:rPr>
          <w:rFonts w:ascii="宋体" w:hAnsi="宋体"/>
          <w:color w:val="000000"/>
          <w:spacing w:val="-6"/>
          <w:szCs w:val="21"/>
        </w:rPr>
      </w:pPr>
      <w:r>
        <w:rPr>
          <w:rFonts w:hint="eastAsia" w:ascii="宋体" w:hAnsi="宋体"/>
          <w:color w:val="000000"/>
          <w:spacing w:val="-6"/>
          <w:szCs w:val="21"/>
        </w:rPr>
        <w:t>1.本合同有效期内，任何一方因不可抗力事件导致不能履行合同的，则本合同履行期可延长，其延长期与不可抗力影响期相同。</w:t>
      </w:r>
    </w:p>
    <w:p>
      <w:pPr>
        <w:spacing w:line="288" w:lineRule="auto"/>
        <w:ind w:firstLine="396"/>
        <w:rPr>
          <w:rFonts w:ascii="宋体" w:hAnsi="宋体"/>
          <w:color w:val="000000"/>
          <w:spacing w:val="-6"/>
          <w:szCs w:val="21"/>
        </w:rPr>
      </w:pPr>
      <w:r>
        <w:rPr>
          <w:rFonts w:hint="eastAsia" w:ascii="宋体" w:hAnsi="宋体"/>
          <w:color w:val="000000"/>
          <w:spacing w:val="-6"/>
          <w:szCs w:val="21"/>
        </w:rPr>
        <w:t>2.不可抗力事件发生后，应立即书面通知对方，并寄送有关权威机构出具的证明。</w:t>
      </w:r>
    </w:p>
    <w:p>
      <w:pPr>
        <w:spacing w:line="288" w:lineRule="auto"/>
        <w:ind w:firstLine="396"/>
        <w:rPr>
          <w:rFonts w:ascii="宋体" w:hAnsi="宋体"/>
          <w:color w:val="000000"/>
          <w:spacing w:val="-6"/>
          <w:szCs w:val="21"/>
        </w:rPr>
      </w:pPr>
      <w:r>
        <w:rPr>
          <w:rFonts w:hint="eastAsia" w:ascii="宋体" w:hAnsi="宋体"/>
          <w:color w:val="000000"/>
          <w:spacing w:val="-6"/>
          <w:szCs w:val="21"/>
        </w:rPr>
        <w:t>3.不可抗力事件延续20天以上，双方应通过友好协商，确定是否继续履行合同。</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第十一条：争议解决</w:t>
      </w:r>
    </w:p>
    <w:p>
      <w:pPr>
        <w:spacing w:line="288" w:lineRule="auto"/>
        <w:ind w:firstLine="396"/>
        <w:rPr>
          <w:rFonts w:ascii="宋体" w:hAnsi="宋体"/>
          <w:color w:val="000000"/>
          <w:spacing w:val="-6"/>
          <w:szCs w:val="21"/>
        </w:rPr>
      </w:pPr>
      <w:r>
        <w:rPr>
          <w:rFonts w:hint="eastAsia" w:ascii="宋体" w:hAnsi="宋体"/>
          <w:color w:val="000000"/>
          <w:spacing w:val="-6"/>
          <w:szCs w:val="21"/>
        </w:rPr>
        <w:t>本合同未尽事宜及纠纷由四方协商解决，并签订书面协议，如协商不成，由甲方所在地人民法院诉讼解决。</w:t>
      </w:r>
    </w:p>
    <w:p>
      <w:pPr>
        <w:pStyle w:val="323"/>
        <w:spacing w:line="288" w:lineRule="auto"/>
        <w:ind w:firstLine="398"/>
        <w:rPr>
          <w:rFonts w:hAnsi="宋体"/>
          <w:b/>
          <w:bCs/>
          <w:color w:val="000000"/>
          <w:spacing w:val="-6"/>
          <w:sz w:val="21"/>
          <w:szCs w:val="21"/>
        </w:rPr>
      </w:pPr>
      <w:r>
        <w:rPr>
          <w:rFonts w:hint="eastAsia" w:hAnsi="宋体"/>
          <w:b/>
          <w:bCs/>
          <w:color w:val="000000"/>
          <w:spacing w:val="-6"/>
          <w:sz w:val="21"/>
          <w:szCs w:val="21"/>
        </w:rPr>
        <w:t>第十二条：合同生效</w:t>
      </w:r>
    </w:p>
    <w:p>
      <w:pPr>
        <w:spacing w:line="288" w:lineRule="auto"/>
        <w:ind w:firstLine="396"/>
        <w:rPr>
          <w:rFonts w:ascii="宋体" w:hAnsi="宋体"/>
          <w:color w:val="000000"/>
          <w:spacing w:val="-6"/>
          <w:szCs w:val="21"/>
        </w:rPr>
      </w:pPr>
      <w:r>
        <w:rPr>
          <w:rFonts w:hint="eastAsia" w:ascii="宋体" w:hAnsi="宋体"/>
          <w:color w:val="000000"/>
          <w:spacing w:val="-6"/>
          <w:szCs w:val="21"/>
        </w:rPr>
        <w:t>1.本合同经甲、乙、丙和鉴证方(采购代理机构)四方法定代表人或授权代表签字并加盖单位公章，乙方履约保证金提交后生效。</w:t>
      </w:r>
    </w:p>
    <w:p>
      <w:pPr>
        <w:spacing w:line="288" w:lineRule="auto"/>
        <w:ind w:firstLine="396"/>
        <w:rPr>
          <w:rFonts w:ascii="宋体" w:hAnsi="宋体"/>
          <w:color w:val="000000"/>
          <w:spacing w:val="-6"/>
          <w:szCs w:val="21"/>
        </w:rPr>
      </w:pPr>
      <w:r>
        <w:rPr>
          <w:rFonts w:hint="eastAsia" w:ascii="宋体" w:hAnsi="宋体"/>
          <w:color w:val="000000"/>
          <w:spacing w:val="-6"/>
          <w:szCs w:val="21"/>
        </w:rPr>
        <w:t>2.本合同履行中涉及采购资金和采购内容修改或补充的，须经财政部门审批，并签书面补充协议报政府采购监督管理部门备案，方可作为主合同不可分割的一部分。</w:t>
      </w:r>
    </w:p>
    <w:p>
      <w:pPr>
        <w:spacing w:line="288" w:lineRule="auto"/>
        <w:ind w:firstLine="396"/>
        <w:rPr>
          <w:rFonts w:ascii="宋体" w:hAnsi="宋体"/>
          <w:color w:val="000000"/>
          <w:spacing w:val="-6"/>
          <w:szCs w:val="21"/>
        </w:rPr>
      </w:pPr>
      <w:r>
        <w:rPr>
          <w:rFonts w:hint="eastAsia" w:ascii="宋体" w:hAnsi="宋体"/>
          <w:color w:val="000000"/>
          <w:spacing w:val="-6"/>
          <w:szCs w:val="21"/>
        </w:rPr>
        <w:t>3.本合同未尽事宜，遵照《中华人民共和国民法典》有关条文执行。</w:t>
      </w:r>
    </w:p>
    <w:p>
      <w:pPr>
        <w:spacing w:line="288" w:lineRule="auto"/>
        <w:ind w:firstLine="396"/>
        <w:rPr>
          <w:rFonts w:ascii="宋体" w:hAnsi="宋体"/>
          <w:color w:val="000000"/>
          <w:spacing w:val="-6"/>
          <w:szCs w:val="21"/>
        </w:rPr>
      </w:pPr>
      <w:r>
        <w:rPr>
          <w:rFonts w:hint="eastAsia" w:ascii="宋体" w:hAnsi="宋体"/>
          <w:color w:val="000000"/>
          <w:spacing w:val="-6"/>
          <w:szCs w:val="21"/>
        </w:rPr>
        <w:t>4.本合同一式陆份，甲方执叁份，乙方、丙方、鉴证方(采购代理机构)各执壹份，具有同等法律效力。</w:t>
      </w:r>
    </w:p>
    <w:p>
      <w:pPr>
        <w:spacing w:line="288" w:lineRule="auto"/>
        <w:ind w:firstLine="396"/>
        <w:rPr>
          <w:rFonts w:ascii="宋体" w:hAnsi="宋体"/>
          <w:color w:val="000000"/>
          <w:spacing w:val="-6"/>
          <w:szCs w:val="21"/>
        </w:rPr>
      </w:pPr>
      <w:r>
        <w:rPr>
          <w:rFonts w:hint="eastAsia" w:ascii="宋体" w:hAnsi="宋体"/>
          <w:color w:val="000000"/>
          <w:spacing w:val="-6"/>
          <w:szCs w:val="21"/>
        </w:rPr>
        <w:t>5.相关采购文件、响应文件、产品配置清单等与本合同具有同等法律效力。</w:t>
      </w:r>
    </w:p>
    <w:tbl>
      <w:tblPr>
        <w:tblStyle w:val="67"/>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0"/>
        <w:gridCol w:w="4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9700" w:type="dxa"/>
            <w:gridSpan w:val="2"/>
            <w:vAlign w:val="center"/>
          </w:tcPr>
          <w:p>
            <w:pPr>
              <w:spacing w:line="288" w:lineRule="auto"/>
              <w:rPr>
                <w:rFonts w:ascii="宋体" w:hAnsi="宋体"/>
                <w:b/>
                <w:color w:val="000000"/>
                <w:spacing w:val="-6"/>
                <w:sz w:val="22"/>
                <w:szCs w:val="22"/>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4950" w:type="dxa"/>
            <w:vAlign w:val="center"/>
          </w:tcPr>
          <w:p>
            <w:pPr>
              <w:rPr>
                <w:rFonts w:ascii="宋体" w:hAnsi="宋体"/>
                <w:b/>
                <w:bCs/>
                <w:color w:val="000000"/>
                <w:sz w:val="22"/>
                <w:szCs w:val="22"/>
              </w:rPr>
            </w:pPr>
            <w:r>
              <w:rPr>
                <w:rFonts w:hint="eastAsia" w:ascii="宋体" w:hAnsi="宋体"/>
                <w:b/>
                <w:bCs/>
                <w:color w:val="000000"/>
                <w:sz w:val="22"/>
                <w:szCs w:val="22"/>
              </w:rPr>
              <w:t>甲方（盖章）：杭州电子科技大学</w:t>
            </w:r>
          </w:p>
        </w:tc>
        <w:tc>
          <w:tcPr>
            <w:tcW w:w="4750" w:type="dxa"/>
            <w:vAlign w:val="center"/>
          </w:tcPr>
          <w:p>
            <w:pPr>
              <w:spacing w:line="288" w:lineRule="auto"/>
              <w:rPr>
                <w:rFonts w:ascii="宋体" w:hAnsi="宋体"/>
                <w:color w:val="000000"/>
                <w:spacing w:val="-6"/>
                <w:sz w:val="22"/>
                <w:szCs w:val="22"/>
              </w:rPr>
            </w:pPr>
            <w:r>
              <w:rPr>
                <w:rFonts w:hint="eastAsia" w:ascii="宋体" w:hAnsi="宋体"/>
                <w:b/>
                <w:color w:val="000000"/>
                <w:spacing w:val="-6"/>
                <w:sz w:val="22"/>
                <w:szCs w:val="22"/>
              </w:rPr>
              <w:t>乙方（盖章）:</w:t>
            </w:r>
            <w:r>
              <w:rPr>
                <w:rFonts w:hint="eastAsia" w:ascii="宋体" w:hAnsi="宋体"/>
                <w:color w:val="000000"/>
                <w:spacing w:val="-6"/>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甲方法定代表人或受委托人</w:t>
            </w:r>
          </w:p>
          <w:p>
            <w:pPr>
              <w:rPr>
                <w:rFonts w:ascii="宋体" w:hAnsi="宋体"/>
                <w:color w:val="000000"/>
                <w:sz w:val="22"/>
                <w:szCs w:val="22"/>
              </w:rPr>
            </w:pPr>
            <w:r>
              <w:rPr>
                <w:rFonts w:hint="eastAsia" w:ascii="宋体" w:hAnsi="宋体"/>
                <w:color w:val="000000"/>
                <w:sz w:val="22"/>
                <w:szCs w:val="22"/>
              </w:rPr>
              <w:t>(签字或盖章）：</w:t>
            </w:r>
          </w:p>
        </w:tc>
        <w:tc>
          <w:tcPr>
            <w:tcW w:w="4750" w:type="dxa"/>
            <w:vAlign w:val="center"/>
          </w:tcPr>
          <w:p>
            <w:pPr>
              <w:spacing w:line="360" w:lineRule="exact"/>
              <w:rPr>
                <w:rFonts w:ascii="宋体" w:hAnsi="宋体"/>
                <w:color w:val="000000"/>
                <w:spacing w:val="-6"/>
                <w:sz w:val="22"/>
                <w:szCs w:val="22"/>
              </w:rPr>
            </w:pPr>
            <w:r>
              <w:rPr>
                <w:rFonts w:hint="eastAsia" w:ascii="宋体" w:hAnsi="宋体"/>
                <w:color w:val="000000"/>
                <w:spacing w:val="-6"/>
                <w:sz w:val="22"/>
                <w:szCs w:val="22"/>
              </w:rPr>
              <w:t>乙方法定代表人或受委托人</w:t>
            </w:r>
          </w:p>
          <w:p>
            <w:pPr>
              <w:spacing w:line="360" w:lineRule="exact"/>
              <w:rPr>
                <w:rFonts w:ascii="宋体" w:hAnsi="宋体"/>
                <w:color w:val="000000"/>
                <w:spacing w:val="-6"/>
                <w:sz w:val="22"/>
                <w:szCs w:val="22"/>
              </w:rPr>
            </w:pPr>
            <w:r>
              <w:rPr>
                <w:rFonts w:hint="eastAsia" w:ascii="宋体" w:hAnsi="宋体"/>
                <w:color w:val="000000"/>
                <w:spacing w:val="-6"/>
                <w:sz w:val="22"/>
                <w:szCs w:val="22"/>
              </w:rPr>
              <w:t>（签字或盖章）：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地址：</w:t>
            </w:r>
          </w:p>
        </w:tc>
        <w:tc>
          <w:tcPr>
            <w:tcW w:w="4750" w:type="dxa"/>
            <w:vAlign w:val="center"/>
          </w:tcPr>
          <w:p>
            <w:pPr>
              <w:rPr>
                <w:rFonts w:ascii="宋体" w:hAnsi="宋体"/>
                <w:color w:val="000000"/>
                <w:sz w:val="22"/>
                <w:szCs w:val="22"/>
              </w:rPr>
            </w:pPr>
            <w:r>
              <w:rPr>
                <w:rFonts w:hint="eastAsia" w:ascii="宋体" w:hAnsi="宋体"/>
                <w:color w:val="000000"/>
                <w:spacing w:val="-6"/>
                <w:sz w:val="22"/>
                <w:szCs w:val="22"/>
              </w:rPr>
              <w:t>地址：</w:t>
            </w:r>
            <w:r>
              <w:rPr>
                <w:rFonts w:hint="eastAsia" w:ascii="宋体" w:hAnsi="宋体"/>
                <w:color w:val="00000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电话：</w:t>
            </w:r>
          </w:p>
        </w:tc>
        <w:tc>
          <w:tcPr>
            <w:tcW w:w="4750" w:type="dxa"/>
            <w:vAlign w:val="center"/>
          </w:tcPr>
          <w:p>
            <w:pPr>
              <w:rPr>
                <w:rFonts w:ascii="宋体" w:hAnsi="宋体"/>
                <w:color w:val="000000"/>
                <w:sz w:val="22"/>
                <w:szCs w:val="22"/>
              </w:rPr>
            </w:pPr>
            <w:r>
              <w:rPr>
                <w:rFonts w:hint="eastAsia" w:ascii="宋体" w:hAnsi="宋体"/>
                <w:color w:val="000000"/>
                <w:spacing w:val="-6"/>
                <w:sz w:val="22"/>
                <w:szCs w:val="22"/>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传真：</w:t>
            </w:r>
          </w:p>
        </w:tc>
        <w:tc>
          <w:tcPr>
            <w:tcW w:w="4750" w:type="dxa"/>
            <w:vAlign w:val="center"/>
          </w:tcPr>
          <w:p>
            <w:pPr>
              <w:rPr>
                <w:rFonts w:ascii="宋体" w:hAnsi="宋体"/>
                <w:color w:val="000000"/>
                <w:sz w:val="22"/>
                <w:szCs w:val="22"/>
              </w:rPr>
            </w:pPr>
            <w:r>
              <w:rPr>
                <w:rFonts w:hint="eastAsia" w:ascii="宋体" w:hAnsi="宋体"/>
                <w:color w:val="000000"/>
                <w:spacing w:val="-6"/>
                <w:sz w:val="22"/>
                <w:szCs w:val="22"/>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开户银行：</w:t>
            </w:r>
          </w:p>
        </w:tc>
        <w:tc>
          <w:tcPr>
            <w:tcW w:w="4750" w:type="dxa"/>
            <w:vAlign w:val="center"/>
          </w:tcPr>
          <w:p>
            <w:pPr>
              <w:rPr>
                <w:rFonts w:ascii="宋体" w:hAnsi="宋体"/>
                <w:color w:val="000000"/>
                <w:sz w:val="22"/>
                <w:szCs w:val="22"/>
              </w:rPr>
            </w:pPr>
            <w:r>
              <w:rPr>
                <w:rFonts w:hint="eastAsia" w:ascii="宋体" w:hAnsi="宋体"/>
                <w:color w:val="000000"/>
                <w:spacing w:val="-6"/>
                <w:sz w:val="22"/>
                <w:szCs w:val="22"/>
              </w:rPr>
              <w:t>开户银行：</w:t>
            </w:r>
            <w:r>
              <w:rPr>
                <w:rFonts w:hint="eastAsia" w:ascii="宋体" w:hAnsi="宋体"/>
                <w:color w:val="00000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帐号：</w:t>
            </w:r>
          </w:p>
        </w:tc>
        <w:tc>
          <w:tcPr>
            <w:tcW w:w="4750" w:type="dxa"/>
            <w:vAlign w:val="center"/>
          </w:tcPr>
          <w:p>
            <w:pPr>
              <w:rPr>
                <w:rFonts w:ascii="宋体" w:hAnsi="宋体"/>
                <w:color w:val="000000"/>
              </w:rPr>
            </w:pPr>
            <w:r>
              <w:rPr>
                <w:rFonts w:hint="eastAsia" w:ascii="宋体" w:hAnsi="宋体"/>
                <w:color w:val="000000"/>
                <w:spacing w:val="-6"/>
                <w:sz w:val="22"/>
                <w:szCs w:val="22"/>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 xml:space="preserve">签字日期：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c>
          <w:tcPr>
            <w:tcW w:w="4750" w:type="dxa"/>
            <w:vAlign w:val="center"/>
          </w:tcPr>
          <w:p>
            <w:pPr>
              <w:rPr>
                <w:rFonts w:ascii="宋体" w:hAnsi="宋体"/>
                <w:color w:val="000000"/>
                <w:sz w:val="22"/>
                <w:szCs w:val="22"/>
              </w:rPr>
            </w:pPr>
            <w:r>
              <w:rPr>
                <w:rFonts w:hint="eastAsia" w:ascii="宋体" w:hAnsi="宋体"/>
                <w:color w:val="000000"/>
                <w:sz w:val="22"/>
                <w:szCs w:val="22"/>
              </w:rPr>
              <w:t xml:space="preserve">签字日期：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b/>
                <w:bCs/>
                <w:color w:val="000000"/>
                <w:sz w:val="22"/>
                <w:szCs w:val="22"/>
              </w:rPr>
            </w:pPr>
            <w:r>
              <w:rPr>
                <w:rFonts w:hint="eastAsia" w:ascii="宋体" w:hAnsi="宋体"/>
                <w:b/>
                <w:bCs/>
                <w:color w:val="000000"/>
                <w:sz w:val="22"/>
                <w:szCs w:val="22"/>
              </w:rPr>
              <w:t>丙方(盖章)：</w:t>
            </w:r>
          </w:p>
        </w:tc>
        <w:tc>
          <w:tcPr>
            <w:tcW w:w="4750" w:type="dxa"/>
            <w:vAlign w:val="center"/>
          </w:tcPr>
          <w:p>
            <w:pPr>
              <w:rPr>
                <w:rFonts w:ascii="宋体" w:hAnsi="宋体"/>
                <w:b/>
                <w:bCs/>
                <w:color w:val="000000"/>
                <w:sz w:val="22"/>
                <w:szCs w:val="22"/>
              </w:rPr>
            </w:pPr>
            <w:r>
              <w:rPr>
                <w:rFonts w:hint="eastAsia" w:ascii="宋体" w:hAnsi="宋体"/>
                <w:b/>
                <w:bCs/>
                <w:color w:val="000000"/>
                <w:sz w:val="22"/>
                <w:szCs w:val="22"/>
              </w:rPr>
              <w:t>鉴证方（采购代理机构）（盖章）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法定代表人或受委托人：</w:t>
            </w:r>
          </w:p>
          <w:p>
            <w:pPr>
              <w:rPr>
                <w:rFonts w:ascii="宋体" w:hAnsi="宋体"/>
                <w:color w:val="000000"/>
                <w:sz w:val="22"/>
                <w:szCs w:val="22"/>
              </w:rPr>
            </w:pPr>
            <w:r>
              <w:rPr>
                <w:rFonts w:hint="eastAsia" w:ascii="宋体" w:hAnsi="宋体"/>
                <w:color w:val="000000"/>
                <w:sz w:val="22"/>
                <w:szCs w:val="22"/>
              </w:rPr>
              <w:t>（签字或盖章）</w:t>
            </w:r>
          </w:p>
        </w:tc>
        <w:tc>
          <w:tcPr>
            <w:tcW w:w="4750" w:type="dxa"/>
            <w:vAlign w:val="center"/>
          </w:tcPr>
          <w:p>
            <w:pPr>
              <w:rPr>
                <w:rFonts w:ascii="宋体" w:hAnsi="宋体"/>
                <w:color w:val="000000"/>
                <w:sz w:val="22"/>
                <w:szCs w:val="22"/>
              </w:rPr>
            </w:pPr>
            <w:r>
              <w:rPr>
                <w:rFonts w:hint="eastAsia" w:ascii="宋体" w:hAnsi="宋体"/>
                <w:color w:val="000000"/>
                <w:sz w:val="22"/>
                <w:szCs w:val="22"/>
              </w:rPr>
              <w:t>法定代表人或受委托人：</w:t>
            </w:r>
          </w:p>
          <w:p>
            <w:pPr>
              <w:rPr>
                <w:rFonts w:ascii="宋体" w:hAnsi="宋体"/>
                <w:color w:val="000000"/>
                <w:sz w:val="22"/>
                <w:szCs w:val="22"/>
              </w:rPr>
            </w:pPr>
            <w:r>
              <w:rPr>
                <w:rFonts w:hint="eastAsia" w:ascii="宋体" w:hAnsi="宋体"/>
                <w:color w:val="000000"/>
                <w:sz w:val="22"/>
                <w:szCs w:val="22"/>
              </w:rPr>
              <w:t>（签字或盖章）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地址：</w:t>
            </w:r>
          </w:p>
        </w:tc>
        <w:tc>
          <w:tcPr>
            <w:tcW w:w="4750" w:type="dxa"/>
            <w:vAlign w:val="center"/>
          </w:tcPr>
          <w:p>
            <w:pPr>
              <w:rPr>
                <w:rFonts w:ascii="宋体" w:hAnsi="宋体"/>
                <w:color w:val="000000"/>
                <w:sz w:val="22"/>
                <w:szCs w:val="22"/>
              </w:rPr>
            </w:pPr>
            <w:r>
              <w:rPr>
                <w:rFonts w:hint="eastAsia" w:ascii="宋体" w:hAnsi="宋体"/>
                <w:color w:val="000000"/>
                <w:sz w:val="22"/>
                <w:szCs w:val="22"/>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邮编：</w:t>
            </w:r>
          </w:p>
        </w:tc>
        <w:tc>
          <w:tcPr>
            <w:tcW w:w="4750" w:type="dxa"/>
            <w:vAlign w:val="center"/>
          </w:tcPr>
          <w:p>
            <w:pPr>
              <w:rPr>
                <w:rFonts w:ascii="宋体" w:hAnsi="宋体"/>
                <w:color w:val="000000"/>
                <w:sz w:val="22"/>
                <w:szCs w:val="22"/>
              </w:rPr>
            </w:pPr>
            <w:r>
              <w:rPr>
                <w:rFonts w:hint="eastAsia" w:ascii="宋体" w:hAnsi="宋体"/>
                <w:color w:val="000000"/>
                <w:sz w:val="22"/>
                <w:szCs w:val="22"/>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电话：</w:t>
            </w:r>
          </w:p>
        </w:tc>
        <w:tc>
          <w:tcPr>
            <w:tcW w:w="4750" w:type="dxa"/>
            <w:vAlign w:val="center"/>
          </w:tcPr>
          <w:p>
            <w:pPr>
              <w:rPr>
                <w:rFonts w:ascii="宋体" w:hAnsi="宋体"/>
                <w:color w:val="000000"/>
                <w:sz w:val="22"/>
                <w:szCs w:val="22"/>
              </w:rPr>
            </w:pPr>
            <w:r>
              <w:rPr>
                <w:rFonts w:hint="eastAsia" w:ascii="宋体" w:hAnsi="宋体"/>
                <w:color w:val="000000"/>
                <w:sz w:val="22"/>
                <w:szCs w:val="22"/>
              </w:rPr>
              <w:t>电话：0571-86098397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传真：</w:t>
            </w:r>
          </w:p>
        </w:tc>
        <w:tc>
          <w:tcPr>
            <w:tcW w:w="4750" w:type="dxa"/>
            <w:vAlign w:val="center"/>
          </w:tcPr>
          <w:p>
            <w:pPr>
              <w:rPr>
                <w:rFonts w:ascii="宋体" w:hAnsi="宋体"/>
                <w:color w:val="000000"/>
                <w:sz w:val="22"/>
                <w:szCs w:val="22"/>
              </w:rPr>
            </w:pPr>
            <w:r>
              <w:rPr>
                <w:rFonts w:hint="eastAsia" w:ascii="宋体" w:hAnsi="宋体"/>
                <w:color w:val="000000"/>
                <w:sz w:val="22"/>
                <w:szCs w:val="22"/>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开户银行：</w:t>
            </w:r>
          </w:p>
        </w:tc>
        <w:tc>
          <w:tcPr>
            <w:tcW w:w="4750" w:type="dxa"/>
            <w:vAlign w:val="center"/>
          </w:tcPr>
          <w:p>
            <w:pPr>
              <w:rPr>
                <w:rFonts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帐号：</w:t>
            </w:r>
          </w:p>
        </w:tc>
        <w:tc>
          <w:tcPr>
            <w:tcW w:w="4750" w:type="dxa"/>
            <w:vAlign w:val="center"/>
          </w:tcPr>
          <w:p>
            <w:pPr>
              <w:rPr>
                <w:rFonts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950" w:type="dxa"/>
            <w:vAlign w:val="center"/>
          </w:tcPr>
          <w:p>
            <w:pPr>
              <w:rPr>
                <w:rFonts w:ascii="宋体" w:hAnsi="宋体"/>
                <w:color w:val="000000"/>
                <w:sz w:val="22"/>
                <w:szCs w:val="22"/>
              </w:rPr>
            </w:pPr>
            <w:r>
              <w:rPr>
                <w:rFonts w:hint="eastAsia" w:ascii="宋体" w:hAnsi="宋体"/>
                <w:color w:val="000000"/>
                <w:sz w:val="22"/>
                <w:szCs w:val="22"/>
              </w:rPr>
              <w:t xml:space="preserve">签约时间：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c>
          <w:tcPr>
            <w:tcW w:w="4750" w:type="dxa"/>
            <w:vAlign w:val="center"/>
          </w:tcPr>
          <w:p>
            <w:pPr>
              <w:rPr>
                <w:rFonts w:ascii="宋体" w:hAnsi="宋体"/>
                <w:color w:val="000000"/>
                <w:sz w:val="22"/>
                <w:szCs w:val="22"/>
              </w:rPr>
            </w:pPr>
            <w:r>
              <w:rPr>
                <w:rFonts w:hint="eastAsia" w:ascii="宋体" w:hAnsi="宋体"/>
                <w:color w:val="000000"/>
                <w:sz w:val="22"/>
                <w:szCs w:val="22"/>
              </w:rPr>
              <w:t xml:space="preserve">鉴证时间：            </w:t>
            </w:r>
            <w:r>
              <w:rPr>
                <w:rFonts w:hint="eastAsia" w:ascii="宋体" w:hAnsi="宋体"/>
                <w:color w:val="000000"/>
                <w:sz w:val="22"/>
                <w:szCs w:val="22"/>
                <w:u w:val="single"/>
              </w:rPr>
              <w:t xml:space="preserve">      </w:t>
            </w:r>
            <w:r>
              <w:rPr>
                <w:rFonts w:hint="eastAsia" w:ascii="宋体" w:hAnsi="宋体"/>
                <w:color w:val="000000"/>
                <w:sz w:val="22"/>
                <w:szCs w:val="22"/>
              </w:rPr>
              <w:t xml:space="preserve">年 </w:t>
            </w:r>
            <w:r>
              <w:rPr>
                <w:rFonts w:hint="eastAsia" w:ascii="宋体" w:hAnsi="宋体"/>
                <w:color w:val="000000"/>
                <w:sz w:val="22"/>
                <w:szCs w:val="22"/>
                <w:u w:val="single"/>
              </w:rPr>
              <w:t xml:space="preserve">   </w:t>
            </w:r>
            <w:r>
              <w:rPr>
                <w:rFonts w:hint="eastAsia" w:ascii="宋体" w:hAnsi="宋体"/>
                <w:color w:val="000000"/>
                <w:sz w:val="22"/>
                <w:szCs w:val="22"/>
              </w:rPr>
              <w:t xml:space="preserve">月 </w:t>
            </w:r>
            <w:r>
              <w:rPr>
                <w:rFonts w:hint="eastAsia" w:ascii="宋体" w:hAnsi="宋体"/>
                <w:color w:val="000000"/>
                <w:sz w:val="22"/>
                <w:szCs w:val="22"/>
                <w:u w:val="single"/>
              </w:rPr>
              <w:t xml:space="preserve">   </w:t>
            </w:r>
            <w:r>
              <w:rPr>
                <w:rFonts w:hint="eastAsia" w:ascii="宋体" w:hAnsi="宋体"/>
                <w:color w:val="000000"/>
                <w:sz w:val="22"/>
                <w:szCs w:val="22"/>
              </w:rPr>
              <w:t>日</w:t>
            </w:r>
          </w:p>
        </w:tc>
      </w:tr>
    </w:tbl>
    <w:p>
      <w:pPr>
        <w:pStyle w:val="2"/>
        <w:ind w:left="560" w:firstLine="300"/>
        <w:rPr>
          <w:rFonts w:cs="宋体"/>
          <w:color w:val="000000"/>
          <w:sz w:val="15"/>
          <w:szCs w:val="15"/>
        </w:rPr>
      </w:pPr>
    </w:p>
    <w:p>
      <w:pPr>
        <w:spacing w:line="288" w:lineRule="auto"/>
        <w:ind w:firstLine="640"/>
        <w:rPr>
          <w:rFonts w:ascii="宋体" w:hAnsi="宋体"/>
          <w:color w:val="000000"/>
          <w:sz w:val="32"/>
          <w:szCs w:val="32"/>
        </w:rPr>
      </w:pPr>
      <w:r>
        <w:rPr>
          <w:rFonts w:hint="eastAsia" w:ascii="宋体" w:hAnsi="宋体"/>
          <w:color w:val="000000"/>
          <w:sz w:val="32"/>
          <w:szCs w:val="32"/>
        </w:rPr>
        <w:t>附件：</w:t>
      </w:r>
    </w:p>
    <w:p>
      <w:pPr>
        <w:spacing w:line="288" w:lineRule="auto"/>
        <w:rPr>
          <w:rFonts w:ascii="宋体" w:hAnsi="宋体"/>
          <w:b/>
          <w:color w:val="000000"/>
        </w:rPr>
      </w:pPr>
      <w:r>
        <w:rPr>
          <w:rFonts w:hint="eastAsia" w:ascii="宋体" w:hAnsi="宋体"/>
          <w:b/>
          <w:color w:val="000000"/>
        </w:rPr>
        <w:t>1.配置清单</w:t>
      </w:r>
    </w:p>
    <w:p>
      <w:pPr>
        <w:rPr>
          <w:rFonts w:ascii="宋体" w:hAnsi="宋体" w:cs="宋体"/>
          <w:color w:val="000000" w:themeColor="text1"/>
          <w:sz w:val="24"/>
          <w14:textFill>
            <w14:solidFill>
              <w14:schemeClr w14:val="tx1"/>
            </w14:solidFill>
          </w14:textFill>
        </w:rPr>
      </w:pPr>
      <w:r>
        <w:rPr>
          <w:rFonts w:hint="eastAsia" w:ascii="宋体" w:hAnsi="宋体" w:cs="宋体"/>
          <w:b/>
          <w:color w:val="000000"/>
        </w:rPr>
        <w:t>2.服务承诺（注意：使用人、用户、采购人等统一使用甲方，供货商、中标方等统一使用乙方，该提醒不用出现在合同中）</w:t>
      </w:r>
    </w:p>
    <w:p>
      <w:pPr>
        <w:rPr>
          <w:rFonts w:ascii="宋体" w:hAnsi="宋体" w:cs="宋体"/>
          <w:b/>
          <w:color w:val="000000" w:themeColor="text1"/>
          <w:sz w:val="36"/>
          <w:szCs w:val="20"/>
          <w14:textFill>
            <w14:solidFill>
              <w14:schemeClr w14:val="tx1"/>
            </w14:solidFill>
          </w14:textFill>
        </w:rPr>
      </w:pPr>
      <w:r>
        <w:rPr>
          <w:rFonts w:hint="eastAsia" w:ascii="宋体" w:hAnsi="宋体" w:cs="宋体"/>
          <w:b/>
          <w:color w:val="000000" w:themeColor="text1"/>
          <w:sz w:val="36"/>
          <w:szCs w:val="20"/>
          <w14:textFill>
            <w14:solidFill>
              <w14:schemeClr w14:val="tx1"/>
            </w14:solidFill>
          </w14:textFill>
        </w:rPr>
        <w:br w:type="page"/>
      </w:r>
    </w:p>
    <w:p>
      <w:pPr>
        <w:spacing w:line="360" w:lineRule="auto"/>
        <w:ind w:left="720" w:firstLine="723" w:firstLineChars="200"/>
        <w:outlineLvl w:val="0"/>
        <w:rPr>
          <w:rFonts w:ascii="宋体" w:hAnsi="宋体" w:cs="宋体"/>
          <w:b/>
          <w:color w:val="000000" w:themeColor="text1"/>
          <w:sz w:val="36"/>
          <w:szCs w:val="20"/>
          <w14:textFill>
            <w14:solidFill>
              <w14:schemeClr w14:val="tx1"/>
            </w14:solidFill>
          </w14:textFill>
        </w:rPr>
      </w:pPr>
      <w:r>
        <w:rPr>
          <w:rFonts w:hint="eastAsia" w:ascii="宋体" w:hAnsi="宋体" w:cs="宋体"/>
          <w:b/>
          <w:color w:val="000000" w:themeColor="text1"/>
          <w:sz w:val="36"/>
          <w:szCs w:val="20"/>
          <w14:textFill>
            <w14:solidFill>
              <w14:schemeClr w14:val="tx1"/>
            </w14:solidFill>
          </w14:textFill>
        </w:rPr>
        <w:t>第六部分</w:t>
      </w:r>
      <w:bookmarkEnd w:id="416"/>
      <w:r>
        <w:rPr>
          <w:rFonts w:hint="eastAsia" w:ascii="宋体" w:hAnsi="宋体" w:cs="宋体"/>
          <w:b/>
          <w:color w:val="000000" w:themeColor="text1"/>
          <w:sz w:val="36"/>
          <w:szCs w:val="20"/>
          <w14:textFill>
            <w14:solidFill>
              <w14:schemeClr w14:val="tx1"/>
            </w14:solidFill>
          </w14:textFill>
        </w:rPr>
        <w:t xml:space="preserve"> </w:t>
      </w:r>
      <w:bookmarkEnd w:id="417"/>
      <w:r>
        <w:rPr>
          <w:rFonts w:hint="eastAsia" w:ascii="宋体" w:hAnsi="宋体" w:cs="宋体"/>
          <w:b/>
          <w:color w:val="000000" w:themeColor="text1"/>
          <w:sz w:val="36"/>
          <w:szCs w:val="20"/>
          <w14:textFill>
            <w14:solidFill>
              <w14:schemeClr w14:val="tx1"/>
            </w14:solidFill>
          </w14:textFill>
        </w:rPr>
        <w:t>应提交的有关格式范例</w:t>
      </w:r>
    </w:p>
    <w:p>
      <w:pPr>
        <w:spacing w:line="360" w:lineRule="auto"/>
        <w:jc w:val="center"/>
        <w:rPr>
          <w:rFonts w:ascii="宋体" w:hAnsi="宋体" w:cs="宋体"/>
          <w:b/>
          <w:color w:val="000000" w:themeColor="text1"/>
          <w:kern w:val="0"/>
          <w:sz w:val="36"/>
          <w:szCs w:val="36"/>
          <w14:textFill>
            <w14:solidFill>
              <w14:schemeClr w14:val="tx1"/>
            </w14:solidFill>
          </w14:textFill>
        </w:rPr>
      </w:pPr>
    </w:p>
    <w:p>
      <w:pPr>
        <w:spacing w:line="360" w:lineRule="auto"/>
        <w:jc w:val="center"/>
        <w:outlineLvl w:val="1"/>
        <w:rPr>
          <w:rFonts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资格文件部分</w:t>
      </w:r>
    </w:p>
    <w:p>
      <w:pPr>
        <w:spacing w:line="360" w:lineRule="auto"/>
        <w:jc w:val="center"/>
        <w:rPr>
          <w:rFonts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目录</w:t>
      </w:r>
    </w:p>
    <w:p>
      <w:pPr>
        <w:spacing w:line="360" w:lineRule="auto"/>
        <w:jc w:val="center"/>
        <w:rPr>
          <w:rFonts w:ascii="宋体" w:hAnsi="宋体" w:cs="宋体"/>
          <w:b/>
          <w:color w:val="000000" w:themeColor="text1"/>
          <w:kern w:val="0"/>
          <w:sz w:val="36"/>
          <w:szCs w:val="36"/>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（1）符合参加政府采购活动应当具备的一般条件的承诺函……………（页码）</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28"/>
          <w:sz w:val="24"/>
          <w:szCs w:val="20"/>
          <w14:textFill>
            <w14:solidFill>
              <w14:schemeClr w14:val="tx1"/>
            </w14:solidFill>
          </w14:textFill>
        </w:rPr>
        <w:t>（2）联合协议</w:t>
      </w:r>
      <w:r>
        <w:rPr>
          <w:rFonts w:hint="eastAsia" w:ascii="宋体" w:hAnsi="宋体" w:cs="宋体"/>
          <w:color w:val="000000" w:themeColor="text1"/>
          <w:sz w:val="24"/>
          <w14:textFill>
            <w14:solidFill>
              <w14:schemeClr w14:val="tx1"/>
            </w14:solidFill>
          </w14:textFill>
        </w:rPr>
        <w:t>………………………………………………………………（页码）</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）落实政府采购政策需满足的资格要求………………………………（页码）</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）本项目的特定资格要求………………………………………………（页码）</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br w:type="page"/>
      </w:r>
      <w:r>
        <w:rPr>
          <w:rFonts w:hint="eastAsia" w:ascii="宋体" w:hAnsi="宋体" w:cs="宋体"/>
          <w:b/>
          <w:color w:val="000000" w:themeColor="text1"/>
          <w:kern w:val="0"/>
          <w:sz w:val="32"/>
          <w:szCs w:val="32"/>
          <w14:textFill>
            <w14:solidFill>
              <w14:schemeClr w14:val="tx1"/>
            </w14:solidFill>
          </w14:textFill>
        </w:rPr>
        <w:t xml:space="preserve">  一、 符合参加政府采购活动应当具备的一般条件的承诺函</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我方参与多媒体教室更新【招标编号：</w:t>
      </w:r>
      <w:r>
        <w:rPr>
          <w:rFonts w:hint="eastAsia" w:ascii="宋体" w:hAnsi="宋体" w:cs="宋体"/>
          <w:color w:val="000000" w:themeColor="text1"/>
          <w:sz w:val="24"/>
          <w:lang w:eastAsia="zh-CN"/>
          <w14:textFill>
            <w14:solidFill>
              <w14:schemeClr w14:val="tx1"/>
            </w14:solidFill>
          </w14:textFill>
        </w:rPr>
        <w:t>ZJWSBJ-HD-202320G</w:t>
      </w:r>
      <w:r>
        <w:rPr>
          <w:rFonts w:hint="eastAsia" w:ascii="宋体" w:hAnsi="宋体" w:cs="宋体"/>
          <w:color w:val="000000" w:themeColor="text1"/>
          <w:sz w:val="24"/>
          <w14:textFill>
            <w14:solidFill>
              <w14:schemeClr w14:val="tx1"/>
            </w14:solidFill>
          </w14:textFill>
        </w:rPr>
        <w:t>】政府采购活动，郑重承诺：</w:t>
      </w:r>
    </w:p>
    <w:p>
      <w:pPr>
        <w:snapToGrid w:val="0"/>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（一）具备《中华人民共和国政府采购法》第二十二条第一款规定的条件：</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1、具有独立承担民事责任的能力；</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2、具有良好的商业信誉和健全的财务会计制度； </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3、具有履行合同所必需的设备和专业技术能力；</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4、有依法缴纳税收和社会保障资金的良好记录；</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5、参加政府采购活动前三年内，在经营活动中没有重大违法记录；</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6、具有法律、行政法规规定的其他条件。</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（三）不存在以下情况：</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1、单位负责人为同一人或者存在直接控股、管理关系的不同供应商参加同一合同项下的政府采购活动的；</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2、为采购项目提供整体设计、规范编制或者项目管理、监理、检测等服务后再参加该采购项目的其他采购活动的。</w:t>
      </w:r>
    </w:p>
    <w:p>
      <w:pPr>
        <w:snapToGrid w:val="0"/>
        <w:spacing w:line="360" w:lineRule="auto"/>
        <w:ind w:firstLine="5520" w:firstLineChars="23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投标人名称（电子签名）：</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日期</w:t>
      </w:r>
      <w:r>
        <w:rPr>
          <w:rFonts w:hint="eastAsia" w:ascii="宋体" w:hAnsi="宋体" w:cs="宋体"/>
          <w:color w:val="000000" w:themeColor="text1"/>
          <w:kern w:val="0"/>
          <w:sz w:val="24"/>
          <w14:textFill>
            <w14:solidFill>
              <w14:schemeClr w14:val="tx1"/>
            </w14:solidFill>
          </w14:textFill>
        </w:rPr>
        <w:t xml:space="preserve">：  年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w:t>
      </w: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rPr>
          <w:rFonts w:ascii="宋体" w:hAnsi="宋体" w:cs="宋体"/>
          <w:color w:val="000000" w:themeColor="text1"/>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widowControl/>
        <w:spacing w:line="360" w:lineRule="auto"/>
        <w:ind w:firstLine="643" w:firstLineChars="200"/>
        <w:jc w:val="center"/>
        <w:rPr>
          <w:rFonts w:ascii="宋体" w:hAnsi="宋体" w:cs="宋体"/>
          <w:b/>
          <w:color w:val="000000" w:themeColor="text1"/>
          <w:kern w:val="0"/>
          <w:sz w:val="32"/>
          <w:szCs w:val="32"/>
          <w14:textFill>
            <w14:solidFill>
              <w14:schemeClr w14:val="tx1"/>
            </w14:solidFill>
          </w14:textFill>
        </w:rPr>
      </w:pPr>
    </w:p>
    <w:p>
      <w:pPr>
        <w:widowControl/>
        <w:spacing w:line="360" w:lineRule="auto"/>
        <w:ind w:firstLine="643" w:firstLineChars="200"/>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二、联合协议（如果有）</w:t>
      </w:r>
    </w:p>
    <w:p>
      <w:pPr>
        <w:widowControl/>
        <w:spacing w:line="360" w:lineRule="auto"/>
        <w:ind w:firstLine="482" w:firstLineChars="20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[以联合体形式投标的，提供联合协议（附件5）；本项目不接受联合体投标或者投标人不以联合体形式投标的，则不需要提供]</w:t>
      </w: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三、落实政府采购政策需满足的资格要求</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（根据招标公告落实政府采购政策需满足的资格要求选择提供相应的材料；未要求的，无须提供）</w:t>
      </w:r>
    </w:p>
    <w:p>
      <w:pPr>
        <w:snapToGrid w:val="0"/>
        <w:spacing w:before="50" w:after="50" w:line="360" w:lineRule="auto"/>
        <w:ind w:firstLine="472" w:firstLineChars="196"/>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.专门面向中小企业，货物全部由符合政策要求的中小企业（或小微企业）制造的，提供相应的中小企业声明函（附件</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 xml:space="preserve">）。 </w:t>
      </w:r>
    </w:p>
    <w:p>
      <w:pPr>
        <w:widowControl/>
        <w:spacing w:line="360" w:lineRule="auto"/>
        <w:ind w:firstLine="480"/>
        <w:jc w:val="left"/>
        <w:rPr>
          <w:rFonts w:ascii="宋体" w:hAnsi="宋体" w:cs="宋体"/>
          <w:color w:val="000000" w:themeColor="text1"/>
          <w:sz w:val="24"/>
          <w14:textFill>
            <w14:solidFill>
              <w14:schemeClr w14:val="tx1"/>
            </w14:solidFill>
          </w14:textFill>
        </w:rPr>
      </w:pPr>
    </w:p>
    <w:p>
      <w:pPr>
        <w:widowControl/>
        <w:spacing w:line="360" w:lineRule="auto"/>
        <w:ind w:firstLine="472" w:firstLineChars="196"/>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B.</w:t>
      </w:r>
      <w:r>
        <w:rPr>
          <w:rFonts w:hint="eastAsia" w:ascii="宋体" w:hAnsi="宋体" w:cs="宋体"/>
          <w:color w:val="000000" w:themeColor="text1"/>
          <w:sz w:val="24"/>
          <w14:textFill>
            <w14:solidFill>
              <w14:schemeClr w14:val="tx1"/>
            </w14:solidFill>
          </w14:textFill>
        </w:rPr>
        <w:t>要求以联合体形式参加的，提供联合协议（附件</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）和中小企业声明函（附件</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），联合协议中中小企业合同金额应当达到招标公告载明的比例；如果供应商本身提供所有标的均由中小企业制造的，</w:t>
      </w:r>
      <w:r>
        <w:rPr>
          <w:rFonts w:hint="eastAsia" w:ascii="宋体" w:hAnsi="宋体" w:cs="宋体"/>
          <w:color w:val="000000" w:themeColor="text1"/>
          <w:spacing w:val="8"/>
          <w:kern w:val="0"/>
          <w:sz w:val="24"/>
          <w14:textFill>
            <w14:solidFill>
              <w14:schemeClr w14:val="tx1"/>
            </w14:solidFill>
          </w14:textFill>
        </w:rPr>
        <w:t>并相应达到了前述比例要求，</w:t>
      </w:r>
      <w:r>
        <w:rPr>
          <w:rFonts w:hint="eastAsia" w:ascii="宋体" w:hAnsi="宋体" w:cs="宋体"/>
          <w:color w:val="000000" w:themeColor="text1"/>
          <w:sz w:val="24"/>
          <w14:textFill>
            <w14:solidFill>
              <w14:schemeClr w14:val="tx1"/>
            </w14:solidFill>
          </w14:textFill>
        </w:rPr>
        <w:t>视同符合了资格条件，无需再与其他中小企业组成联合体参加政府采购活动，无需提供联合协议。</w:t>
      </w:r>
    </w:p>
    <w:p>
      <w:pPr>
        <w:snapToGrid w:val="0"/>
        <w:spacing w:before="50" w:after="5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C.</w:t>
      </w:r>
      <w:r>
        <w:rPr>
          <w:rFonts w:hint="eastAsia" w:ascii="宋体" w:hAnsi="宋体" w:cs="宋体"/>
          <w:color w:val="000000" w:themeColor="text1"/>
          <w:sz w:val="24"/>
          <w14:textFill>
            <w14:solidFill>
              <w14:schemeClr w14:val="tx1"/>
            </w14:solidFill>
          </w14:textFill>
        </w:rPr>
        <w:t>要求合同分包的，提供分包意向协议（附件6）和中小企业声明函（附件</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），分包意向协议中中小企业合同金额应当达到招标公告载明的比例；如果供应商本身提供所有标的均由中小企业制造的，</w:t>
      </w:r>
      <w:r>
        <w:rPr>
          <w:rFonts w:hint="eastAsia" w:ascii="宋体" w:hAnsi="宋体" w:cs="宋体"/>
          <w:color w:val="000000" w:themeColor="text1"/>
          <w:spacing w:val="8"/>
          <w:kern w:val="0"/>
          <w:sz w:val="24"/>
          <w14:textFill>
            <w14:solidFill>
              <w14:schemeClr w14:val="tx1"/>
            </w14:solidFill>
          </w14:textFill>
        </w:rPr>
        <w:t>并相应达到了前述比例要求，</w:t>
      </w:r>
      <w:r>
        <w:rPr>
          <w:rFonts w:hint="eastAsia" w:ascii="宋体" w:hAnsi="宋体" w:cs="宋体"/>
          <w:color w:val="000000" w:themeColor="text1"/>
          <w:sz w:val="24"/>
          <w14:textFill>
            <w14:solidFill>
              <w14:schemeClr w14:val="tx1"/>
            </w14:solidFill>
          </w14:textFill>
        </w:rPr>
        <w:t>视同符合了资格条件，无需再向中小企业分包，无需提供分包意向协议。</w:t>
      </w:r>
    </w:p>
    <w:p>
      <w:pPr>
        <w:widowControl/>
        <w:spacing w:line="360" w:lineRule="auto"/>
        <w:ind w:left="150"/>
        <w:jc w:val="center"/>
        <w:rPr>
          <w:rFonts w:ascii="宋体" w:hAnsi="宋体" w:cs="宋体"/>
          <w:b/>
          <w:color w:val="000000" w:themeColor="text1"/>
          <w:kern w:val="0"/>
          <w:sz w:val="32"/>
          <w:szCs w:val="32"/>
          <w14:textFill>
            <w14:solidFill>
              <w14:schemeClr w14:val="tx1"/>
            </w14:solidFill>
          </w14:textFill>
        </w:rPr>
      </w:pPr>
    </w:p>
    <w:p>
      <w:pPr>
        <w:widowControl/>
        <w:spacing w:line="360" w:lineRule="auto"/>
        <w:ind w:left="150"/>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四、本项目的特定资格要求</w:t>
      </w:r>
    </w:p>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（根据招标公告本项目的特定资格要求提供相应的材料；未要求的，无需提供）</w:t>
      </w:r>
    </w:p>
    <w:p>
      <w:pPr>
        <w:rPr>
          <w:rFonts w:ascii="宋体" w:hAnsi="宋体" w:cs="宋体"/>
          <w:color w:val="000000" w:themeColor="text1"/>
          <w14:textFill>
            <w14:solidFill>
              <w14:schemeClr w14:val="tx1"/>
            </w14:solidFill>
          </w14:textFill>
        </w:rPr>
      </w:pPr>
    </w:p>
    <w:p>
      <w:pPr>
        <w:widowControl/>
        <w:adjustRightInd/>
        <w:jc w:val="center"/>
        <w:outlineLvl w:val="1"/>
        <w:rPr>
          <w:rFonts w:ascii="宋体" w:hAnsi="宋体" w:cs="宋体"/>
          <w:b/>
          <w:color w:val="000000" w:themeColor="text1"/>
          <w:kern w:val="0"/>
          <w:sz w:val="36"/>
          <w:szCs w:val="36"/>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r>
        <w:rPr>
          <w:rFonts w:hint="eastAsia" w:ascii="宋体" w:hAnsi="宋体" w:cs="宋体"/>
          <w:b/>
          <w:color w:val="000000" w:themeColor="text1"/>
          <w:kern w:val="0"/>
          <w:sz w:val="36"/>
          <w:szCs w:val="36"/>
          <w14:textFill>
            <w14:solidFill>
              <w14:schemeClr w14:val="tx1"/>
            </w14:solidFill>
          </w14:textFill>
        </w:rPr>
        <w:t>商务技术文件部分</w:t>
      </w:r>
    </w:p>
    <w:p>
      <w:pPr>
        <w:spacing w:line="360" w:lineRule="auto"/>
        <w:jc w:val="center"/>
        <w:rPr>
          <w:rFonts w:ascii="宋体" w:hAnsi="宋体" w:cs="宋体"/>
          <w:b/>
          <w:color w:val="000000" w:themeColor="text1"/>
          <w:kern w:val="0"/>
          <w:sz w:val="28"/>
          <w:szCs w:val="28"/>
          <w14:textFill>
            <w14:solidFill>
              <w14:schemeClr w14:val="tx1"/>
            </w14:solidFill>
          </w14:textFill>
        </w:rPr>
      </w:pPr>
      <w:r>
        <w:rPr>
          <w:rFonts w:hint="eastAsia" w:ascii="宋体" w:hAnsi="宋体" w:cs="宋体"/>
          <w:b/>
          <w:color w:val="000000" w:themeColor="text1"/>
          <w:kern w:val="0"/>
          <w:sz w:val="28"/>
          <w:szCs w:val="28"/>
          <w14:textFill>
            <w14:solidFill>
              <w14:schemeClr w14:val="tx1"/>
            </w14:solidFill>
          </w14:textFill>
        </w:rPr>
        <w:t>目录</w:t>
      </w:r>
    </w:p>
    <w:p>
      <w:pPr>
        <w:snapToGrid w:val="0"/>
        <w:spacing w:line="360" w:lineRule="auto"/>
        <w:ind w:left="479" w:leftChars="228"/>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（1）投标函</w:t>
      </w:r>
      <w:r>
        <w:rPr>
          <w:rFonts w:hint="eastAsia" w:ascii="宋体" w:hAnsi="宋体" w:cs="宋体"/>
          <w:color w:val="000000" w:themeColor="text1"/>
          <w14:textFill>
            <w14:solidFill>
              <w14:schemeClr w14:val="tx1"/>
            </w14:solidFill>
          </w14:textFill>
        </w:rPr>
        <w:t>…………………………………………………………………………………（页码）</w:t>
      </w:r>
      <w:r>
        <w:rPr>
          <w:rFonts w:hint="eastAsia" w:ascii="宋体" w:hAnsi="宋体" w:cs="宋体"/>
          <w:color w:val="000000" w:themeColor="text1"/>
          <w:sz w:val="24"/>
          <w14:textFill>
            <w14:solidFill>
              <w14:schemeClr w14:val="tx1"/>
            </w14:solidFill>
          </w14:textFill>
        </w:rPr>
        <w:t>（2）授权委托书或法定代表人（单位负责人、自然人本人）身份证明</w:t>
      </w:r>
      <w:r>
        <w:rPr>
          <w:rFonts w:hint="eastAsia" w:ascii="宋体" w:hAnsi="宋体" w:cs="宋体"/>
          <w:color w:val="000000" w:themeColor="text1"/>
          <w14:textFill>
            <w14:solidFill>
              <w14:schemeClr w14:val="tx1"/>
            </w14:solidFill>
          </w14:textFill>
        </w:rPr>
        <w:t>………（页码）</w:t>
      </w:r>
    </w:p>
    <w:p>
      <w:pPr>
        <w:snapToGrid w:val="0"/>
        <w:spacing w:line="360" w:lineRule="auto"/>
        <w:ind w:left="479" w:leftChars="228"/>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）分包意向协议</w:t>
      </w:r>
      <w:r>
        <w:rPr>
          <w:rFonts w:hint="eastAsia" w:ascii="宋体" w:hAnsi="宋体" w:cs="宋体"/>
          <w:color w:val="000000" w:themeColor="text1"/>
          <w14:textFill>
            <w14:solidFill>
              <w14:schemeClr w14:val="tx1"/>
            </w14:solidFill>
          </w14:textFill>
        </w:rPr>
        <w:t>…………………………………………………………………………（页码）</w:t>
      </w:r>
    </w:p>
    <w:p>
      <w:pPr>
        <w:snapToGrid w:val="0"/>
        <w:spacing w:line="360" w:lineRule="auto"/>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）符合性审查资料</w:t>
      </w:r>
      <w:r>
        <w:rPr>
          <w:rFonts w:hint="eastAsia" w:ascii="宋体" w:hAnsi="宋体" w:cs="宋体"/>
          <w:color w:val="000000" w:themeColor="text1"/>
          <w14:textFill>
            <w14:solidFill>
              <w14:schemeClr w14:val="tx1"/>
            </w14:solidFill>
          </w14:textFill>
        </w:rPr>
        <w:t>………………………………………………………………………（页码）</w:t>
      </w:r>
    </w:p>
    <w:p>
      <w:pPr>
        <w:snapToGrid w:val="0"/>
        <w:spacing w:line="360" w:lineRule="auto"/>
        <w:ind w:left="479" w:leftChars="228"/>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）评标标准相应的商务技术资料</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……………（页码）</w:t>
      </w: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）投标标的清单</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……………（页码）</w:t>
      </w: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）商务技术偏离表</w:t>
      </w:r>
      <w:r>
        <w:rPr>
          <w:rFonts w:hint="eastAsia" w:ascii="宋体" w:hAnsi="宋体" w:cs="宋体"/>
          <w:color w:val="000000" w:themeColor="text1"/>
          <w14:textFill>
            <w14:solidFill>
              <w14:schemeClr w14:val="tx1"/>
            </w14:solidFill>
          </w14:textFill>
        </w:rPr>
        <w:t>………………………………………………………………………（页码）</w:t>
      </w:r>
    </w:p>
    <w:p>
      <w:pPr>
        <w:snapToGrid w:val="0"/>
        <w:spacing w:line="360" w:lineRule="auto"/>
        <w:ind w:left="479" w:leftChars="228"/>
        <w:rPr>
          <w:rFonts w:ascii="宋体" w:hAnsi="宋体" w:cs="宋体"/>
          <w:b/>
          <w:color w:val="000000" w:themeColor="text1"/>
          <w:kern w:val="0"/>
          <w:sz w:val="32"/>
          <w:szCs w:val="32"/>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lang w:val="zh-CN"/>
          <w14:textFill>
            <w14:solidFill>
              <w14:schemeClr w14:val="tx1"/>
            </w14:solidFill>
          </w14:textFill>
        </w:rPr>
        <w:t>）政府采购供应商廉洁自律承诺书</w:t>
      </w:r>
      <w:r>
        <w:rPr>
          <w:rFonts w:hint="eastAsia" w:ascii="宋体" w:hAnsi="宋体" w:cs="宋体"/>
          <w:color w:val="000000" w:themeColor="text1"/>
          <w14:textFill>
            <w14:solidFill>
              <w14:schemeClr w14:val="tx1"/>
            </w14:solidFill>
          </w14:textFill>
        </w:rPr>
        <w:t>…………………………………………………（页码）</w:t>
      </w:r>
    </w:p>
    <w:p>
      <w:pPr>
        <w:widowControl/>
        <w:adjustRightInd/>
        <w:jc w:val="left"/>
        <w:rPr>
          <w:rFonts w:ascii="宋体" w:hAnsi="宋体" w:cs="宋体"/>
          <w:b/>
          <w:color w:val="000000" w:themeColor="text1"/>
          <w:kern w:val="0"/>
          <w:sz w:val="32"/>
          <w:szCs w:val="32"/>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p>
    <w:p>
      <w:pPr>
        <w:snapToGrid w:val="0"/>
        <w:spacing w:line="360" w:lineRule="auto"/>
        <w:ind w:firstLine="3855" w:firstLineChars="1200"/>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一、投标</w:t>
      </w:r>
      <w:r>
        <w:rPr>
          <w:rFonts w:hint="eastAsia" w:ascii="宋体" w:hAnsi="宋体" w:cs="宋体"/>
          <w:b/>
          <w:color w:val="000000" w:themeColor="text1"/>
          <w:sz w:val="32"/>
          <w:szCs w:val="32"/>
          <w14:textFill>
            <w14:solidFill>
              <w14:schemeClr w14:val="tx1"/>
            </w14:solidFill>
          </w14:textFill>
        </w:rPr>
        <w:t>函</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我方参加你方组织的多媒体教室更新【招标编号：</w:t>
      </w:r>
      <w:r>
        <w:rPr>
          <w:rFonts w:hint="eastAsia" w:ascii="宋体" w:hAnsi="宋体" w:cs="宋体"/>
          <w:color w:val="000000" w:themeColor="text1"/>
          <w:sz w:val="24"/>
          <w:lang w:eastAsia="zh-CN"/>
          <w14:textFill>
            <w14:solidFill>
              <w14:schemeClr w14:val="tx1"/>
            </w14:solidFill>
          </w14:textFill>
        </w:rPr>
        <w:t>ZJWSBJ-HD-202320G</w:t>
      </w:r>
      <w:r>
        <w:rPr>
          <w:rFonts w:hint="eastAsia" w:ascii="宋体" w:hAnsi="宋体" w:cs="宋体"/>
          <w:color w:val="000000" w:themeColor="text1"/>
          <w:sz w:val="24"/>
          <w14:textFill>
            <w14:solidFill>
              <w14:schemeClr w14:val="tx1"/>
            </w14:solidFill>
          </w14:textFill>
        </w:rPr>
        <w:t>】招标的有关活动，并对此项目进行投标。为此：</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1、我方承诺投标有效期从提交投标文件的截止之日起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天（不少于90天）</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本投标文件在投标有效期满之前均具有约束力。</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2、我方的投标文件包括以下内容：</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2.1资格文件：</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2.1.1承诺函；</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2.1.2</w:t>
      </w:r>
      <w:r>
        <w:rPr>
          <w:rFonts w:hint="eastAsia" w:ascii="宋体" w:hAnsi="宋体" w:cs="宋体"/>
          <w:snapToGrid w:val="0"/>
          <w:color w:val="000000" w:themeColor="text1"/>
          <w:kern w:val="28"/>
          <w:sz w:val="24"/>
          <w:szCs w:val="20"/>
          <w14:textFill>
            <w14:solidFill>
              <w14:schemeClr w14:val="tx1"/>
            </w14:solidFill>
          </w14:textFill>
        </w:rPr>
        <w:t>联合协议（如果有）；</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ascii="宋体" w:hAnsi="宋体" w:cs="宋体"/>
          <w:color w:val="000000" w:themeColor="text1"/>
          <w:sz w:val="24"/>
          <w14:textFill>
            <w14:solidFill>
              <w14:schemeClr w14:val="tx1"/>
            </w14:solidFill>
          </w14:textFill>
        </w:rPr>
        <w:t>.1.3</w:t>
      </w:r>
      <w:r>
        <w:rPr>
          <w:rFonts w:hint="eastAsia" w:ascii="宋体" w:hAnsi="宋体" w:cs="宋体"/>
          <w:color w:val="000000" w:themeColor="text1"/>
          <w:sz w:val="24"/>
          <w14:textFill>
            <w14:solidFill>
              <w14:schemeClr w14:val="tx1"/>
            </w14:solidFill>
          </w14:textFill>
        </w:rPr>
        <w:t>落实政府采购政策需满足的资格要求</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本项目的特定资格要求</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left="210" w:leftChars="100"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商务技术</w:t>
      </w:r>
      <w:r>
        <w:rPr>
          <w:rFonts w:hint="eastAsia" w:ascii="宋体" w:hAnsi="宋体" w:cs="宋体"/>
          <w:color w:val="000000" w:themeColor="text1"/>
          <w:sz w:val="24"/>
          <w:lang w:val="zh-CN"/>
          <w14:textFill>
            <w14:solidFill>
              <w14:schemeClr w14:val="tx1"/>
            </w14:solidFill>
          </w14:textFill>
        </w:rPr>
        <w:t>文件：</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2.2.1投标函；</w:t>
      </w:r>
      <w:r>
        <w:rPr>
          <w:rFonts w:hint="eastAsia" w:ascii="宋体" w:hAnsi="宋体" w:cs="宋体"/>
          <w:color w:val="000000" w:themeColor="text1"/>
          <w:sz w:val="24"/>
          <w:lang w:val="zh-CN"/>
          <w14:textFill>
            <w14:solidFill>
              <w14:schemeClr w14:val="tx1"/>
            </w14:solidFill>
          </w14:textFill>
        </w:rPr>
        <w:t xml:space="preserve"> </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2.2.2授权委托书或法定代表人（单位负责人）身份证明；</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分包意向协议</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符合性审查资料；</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评标标准相应的商务技术资料；</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投标标的清单；</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商务技术偏离表；</w:t>
      </w:r>
    </w:p>
    <w:p>
      <w:pPr>
        <w:snapToGrid w:val="0"/>
        <w:spacing w:line="360" w:lineRule="auto"/>
        <w:ind w:left="420" w:leftChars="200"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lang w:val="zh-CN"/>
          <w14:textFill>
            <w14:solidFill>
              <w14:schemeClr w14:val="tx1"/>
            </w14:solidFill>
          </w14:textFill>
        </w:rPr>
        <w:t>政府采购供应商廉洁自律承诺书；</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3报价文件</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2.3.1开标一览表（报价表）；</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2.3.2中小企业声明函（如果有）。</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3、我方承诺除商务技术偏离表列出的偏离外，我方响应招标文件的全部要求。</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4、如我方中标，我方承诺：</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4.1在收到中标通知书后，在中标通知书规定的期限内与你方签订合同； </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4.2在签订合同时不向你方提出附加条件； </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4.3按照招标文件要求提交履约保证金； </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4.4在合同约定的期限内完成合同规定的全部义务。 </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5、其他补充说明：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p>
      <w:pPr>
        <w:spacing w:line="360" w:lineRule="auto"/>
        <w:ind w:firstLine="3600" w:firstLineChars="15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投标人名称（电子签名）：                          </w:t>
      </w:r>
    </w:p>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p>
    <w:p>
      <w:pPr>
        <w:snapToGrid w:val="0"/>
        <w:spacing w:line="360" w:lineRule="auto"/>
        <w:ind w:left="420" w:leftChars="200" w:firstLine="4200" w:firstLineChars="1750"/>
        <w:rPr>
          <w:rFonts w:ascii="宋体" w:hAnsi="宋体" w:cs="宋体"/>
          <w:color w:val="000000" w:themeColor="text1"/>
          <w:kern w:val="0"/>
          <w:sz w:val="24"/>
          <w:u w:val="single"/>
          <w14:textFill>
            <w14:solidFill>
              <w14:schemeClr w14:val="tx1"/>
            </w14:solidFill>
          </w14:textFill>
        </w:rPr>
      </w:pP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snapToGrid w:val="0"/>
        <w:spacing w:line="360" w:lineRule="auto"/>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widowControl/>
        <w:adjustRightInd/>
        <w:jc w:val="left"/>
        <w:rPr>
          <w:rFonts w:ascii="宋体" w:hAnsi="宋体" w:cs="宋体"/>
          <w:b/>
          <w:color w:val="000000" w:themeColor="text1"/>
          <w:kern w:val="0"/>
          <w:sz w:val="32"/>
          <w:szCs w:val="32"/>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p>
    <w:p>
      <w:pPr>
        <w:jc w:val="center"/>
        <w:rPr>
          <w:rFonts w:ascii="宋体" w:hAnsi="宋体" w:cs="宋体"/>
          <w:b/>
          <w:color w:val="000000" w:themeColor="text1"/>
          <w:kern w:val="0"/>
          <w:sz w:val="32"/>
          <w:szCs w:val="32"/>
          <w:lang w:val="zh-CN"/>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二、授权委托书或法定代表人（单位负责人、自然人本人）身份证明</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p>
    <w:p>
      <w:pPr>
        <w:snapToGrid w:val="0"/>
        <w:spacing w:line="360" w:lineRule="auto"/>
        <w:ind w:firstLine="2872" w:firstLineChars="894"/>
        <w:rPr>
          <w:rFonts w:ascii="宋体" w:hAnsi="宋体" w:cs="宋体"/>
          <w:color w:val="000000" w:themeColor="text1"/>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授权委托书（适用于非联合体投标）</w:t>
      </w:r>
      <w:r>
        <w:rPr>
          <w:rFonts w:hint="eastAsia" w:ascii="宋体" w:hAnsi="宋体" w:cs="宋体"/>
          <w:color w:val="000000" w:themeColor="text1"/>
          <w14:textFill>
            <w14:solidFill>
              <w14:schemeClr w14:val="tx1"/>
            </w14:solidFill>
          </w14:textFill>
        </w:rPr>
        <w:t xml:space="preserve">                               </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现</w:t>
      </w:r>
      <w:r>
        <w:rPr>
          <w:rFonts w:hint="eastAsia" w:ascii="宋体" w:hAnsi="宋体" w:cs="宋体"/>
          <w:color w:val="000000" w:themeColor="text1"/>
          <w:kern w:val="0"/>
          <w:sz w:val="24"/>
          <w:lang w:val="zh-CN"/>
          <w14:textFill>
            <w14:solidFill>
              <w14:schemeClr w14:val="tx1"/>
            </w14:solidFill>
          </w14:textFill>
        </w:rPr>
        <w:t>委托</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（姓名）为我方代理人（身份证号码：</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，手机：</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），以我方名义处理</w:t>
      </w:r>
      <w:r>
        <w:rPr>
          <w:rFonts w:hint="eastAsia" w:ascii="宋体" w:hAnsi="宋体" w:cs="宋体"/>
          <w:color w:val="000000" w:themeColor="text1"/>
          <w:sz w:val="24"/>
          <w14:textFill>
            <w14:solidFill>
              <w14:schemeClr w14:val="tx1"/>
            </w14:solidFill>
          </w14:textFill>
        </w:rPr>
        <w:t>多媒体教室更新【招标编号：</w:t>
      </w:r>
      <w:r>
        <w:rPr>
          <w:rFonts w:hint="eastAsia" w:ascii="宋体" w:hAnsi="宋体" w:cs="宋体"/>
          <w:color w:val="000000" w:themeColor="text1"/>
          <w:sz w:val="24"/>
          <w:lang w:eastAsia="zh-CN"/>
          <w14:textFill>
            <w14:solidFill>
              <w14:schemeClr w14:val="tx1"/>
            </w14:solidFill>
          </w14:textFill>
        </w:rPr>
        <w:t>ZJWSBJ-HD-202320G</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政府采购投标的一切事项，其法律后果由我方承担。</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委托期限</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自</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日起至</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日止。</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特此告知。</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投标人名称（电子签名）：</w:t>
      </w:r>
    </w:p>
    <w:p>
      <w:pPr>
        <w:snapToGrid w:val="0"/>
        <w:spacing w:line="360" w:lineRule="auto"/>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签发日期：  年  月   日</w:t>
      </w:r>
    </w:p>
    <w:p>
      <w:pPr>
        <w:snapToGrid w:val="0"/>
        <w:spacing w:line="360" w:lineRule="auto"/>
        <w:rPr>
          <w:rFonts w:ascii="宋体" w:hAnsi="宋体" w:cs="宋体"/>
          <w:color w:val="000000" w:themeColor="text1"/>
          <w:sz w:val="24"/>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 xml:space="preserve">      </w:t>
      </w:r>
      <w:r>
        <w:rPr>
          <w:rFonts w:hint="eastAsia" w:ascii="宋体" w:hAnsi="宋体" w:cs="宋体"/>
          <w:b/>
          <w:color w:val="000000" w:themeColor="text1"/>
          <w:kern w:val="0"/>
          <w:sz w:val="32"/>
          <w:szCs w:val="32"/>
          <w14:textFill>
            <w14:solidFill>
              <w14:schemeClr w14:val="tx1"/>
            </w14:solidFill>
          </w14:textFill>
        </w:rPr>
        <w:t xml:space="preserve"> </w:t>
      </w:r>
      <w:r>
        <w:rPr>
          <w:rFonts w:hint="eastAsia" w:ascii="宋体" w:hAnsi="宋体" w:cs="宋体"/>
          <w:b/>
          <w:color w:val="000000" w:themeColor="text1"/>
          <w:kern w:val="0"/>
          <w:sz w:val="32"/>
          <w:szCs w:val="32"/>
          <w:lang w:val="zh-CN"/>
          <w14:textFill>
            <w14:solidFill>
              <w14:schemeClr w14:val="tx1"/>
            </w14:solidFill>
          </w14:textFill>
        </w:rPr>
        <w:t>授权委托书（适用于联合体投标）</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现</w:t>
      </w:r>
      <w:r>
        <w:rPr>
          <w:rFonts w:hint="eastAsia" w:ascii="宋体" w:hAnsi="宋体" w:cs="宋体"/>
          <w:color w:val="000000" w:themeColor="text1"/>
          <w:kern w:val="0"/>
          <w:sz w:val="24"/>
          <w:lang w:val="zh-CN"/>
          <w14:textFill>
            <w14:solidFill>
              <w14:schemeClr w14:val="tx1"/>
            </w14:solidFill>
          </w14:textFill>
        </w:rPr>
        <w:t>委托</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（姓名）为我方代理人（身份证号码：</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，手机：</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），以我方名义处理</w:t>
      </w:r>
      <w:r>
        <w:rPr>
          <w:rFonts w:hint="eastAsia" w:ascii="宋体" w:hAnsi="宋体" w:cs="宋体"/>
          <w:color w:val="000000" w:themeColor="text1"/>
          <w:sz w:val="24"/>
          <w14:textFill>
            <w14:solidFill>
              <w14:schemeClr w14:val="tx1"/>
            </w14:solidFill>
          </w14:textFill>
        </w:rPr>
        <w:t>多媒体教室更新【招标编号：</w:t>
      </w:r>
      <w:r>
        <w:rPr>
          <w:rFonts w:hint="eastAsia" w:ascii="宋体" w:hAnsi="宋体" w:cs="宋体"/>
          <w:color w:val="000000" w:themeColor="text1"/>
          <w:sz w:val="24"/>
          <w:lang w:eastAsia="zh-CN"/>
          <w14:textFill>
            <w14:solidFill>
              <w14:schemeClr w14:val="tx1"/>
            </w14:solidFill>
          </w14:textFill>
        </w:rPr>
        <w:t>ZJWSBJ-HD-202320G</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政府采购投标的一切事项，其法律后果由我方承担。</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委托期限</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自</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日起至</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日止。</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特此告知。</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rPr>
          <w:rFonts w:ascii="宋体" w:hAnsi="宋体" w:cs="宋体"/>
          <w:color w:val="000000" w:themeColor="text1"/>
          <w14:textFill>
            <w14:solidFill>
              <w14:schemeClr w14:val="tx1"/>
            </w14:solidFill>
          </w14:textFill>
        </w:rPr>
      </w:pPr>
    </w:p>
    <w:p>
      <w:pPr>
        <w:snapToGrid w:val="0"/>
        <w:spacing w:line="360" w:lineRule="auto"/>
        <w:ind w:firstLine="5040" w:firstLine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联合体成员名称（电子签名/公章）：</w:t>
      </w:r>
    </w:p>
    <w:p>
      <w:pPr>
        <w:snapToGrid w:val="0"/>
        <w:spacing w:line="360" w:lineRule="auto"/>
        <w:ind w:firstLine="5040" w:firstLine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联合体成员名称（电子签名/公章）：</w:t>
      </w:r>
    </w:p>
    <w:p>
      <w:pPr>
        <w:snapToGrid w:val="0"/>
        <w:spacing w:line="360" w:lineRule="auto"/>
        <w:ind w:firstLine="5760" w:firstLineChars="240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日期：  年  月   日</w:t>
      </w:r>
    </w:p>
    <w:p>
      <w:pPr>
        <w:autoSpaceDE w:val="0"/>
        <w:autoSpaceDN w:val="0"/>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法定代表人、单位负责人或自然人本人</w:t>
      </w:r>
      <w:r>
        <w:rPr>
          <w:rFonts w:hint="eastAsia" w:ascii="宋体" w:hAnsi="宋体" w:cs="宋体"/>
          <w:b/>
          <w:color w:val="000000" w:themeColor="text1"/>
          <w:sz w:val="30"/>
          <w:szCs w:val="30"/>
          <w14:textFill>
            <w14:solidFill>
              <w14:schemeClr w14:val="tx1"/>
            </w14:solidFill>
          </w14:textFill>
        </w:rPr>
        <w:t>的身份证明（适用于法定代表人、单位负责人或者自然人本人代表投标人参加投标）</w:t>
      </w:r>
    </w:p>
    <w:p>
      <w:pPr>
        <w:pStyle w:val="154"/>
        <w:spacing w:line="360" w:lineRule="auto"/>
        <w:rPr>
          <w:rFonts w:hAnsi="宋体" w:cs="宋体"/>
          <w:bCs/>
          <w:color w:val="000000" w:themeColor="text1"/>
          <w:sz w:val="24"/>
          <w14:textFill>
            <w14:solidFill>
              <w14:schemeClr w14:val="tx1"/>
            </w14:solidFill>
          </w14:textFill>
        </w:rPr>
      </w:pPr>
      <w:r>
        <w:rPr>
          <w:rFonts w:hint="eastAsia" w:hAnsi="宋体" w:cs="宋体"/>
          <w:bCs/>
          <w:color w:val="000000" w:themeColor="text1"/>
          <w:sz w:val="24"/>
          <w14:textFill>
            <w14:solidFill>
              <w14:schemeClr w14:val="tx1"/>
            </w14:solidFill>
          </w14:textFill>
        </w:rPr>
        <w:t>身份证件扫描件：</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pPr>
              <w:pStyle w:val="154"/>
              <w:adjustRightInd w:val="0"/>
              <w:spacing w:line="360" w:lineRule="auto"/>
              <w:rPr>
                <w:rFonts w:hAnsi="宋体" w:cs="宋体"/>
                <w:bCs/>
                <w:color w:val="000000" w:themeColor="text1"/>
                <w:sz w:val="24"/>
                <w14:textFill>
                  <w14:solidFill>
                    <w14:schemeClr w14:val="tx1"/>
                  </w14:solidFill>
                </w14:textFill>
              </w:rPr>
            </w:pPr>
            <w:r>
              <w:rPr>
                <w:rFonts w:hint="eastAsia" w:hAnsi="宋体" w:cs="宋体"/>
                <w:bCs/>
                <w:color w:val="000000" w:themeColor="text1"/>
                <w:sz w:val="24"/>
                <w14:textFill>
                  <w14:solidFill>
                    <w14:schemeClr w14:val="tx1"/>
                  </w14:solidFill>
                </w14:textFill>
              </w:rPr>
              <w:t>正面：                                 反面：</w:t>
            </w:r>
          </w:p>
          <w:p>
            <w:pPr>
              <w:pStyle w:val="154"/>
              <w:adjustRightInd w:val="0"/>
              <w:spacing w:line="360" w:lineRule="auto"/>
              <w:rPr>
                <w:rFonts w:hAnsi="宋体" w:cs="宋体"/>
                <w:bCs/>
                <w:color w:val="000000" w:themeColor="text1"/>
                <w:sz w:val="24"/>
                <w14:textFill>
                  <w14:solidFill>
                    <w14:schemeClr w14:val="tx1"/>
                  </w14:solidFill>
                </w14:textFill>
              </w:rPr>
            </w:pPr>
          </w:p>
        </w:tc>
      </w:tr>
    </w:tbl>
    <w:p>
      <w:pPr>
        <w:snapToGrid w:val="0"/>
        <w:spacing w:line="360" w:lineRule="auto"/>
        <w:ind w:firstLine="576"/>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w:t>
      </w:r>
    </w:p>
    <w:p>
      <w:pPr>
        <w:snapToGrid w:val="0"/>
        <w:spacing w:line="360" w:lineRule="auto"/>
        <w:ind w:firstLine="576"/>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投标人名称（电子签名）：                              </w:t>
      </w:r>
    </w:p>
    <w:p>
      <w:pPr>
        <w:spacing w:line="360" w:lineRule="auto"/>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日期：  年  月  日</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rPr>
          <w:rFonts w:ascii="宋体" w:hAnsi="宋体" w:cs="宋体"/>
          <w:b/>
          <w:color w:val="000000" w:themeColor="text1"/>
          <w:kern w:val="0"/>
          <w:sz w:val="32"/>
          <w:szCs w:val="32"/>
          <w14:textFill>
            <w14:solidFill>
              <w14:schemeClr w14:val="tx1"/>
            </w14:solidFill>
          </w14:textFill>
        </w:rPr>
        <w:sectPr>
          <w:headerReference r:id="rId8" w:type="first"/>
          <w:footerReference r:id="rId10" w:type="first"/>
          <w:headerReference r:id="rId7" w:type="default"/>
          <w:footerReference r:id="rId9" w:type="default"/>
          <w:pgSz w:w="11906" w:h="16838"/>
          <w:pgMar w:top="1276" w:right="1418" w:bottom="1247" w:left="1418" w:header="851" w:footer="992" w:gutter="0"/>
          <w:cols w:space="720" w:num="1"/>
          <w:titlePg/>
          <w:docGrid w:linePitch="312" w:charSpace="0"/>
        </w:sectPr>
      </w:pPr>
    </w:p>
    <w:p>
      <w:pPr>
        <w:snapToGrid w:val="0"/>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三、分包意向协议（如果有）</w:t>
      </w:r>
    </w:p>
    <w:p>
      <w:pPr>
        <w:widowControl/>
        <w:spacing w:line="360" w:lineRule="auto"/>
        <w:ind w:firstLine="120" w:firstLineChars="50"/>
        <w:jc w:val="left"/>
        <w:rPr>
          <w:rFonts w:ascii="宋体" w:hAnsi="宋体" w:cs="宋体"/>
          <w:color w:val="000000" w:themeColor="text1"/>
          <w:sz w:val="24"/>
          <w14:textFill>
            <w14:solidFill>
              <w14:schemeClr w14:val="tx1"/>
            </w14:solidFill>
          </w14:textFill>
        </w:rPr>
      </w:pPr>
      <w:bookmarkStart w:id="421" w:name="_Hlk101169080"/>
      <w:r>
        <w:rPr>
          <w:rFonts w:hint="eastAsia" w:ascii="宋体" w:hAnsi="宋体" w:cs="宋体"/>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中标后以分包方式履行合同的，提供分包意向协议（附件6</w:t>
      </w:r>
      <w:r>
        <w:rPr>
          <w:rFonts w:ascii="宋体" w:hAnsi="宋体" w:cs="宋体"/>
          <w:b/>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；采购人不同意分包或者投标人中标后不以分包方式履行合同的，则不需要提供。</w:t>
      </w:r>
      <w:r>
        <w:rPr>
          <w:rFonts w:hint="eastAsia" w:ascii="宋体" w:hAnsi="宋体" w:cs="宋体"/>
          <w:color w:val="000000" w:themeColor="text1"/>
          <w:sz w:val="24"/>
          <w14:textFill>
            <w14:solidFill>
              <w14:schemeClr w14:val="tx1"/>
            </w14:solidFill>
          </w14:textFill>
        </w:rPr>
        <w:t>]</w:t>
      </w:r>
    </w:p>
    <w:bookmarkEnd w:id="421"/>
    <w:p>
      <w:pPr>
        <w:tabs>
          <w:tab w:val="left" w:pos="432"/>
        </w:tabs>
        <w:rPr>
          <w:color w:val="000000" w:themeColor="text1"/>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四、符合性审查资料</w:t>
      </w:r>
    </w:p>
    <w:p>
      <w:pPr>
        <w:jc w:val="center"/>
        <w:rPr>
          <w:rFonts w:ascii="宋体" w:hAnsi="宋体" w:cs="宋体"/>
          <w:b/>
          <w:color w:val="000000" w:themeColor="text1"/>
          <w:kern w:val="0"/>
          <w:sz w:val="32"/>
          <w:szCs w:val="32"/>
          <w14:textFill>
            <w14:solidFill>
              <w14:schemeClr w14:val="tx1"/>
            </w14:solidFill>
          </w14:textFill>
        </w:rPr>
      </w:pPr>
    </w:p>
    <w:tbl>
      <w:tblPr>
        <w:tblStyle w:val="67"/>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4991" w:type="dxa"/>
            <w:vAlign w:val="center"/>
          </w:tcPr>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实质性要求</w:t>
            </w:r>
          </w:p>
        </w:tc>
        <w:tc>
          <w:tcPr>
            <w:tcW w:w="2551" w:type="dxa"/>
            <w:vAlign w:val="center"/>
          </w:tcPr>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需要提供的符合性审查资料</w:t>
            </w:r>
          </w:p>
        </w:tc>
        <w:tc>
          <w:tcPr>
            <w:tcW w:w="1418" w:type="dxa"/>
            <w:vAlign w:val="center"/>
          </w:tcPr>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投标文件中的</w:t>
            </w:r>
          </w:p>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4991" w:type="dxa"/>
            <w:vAlign w:val="center"/>
          </w:tcPr>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投标文件按照招标文件要求签署、盖章。</w:t>
            </w:r>
          </w:p>
        </w:tc>
        <w:tc>
          <w:tcPr>
            <w:tcW w:w="2551" w:type="dxa"/>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需要使用电子签名或者签字盖章的投标文件的组成部分</w:t>
            </w:r>
          </w:p>
        </w:tc>
        <w:tc>
          <w:tcPr>
            <w:tcW w:w="1418" w:type="dxa"/>
          </w:tcPr>
          <w:p>
            <w:pPr>
              <w:rPr>
                <w:rFonts w:ascii="宋体" w:hAnsi="宋体" w:cs="宋体"/>
                <w:color w:val="000000" w:themeColor="text1"/>
                <w:sz w:val="24"/>
                <w14:textFill>
                  <w14:solidFill>
                    <w14:schemeClr w14:val="tx1"/>
                  </w14:solidFill>
                </w14:textFill>
              </w:rPr>
            </w:pP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见投标文件</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4991" w:type="dxa"/>
            <w:vAlign w:val="center"/>
          </w:tcPr>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投标文件中承诺的投标有效期不少于招标文件中载明的投标有效期。</w:t>
            </w:r>
          </w:p>
        </w:tc>
        <w:tc>
          <w:tcPr>
            <w:tcW w:w="2551" w:type="dxa"/>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投标函</w:t>
            </w:r>
          </w:p>
        </w:tc>
        <w:tc>
          <w:tcPr>
            <w:tcW w:w="1418" w:type="dxa"/>
          </w:tcPr>
          <w:p>
            <w:pP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见投标文件第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4991" w:type="dxa"/>
            <w:vAlign w:val="center"/>
          </w:tcPr>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投标文件满足招标文件的其他实质性要求。</w:t>
            </w:r>
          </w:p>
        </w:tc>
        <w:tc>
          <w:tcPr>
            <w:tcW w:w="2551" w:type="dxa"/>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招标文件其它实质性要求相应的材料（“▲” 系指实质性要求条款，招标文件无其他实质性要求的，无需提供）</w:t>
            </w:r>
          </w:p>
        </w:tc>
        <w:tc>
          <w:tcPr>
            <w:tcW w:w="1418" w:type="dxa"/>
          </w:tcPr>
          <w:p>
            <w:pP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见投标文件第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页</w:t>
            </w:r>
          </w:p>
        </w:tc>
      </w:tr>
    </w:tbl>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 xml:space="preserve">            </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widowControl/>
        <w:adjustRightInd/>
        <w:jc w:val="left"/>
        <w:rPr>
          <w:rFonts w:ascii="宋体" w:hAnsi="宋体" w:cs="宋体"/>
          <w:b/>
          <w:color w:val="000000" w:themeColor="text1"/>
          <w:kern w:val="0"/>
          <w:sz w:val="32"/>
          <w:szCs w:val="32"/>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p>
    <w:p>
      <w:pPr>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五、评标标准相应的商务技术资料</w:t>
      </w:r>
    </w:p>
    <w:p>
      <w:pPr>
        <w:snapToGrid w:val="0"/>
        <w:spacing w:line="360" w:lineRule="auto"/>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（按招标文件第四部分评标办法前附表中“投标文件中评标标准相应的商务技术资料目录”提供资料。）</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ind w:firstLine="2891" w:firstLineChars="900"/>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六、投标标的清单</w:t>
      </w:r>
    </w:p>
    <w:tbl>
      <w:tblPr>
        <w:tblStyle w:val="67"/>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3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名称</w:t>
            </w:r>
          </w:p>
        </w:tc>
        <w:tc>
          <w:tcPr>
            <w:tcW w:w="111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品牌（如果有）</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数量</w:t>
            </w:r>
          </w:p>
        </w:tc>
        <w:tc>
          <w:tcPr>
            <w:tcW w:w="16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36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1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27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6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36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1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27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6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136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1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27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6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r>
    </w:tbl>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七、商务技术偏离表</w:t>
      </w:r>
    </w:p>
    <w:tbl>
      <w:tblPr>
        <w:tblStyle w:val="6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3683" w:type="dxa"/>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招标文件章节及具体内容</w:t>
            </w:r>
          </w:p>
        </w:tc>
        <w:tc>
          <w:tcPr>
            <w:tcW w:w="3546" w:type="dxa"/>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投标文件章节及具体内容</w:t>
            </w:r>
          </w:p>
        </w:tc>
        <w:tc>
          <w:tcPr>
            <w:tcW w:w="1276" w:type="dxa"/>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3683" w:type="dxa"/>
          </w:tcPr>
          <w:p>
            <w:pPr>
              <w:jc w:val="center"/>
              <w:rPr>
                <w:rFonts w:ascii="宋体" w:hAnsi="宋体" w:cs="宋体"/>
                <w:b/>
                <w:color w:val="000000" w:themeColor="text1"/>
                <w:kern w:val="0"/>
                <w:sz w:val="32"/>
                <w:szCs w:val="32"/>
                <w14:textFill>
                  <w14:solidFill>
                    <w14:schemeClr w14:val="tx1"/>
                  </w14:solidFill>
                </w14:textFill>
              </w:rPr>
            </w:pPr>
          </w:p>
        </w:tc>
        <w:tc>
          <w:tcPr>
            <w:tcW w:w="3546" w:type="dxa"/>
          </w:tcPr>
          <w:p>
            <w:pPr>
              <w:jc w:val="center"/>
              <w:rPr>
                <w:rFonts w:ascii="宋体" w:hAnsi="宋体" w:cs="宋体"/>
                <w:b/>
                <w:color w:val="000000" w:themeColor="text1"/>
                <w:kern w:val="0"/>
                <w:sz w:val="32"/>
                <w:szCs w:val="32"/>
                <w14:textFill>
                  <w14:solidFill>
                    <w14:schemeClr w14:val="tx1"/>
                  </w14:solidFill>
                </w14:textFill>
              </w:rPr>
            </w:pPr>
          </w:p>
        </w:tc>
        <w:tc>
          <w:tcPr>
            <w:tcW w:w="1276" w:type="dxa"/>
          </w:tcPr>
          <w:p>
            <w:pPr>
              <w:jc w:val="center"/>
              <w:rPr>
                <w:rFonts w:ascii="宋体" w:hAnsi="宋体" w:cs="宋体"/>
                <w:b/>
                <w:color w:val="000000" w:themeColor="text1"/>
                <w:kern w:val="0"/>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3683" w:type="dxa"/>
          </w:tcPr>
          <w:p>
            <w:pPr>
              <w:jc w:val="center"/>
              <w:rPr>
                <w:rFonts w:ascii="宋体" w:hAnsi="宋体" w:cs="宋体"/>
                <w:b/>
                <w:color w:val="000000" w:themeColor="text1"/>
                <w:kern w:val="0"/>
                <w:sz w:val="32"/>
                <w:szCs w:val="32"/>
                <w14:textFill>
                  <w14:solidFill>
                    <w14:schemeClr w14:val="tx1"/>
                  </w14:solidFill>
                </w14:textFill>
              </w:rPr>
            </w:pPr>
          </w:p>
        </w:tc>
        <w:tc>
          <w:tcPr>
            <w:tcW w:w="3546" w:type="dxa"/>
          </w:tcPr>
          <w:p>
            <w:pPr>
              <w:jc w:val="center"/>
              <w:rPr>
                <w:rFonts w:ascii="宋体" w:hAnsi="宋体" w:cs="宋体"/>
                <w:b/>
                <w:color w:val="000000" w:themeColor="text1"/>
                <w:kern w:val="0"/>
                <w:sz w:val="32"/>
                <w:szCs w:val="32"/>
                <w14:textFill>
                  <w14:solidFill>
                    <w14:schemeClr w14:val="tx1"/>
                  </w14:solidFill>
                </w14:textFill>
              </w:rPr>
            </w:pPr>
          </w:p>
        </w:tc>
        <w:tc>
          <w:tcPr>
            <w:tcW w:w="1276" w:type="dxa"/>
          </w:tcPr>
          <w:p>
            <w:pPr>
              <w:jc w:val="center"/>
              <w:rPr>
                <w:rFonts w:ascii="宋体" w:hAnsi="宋体" w:cs="宋体"/>
                <w:b/>
                <w:color w:val="000000" w:themeColor="text1"/>
                <w:kern w:val="0"/>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w:t>
            </w:r>
          </w:p>
        </w:tc>
        <w:tc>
          <w:tcPr>
            <w:tcW w:w="3683" w:type="dxa"/>
          </w:tcPr>
          <w:p>
            <w:pPr>
              <w:jc w:val="center"/>
              <w:rPr>
                <w:rFonts w:ascii="宋体" w:hAnsi="宋体" w:cs="宋体"/>
                <w:b/>
                <w:color w:val="000000" w:themeColor="text1"/>
                <w:kern w:val="0"/>
                <w:sz w:val="32"/>
                <w:szCs w:val="32"/>
                <w14:textFill>
                  <w14:solidFill>
                    <w14:schemeClr w14:val="tx1"/>
                  </w14:solidFill>
                </w14:textFill>
              </w:rPr>
            </w:pPr>
          </w:p>
        </w:tc>
        <w:tc>
          <w:tcPr>
            <w:tcW w:w="3546" w:type="dxa"/>
          </w:tcPr>
          <w:p>
            <w:pPr>
              <w:jc w:val="center"/>
              <w:rPr>
                <w:rFonts w:ascii="宋体" w:hAnsi="宋体" w:cs="宋体"/>
                <w:b/>
                <w:color w:val="000000" w:themeColor="text1"/>
                <w:kern w:val="0"/>
                <w:sz w:val="32"/>
                <w:szCs w:val="32"/>
                <w14:textFill>
                  <w14:solidFill>
                    <w14:schemeClr w14:val="tx1"/>
                  </w14:solidFill>
                </w14:textFill>
              </w:rPr>
            </w:pPr>
          </w:p>
        </w:tc>
        <w:tc>
          <w:tcPr>
            <w:tcW w:w="1276" w:type="dxa"/>
          </w:tcPr>
          <w:p>
            <w:pPr>
              <w:jc w:val="center"/>
              <w:rPr>
                <w:rFonts w:ascii="宋体" w:hAnsi="宋体" w:cs="宋体"/>
                <w:b/>
                <w:color w:val="000000" w:themeColor="text1"/>
                <w:kern w:val="0"/>
                <w:sz w:val="32"/>
                <w:szCs w:val="32"/>
                <w14:textFill>
                  <w14:solidFill>
                    <w14:schemeClr w14:val="tx1"/>
                  </w14:solidFill>
                </w14:textFill>
              </w:rPr>
            </w:pPr>
          </w:p>
        </w:tc>
      </w:tr>
    </w:tbl>
    <w:p>
      <w:pPr>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投标人保证：除商务技术偏离表列出的偏离外，投标人响应招标文件的全部要求</w:t>
      </w:r>
    </w:p>
    <w:p>
      <w:pPr>
        <w:jc w:val="center"/>
        <w:rPr>
          <w:rFonts w:ascii="宋体" w:hAnsi="宋体" w:cs="宋体"/>
          <w:b/>
          <w:color w:val="000000" w:themeColor="text1"/>
          <w:kern w:val="0"/>
          <w:sz w:val="32"/>
          <w:szCs w:val="32"/>
          <w14:textFill>
            <w14:solidFill>
              <w14:schemeClr w14:val="tx1"/>
            </w14:solidFill>
          </w14:textFill>
        </w:rPr>
      </w:pP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ind w:firstLine="1911" w:firstLineChars="595"/>
        <w:rPr>
          <w:rFonts w:ascii="宋体" w:hAnsi="宋体" w:cs="宋体"/>
          <w:b/>
          <w:bCs/>
          <w:color w:val="000000" w:themeColor="text1"/>
          <w:sz w:val="32"/>
          <w:szCs w:val="32"/>
          <w14:textFill>
            <w14:solidFill>
              <w14:schemeClr w14:val="tx1"/>
            </w14:solidFill>
          </w14:textFill>
        </w:rPr>
      </w:pPr>
    </w:p>
    <w:p>
      <w:pPr>
        <w:ind w:firstLine="1911" w:firstLineChars="595"/>
        <w:rPr>
          <w:rFonts w:ascii="宋体" w:hAnsi="宋体" w:cs="宋体"/>
          <w:b/>
          <w:bCs/>
          <w:color w:val="000000" w:themeColor="text1"/>
          <w:sz w:val="32"/>
          <w:szCs w:val="32"/>
          <w14:textFill>
            <w14:solidFill>
              <w14:schemeClr w14:val="tx1"/>
            </w14:solidFill>
          </w14:textFill>
        </w:rPr>
      </w:pPr>
    </w:p>
    <w:p>
      <w:pPr>
        <w:ind w:firstLine="1911" w:firstLineChars="595"/>
        <w:rPr>
          <w:rFonts w:ascii="宋体" w:hAnsi="宋体" w:cs="宋体"/>
          <w:b/>
          <w:bCs/>
          <w:color w:val="000000" w:themeColor="text1"/>
          <w:sz w:val="32"/>
          <w:szCs w:val="32"/>
          <w14:textFill>
            <w14:solidFill>
              <w14:schemeClr w14:val="tx1"/>
            </w14:solidFill>
          </w14:textFill>
        </w:rPr>
      </w:pPr>
    </w:p>
    <w:p>
      <w:pPr>
        <w:ind w:firstLine="1911" w:firstLineChars="595"/>
        <w:rPr>
          <w:rFonts w:ascii="宋体" w:hAnsi="宋体" w:cs="宋体"/>
          <w:b/>
          <w:bCs/>
          <w:color w:val="000000" w:themeColor="text1"/>
          <w:sz w:val="32"/>
          <w:szCs w:val="32"/>
          <w14:textFill>
            <w14:solidFill>
              <w14:schemeClr w14:val="tx1"/>
            </w14:solidFill>
          </w14:textFill>
        </w:rPr>
      </w:pPr>
    </w:p>
    <w:p>
      <w:pPr>
        <w:ind w:firstLine="1911" w:firstLineChars="595"/>
        <w:rPr>
          <w:rFonts w:ascii="宋体" w:hAnsi="宋体" w:cs="宋体"/>
          <w:b/>
          <w:bCs/>
          <w:color w:val="000000" w:themeColor="text1"/>
          <w:sz w:val="32"/>
          <w:szCs w:val="32"/>
          <w14:textFill>
            <w14:solidFill>
              <w14:schemeClr w14:val="tx1"/>
            </w14:solidFill>
          </w14:textFill>
        </w:rPr>
      </w:pPr>
    </w:p>
    <w:p>
      <w:pPr>
        <w:widowControl/>
        <w:adjustRightInd/>
        <w:jc w:val="lef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br w:type="page"/>
      </w:r>
    </w:p>
    <w:p>
      <w:pPr>
        <w:ind w:firstLine="1911" w:firstLineChars="595"/>
        <w:rPr>
          <w:rFonts w:ascii="宋体" w:hAnsi="宋体" w:cs="宋体"/>
          <w:b/>
          <w:color w:val="000000" w:themeColor="text1"/>
          <w:kern w:val="0"/>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八</w:t>
      </w:r>
      <w:r>
        <w:rPr>
          <w:rFonts w:hint="eastAsia" w:ascii="宋体" w:hAnsi="宋体" w:cs="宋体"/>
          <w:b/>
          <w:color w:val="000000" w:themeColor="text1"/>
          <w:kern w:val="0"/>
          <w:sz w:val="32"/>
          <w:szCs w:val="32"/>
          <w14:textFill>
            <w14:solidFill>
              <w14:schemeClr w14:val="tx1"/>
            </w14:solidFill>
          </w14:textFill>
        </w:rPr>
        <w:t>、</w:t>
      </w:r>
      <w:r>
        <w:rPr>
          <w:rFonts w:hint="eastAsia" w:ascii="宋体" w:hAnsi="宋体" w:cs="宋体"/>
          <w:b/>
          <w:color w:val="000000" w:themeColor="text1"/>
          <w:kern w:val="0"/>
          <w:sz w:val="32"/>
          <w:szCs w:val="32"/>
          <w:lang w:val="zh-CN"/>
          <w14:textFill>
            <w14:solidFill>
              <w14:schemeClr w14:val="tx1"/>
            </w14:solidFill>
          </w14:textFill>
        </w:rPr>
        <w:t>政府采购供应商廉洁自律承诺书</w:t>
      </w:r>
    </w:p>
    <w:p>
      <w:pPr>
        <w:snapToGrid w:val="0"/>
        <w:spacing w:line="360" w:lineRule="auto"/>
        <w:rPr>
          <w:rFonts w:ascii="宋体" w:hAnsi="宋体" w:cs="宋体"/>
          <w:color w:val="000000" w:themeColor="text1"/>
          <w:sz w:val="24"/>
          <w14:textFill>
            <w14:solidFill>
              <w14:schemeClr w14:val="tx1"/>
            </w14:solidFill>
          </w14:textFill>
        </w:rPr>
      </w:pP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r>
        <w:rPr>
          <w:rFonts w:hint="eastAsia" w:ascii="宋体" w:hAnsi="宋体" w:cs="宋体"/>
          <w:color w:val="000000" w:themeColor="text1"/>
          <w:kern w:val="0"/>
          <w:sz w:val="24"/>
          <w:lang w:val="zh-CN"/>
          <w14:textFill>
            <w14:solidFill>
              <w14:schemeClr w14:val="tx1"/>
            </w14:solidFill>
          </w14:textFill>
        </w:rPr>
        <w:t>：</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我单位响应你</w:t>
      </w:r>
      <w:r>
        <w:rPr>
          <w:rFonts w:hint="eastAsia" w:ascii="宋体" w:hAnsi="宋体" w:cs="宋体"/>
          <w:color w:val="000000" w:themeColor="text1"/>
          <w:sz w:val="24"/>
          <w14:textFill>
            <w14:solidFill>
              <w14:schemeClr w14:val="tx1"/>
            </w14:solidFill>
          </w14:textFill>
        </w:rPr>
        <w:t>单位</w:t>
      </w:r>
      <w:r>
        <w:rPr>
          <w:rFonts w:hint="eastAsia" w:ascii="宋体" w:hAnsi="宋体" w:cs="宋体"/>
          <w:color w:val="000000" w:themeColor="text1"/>
          <w:kern w:val="0"/>
          <w:sz w:val="24"/>
          <w:lang w:val="zh-CN"/>
          <w14:textFill>
            <w14:solidFill>
              <w14:schemeClr w14:val="tx1"/>
            </w14:solidFill>
          </w14:textFill>
        </w:rPr>
        <w:t>项目招标要求参加投标。在这次投标过程中和中标后，我们将严格遵守国家法律法规要求，并郑重承诺：</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四、不为项目有关人员及部门出国（境）、旅游等提供方便；</w:t>
      </w:r>
    </w:p>
    <w:p>
      <w:pPr>
        <w:autoSpaceDE w:val="0"/>
        <w:autoSpaceDN w:val="0"/>
        <w:spacing w:line="360" w:lineRule="auto"/>
        <w:ind w:left="481" w:leftChars="229"/>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五、不为项目有关人员个人装修住房、婚丧嫁娶、配偶子女工作安排等提供</w:t>
      </w:r>
    </w:p>
    <w:p>
      <w:pPr>
        <w:autoSpaceDE w:val="0"/>
        <w:autoSpaceDN w:val="0"/>
        <w:spacing w:line="360" w:lineRule="auto"/>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好处；</w:t>
      </w:r>
    </w:p>
    <w:p>
      <w:pPr>
        <w:autoSpaceDE w:val="0"/>
        <w:autoSpaceDN w:val="0"/>
        <w:spacing w:line="360" w:lineRule="auto"/>
        <w:ind w:left="481" w:leftChars="229"/>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六、严格遵守《</w:t>
      </w:r>
      <w:r>
        <w:rPr>
          <w:rFonts w:hint="eastAsia" w:ascii="宋体" w:hAnsi="宋体" w:cs="宋体"/>
          <w:color w:val="000000" w:themeColor="text1"/>
          <w:sz w:val="24"/>
          <w:lang w:val="zh-CN"/>
          <w14:textFill>
            <w14:solidFill>
              <w14:schemeClr w14:val="tx1"/>
            </w14:solidFill>
          </w14:textFill>
        </w:rPr>
        <w:t>中华人民共和国</w:t>
      </w:r>
      <w:r>
        <w:rPr>
          <w:rFonts w:hint="eastAsia" w:ascii="宋体" w:hAnsi="宋体" w:cs="宋体"/>
          <w:color w:val="000000" w:themeColor="text1"/>
          <w:kern w:val="0"/>
          <w:sz w:val="24"/>
          <w:lang w:val="zh-CN"/>
          <w14:textFill>
            <w14:solidFill>
              <w14:schemeClr w14:val="tx1"/>
            </w14:solidFill>
          </w14:textFill>
        </w:rPr>
        <w:t>政府采购法》《</w:t>
      </w:r>
      <w:r>
        <w:rPr>
          <w:rFonts w:hint="eastAsia" w:ascii="宋体" w:hAnsi="宋体" w:cs="宋体"/>
          <w:color w:val="000000" w:themeColor="text1"/>
          <w:sz w:val="24"/>
          <w:lang w:val="zh-CN"/>
          <w14:textFill>
            <w14:solidFill>
              <w14:schemeClr w14:val="tx1"/>
            </w14:solidFill>
          </w14:textFill>
        </w:rPr>
        <w:t>中华人民共和国</w:t>
      </w:r>
      <w:r>
        <w:rPr>
          <w:rFonts w:hint="eastAsia" w:ascii="宋体" w:hAnsi="宋体" w:cs="宋体"/>
          <w:color w:val="000000" w:themeColor="text1"/>
          <w:kern w:val="0"/>
          <w:sz w:val="24"/>
          <w:lang w:val="zh-CN"/>
          <w14:textFill>
            <w14:solidFill>
              <w14:schemeClr w14:val="tx1"/>
            </w14:solidFill>
          </w14:textFill>
        </w:rPr>
        <w:t>招标投标</w:t>
      </w:r>
    </w:p>
    <w:p>
      <w:pPr>
        <w:autoSpaceDE w:val="0"/>
        <w:autoSpaceDN w:val="0"/>
        <w:spacing w:line="360" w:lineRule="auto"/>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法》</w:t>
      </w:r>
      <w:r>
        <w:rPr>
          <w:rFonts w:hint="eastAsia" w:ascii="宋体" w:hAnsi="宋体" w:cs="宋体"/>
          <w:color w:val="000000" w:themeColor="text1"/>
          <w:sz w:val="24"/>
          <w:lang w:val="zh-CN"/>
          <w14:textFill>
            <w14:solidFill>
              <w14:schemeClr w14:val="tx1"/>
            </w14:solidFill>
          </w14:textFill>
        </w:rPr>
        <w:t>《中华人民共和国民法典》</w:t>
      </w:r>
      <w:r>
        <w:rPr>
          <w:rFonts w:hint="eastAsia" w:ascii="宋体" w:hAnsi="宋体" w:cs="宋体"/>
          <w:color w:val="000000" w:themeColor="text1"/>
          <w:kern w:val="0"/>
          <w:sz w:val="24"/>
          <w:lang w:val="zh-CN"/>
          <w14:textFill>
            <w14:solidFill>
              <w14:schemeClr w14:val="tx1"/>
            </w14:solidFill>
          </w14:textFill>
        </w:rPr>
        <w:t xml:space="preserve">等法律法规，诚实守信，合法经营，坚决抵制各种违法违纪行为。 </w:t>
      </w:r>
    </w:p>
    <w:p>
      <w:pPr>
        <w:autoSpaceDE w:val="0"/>
        <w:autoSpaceDN w:val="0"/>
        <w:spacing w:line="360" w:lineRule="auto"/>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如违反上述承诺，你</w:t>
      </w:r>
      <w:r>
        <w:rPr>
          <w:rFonts w:hint="eastAsia" w:ascii="宋体" w:hAnsi="宋体" w:cs="宋体"/>
          <w:color w:val="000000" w:themeColor="text1"/>
          <w:sz w:val="24"/>
          <w14:textFill>
            <w14:solidFill>
              <w14:schemeClr w14:val="tx1"/>
            </w14:solidFill>
          </w14:textFill>
        </w:rPr>
        <w:t>单位</w:t>
      </w:r>
      <w:r>
        <w:rPr>
          <w:rFonts w:hint="eastAsia" w:ascii="宋体" w:hAnsi="宋体" w:cs="宋体"/>
          <w:color w:val="000000" w:themeColor="text1"/>
          <w:kern w:val="0"/>
          <w:sz w:val="24"/>
          <w:lang w:val="zh-CN"/>
          <w14:textFill>
            <w14:solidFill>
              <w14:schemeClr w14:val="tx1"/>
            </w14:solidFill>
          </w14:textFill>
        </w:rPr>
        <w:t>有权立即取消我单位投标、中标或在建项目的建设资格，有权拒绝我单位在一定时期内进入你</w:t>
      </w:r>
      <w:r>
        <w:rPr>
          <w:rFonts w:hint="eastAsia" w:ascii="宋体" w:hAnsi="宋体" w:cs="宋体"/>
          <w:color w:val="000000" w:themeColor="text1"/>
          <w:sz w:val="24"/>
          <w14:textFill>
            <w14:solidFill>
              <w14:schemeClr w14:val="tx1"/>
            </w14:solidFill>
          </w14:textFill>
        </w:rPr>
        <w:t>单位</w:t>
      </w:r>
      <w:r>
        <w:rPr>
          <w:rFonts w:hint="eastAsia" w:ascii="宋体" w:hAnsi="宋体" w:cs="宋体"/>
          <w:color w:val="000000" w:themeColor="text1"/>
          <w:kern w:val="0"/>
          <w:sz w:val="24"/>
          <w:lang w:val="zh-CN"/>
          <w14:textFill>
            <w14:solidFill>
              <w14:schemeClr w14:val="tx1"/>
            </w14:solidFill>
          </w14:textFill>
        </w:rPr>
        <w:t>进行项目建设或其他经营活动，并通报市财政局。由此引起的相应损失均由我单位承担。</w:t>
      </w:r>
    </w:p>
    <w:p>
      <w:pPr>
        <w:autoSpaceDE w:val="0"/>
        <w:autoSpaceDN w:val="0"/>
        <w:spacing w:line="360" w:lineRule="auto"/>
        <w:ind w:left="2"/>
        <w:jc w:val="left"/>
        <w:rPr>
          <w:rFonts w:ascii="宋体" w:hAnsi="宋体" w:cs="宋体"/>
          <w:color w:val="000000" w:themeColor="text1"/>
          <w:kern w:val="0"/>
          <w:sz w:val="24"/>
          <w:lang w:val="zh-CN"/>
          <w14:textFill>
            <w14:solidFill>
              <w14:schemeClr w14:val="tx1"/>
            </w14:solidFill>
          </w14:textFill>
        </w:rPr>
      </w:pPr>
    </w:p>
    <w:p>
      <w:pPr>
        <w:autoSpaceDE w:val="0"/>
        <w:autoSpaceDN w:val="0"/>
        <w:spacing w:line="360" w:lineRule="auto"/>
        <w:ind w:left="2"/>
        <w:jc w:val="left"/>
        <w:rPr>
          <w:rFonts w:ascii="宋体" w:hAnsi="宋体" w:cs="宋体"/>
          <w:color w:val="000000" w:themeColor="text1"/>
          <w:kern w:val="0"/>
          <w:sz w:val="24"/>
          <w:lang w:val="zh-CN"/>
          <w14:textFill>
            <w14:solidFill>
              <w14:schemeClr w14:val="tx1"/>
            </w14:solidFill>
          </w14:textFill>
        </w:rPr>
      </w:pPr>
    </w:p>
    <w:p>
      <w:pPr>
        <w:autoSpaceDE w:val="0"/>
        <w:autoSpaceDN w:val="0"/>
        <w:spacing w:line="360" w:lineRule="auto"/>
        <w:ind w:left="2"/>
        <w:jc w:val="left"/>
        <w:rPr>
          <w:rFonts w:ascii="宋体" w:hAnsi="宋体" w:cs="宋体"/>
          <w:color w:val="000000" w:themeColor="text1"/>
          <w:kern w:val="0"/>
          <w:sz w:val="24"/>
          <w:lang w:val="zh-CN"/>
          <w14:textFill>
            <w14:solidFill>
              <w14:schemeClr w14:val="tx1"/>
            </w14:solidFill>
          </w14:textFill>
        </w:rPr>
      </w:pPr>
    </w:p>
    <w:p>
      <w:pPr>
        <w:autoSpaceDE w:val="0"/>
        <w:autoSpaceDN w:val="0"/>
        <w:spacing w:line="360" w:lineRule="auto"/>
        <w:ind w:left="2" w:leftChars="1" w:right="1120" w:firstLine="4560" w:firstLineChars="19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投标人名称（</w:t>
      </w:r>
      <w:r>
        <w:rPr>
          <w:rFonts w:hint="eastAsia" w:ascii="宋体" w:hAnsi="宋体" w:cs="宋体"/>
          <w:color w:val="000000" w:themeColor="text1"/>
          <w:sz w:val="24"/>
          <w14:textFill>
            <w14:solidFill>
              <w14:schemeClr w14:val="tx1"/>
            </w14:solidFill>
          </w14:textFill>
        </w:rPr>
        <w:t>电子签名</w:t>
      </w:r>
      <w:r>
        <w:rPr>
          <w:rFonts w:hint="eastAsia" w:ascii="宋体" w:hAnsi="宋体" w:cs="宋体"/>
          <w:color w:val="000000" w:themeColor="text1"/>
          <w:kern w:val="0"/>
          <w:sz w:val="24"/>
          <w:lang w:val="zh-CN"/>
          <w14:textFill>
            <w14:solidFill>
              <w14:schemeClr w14:val="tx1"/>
            </w14:solidFill>
          </w14:textFill>
        </w:rPr>
        <w:t xml:space="preserve">）：                                                                                                                                                                                                               </w:t>
      </w:r>
    </w:p>
    <w:p>
      <w:pPr>
        <w:spacing w:line="360" w:lineRule="auto"/>
        <w:ind w:left="4620" w:leftChars="2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日期</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 xml:space="preserve">   年   月   日</w:t>
      </w:r>
    </w:p>
    <w:p>
      <w:pPr>
        <w:spacing w:line="360" w:lineRule="auto"/>
        <w:jc w:val="center"/>
        <w:rPr>
          <w:rFonts w:ascii="宋体" w:hAnsi="宋体" w:cs="宋体"/>
          <w:b/>
          <w:bCs/>
          <w:color w:val="000000" w:themeColor="text1"/>
          <w:sz w:val="24"/>
          <w14:textFill>
            <w14:solidFill>
              <w14:schemeClr w14:val="tx1"/>
            </w14:solidFill>
          </w14:textFill>
        </w:rPr>
      </w:pP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spacing w:line="360" w:lineRule="auto"/>
        <w:jc w:val="center"/>
        <w:rPr>
          <w:rFonts w:ascii="宋体" w:hAnsi="宋体" w:cs="宋体"/>
          <w:b/>
          <w:bCs/>
          <w:color w:val="000000" w:themeColor="text1"/>
          <w:sz w:val="24"/>
          <w14:textFill>
            <w14:solidFill>
              <w14:schemeClr w14:val="tx1"/>
            </w14:solidFill>
          </w14:textFill>
        </w:rPr>
        <w:sectPr>
          <w:headerReference r:id="rId12" w:type="first"/>
          <w:footerReference r:id="rId14" w:type="first"/>
          <w:headerReference r:id="rId11" w:type="default"/>
          <w:footerReference r:id="rId13" w:type="default"/>
          <w:pgSz w:w="11906" w:h="16838"/>
          <w:pgMar w:top="1276" w:right="1418" w:bottom="1247" w:left="1418" w:header="851" w:footer="992" w:gutter="0"/>
          <w:cols w:space="720" w:num="1"/>
          <w:titlePg/>
          <w:docGrid w:linePitch="312" w:charSpace="0"/>
        </w:sectPr>
      </w:pPr>
    </w:p>
    <w:p>
      <w:pPr>
        <w:spacing w:line="360" w:lineRule="auto"/>
        <w:jc w:val="center"/>
        <w:outlineLvl w:val="1"/>
        <w:rPr>
          <w:rFonts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报价文件部分</w:t>
      </w:r>
    </w:p>
    <w:p>
      <w:pPr>
        <w:spacing w:line="360" w:lineRule="auto"/>
        <w:jc w:val="center"/>
        <w:rPr>
          <w:rFonts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目录</w:t>
      </w:r>
    </w:p>
    <w:p>
      <w:pPr>
        <w:spacing w:line="360" w:lineRule="auto"/>
        <w:jc w:val="center"/>
        <w:rPr>
          <w:rFonts w:ascii="宋体" w:hAnsi="宋体" w:cs="宋体"/>
          <w:b/>
          <w:color w:val="000000" w:themeColor="text1"/>
          <w:kern w:val="0"/>
          <w:sz w:val="36"/>
          <w:szCs w:val="36"/>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（1）开标一览表（报价表）………………………………………………………（页码）</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（2）中小企业声明函………………………………………………………………（页码）</w:t>
      </w: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kern w:val="2"/>
          <w:sz w:val="32"/>
          <w:szCs w:val="32"/>
          <w14:textFill>
            <w14:solidFill>
              <w14:schemeClr w14:val="tx1"/>
            </w14:solidFill>
          </w14:textFill>
        </w:rPr>
        <w:sectPr>
          <w:headerReference r:id="rId16" w:type="first"/>
          <w:footerReference r:id="rId18" w:type="first"/>
          <w:headerReference r:id="rId15" w:type="default"/>
          <w:footerReference r:id="rId17" w:type="default"/>
          <w:pgSz w:w="11906" w:h="16838"/>
          <w:pgMar w:top="1276" w:right="1418" w:bottom="1247" w:left="1418" w:header="851" w:footer="992" w:gutter="0"/>
          <w:cols w:space="720" w:num="1"/>
          <w:titlePg/>
          <w:docGrid w:linePitch="312" w:charSpace="0"/>
        </w:sect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kern w:val="2"/>
          <w:sz w:val="32"/>
          <w:szCs w:val="32"/>
          <w14:textFill>
            <w14:solidFill>
              <w14:schemeClr w14:val="tx1"/>
            </w14:solidFill>
          </w14:textFill>
        </w:rPr>
      </w:pPr>
      <w:r>
        <w:rPr>
          <w:rFonts w:hint="eastAsia" w:ascii="宋体" w:hAnsi="宋体" w:eastAsia="宋体" w:cs="宋体"/>
          <w:color w:val="000000" w:themeColor="text1"/>
          <w:kern w:val="2"/>
          <w:sz w:val="32"/>
          <w:szCs w:val="32"/>
          <w14:textFill>
            <w14:solidFill>
              <w14:schemeClr w14:val="tx1"/>
            </w14:solidFill>
          </w14:textFill>
        </w:rPr>
        <w:t>一、开标一览表（报价表）</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482"/>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按你方招标文件要求，我们，本投标文件签字方，谨此向你方发出要约如下：如你方接受本投标，我方承诺按照如下开标一览表（报价表）的价格完成</w:t>
      </w:r>
      <w:r>
        <w:rPr>
          <w:rFonts w:hint="eastAsia" w:ascii="宋体" w:hAnsi="宋体" w:cs="宋体"/>
          <w:color w:val="000000" w:themeColor="text1"/>
          <w:sz w:val="24"/>
          <w14:textFill>
            <w14:solidFill>
              <w14:schemeClr w14:val="tx1"/>
            </w14:solidFill>
          </w14:textFill>
        </w:rPr>
        <w:t>多媒体教室更新</w:t>
      </w:r>
      <w:r>
        <w:rPr>
          <w:rFonts w:hint="eastAsia" w:ascii="宋体" w:hAnsi="宋体" w:cs="宋体"/>
          <w:color w:val="000000" w:themeColor="text1"/>
          <w:kern w:val="0"/>
          <w:sz w:val="24"/>
          <w:lang w:val="zh-CN"/>
          <w14:textFill>
            <w14:solidFill>
              <w14:schemeClr w14:val="tx1"/>
            </w14:solidFill>
          </w14:textFill>
        </w:rPr>
        <w:t>【招标编号：</w:t>
      </w:r>
      <w:r>
        <w:rPr>
          <w:rFonts w:hint="eastAsia" w:ascii="宋体" w:hAnsi="宋体" w:cs="宋体"/>
          <w:color w:val="000000" w:themeColor="text1"/>
          <w:sz w:val="24"/>
          <w:lang w:eastAsia="zh-CN"/>
          <w14:textFill>
            <w14:solidFill>
              <w14:schemeClr w14:val="tx1"/>
            </w14:solidFill>
          </w14:textFill>
        </w:rPr>
        <w:t>ZJWSBJ-HD-202320G</w:t>
      </w:r>
      <w:r>
        <w:rPr>
          <w:rFonts w:hint="eastAsia" w:ascii="宋体" w:hAnsi="宋体" w:cs="宋体"/>
          <w:color w:val="000000" w:themeColor="text1"/>
          <w:sz w:val="24"/>
          <w14:textFill>
            <w14:solidFill>
              <w14:schemeClr w14:val="tx1"/>
            </w14:solidFill>
          </w14:textFill>
        </w:rPr>
        <w:t>】的实施</w:t>
      </w:r>
      <w:r>
        <w:rPr>
          <w:rFonts w:hint="eastAsia" w:ascii="宋体" w:hAnsi="宋体" w:cs="宋体"/>
          <w:color w:val="000000" w:themeColor="text1"/>
          <w:kern w:val="0"/>
          <w:sz w:val="24"/>
          <w:lang w:val="zh-CN"/>
          <w14:textFill>
            <w14:solidFill>
              <w14:schemeClr w14:val="tx1"/>
            </w14:solidFill>
          </w14:textFill>
        </w:rPr>
        <w:t>。</w:t>
      </w:r>
    </w:p>
    <w:p>
      <w:pPr>
        <w:spacing w:line="360" w:lineRule="auto"/>
        <w:jc w:val="center"/>
        <w:rPr>
          <w:rFonts w:ascii="宋体" w:hAnsi="宋体" w:cs="宋体"/>
          <w:b/>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开标一览表（报价表）（单位均为人民币元）</w:t>
      </w:r>
    </w:p>
    <w:tbl>
      <w:tblPr>
        <w:tblStyle w:val="67"/>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843"/>
        <w:gridCol w:w="3118"/>
        <w:gridCol w:w="993"/>
        <w:gridCol w:w="1559"/>
        <w:gridCol w:w="1984"/>
        <w:gridCol w:w="3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34"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417"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名称</w:t>
            </w:r>
          </w:p>
        </w:tc>
        <w:tc>
          <w:tcPr>
            <w:tcW w:w="1843" w:type="dxa"/>
          </w:tcPr>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品牌（如果有）</w:t>
            </w:r>
          </w:p>
        </w:tc>
        <w:tc>
          <w:tcPr>
            <w:tcW w:w="3118"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规格型号</w:t>
            </w:r>
          </w:p>
        </w:tc>
        <w:tc>
          <w:tcPr>
            <w:tcW w:w="993"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数量</w:t>
            </w:r>
          </w:p>
        </w:tc>
        <w:tc>
          <w:tcPr>
            <w:tcW w:w="1559"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单价</w:t>
            </w:r>
          </w:p>
        </w:tc>
        <w:tc>
          <w:tcPr>
            <w:tcW w:w="1984"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合计</w:t>
            </w:r>
          </w:p>
        </w:tc>
        <w:tc>
          <w:tcPr>
            <w:tcW w:w="3119" w:type="dxa"/>
            <w:vAlign w:val="center"/>
          </w:tcPr>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备注（如果有）</w:t>
            </w:r>
          </w:p>
          <w:p>
            <w:pPr>
              <w:spacing w:line="360" w:lineRule="auto"/>
              <w:jc w:val="center"/>
              <w:rPr>
                <w:rFonts w:ascii="宋体" w:hAnsi="宋体" w:cs="宋体"/>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X</w:t>
            </w:r>
            <w:r>
              <w:rPr>
                <w:rFonts w:ascii="宋体" w:hAnsi="宋体" w:cs="宋体"/>
                <w:color w:val="000000" w:themeColor="text1"/>
                <w:sz w:val="24"/>
                <w14:textFill>
                  <w14:solidFill>
                    <w14:schemeClr w14:val="tx1"/>
                  </w14:solidFill>
                </w14:textFill>
              </w:rPr>
              <w:t>X</w:t>
            </w: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X</w:t>
            </w:r>
            <w:r>
              <w:rPr>
                <w:rFonts w:ascii="宋体" w:hAnsi="宋体" w:cs="宋体"/>
                <w:color w:val="000000" w:themeColor="text1"/>
                <w:sz w:val="24"/>
                <w14:textFill>
                  <w14:solidFill>
                    <w14:schemeClr w14:val="tx1"/>
                  </w14:solidFill>
                </w14:textFill>
              </w:rPr>
              <w:t>X</w:t>
            </w: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912" w:type="dxa"/>
            <w:gridSpan w:val="4"/>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投标报价（小写）</w:t>
            </w:r>
          </w:p>
        </w:tc>
        <w:tc>
          <w:tcPr>
            <w:tcW w:w="7655" w:type="dxa"/>
            <w:gridSpan w:val="4"/>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12" w:type="dxa"/>
            <w:gridSpan w:val="4"/>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投标报价（大写）</w:t>
            </w:r>
          </w:p>
        </w:tc>
        <w:tc>
          <w:tcPr>
            <w:tcW w:w="7655" w:type="dxa"/>
            <w:gridSpan w:val="4"/>
            <w:vAlign w:val="center"/>
          </w:tcPr>
          <w:p>
            <w:pPr>
              <w:spacing w:line="360" w:lineRule="auto"/>
              <w:jc w:val="center"/>
              <w:rPr>
                <w:rFonts w:ascii="宋体" w:hAnsi="宋体" w:cs="宋体"/>
                <w:color w:val="000000" w:themeColor="text1"/>
                <w:sz w:val="24"/>
                <w14:textFill>
                  <w14:solidFill>
                    <w14:schemeClr w14:val="tx1"/>
                  </w14:solidFill>
                </w14:textFill>
              </w:rPr>
            </w:pPr>
          </w:p>
        </w:tc>
      </w:tr>
    </w:tbl>
    <w:p>
      <w:pPr>
        <w:snapToGrid w:val="0"/>
        <w:spacing w:line="360" w:lineRule="auto"/>
        <w:ind w:left="480"/>
        <w:rPr>
          <w:rFonts w:ascii="宋体" w:hAnsi="宋体" w:cs="宋体"/>
          <w:b/>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注：</w:t>
      </w:r>
    </w:p>
    <w:p>
      <w:pPr>
        <w:spacing w:line="360" w:lineRule="auto"/>
        <w:ind w:left="-2" w:leftChars="-1"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1、投标人需按本表格式填写</w:t>
      </w:r>
      <w:r>
        <w:rPr>
          <w:rFonts w:hint="eastAsia" w:ascii="宋体" w:hAnsi="宋体" w:cs="宋体"/>
          <w:b/>
          <w:color w:val="000000" w:themeColor="text1"/>
          <w:kern w:val="0"/>
          <w:sz w:val="24"/>
          <w:lang w:val="zh-CN"/>
          <w14:textFill>
            <w14:solidFill>
              <w14:schemeClr w14:val="tx1"/>
            </w14:solidFill>
          </w14:textFill>
        </w:rPr>
        <w:t>，</w:t>
      </w:r>
      <w:r>
        <w:rPr>
          <w:rFonts w:hint="eastAsia" w:ascii="宋体" w:hAnsi="宋体" w:cs="宋体"/>
          <w:b/>
          <w:color w:val="000000" w:themeColor="text1"/>
          <w:kern w:val="0"/>
          <w:sz w:val="24"/>
          <w14:textFill>
            <w14:solidFill>
              <w14:schemeClr w14:val="tx1"/>
            </w14:solidFill>
          </w14:textFill>
        </w:rPr>
        <w:t>否则视为</w:t>
      </w:r>
      <w:r>
        <w:rPr>
          <w:rFonts w:hint="eastAsia" w:ascii="宋体" w:hAnsi="宋体" w:cs="宋体"/>
          <w:b/>
          <w:color w:val="000000" w:themeColor="text1"/>
          <w:sz w:val="24"/>
          <w14:textFill>
            <w14:solidFill>
              <w14:schemeClr w14:val="tx1"/>
            </w14:solidFill>
          </w14:textFill>
        </w:rPr>
        <w:t>投标文件含有采购人不能接受的附加条件，投标无效</w:t>
      </w:r>
      <w:r>
        <w:rPr>
          <w:rFonts w:hint="eastAsia" w:ascii="宋体" w:hAnsi="宋体" w:cs="宋体"/>
          <w:color w:val="000000" w:themeColor="text1"/>
          <w:kern w:val="0"/>
          <w:sz w:val="24"/>
          <w:lang w:val="zh-CN"/>
          <w14:textFill>
            <w14:solidFill>
              <w14:schemeClr w14:val="tx1"/>
            </w14:solidFill>
          </w14:textFill>
        </w:rPr>
        <w:t>。</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2、有关本项目实施所涉及的一切费用均计入报价。</w:t>
      </w:r>
      <w:r>
        <w:rPr>
          <w:rFonts w:hint="eastAsia" w:ascii="宋体" w:hAnsi="宋体" w:cs="宋体"/>
          <w:b/>
          <w:color w:val="000000" w:themeColor="text1"/>
          <w:kern w:val="0"/>
          <w:sz w:val="24"/>
          <w:lang w:val="zh-CN"/>
          <w14:textFill>
            <w14:solidFill>
              <w14:schemeClr w14:val="tx1"/>
            </w14:solidFill>
          </w14:textFill>
        </w:rPr>
        <w:t>采购人将以合同形式有偿取得货物或服务，不接受投标人给予的赠品、回扣或者与采购无关的其他商品、服务</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color w:val="000000" w:themeColor="text1"/>
          <w:kern w:val="0"/>
          <w:sz w:val="24"/>
          <w:lang w:val="zh-CN"/>
          <w14:textFill>
            <w14:solidFill>
              <w14:schemeClr w14:val="tx1"/>
            </w14:solidFill>
          </w14:textFill>
        </w:rPr>
        <w:t>不得出现“0元”“免费赠送”等形式的无偿报价，</w:t>
      </w:r>
      <w:r>
        <w:rPr>
          <w:rFonts w:hint="eastAsia" w:ascii="宋体" w:hAnsi="宋体" w:cs="宋体"/>
          <w:b/>
          <w:color w:val="000000" w:themeColor="text1"/>
          <w:kern w:val="0"/>
          <w:sz w:val="24"/>
          <w14:textFill>
            <w14:solidFill>
              <w14:schemeClr w14:val="tx1"/>
            </w14:solidFill>
          </w14:textFill>
        </w:rPr>
        <w:t>否则视为</w:t>
      </w:r>
      <w:r>
        <w:rPr>
          <w:rFonts w:hint="eastAsia" w:ascii="宋体" w:hAnsi="宋体" w:cs="宋体"/>
          <w:b/>
          <w:color w:val="000000" w:themeColor="text1"/>
          <w:sz w:val="24"/>
          <w14:textFill>
            <w14:solidFill>
              <w14:schemeClr w14:val="tx1"/>
            </w14:solidFill>
          </w14:textFill>
        </w:rPr>
        <w:t>投标文件含有采购人不能接受的附加条件，投标无效</w:t>
      </w:r>
      <w:r>
        <w:rPr>
          <w:rFonts w:hint="eastAsia" w:ascii="宋体" w:hAnsi="宋体" w:cs="宋体"/>
          <w:b/>
          <w:color w:val="000000" w:themeColor="text1"/>
          <w:kern w:val="0"/>
          <w:sz w:val="24"/>
          <w:lang w:val="zh-CN"/>
          <w14:textFill>
            <w14:solidFill>
              <w14:schemeClr w14:val="tx1"/>
            </w14:solidFill>
          </w14:textFill>
        </w:rPr>
        <w:t>；采购内容未包含在《开标一览表（报价表）》名称栏中，投标人不能作出合理解释的，</w:t>
      </w:r>
      <w:r>
        <w:rPr>
          <w:rFonts w:hint="eastAsia" w:ascii="宋体" w:hAnsi="宋体" w:cs="宋体"/>
          <w:b/>
          <w:color w:val="000000" w:themeColor="text1"/>
          <w:kern w:val="0"/>
          <w:sz w:val="24"/>
          <w14:textFill>
            <w14:solidFill>
              <w14:schemeClr w14:val="tx1"/>
            </w14:solidFill>
          </w14:textFill>
        </w:rPr>
        <w:t>视为</w:t>
      </w:r>
      <w:r>
        <w:rPr>
          <w:rFonts w:hint="eastAsia" w:ascii="宋体" w:hAnsi="宋体" w:cs="宋体"/>
          <w:b/>
          <w:color w:val="000000" w:themeColor="text1"/>
          <w:sz w:val="24"/>
          <w14:textFill>
            <w14:solidFill>
              <w14:schemeClr w14:val="tx1"/>
            </w14:solidFill>
          </w14:textFill>
        </w:rPr>
        <w:t>投标文件含有采购人不能接受的附加条件的，投标无效。</w:t>
      </w:r>
    </w:p>
    <w:p>
      <w:pPr>
        <w:snapToGrid w:val="0"/>
        <w:spacing w:line="360" w:lineRule="auto"/>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3、特别提示：采购代理机构将对项目名称和项目编号，中标供应商名称、地址和中标金额，主要中标标的名称、品牌（如果有）、规格型号、数量、单价等予以公示。</w:t>
      </w:r>
    </w:p>
    <w:p>
      <w:pPr>
        <w:snapToGrid w:val="0"/>
        <w:spacing w:line="360" w:lineRule="auto"/>
        <w:ind w:firstLine="480" w:firstLineChars="200"/>
        <w:jc w:val="left"/>
        <w:rPr>
          <w:rFonts w:ascii="宋体" w:hAnsi="宋体" w:cs="宋体"/>
          <w:color w:val="000000" w:themeColor="text1"/>
          <w:kern w:val="0"/>
          <w:sz w:val="24"/>
          <w:lang w:val="zh-CN"/>
          <w14:textFill>
            <w14:solidFill>
              <w14:schemeClr w14:val="tx1"/>
            </w14:solidFill>
          </w14:textFill>
        </w:rPr>
      </w:pPr>
      <w:r>
        <w:rPr>
          <w:rFonts w:ascii="宋体" w:hAnsi="宋体" w:cs="宋体"/>
          <w:color w:val="000000" w:themeColor="text1"/>
          <w:kern w:val="0"/>
          <w:sz w:val="24"/>
          <w:szCs w:val="22"/>
          <w:lang w:val="zh-CN"/>
          <w14:textFill>
            <w14:solidFill>
              <w14:schemeClr w14:val="tx1"/>
            </w14:solidFill>
          </w14:textFill>
        </w:rPr>
        <w:t>4</w:t>
      </w:r>
      <w:r>
        <w:rPr>
          <w:rFonts w:hint="eastAsia" w:ascii="宋体" w:hAnsi="宋体" w:cs="宋体"/>
          <w:color w:val="000000" w:themeColor="text1"/>
          <w:kern w:val="0"/>
          <w:sz w:val="24"/>
          <w:szCs w:val="22"/>
          <w:lang w:val="zh-CN"/>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pPr>
        <w:spacing w:line="360" w:lineRule="auto"/>
        <w:ind w:firstLine="482" w:firstLineChars="200"/>
        <w:rPr>
          <w:rFonts w:ascii="宋体" w:hAnsi="宋体" w:cs="宋体"/>
          <w:b/>
          <w:color w:val="000000" w:themeColor="text1"/>
          <w:kern w:val="0"/>
          <w:sz w:val="24"/>
          <w14:textFill>
            <w14:solidFill>
              <w14:schemeClr w14:val="tx1"/>
            </w14:solidFill>
          </w14:textFill>
        </w:r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kern w:val="2"/>
          <w:sz w:val="32"/>
          <w:szCs w:val="32"/>
          <w14:textFill>
            <w14:solidFill>
              <w14:schemeClr w14:val="tx1"/>
            </w14:solidFill>
          </w14:textFill>
        </w:r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kern w:val="2"/>
          <w:sz w:val="32"/>
          <w:szCs w:val="32"/>
          <w14:textFill>
            <w14:solidFill>
              <w14:schemeClr w14:val="tx1"/>
            </w14:solidFill>
          </w14:textFill>
        </w:rPr>
        <w:sectPr>
          <w:pgSz w:w="16838" w:h="11906" w:orient="landscape"/>
          <w:pgMar w:top="1418" w:right="1247" w:bottom="1418" w:left="1276" w:header="851" w:footer="992" w:gutter="0"/>
          <w:cols w:space="720" w:num="1"/>
          <w:titlePg/>
          <w:docGrid w:linePitch="312" w:charSpace="0"/>
        </w:sect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kern w:val="2"/>
          <w:sz w:val="32"/>
          <w:szCs w:val="32"/>
          <w14:textFill>
            <w14:solidFill>
              <w14:schemeClr w14:val="tx1"/>
            </w14:solidFill>
          </w14:textFill>
        </w:rPr>
        <w:t>二、</w:t>
      </w:r>
      <w:r>
        <w:rPr>
          <w:rFonts w:hint="eastAsia" w:ascii="宋体" w:hAnsi="宋体" w:eastAsia="宋体" w:cs="宋体"/>
          <w:color w:val="000000" w:themeColor="text1"/>
          <w:sz w:val="32"/>
          <w:szCs w:val="32"/>
          <w14:textFill>
            <w14:solidFill>
              <w14:schemeClr w14:val="tx1"/>
            </w14:solidFill>
          </w14:textFill>
        </w:rPr>
        <w:t>中小企业声明函</w:t>
      </w:r>
      <w:bookmarkStart w:id="422" w:name="_Hlk101259491"/>
      <w:r>
        <w:rPr>
          <w:rFonts w:hint="eastAsia" w:ascii="宋体" w:hAnsi="宋体" w:eastAsia="宋体" w:cs="宋体"/>
          <w:color w:val="000000" w:themeColor="text1"/>
          <w:sz w:val="32"/>
          <w:szCs w:val="32"/>
          <w14:textFill>
            <w14:solidFill>
              <w14:schemeClr w14:val="tx1"/>
            </w14:solidFill>
          </w14:textFill>
        </w:rPr>
        <w:t>（如果有）</w:t>
      </w:r>
      <w:bookmarkEnd w:id="422"/>
    </w:p>
    <w:p>
      <w:pPr>
        <w:widowControl/>
        <w:spacing w:line="360" w:lineRule="auto"/>
        <w:ind w:firstLine="120" w:firstLineChars="5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公告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color w:val="000000" w:themeColor="text1"/>
          <w:sz w:val="24"/>
          <w14:textFill>
            <w14:solidFill>
              <w14:schemeClr w14:val="tx1"/>
            </w14:solidFill>
          </w14:textFill>
        </w:rPr>
        <w:t>7</w:t>
      </w:r>
      <w:r>
        <w:rPr>
          <w:rFonts w:hint="eastAsia" w:ascii="宋体" w:hAnsi="宋体" w:cs="宋体"/>
          <w:b/>
          <w:color w:val="000000" w:themeColor="text1"/>
          <w:sz w:val="24"/>
          <w14:textFill>
            <w14:solidFill>
              <w14:schemeClr w14:val="tx1"/>
            </w14:solidFill>
          </w14:textFill>
        </w:rPr>
        <w:t>）。]</w:t>
      </w:r>
    </w:p>
    <w:p>
      <w:pPr>
        <w:pStyle w:val="696"/>
        <w:keepNext w:val="0"/>
        <w:pageBreakBefore w:val="0"/>
        <w:tabs>
          <w:tab w:val="clear" w:pos="720"/>
        </w:tabs>
        <w:snapToGrid w:val="0"/>
        <w:spacing w:before="120" w:after="120"/>
        <w:ind w:firstLine="643"/>
        <w:outlineLvl w:val="9"/>
        <w:rPr>
          <w:rFonts w:ascii="宋体" w:hAnsi="宋体" w:eastAsia="宋体" w:cs="宋体"/>
          <w:b w:val="0"/>
          <w:color w:val="000000" w:themeColor="text1"/>
          <w:sz w:val="32"/>
          <w:szCs w:val="32"/>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pStyle w:val="4"/>
        <w:keepNext w:val="0"/>
        <w:keepLines w:val="0"/>
        <w:pageBreakBefore/>
        <w:widowControl/>
        <w:spacing w:before="100" w:beforeAutospacing="1" w:after="100" w:afterAutospacing="1" w:line="360" w:lineRule="auto"/>
        <w:ind w:left="1290" w:firstLine="3092" w:firstLineChars="700"/>
        <w:rPr>
          <w:rFonts w:ascii="宋体" w:hAnsi="宋体" w:cs="宋体"/>
          <w:color w:val="000000" w:themeColor="text1"/>
          <w14:textFill>
            <w14:solidFill>
              <w14:schemeClr w14:val="tx1"/>
            </w14:solidFill>
          </w14:textFill>
        </w:rPr>
      </w:pPr>
      <w:bookmarkStart w:id="423" w:name="_Toc465665161"/>
      <w:r>
        <w:rPr>
          <w:rFonts w:hint="eastAsia" w:ascii="宋体" w:hAnsi="宋体" w:cs="宋体"/>
          <w:color w:val="000000" w:themeColor="text1"/>
          <w14:textFill>
            <w14:solidFill>
              <w14:schemeClr w14:val="tx1"/>
            </w14:solidFill>
          </w14:textFill>
        </w:rPr>
        <w:t>附件</w:t>
      </w:r>
      <w:bookmarkEnd w:id="423"/>
    </w:p>
    <w:p>
      <w:pPr>
        <w:spacing w:line="360" w:lineRule="auto"/>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附件1：</w:t>
      </w:r>
    </w:p>
    <w:p>
      <w:pPr>
        <w:spacing w:line="360" w:lineRule="auto"/>
        <w:jc w:val="center"/>
        <w:rPr>
          <w:rFonts w:ascii="宋体" w:hAnsi="宋体" w:cs="宋体"/>
          <w:b/>
          <w:color w:val="000000" w:themeColor="text1"/>
          <w:spacing w:val="6"/>
          <w:sz w:val="32"/>
          <w:szCs w:val="32"/>
          <w14:textFill>
            <w14:solidFill>
              <w14:schemeClr w14:val="tx1"/>
            </w14:solidFill>
          </w14:textFill>
        </w:rPr>
      </w:pPr>
      <w:bookmarkStart w:id="424" w:name="OLE_LINK14"/>
      <w:bookmarkStart w:id="425" w:name="OLE_LINK13"/>
      <w:r>
        <w:rPr>
          <w:rFonts w:hint="eastAsia" w:ascii="宋体" w:hAnsi="宋体" w:cs="宋体"/>
          <w:b/>
          <w:color w:val="000000" w:themeColor="text1"/>
          <w:spacing w:val="6"/>
          <w:sz w:val="32"/>
          <w:szCs w:val="32"/>
          <w14:textFill>
            <w14:solidFill>
              <w14:schemeClr w14:val="tx1"/>
            </w14:solidFill>
          </w14:textFill>
        </w:rPr>
        <w:t>残疾人福利性单位声明函</w:t>
      </w:r>
    </w:p>
    <w:bookmarkEnd w:id="424"/>
    <w:bookmarkEnd w:id="425"/>
    <w:p>
      <w:pPr>
        <w:spacing w:line="360" w:lineRule="auto"/>
        <w:rPr>
          <w:rFonts w:ascii="宋体" w:hAnsi="宋体" w:cs="宋体"/>
          <w:b/>
          <w:color w:val="000000" w:themeColor="text1"/>
          <w:spacing w:val="6"/>
          <w:sz w:val="30"/>
          <w:szCs w:val="30"/>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s="宋体"/>
          <w:color w:val="000000" w:themeColor="text1"/>
          <w:sz w:val="24"/>
          <w:u w:val="single"/>
          <w14:textFill>
            <w14:solidFill>
              <w14:schemeClr w14:val="tx1"/>
            </w14:solidFill>
          </w14:textFill>
        </w:rPr>
        <w:t>杭州电子科技大学</w:t>
      </w:r>
      <w:r>
        <w:rPr>
          <w:rFonts w:hint="eastAsia" w:ascii="宋体" w:hAnsi="宋体" w:cs="宋体"/>
          <w:color w:val="000000" w:themeColor="text1"/>
          <w:sz w:val="24"/>
          <w14:textFill>
            <w14:solidFill>
              <w14:schemeClr w14:val="tx1"/>
            </w14:solidFill>
          </w14:textFill>
        </w:rPr>
        <w:t>_单位的_</w:t>
      </w:r>
      <w:r>
        <w:rPr>
          <w:rFonts w:hint="eastAsia" w:ascii="宋体" w:hAnsi="宋体" w:cs="宋体"/>
          <w:color w:val="000000" w:themeColor="text1"/>
          <w:sz w:val="24"/>
          <w:u w:val="single"/>
          <w14:textFill>
            <w14:solidFill>
              <w14:schemeClr w14:val="tx1"/>
            </w14:solidFill>
          </w14:textFill>
        </w:rPr>
        <w:t>多媒体教室更新</w:t>
      </w:r>
      <w:r>
        <w:rPr>
          <w:rFonts w:hint="eastAsia" w:ascii="宋体" w:hAnsi="宋体" w:cs="宋体"/>
          <w:color w:val="000000" w:themeColor="text1"/>
          <w:sz w:val="24"/>
          <w14:textFill>
            <w14:solidFill>
              <w14:schemeClr w14:val="tx1"/>
            </w14:solidFill>
          </w14:textFill>
        </w:rPr>
        <w:t>__项目采购活动提供本单位制造的货物（由本单位承担工程/提供服务），或者提供其他残疾人福利性单位制造的货物（不包括使用非残疾人福利性单位注册商标的货物）。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本单位对上述声明的真实性负责。如有虚假，将依法承担相应责任。</w:t>
      </w:r>
    </w:p>
    <w:p>
      <w:pPr>
        <w:spacing w:line="360" w:lineRule="auto"/>
        <w:ind w:firstLine="480" w:firstLineChars="200"/>
        <w:rPr>
          <w:rFonts w:ascii="宋体" w:hAnsi="宋体" w:cs="宋体"/>
          <w:color w:val="000000" w:themeColor="text1"/>
          <w:sz w:val="24"/>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p>
    <w:p>
      <w:pPr>
        <w:tabs>
          <w:tab w:val="left" w:pos="4860"/>
        </w:tabs>
        <w:spacing w:line="360" w:lineRule="auto"/>
        <w:ind w:right="1560" w:firstLine="480" w:firstLineChars="20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投标人名称（电子签名）</w:t>
      </w:r>
      <w:r>
        <w:rPr>
          <w:rFonts w:hint="eastAsia" w:ascii="宋体" w:hAnsi="宋体" w:cs="宋体"/>
          <w:color w:val="000000" w:themeColor="text1"/>
          <w:sz w:val="24"/>
          <w14:textFill>
            <w14:solidFill>
              <w14:schemeClr w14:val="tx1"/>
            </w14:solidFill>
          </w14:textFill>
        </w:rPr>
        <w:t>：</w:t>
      </w:r>
    </w:p>
    <w:p>
      <w:pPr>
        <w:tabs>
          <w:tab w:val="left" w:pos="4860"/>
        </w:tabs>
        <w:spacing w:line="360" w:lineRule="auto"/>
        <w:ind w:right="1560" w:firstLine="480" w:firstLineChars="20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w:t>
      </w:r>
    </w:p>
    <w:p>
      <w:pPr>
        <w:spacing w:line="360" w:lineRule="auto"/>
        <w:ind w:firstLine="480" w:firstLineChars="200"/>
        <w:rPr>
          <w:rFonts w:ascii="宋体" w:hAnsi="宋体" w:cs="宋体"/>
          <w:color w:val="000000" w:themeColor="text1"/>
          <w:sz w:val="24"/>
          <w14:textFill>
            <w14:solidFill>
              <w14:schemeClr w14:val="tx1"/>
            </w14:solidFill>
          </w14:textFill>
        </w:rPr>
      </w:pPr>
    </w:p>
    <w:p>
      <w:pPr>
        <w:spacing w:line="360" w:lineRule="auto"/>
        <w:ind w:firstLine="420" w:firstLineChars="200"/>
        <w:rPr>
          <w:rFonts w:ascii="宋体" w:hAnsi="宋体" w:cs="宋体"/>
          <w:color w:val="000000" w:themeColor="text1"/>
          <w14:textFill>
            <w14:solidFill>
              <w14:schemeClr w14:val="tx1"/>
            </w14:solidFill>
          </w14:textFill>
        </w:rPr>
      </w:pPr>
    </w:p>
    <w:p>
      <w:pPr>
        <w:spacing w:line="360" w:lineRule="auto"/>
        <w:ind w:firstLine="420" w:firstLineChars="200"/>
        <w:rPr>
          <w:rFonts w:ascii="宋体" w:hAnsi="宋体" w:cs="宋体"/>
          <w:color w:val="000000" w:themeColor="text1"/>
          <w14:textFill>
            <w14:solidFill>
              <w14:schemeClr w14:val="tx1"/>
            </w14:solidFill>
          </w14:textFill>
        </w:rPr>
      </w:pPr>
    </w:p>
    <w:p>
      <w:pPr>
        <w:spacing w:line="360" w:lineRule="auto"/>
        <w:ind w:firstLine="420" w:firstLineChars="200"/>
        <w:rPr>
          <w:rFonts w:ascii="宋体" w:hAnsi="宋体" w:cs="宋体"/>
          <w:color w:val="000000" w:themeColor="text1"/>
          <w14:textFill>
            <w14:solidFill>
              <w14:schemeClr w14:val="tx1"/>
            </w14:solidFill>
          </w14:textFill>
        </w:rPr>
      </w:pPr>
    </w:p>
    <w:p>
      <w:pPr>
        <w:spacing w:line="360" w:lineRule="auto"/>
        <w:ind w:firstLine="420" w:firstLineChars="200"/>
        <w:rPr>
          <w:rFonts w:ascii="宋体" w:hAnsi="宋体" w:cs="宋体"/>
          <w:color w:val="000000" w:themeColor="text1"/>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jc w:val="left"/>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附件2：质疑函范本及制作说明</w:t>
      </w:r>
    </w:p>
    <w:p>
      <w:pPr>
        <w:spacing w:line="360" w:lineRule="auto"/>
        <w:jc w:val="center"/>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质疑函范本</w:t>
      </w:r>
    </w:p>
    <w:p>
      <w:pPr>
        <w:snapToGrid w:val="0"/>
        <w:spacing w:before="240" w:beforeLines="100"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一、质疑供应商基本信息</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质疑供应商：</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授权代表：</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 </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二、质疑项目基本情况</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质疑项目的名称：</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质疑项目的编号：</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包号：</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采购人名称：</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采购文件获取日期：</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三、质疑事项具体内容</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质疑事项1：</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事实依据：</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法律依据：</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质疑事项2</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p>
      <w:pPr>
        <w:snapToGrid w:val="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四、与质疑事项相关的质疑请求</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请求：</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签字（签章）：                   公章：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w:t>
      </w:r>
    </w:p>
    <w:p>
      <w:pPr>
        <w:spacing w:line="360" w:lineRule="auto"/>
        <w:jc w:val="center"/>
        <w:rPr>
          <w:rFonts w:ascii="宋体" w:hAnsi="宋体" w:cs="宋体"/>
          <w:b/>
          <w:bCs/>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质疑函制作说明：</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1.供应商提出质疑时，应提交质疑函和必要的证明材料。</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2.质疑供应商若委托代理人进行质疑的，质疑函应按要求列明“授权代表”的有关内容，并在附件中提交由质疑</w:t>
      </w:r>
      <w:r>
        <w:rPr>
          <w:rFonts w:hint="eastAsia" w:ascii="宋体" w:hAnsi="宋体" w:cs="宋体"/>
          <w:color w:val="000000" w:themeColor="text1"/>
          <w:kern w:val="0"/>
          <w:sz w:val="24"/>
          <w14:textFill>
            <w14:solidFill>
              <w14:schemeClr w14:val="tx1"/>
            </w14:solidFill>
          </w14:textFill>
        </w:rPr>
        <w:t>供应商签署的授权委托书。授权委托书应载明代理人的姓名或者名称、代理事项、具体权限、期限和相关事项。</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3.质疑供应商若对项目的某一分包进行质疑，质疑函中应列明具体分包号。</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4.质疑函的质疑事项应具体、明确，并有必要的事实依据和法律依据。</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5.质疑函的质疑请求应与质疑事项相关。</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ascii="宋体" w:hAnsi="宋体" w:cs="宋体"/>
          <w:color w:val="000000" w:themeColor="text1"/>
          <w:sz w:val="30"/>
          <w:szCs w:val="30"/>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left"/>
        <w:rPr>
          <w:rFonts w:ascii="宋体" w:hAnsi="宋体" w:cs="宋体"/>
          <w:b/>
          <w:color w:val="000000" w:themeColor="text1"/>
          <w:spacing w:val="6"/>
          <w:sz w:val="32"/>
          <w:szCs w:val="32"/>
          <w14:textFill>
            <w14:solidFill>
              <w14:schemeClr w14:val="tx1"/>
            </w14:solidFill>
          </w14:textFill>
        </w:rPr>
      </w:pPr>
    </w:p>
    <w:p>
      <w:pPr>
        <w:spacing w:line="360" w:lineRule="auto"/>
        <w:jc w:val="left"/>
        <w:rPr>
          <w:rFonts w:ascii="宋体" w:hAnsi="宋体" w:cs="宋体"/>
          <w:b/>
          <w:color w:val="000000" w:themeColor="text1"/>
          <w:spacing w:val="6"/>
          <w:sz w:val="32"/>
          <w:szCs w:val="32"/>
          <w14:textFill>
            <w14:solidFill>
              <w14:schemeClr w14:val="tx1"/>
            </w14:solidFill>
          </w14:textFill>
        </w:rPr>
      </w:pPr>
    </w:p>
    <w:p>
      <w:pPr>
        <w:spacing w:line="360" w:lineRule="auto"/>
        <w:jc w:val="left"/>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附件3：投诉书范本及制作说明</w:t>
      </w:r>
    </w:p>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投诉书范本</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一、投诉相关主体基本情况</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投诉人：</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tabs>
          <w:tab w:val="left" w:pos="6510"/>
        </w:tabs>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法定代表人/主要负责人：</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tabs>
          <w:tab w:val="left" w:pos="6510"/>
        </w:tabs>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授权代表：</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被投诉人1：</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被投诉人2</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相关供应商：</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二、投诉项目基本情况</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采购项目名称：</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采购项目编号：</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包号：</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采购人名称：</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代理机构名称：</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采购文件公告：</w:t>
      </w:r>
      <w:r>
        <w:rPr>
          <w:rFonts w:hint="eastAsia" w:ascii="宋体" w:hAnsi="宋体" w:cs="宋体"/>
          <w:color w:val="000000" w:themeColor="text1"/>
          <w:sz w:val="24"/>
          <w:u w:val="dotted"/>
          <w14:textFill>
            <w14:solidFill>
              <w14:schemeClr w14:val="tx1"/>
            </w14:solidFill>
          </w14:textFill>
        </w:rPr>
        <w:t xml:space="preserve">是/否 </w:t>
      </w:r>
      <w:r>
        <w:rPr>
          <w:rFonts w:hint="eastAsia" w:ascii="宋体" w:hAnsi="宋体" w:cs="宋体"/>
          <w:color w:val="000000" w:themeColor="text1"/>
          <w:sz w:val="24"/>
          <w14:textFill>
            <w14:solidFill>
              <w14:schemeClr w14:val="tx1"/>
            </w14:solidFill>
          </w14:textFill>
        </w:rPr>
        <w:t>公告期限：</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采购结果公告：</w:t>
      </w:r>
      <w:r>
        <w:rPr>
          <w:rFonts w:hint="eastAsia" w:ascii="宋体" w:hAnsi="宋体" w:cs="宋体"/>
          <w:color w:val="000000" w:themeColor="text1"/>
          <w:sz w:val="24"/>
          <w:u w:val="dotted"/>
          <w14:textFill>
            <w14:solidFill>
              <w14:schemeClr w14:val="tx1"/>
            </w14:solidFill>
          </w14:textFill>
        </w:rPr>
        <w:t xml:space="preserve">是/否 </w:t>
      </w:r>
      <w:r>
        <w:rPr>
          <w:rFonts w:hint="eastAsia" w:ascii="宋体" w:hAnsi="宋体" w:cs="宋体"/>
          <w:color w:val="000000" w:themeColor="text1"/>
          <w:sz w:val="24"/>
          <w14:textFill>
            <w14:solidFill>
              <w14:schemeClr w14:val="tx1"/>
            </w14:solidFill>
          </w14:textFill>
        </w:rPr>
        <w:t>公告期限：</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三、质疑基本情况</w:t>
      </w:r>
    </w:p>
    <w:p>
      <w:pPr>
        <w:spacing w:line="360" w:lineRule="auto"/>
        <w:ind w:firstLine="480" w:firstLineChars="200"/>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投诉人于</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日，向</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提出质疑，质疑事项为：</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采购人/代理机构</w:t>
      </w:r>
      <w:r>
        <w:rPr>
          <w:rFonts w:hint="eastAsia" w:ascii="宋体" w:hAnsi="宋体" w:cs="宋体"/>
          <w:color w:val="000000" w:themeColor="text1"/>
          <w:sz w:val="24"/>
          <w14:textFill>
            <w14:solidFill>
              <w14:schemeClr w14:val="tx1"/>
            </w14:solidFill>
          </w14:textFill>
        </w:rPr>
        <w:t>于</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日，就质疑事项作出了答复/没有在法定期限内作出答复。</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四、投诉事项具体内容</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投诉事项 1：</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事实依据：</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法律依据：</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投诉事项2</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五、与投诉事项相关的投诉请求</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请求：</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签字（签章）：                   公章：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w:t>
      </w: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投诉书制作说明：</w:t>
      </w:r>
    </w:p>
    <w:p>
      <w:pPr>
        <w:widowControl/>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2.投诉人若委托代理人进行投诉的，投诉书应按照要求列明“授权代表”的有关内容，并在附件中提交由</w:t>
      </w:r>
      <w:r>
        <w:rPr>
          <w:rFonts w:hint="eastAsia" w:ascii="宋体" w:hAnsi="宋体" w:cs="宋体"/>
          <w:color w:val="000000" w:themeColor="text1"/>
          <w:kern w:val="0"/>
          <w:sz w:val="24"/>
          <w14:textFill>
            <w14:solidFill>
              <w14:schemeClr w14:val="tx1"/>
            </w14:solidFill>
          </w14:textFill>
        </w:rPr>
        <w:t>投诉人签署的授权委托书。授权委托书应当载明代理人的姓名或者名称、代理事项、具体权限、期限和相关事项。</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3.投诉人若对项目的某一分包进行投诉，投诉书应列明具体分包号。</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4.投诉书应简要列明质疑事项，质疑函、质疑答复等作为附件材料提供。</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5.投诉书的投诉事项应具体、明确，并有必要的事实依据和法律依据。</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6.投诉书的投诉请求应与投诉事项相关。</w:t>
      </w:r>
    </w:p>
    <w:p>
      <w:pPr>
        <w:widowControl/>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pPr>
        <w:spacing w:line="360" w:lineRule="auto"/>
        <w:rPr>
          <w:rFonts w:ascii="宋体" w:hAnsi="宋体" w:cs="宋体"/>
          <w:b/>
          <w:color w:val="000000" w:themeColor="text1"/>
          <w:sz w:val="24"/>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附件4：</w:t>
      </w:r>
      <w:r>
        <w:rPr>
          <w:rFonts w:hint="eastAsia" w:ascii="宋体" w:hAnsi="宋体" w:cs="宋体"/>
          <w:b/>
          <w:bCs/>
          <w:color w:val="000000" w:themeColor="text1"/>
          <w:sz w:val="32"/>
          <w:szCs w:val="32"/>
          <w14:textFill>
            <w14:solidFill>
              <w14:schemeClr w14:val="tx1"/>
            </w14:solidFill>
          </w14:textFill>
        </w:rPr>
        <w:t>业务专用章使用说明函</w:t>
      </w:r>
    </w:p>
    <w:p>
      <w:pPr>
        <w:spacing w:line="360" w:lineRule="auto"/>
        <w:rPr>
          <w:rFonts w:ascii="宋体" w:hAnsi="宋体" w:cs="宋体"/>
          <w:color w:val="000000" w:themeColor="text1"/>
          <w:sz w:val="24"/>
          <w:u w:val="single"/>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杭州电子科技大学、浙江五石中正工程咨询有限公司：</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我方</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投标人全称）是中华人民共和国依法登记注册的合法企业，</w:t>
      </w:r>
      <w:r>
        <w:rPr>
          <w:rFonts w:hint="eastAsia" w:ascii="宋体" w:hAnsi="宋体" w:cs="宋体"/>
          <w:bCs/>
          <w:color w:val="000000" w:themeColor="text1"/>
          <w:sz w:val="24"/>
          <w14:textFill>
            <w14:solidFill>
              <w14:schemeClr w14:val="tx1"/>
            </w14:solidFill>
          </w14:textFill>
        </w:rPr>
        <w:t>在参加</w:t>
      </w:r>
      <w:r>
        <w:rPr>
          <w:rFonts w:hint="eastAsia" w:ascii="宋体" w:hAnsi="宋体" w:cs="宋体"/>
          <w:color w:val="000000" w:themeColor="text1"/>
          <w:sz w:val="24"/>
          <w14:textFill>
            <w14:solidFill>
              <w14:schemeClr w14:val="tx1"/>
            </w14:solidFill>
          </w14:textFill>
        </w:rPr>
        <w:t>你方组织的多媒体教室更新【招标编号：</w:t>
      </w:r>
      <w:r>
        <w:rPr>
          <w:rFonts w:hint="eastAsia" w:ascii="宋体" w:hAnsi="宋体" w:cs="宋体"/>
          <w:color w:val="000000" w:themeColor="text1"/>
          <w:sz w:val="24"/>
          <w:lang w:eastAsia="zh-CN"/>
          <w14:textFill>
            <w14:solidFill>
              <w14:schemeClr w14:val="tx1"/>
            </w14:solidFill>
          </w14:textFill>
        </w:rPr>
        <w:t>ZJWSBJ-HD-202320G</w:t>
      </w:r>
      <w:r>
        <w:rPr>
          <w:rFonts w:hint="eastAsia" w:ascii="宋体" w:hAnsi="宋体" w:cs="宋体"/>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投标活动中作如下说明：</w:t>
      </w:r>
      <w:r>
        <w:rPr>
          <w:rFonts w:hint="eastAsia" w:ascii="宋体" w:hAnsi="宋体" w:cs="宋体"/>
          <w:color w:val="000000" w:themeColor="text1"/>
          <w:sz w:val="24"/>
          <w14:textFill>
            <w14:solidFill>
              <w14:schemeClr w14:val="tx1"/>
            </w14:solidFill>
          </w14:textFill>
        </w:rPr>
        <w:t xml:space="preserve">我方所使用的“XX专用章”与法定名称章具有同等的法律效力，对使用“XX专用章”的行为予以完全承认，并愿意承担相应责任。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特此说明。</w:t>
      </w:r>
    </w:p>
    <w:p>
      <w:pPr>
        <w:spacing w:line="360" w:lineRule="auto"/>
        <w:ind w:firstLine="494"/>
        <w:rPr>
          <w:rFonts w:ascii="宋体" w:hAnsi="宋体" w:cs="宋体"/>
          <w:color w:val="000000" w:themeColor="text1"/>
          <w:sz w:val="24"/>
          <w14:textFill>
            <w14:solidFill>
              <w14:schemeClr w14:val="tx1"/>
            </w14:solidFill>
          </w14:textFill>
        </w:rPr>
      </w:pPr>
    </w:p>
    <w:p>
      <w:pPr>
        <w:spacing w:line="360" w:lineRule="auto"/>
        <w:ind w:firstLine="494"/>
        <w:rPr>
          <w:rFonts w:ascii="宋体" w:hAnsi="宋体" w:cs="宋体"/>
          <w:color w:val="000000" w:themeColor="text1"/>
          <w:sz w:val="24"/>
          <w14:textFill>
            <w14:solidFill>
              <w14:schemeClr w14:val="tx1"/>
            </w14:solidFill>
          </w14:textFill>
        </w:rPr>
      </w:pPr>
    </w:p>
    <w:p>
      <w:pPr>
        <w:spacing w:line="360" w:lineRule="auto"/>
        <w:ind w:firstLine="494"/>
        <w:rPr>
          <w:rFonts w:ascii="宋体" w:hAnsi="宋体" w:cs="宋体"/>
          <w:color w:val="000000" w:themeColor="text1"/>
          <w:sz w:val="24"/>
          <w14:textFill>
            <w14:solidFill>
              <w14:schemeClr w14:val="tx1"/>
            </w14:solidFill>
          </w14:textFill>
        </w:rPr>
      </w:pPr>
    </w:p>
    <w:p>
      <w:pPr>
        <w:spacing w:line="360" w:lineRule="auto"/>
        <w:ind w:right="480" w:firstLine="4080" w:firstLineChars="17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投标单位（法定名称章）：</w:t>
      </w:r>
    </w:p>
    <w:p>
      <w:pPr>
        <w:ind w:right="1440" w:firstLine="494"/>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p>
    <w:p>
      <w:pP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附：</w:t>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10160" t="13335" r="9525" b="9525"/>
                <wp:wrapNone/>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Rectangle 17"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1kA8/2AAAAAoBAAAPAAAAAAAAAAEAIAAAACIAAABkcnMvZG93bnJldi54bWxQSwECFAAU&#10;AAAACACHTuJA4teYCSoCAAB0BAAADgAAAAAAAAABACAAAAAnAQAAZHJzL2Uyb0RvYy54bWxQSwUG&#10;AAAAAAYABgBZAQAAwwUAAAAA&#10;">
                <v:fill on="t" focussize="0,0"/>
                <v:stroke color="#000000" miterlimit="2" joinstyle="miter"/>
                <v:imagedata o:title=""/>
                <o:lock v:ext="edit" aspectratio="f"/>
              </v:rect>
            </w:pict>
          </mc:Fallback>
        </mc:AlternateContent>
      </w:r>
      <w:r>
        <w:rPr>
          <w:rFonts w:hint="eastAsia" w:ascii="宋体" w:hAnsi="宋体" w:cs="宋体"/>
          <w:b/>
          <w:bCs/>
          <w:color w:val="000000" w:themeColor="text1"/>
          <w:sz w:val="24"/>
          <w14:textFill>
            <w14:solidFill>
              <w14:schemeClr w14:val="tx1"/>
            </w14:solidFill>
          </w14:textFill>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8890" t="13335" r="10160" b="9525"/>
                <wp:wrapNone/>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Rectangle 1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ZjEem2AAAAAoBAAAPAAAAAAAAAAEAIAAAACIAAABkcnMvZG93bnJldi54bWxQSwECFAAU&#10;AAAACACHTuJAd4J9RCoCAAB0BAAADgAAAAAAAAABACAAAAAnAQAAZHJzL2Uyb0RvYy54bWxQSwUG&#10;AAAAAAYABgBZAQAAwwUAAAAA&#10;">
                <v:fill on="t" focussize="0,0"/>
                <v:stroke color="#000000" miterlimit="2" joinstyle="miter"/>
                <v:imagedata o:title=""/>
                <o:lock v:ext="edit" aspectratio="f"/>
              </v:rect>
            </w:pict>
          </mc:Fallback>
        </mc:AlternateContent>
      </w:r>
      <w:r>
        <w:rPr>
          <w:rFonts w:hint="eastAsia" w:ascii="宋体" w:hAnsi="宋体" w:cs="宋体"/>
          <w:color w:val="000000" w:themeColor="text1"/>
          <w:sz w:val="24"/>
          <w14:textFill>
            <w14:solidFill>
              <w14:schemeClr w14:val="tx1"/>
            </w14:solidFill>
          </w14:textFill>
        </w:rPr>
        <w:t>投标单位法定名称章（印模）                投标单位“XX专用章”（印模）</w:t>
      </w: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snapToGrid w:val="0"/>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附件</w:t>
      </w:r>
      <w:r>
        <w:rPr>
          <w:rFonts w:ascii="宋体" w:hAnsi="宋体" w:cs="宋体"/>
          <w:b/>
          <w:color w:val="000000" w:themeColor="text1"/>
          <w:kern w:val="0"/>
          <w:sz w:val="32"/>
          <w:szCs w:val="32"/>
          <w14:textFill>
            <w14:solidFill>
              <w14:schemeClr w14:val="tx1"/>
            </w14:solidFill>
          </w14:textFill>
        </w:rPr>
        <w:t>5</w:t>
      </w:r>
      <w:r>
        <w:rPr>
          <w:rFonts w:hint="eastAsia" w:ascii="宋体" w:hAnsi="宋体" w:cs="宋体"/>
          <w:b/>
          <w:color w:val="000000" w:themeColor="text1"/>
          <w:kern w:val="0"/>
          <w:sz w:val="32"/>
          <w:szCs w:val="32"/>
          <w14:textFill>
            <w14:solidFill>
              <w14:schemeClr w14:val="tx1"/>
            </w14:solidFill>
          </w14:textFill>
        </w:rPr>
        <w:t>：联合协议</w:t>
      </w:r>
    </w:p>
    <w:p>
      <w:pPr>
        <w:widowControl/>
        <w:spacing w:line="360" w:lineRule="auto"/>
        <w:ind w:firstLine="482" w:firstLineChars="20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（以联合体形式投标的，提供联合协议；本项目不接受联合体投标或者投标人不以联合体形式投标的，则不需要提供）</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u w:val="single"/>
          <w14:textFill>
            <w14:solidFill>
              <w14:schemeClr w14:val="tx1"/>
            </w14:solidFill>
          </w14:textFill>
        </w:rPr>
        <w:t>（联合体所有成员名称）</w:t>
      </w:r>
      <w:r>
        <w:rPr>
          <w:rFonts w:hint="eastAsia" w:ascii="宋体" w:hAnsi="宋体" w:cs="宋体"/>
          <w:color w:val="000000" w:themeColor="text1"/>
          <w:kern w:val="0"/>
          <w:sz w:val="24"/>
          <w14:textFill>
            <w14:solidFill>
              <w14:schemeClr w14:val="tx1"/>
            </w14:solidFill>
          </w14:textFill>
        </w:rPr>
        <w:t>自愿</w:t>
      </w:r>
      <w:r>
        <w:rPr>
          <w:rFonts w:hint="eastAsia" w:ascii="宋体" w:hAnsi="宋体" w:cs="宋体"/>
          <w:color w:val="000000" w:themeColor="text1"/>
          <w:kern w:val="0"/>
          <w:sz w:val="24"/>
          <w:lang w:val="zh-CN"/>
          <w14:textFill>
            <w14:solidFill>
              <w14:schemeClr w14:val="tx1"/>
            </w14:solidFill>
          </w14:textFill>
        </w:rPr>
        <w:t>组成一个联合体，以一个投标人的身份</w:t>
      </w:r>
      <w:r>
        <w:rPr>
          <w:rFonts w:hint="eastAsia" w:ascii="宋体" w:hAnsi="宋体" w:cs="宋体"/>
          <w:color w:val="000000" w:themeColor="text1"/>
          <w:kern w:val="0"/>
          <w:sz w:val="24"/>
          <w14:textFill>
            <w14:solidFill>
              <w14:schemeClr w14:val="tx1"/>
            </w14:solidFill>
          </w14:textFill>
        </w:rPr>
        <w:t>参加</w:t>
      </w:r>
      <w:r>
        <w:rPr>
          <w:rFonts w:hint="eastAsia" w:ascii="宋体" w:hAnsi="宋体" w:cs="宋体"/>
          <w:color w:val="000000" w:themeColor="text1"/>
          <w:sz w:val="24"/>
          <w14:textFill>
            <w14:solidFill>
              <w14:schemeClr w14:val="tx1"/>
            </w14:solidFill>
          </w14:textFill>
        </w:rPr>
        <w:t>多媒体教室更新【招标编号：</w:t>
      </w:r>
      <w:r>
        <w:rPr>
          <w:rFonts w:hint="eastAsia" w:ascii="宋体" w:hAnsi="宋体" w:cs="宋体"/>
          <w:color w:val="000000" w:themeColor="text1"/>
          <w:sz w:val="24"/>
          <w:lang w:eastAsia="zh-CN"/>
          <w14:textFill>
            <w14:solidFill>
              <w14:schemeClr w14:val="tx1"/>
            </w14:solidFill>
          </w14:textFill>
        </w:rPr>
        <w:t>ZJWSBJ-HD-202320G</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 xml:space="preserve">投标。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一、各方一致决定，</w:t>
      </w:r>
      <w:r>
        <w:rPr>
          <w:rFonts w:hint="eastAsia" w:ascii="宋体" w:hAnsi="宋体" w:cs="宋体"/>
          <w:color w:val="000000" w:themeColor="text1"/>
          <w:kern w:val="0"/>
          <w:sz w:val="24"/>
          <w:u w:val="single"/>
          <w14:textFill>
            <w14:solidFill>
              <w14:schemeClr w14:val="tx1"/>
            </w14:solidFill>
          </w14:textFill>
        </w:rPr>
        <w:t>（某联合体成员名称）</w:t>
      </w:r>
      <w:r>
        <w:rPr>
          <w:rFonts w:hint="eastAsia" w:ascii="宋体" w:hAnsi="宋体" w:cs="宋体"/>
          <w:color w:val="000000" w:themeColor="text1"/>
          <w:kern w:val="0"/>
          <w:sz w:val="24"/>
          <w14:textFill>
            <w14:solidFill>
              <w14:schemeClr w14:val="tx1"/>
            </w14:solidFill>
          </w14:textFill>
        </w:rPr>
        <w:t>为联合体</w:t>
      </w:r>
      <w:r>
        <w:rPr>
          <w:rFonts w:hint="eastAsia" w:ascii="宋体" w:hAnsi="宋体" w:cs="宋体"/>
          <w:color w:val="000000" w:themeColor="text1"/>
          <w:kern w:val="0"/>
          <w:sz w:val="24"/>
          <w:lang w:val="zh-CN"/>
          <w14:textFill>
            <w14:solidFill>
              <w14:schemeClr w14:val="tx1"/>
            </w14:solidFill>
          </w14:textFill>
        </w:rPr>
        <w:t>牵头人</w:t>
      </w:r>
      <w:r>
        <w:rPr>
          <w:rFonts w:hint="eastAsia" w:ascii="宋体" w:hAnsi="宋体" w:cs="宋体"/>
          <w:color w:val="000000" w:themeColor="text1"/>
          <w:sz w:val="24"/>
          <w14:textFill>
            <w14:solidFill>
              <w14:schemeClr w14:val="tx1"/>
            </w14:solidFill>
          </w14:textFill>
        </w:rPr>
        <w:t>，代表所有联合体成员负责投标和合同实施阶段的主办、协调工作</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二、</w:t>
      </w:r>
      <w:r>
        <w:rPr>
          <w:rFonts w:hint="eastAsia" w:ascii="宋体" w:hAnsi="宋体" w:cs="宋体"/>
          <w:color w:val="000000" w:themeColor="text1"/>
          <w:sz w:val="24"/>
          <w14:textFill>
            <w14:solidFill>
              <w14:schemeClr w14:val="tx1"/>
            </w14:solidFill>
          </w14:textFill>
        </w:rPr>
        <w:t>所有联合体成员各方签署授权书，授权书载明的</w:t>
      </w:r>
      <w:r>
        <w:rPr>
          <w:rFonts w:hint="eastAsia" w:ascii="宋体" w:hAnsi="宋体" w:cs="宋体"/>
          <w:color w:val="000000" w:themeColor="text1"/>
          <w:kern w:val="0"/>
          <w:sz w:val="24"/>
          <w:lang w:val="zh-CN"/>
          <w14:textFill>
            <w14:solidFill>
              <w14:schemeClr w14:val="tx1"/>
            </w14:solidFill>
          </w14:textFill>
        </w:rPr>
        <w:t>授权代表根据招标文件规定及投标内容而对采购人、采购代理机构所作的任何合法承诺，包括书面澄清及相应等均对联合投标各方产生约束力。</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三、本次联合投标中，分工如下：</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bookmarkStart w:id="426" w:name="_Hlk101134295"/>
      <w:r>
        <w:rPr>
          <w:rFonts w:hint="eastAsia" w:ascii="宋体" w:hAnsi="宋体" w:cs="宋体"/>
          <w:color w:val="000000" w:themeColor="text1"/>
          <w:kern w:val="0"/>
          <w:sz w:val="24"/>
          <w:u w:val="single"/>
          <w14:textFill>
            <w14:solidFill>
              <w14:schemeClr w14:val="tx1"/>
            </w14:solidFill>
          </w14:textFill>
        </w:rPr>
        <w:t>（联合体成员1）</w:t>
      </w:r>
      <w:r>
        <w:rPr>
          <w:rFonts w:hint="eastAsia" w:ascii="宋体" w:hAnsi="宋体" w:cs="宋体"/>
          <w:color w:val="000000" w:themeColor="text1"/>
          <w:kern w:val="0"/>
          <w:sz w:val="24"/>
          <w:lang w:val="zh-CN"/>
          <w14:textFill>
            <w14:solidFill>
              <w14:schemeClr w14:val="tx1"/>
            </w14:solidFill>
          </w14:textFill>
        </w:rPr>
        <w:t>承担的工作和义务为：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u w:val="single"/>
          <w14:textFill>
            <w14:solidFill>
              <w14:schemeClr w14:val="tx1"/>
            </w14:solidFill>
          </w14:textFill>
        </w:rPr>
        <w:t>（联合体成员</w:t>
      </w:r>
      <w:r>
        <w:rPr>
          <w:rFonts w:ascii="宋体" w:hAnsi="宋体" w:cs="宋体"/>
          <w:color w:val="000000" w:themeColor="text1"/>
          <w:kern w:val="0"/>
          <w:sz w:val="24"/>
          <w:u w:val="single"/>
          <w14:textFill>
            <w14:solidFill>
              <w14:schemeClr w14:val="tx1"/>
            </w14:solidFill>
          </w14:textFill>
        </w:rPr>
        <w:t>2</w:t>
      </w:r>
      <w:r>
        <w:rPr>
          <w:rFonts w:hint="eastAsia" w:ascii="宋体" w:hAnsi="宋体" w:cs="宋体"/>
          <w:color w:val="000000" w:themeColor="text1"/>
          <w:kern w:val="0"/>
          <w:sz w:val="24"/>
          <w:u w:val="single"/>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承担的工作和义务为：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p>
    <w:bookmarkEnd w:id="426"/>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四、联合体成员中小企业合同份额。</w:t>
      </w:r>
    </w:p>
    <w:p>
      <w:pPr>
        <w:snapToGrid w:val="0"/>
        <w:spacing w:line="360" w:lineRule="auto"/>
        <w:ind w:firstLine="576"/>
        <w:rPr>
          <w:rFonts w:ascii="宋体" w:hAnsi="宋体" w:cs="宋体"/>
          <w:b/>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w:t>
      </w:r>
      <w:r>
        <w:rPr>
          <w:rFonts w:hint="eastAsia" w:ascii="宋体" w:hAnsi="宋体" w:cs="宋体"/>
          <w:color w:val="000000" w:themeColor="text1"/>
          <w:kern w:val="0"/>
          <w:sz w:val="24"/>
          <w:u w:val="single"/>
          <w14:textFill>
            <w14:solidFill>
              <w14:schemeClr w14:val="tx1"/>
            </w14:solidFill>
          </w14:textFill>
        </w:rPr>
        <w:t>（联合体成员</w:t>
      </w:r>
      <w:r>
        <w:rPr>
          <w:rFonts w:ascii="宋体" w:hAnsi="宋体" w:cs="宋体"/>
          <w:color w:val="000000" w:themeColor="text1"/>
          <w:kern w:val="0"/>
          <w:sz w:val="24"/>
          <w:u w:val="single"/>
          <w14:textFill>
            <w14:solidFill>
              <w14:schemeClr w14:val="tx1"/>
            </w14:solidFill>
          </w14:textFill>
        </w:rPr>
        <w:t>X,</w:t>
      </w:r>
      <w:r>
        <w:rPr>
          <w:rFonts w:hint="eastAsia" w:ascii="宋体" w:hAnsi="宋体" w:cs="宋体"/>
          <w:color w:val="000000" w:themeColor="text1"/>
          <w:kern w:val="0"/>
          <w:sz w:val="24"/>
          <w:u w:val="single"/>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提供的全部货物由小微企业制造，其合同份额占到合同总金额</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%以上；</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color w:val="000000" w:themeColor="text1"/>
          <w:kern w:val="0"/>
          <w:sz w:val="24"/>
          <w:lang w:val="zh-CN"/>
          <w14:textFill>
            <w14:solidFill>
              <w14:schemeClr w14:val="tx1"/>
            </w14:solidFill>
          </w14:textFill>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000000" w:themeColor="text1"/>
          <w:sz w:val="24"/>
          <w14:textFill>
            <w14:solidFill>
              <w14:schemeClr w14:val="tx1"/>
            </w14:solidFill>
          </w14:textFill>
        </w:rPr>
        <w:t>拟享受以上价格扣除政策的，填写有关内容。</w:t>
      </w:r>
      <w:r>
        <w:rPr>
          <w:rFonts w:hint="eastAsia" w:ascii="宋体" w:hAnsi="宋体" w:cs="宋体"/>
          <w:b/>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2、中小企业合同金额达到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%，其中小微企业合同金额达到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b/>
          <w:bCs/>
          <w:color w:val="000000" w:themeColor="text1"/>
          <w:sz w:val="24"/>
          <w14:textFill>
            <w14:solidFill>
              <w14:schemeClr w14:val="tx1"/>
            </w14:solidFill>
          </w14:textFill>
        </w:rPr>
        <w:t>要求以联合体形式参加的项目或采购包，供应商按招标文件第一部分招标公告申请人的资格要求中规定的联合协议中中小企业、小微企业合同金额应当达到的比例要求填写。</w:t>
      </w:r>
      <w:r>
        <w:rPr>
          <w:rFonts w:hint="eastAsia" w:ascii="宋体" w:hAnsi="宋体" w:cs="宋体"/>
          <w:b/>
          <w:bCs/>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五、如果中标，</w:t>
      </w:r>
      <w:r>
        <w:rPr>
          <w:rFonts w:hint="eastAsia" w:ascii="宋体" w:hAnsi="宋体" w:cs="宋体"/>
          <w:color w:val="000000" w:themeColor="text1"/>
          <w:sz w:val="24"/>
          <w14:textFill>
            <w14:solidFill>
              <w14:schemeClr w14:val="tx1"/>
            </w14:solidFill>
          </w14:textFill>
        </w:rPr>
        <w:t>联合体各成员方共同与采购人签订合同，并就采购合同约定的事项对采购人承担连带责任。</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六、有关本次联合投标的其他事宜：</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1、联合体各方不再单独参加或者与其他供应商另外组成联合体参加同一合同项下的政府采购活动。</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2、联合体中有同类资质的各方按照联合体分工承担相同工作的，按照资质等级较低的供应商确定资质等级。</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3、本协议提交采购人、采购代理机构后，联合体各方不得以任何形式对上述内容进行修改或撤销。</w:t>
      </w:r>
    </w:p>
    <w:p>
      <w:pPr>
        <w:snapToGrid w:val="0"/>
        <w:spacing w:line="360" w:lineRule="auto"/>
        <w:ind w:firstLine="5040" w:firstLine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联合体成员名称（电子签名/公章）：</w:t>
      </w:r>
    </w:p>
    <w:p>
      <w:pPr>
        <w:snapToGrid w:val="0"/>
        <w:spacing w:line="360" w:lineRule="auto"/>
        <w:ind w:firstLine="5040" w:firstLine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联合体成员名称（电子签名/公章）：</w:t>
      </w:r>
    </w:p>
    <w:p>
      <w:pPr>
        <w:snapToGrid w:val="0"/>
        <w:spacing w:line="360" w:lineRule="auto"/>
        <w:ind w:right="960"/>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w:t>
      </w:r>
    </w:p>
    <w:p>
      <w:pPr>
        <w:snapToGrid w:val="0"/>
        <w:spacing w:line="360" w:lineRule="auto"/>
        <w:jc w:val="righ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日期：  年  月   日</w:t>
      </w: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snapToGrid w:val="0"/>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附件</w:t>
      </w:r>
      <w:r>
        <w:rPr>
          <w:rFonts w:ascii="宋体" w:hAnsi="宋体" w:cs="宋体"/>
          <w:b/>
          <w:color w:val="000000" w:themeColor="text1"/>
          <w:kern w:val="0"/>
          <w:sz w:val="32"/>
          <w:szCs w:val="32"/>
          <w14:textFill>
            <w14:solidFill>
              <w14:schemeClr w14:val="tx1"/>
            </w14:solidFill>
          </w14:textFill>
        </w:rPr>
        <w:t>6</w:t>
      </w:r>
      <w:r>
        <w:rPr>
          <w:rFonts w:hint="eastAsia" w:ascii="宋体" w:hAnsi="宋体" w:cs="宋体"/>
          <w:b/>
          <w:color w:val="000000" w:themeColor="text1"/>
          <w:kern w:val="0"/>
          <w:sz w:val="32"/>
          <w:szCs w:val="32"/>
          <w14:textFill>
            <w14:solidFill>
              <w14:schemeClr w14:val="tx1"/>
            </w14:solidFill>
          </w14:textFill>
        </w:rPr>
        <w:t>：分包意向协议</w:t>
      </w:r>
    </w:p>
    <w:p>
      <w:pPr>
        <w:widowControl/>
        <w:spacing w:line="360" w:lineRule="auto"/>
        <w:ind w:firstLine="120" w:firstLineChars="5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中标后以分包方式履行合同的，提供分包意向协议；采购人不同意分包或者投标人中标后不以分包方式履行合同的，则不需要提供。</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u w:val="single"/>
          <w14:textFill>
            <w14:solidFill>
              <w14:schemeClr w14:val="tx1"/>
            </w14:solidFill>
          </w14:textFill>
        </w:rPr>
        <w:t>（投标人名称）</w:t>
      </w:r>
      <w:r>
        <w:rPr>
          <w:rFonts w:hint="eastAsia" w:ascii="宋体" w:hAnsi="宋体" w:cs="宋体"/>
          <w:color w:val="000000" w:themeColor="text1"/>
          <w:kern w:val="0"/>
          <w:sz w:val="24"/>
          <w:lang w:val="zh-CN"/>
          <w14:textFill>
            <w14:solidFill>
              <w14:schemeClr w14:val="tx1"/>
            </w14:solidFill>
          </w14:textFill>
        </w:rPr>
        <w:t>若成为</w:t>
      </w:r>
      <w:r>
        <w:rPr>
          <w:rFonts w:hint="eastAsia" w:ascii="宋体" w:hAnsi="宋体" w:cs="宋体"/>
          <w:color w:val="000000" w:themeColor="text1"/>
          <w:sz w:val="24"/>
          <w14:textFill>
            <w14:solidFill>
              <w14:schemeClr w14:val="tx1"/>
            </w14:solidFill>
          </w14:textFill>
        </w:rPr>
        <w:t>多媒体教室更新【招标编号：</w:t>
      </w:r>
      <w:r>
        <w:rPr>
          <w:rFonts w:hint="eastAsia" w:ascii="宋体" w:hAnsi="宋体" w:cs="宋体"/>
          <w:color w:val="000000" w:themeColor="text1"/>
          <w:sz w:val="24"/>
          <w:lang w:eastAsia="zh-CN"/>
          <w14:textFill>
            <w14:solidFill>
              <w14:schemeClr w14:val="tx1"/>
            </w14:solidFill>
          </w14:textFill>
        </w:rPr>
        <w:t>ZJWSBJ-HD-202320G</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的中标供应商，将依法采取分包方式履行合同。</w:t>
      </w:r>
      <w:r>
        <w:rPr>
          <w:rFonts w:hint="eastAsia" w:ascii="宋体" w:hAnsi="宋体" w:cs="宋体"/>
          <w:color w:val="000000" w:themeColor="text1"/>
          <w:kern w:val="0"/>
          <w:sz w:val="24"/>
          <w:u w:val="single"/>
          <w14:textFill>
            <w14:solidFill>
              <w14:schemeClr w14:val="tx1"/>
            </w14:solidFill>
          </w14:textFill>
        </w:rPr>
        <w:t>（投标人名称）</w:t>
      </w:r>
      <w:r>
        <w:rPr>
          <w:rFonts w:hint="eastAsia" w:ascii="宋体" w:hAnsi="宋体" w:cs="宋体"/>
          <w:color w:val="000000" w:themeColor="text1"/>
          <w:kern w:val="0"/>
          <w:sz w:val="24"/>
          <w14:textFill>
            <w14:solidFill>
              <w14:schemeClr w14:val="tx1"/>
            </w14:solidFill>
          </w14:textFill>
        </w:rPr>
        <w:t>与</w:t>
      </w:r>
      <w:r>
        <w:rPr>
          <w:rFonts w:hint="eastAsia" w:ascii="宋体" w:hAnsi="宋体" w:cs="宋体"/>
          <w:color w:val="000000" w:themeColor="text1"/>
          <w:kern w:val="0"/>
          <w:sz w:val="24"/>
          <w:u w:val="single"/>
          <w14:textFill>
            <w14:solidFill>
              <w14:schemeClr w14:val="tx1"/>
            </w14:solidFill>
          </w14:textFill>
        </w:rPr>
        <w:t>（所有分包供应商名称）</w:t>
      </w:r>
      <w:r>
        <w:rPr>
          <w:rFonts w:hint="eastAsia" w:ascii="宋体" w:hAnsi="宋体" w:cs="宋体"/>
          <w:color w:val="000000" w:themeColor="text1"/>
          <w:kern w:val="0"/>
          <w:sz w:val="24"/>
          <w14:textFill>
            <w14:solidFill>
              <w14:schemeClr w14:val="tx1"/>
            </w14:solidFill>
          </w14:textFill>
        </w:rPr>
        <w:t>达成分包意向协议</w:t>
      </w:r>
      <w:r>
        <w:rPr>
          <w:rFonts w:hint="eastAsia" w:ascii="宋体" w:hAnsi="宋体" w:cs="宋体"/>
          <w:color w:val="000000" w:themeColor="text1"/>
          <w:kern w:val="0"/>
          <w:sz w:val="24"/>
          <w:lang w:val="zh-CN"/>
          <w14:textFill>
            <w14:solidFill>
              <w14:schemeClr w14:val="tx1"/>
            </w14:solidFill>
          </w14:textFill>
        </w:rPr>
        <w:t xml:space="preserve">。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一、分包标的及数量</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u w:val="single"/>
          <w14:textFill>
            <w14:solidFill>
              <w14:schemeClr w14:val="tx1"/>
            </w14:solidFill>
          </w14:textFill>
        </w:rPr>
        <w:t>（投标人名称）</w:t>
      </w:r>
      <w:r>
        <w:rPr>
          <w:rFonts w:hint="eastAsia" w:ascii="宋体" w:hAnsi="宋体" w:cs="宋体"/>
          <w:color w:val="000000" w:themeColor="text1"/>
          <w:kern w:val="0"/>
          <w:sz w:val="24"/>
          <w:lang w:val="zh-CN"/>
          <w14:textFill>
            <w14:solidFill>
              <w14:schemeClr w14:val="tx1"/>
            </w14:solidFill>
          </w14:textFill>
        </w:rPr>
        <w:t>将</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kern w:val="0"/>
          <w:sz w:val="24"/>
          <w:u w:val="single"/>
          <w14:textFill>
            <w14:solidFill>
              <w14:schemeClr w14:val="tx1"/>
            </w14:solidFill>
          </w14:textFill>
        </w:rPr>
        <w:t xml:space="preserve">  XX工作内容   </w:t>
      </w:r>
      <w:r>
        <w:rPr>
          <w:rFonts w:hint="eastAsia" w:ascii="宋体" w:hAnsi="宋体" w:cs="宋体"/>
          <w:color w:val="000000" w:themeColor="text1"/>
          <w:sz w:val="24"/>
          <w14:textFill>
            <w14:solidFill>
              <w14:schemeClr w14:val="tx1"/>
            </w14:solidFill>
          </w14:textFill>
        </w:rPr>
        <w:t>分包给</w:t>
      </w:r>
      <w:r>
        <w:rPr>
          <w:rFonts w:hint="eastAsia" w:ascii="宋体" w:hAnsi="宋体" w:cs="宋体"/>
          <w:color w:val="000000" w:themeColor="text1"/>
          <w:kern w:val="0"/>
          <w:sz w:val="24"/>
          <w:u w:val="single"/>
          <w14:textFill>
            <w14:solidFill>
              <w14:schemeClr w14:val="tx1"/>
            </w14:solidFill>
          </w14:textFill>
        </w:rPr>
        <w:t>（分包供应商1名称）</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u w:val="single"/>
          <w14:textFill>
            <w14:solidFill>
              <w14:schemeClr w14:val="tx1"/>
            </w14:solidFill>
          </w14:textFill>
        </w:rPr>
        <w:t>（分包供应商1名称），</w:t>
      </w:r>
      <w:r>
        <w:rPr>
          <w:rFonts w:hint="eastAsia" w:ascii="宋体" w:hAnsi="宋体" w:cs="宋体"/>
          <w:color w:val="000000" w:themeColor="text1"/>
          <w:kern w:val="0"/>
          <w:sz w:val="24"/>
          <w:lang w:val="zh-CN"/>
          <w14:textFill>
            <w14:solidFill>
              <w14:schemeClr w14:val="tx1"/>
            </w14:solidFill>
          </w14:textFill>
        </w:rPr>
        <w:t>具备承</w:t>
      </w:r>
      <w:r>
        <w:rPr>
          <w:rFonts w:hint="eastAsia" w:ascii="宋体" w:hAnsi="宋体" w:cs="宋体"/>
          <w:color w:val="000000" w:themeColor="text1"/>
          <w:kern w:val="0"/>
          <w:sz w:val="24"/>
          <w14:textFill>
            <w14:solidFill>
              <w14:schemeClr w14:val="tx1"/>
            </w14:solidFill>
          </w14:textFill>
        </w:rPr>
        <w:t>担</w:t>
      </w:r>
      <w:r>
        <w:rPr>
          <w:rFonts w:hint="eastAsia" w:ascii="宋体" w:hAnsi="宋体" w:cs="宋体"/>
          <w:color w:val="000000" w:themeColor="text1"/>
          <w:kern w:val="0"/>
          <w:sz w:val="24"/>
          <w:u w:val="single"/>
          <w:lang w:val="zh-CN"/>
          <w14:textFill>
            <w14:solidFill>
              <w14:schemeClr w14:val="tx1"/>
            </w14:solidFill>
          </w14:textFill>
        </w:rPr>
        <w:t>XX工作内容</w:t>
      </w:r>
      <w:r>
        <w:rPr>
          <w:rFonts w:hint="eastAsia" w:ascii="宋体" w:hAnsi="宋体" w:cs="宋体"/>
          <w:color w:val="000000" w:themeColor="text1"/>
          <w:kern w:val="0"/>
          <w:sz w:val="24"/>
          <w:lang w:val="zh-CN"/>
          <w14:textFill>
            <w14:solidFill>
              <w14:schemeClr w14:val="tx1"/>
            </w14:solidFill>
          </w14:textFill>
        </w:rPr>
        <w:t>相应资质条件且不得再次分包；</w:t>
      </w:r>
    </w:p>
    <w:p>
      <w:pPr>
        <w:tabs>
          <w:tab w:val="left" w:pos="432"/>
        </w:tabs>
        <w:ind w:left="664" w:leftChars="316" w:firstLine="228" w:firstLineChars="95"/>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二、分包供应商中小企业合同份额</w:t>
      </w:r>
    </w:p>
    <w:p>
      <w:pPr>
        <w:snapToGrid w:val="0"/>
        <w:spacing w:line="360" w:lineRule="auto"/>
        <w:ind w:firstLine="576"/>
        <w:rPr>
          <w:rFonts w:ascii="宋体" w:hAnsi="宋体" w:cs="宋体"/>
          <w:b/>
          <w:color w:val="000000" w:themeColor="text1"/>
          <w:kern w:val="0"/>
          <w:sz w:val="24"/>
          <w:lang w:val="zh-CN"/>
          <w14:textFill>
            <w14:solidFill>
              <w14:schemeClr w14:val="tx1"/>
            </w14:solidFill>
          </w14:textFill>
        </w:rPr>
      </w:pP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u w:val="single"/>
          <w14:textFill>
            <w14:solidFill>
              <w14:schemeClr w14:val="tx1"/>
            </w14:solidFill>
          </w14:textFill>
        </w:rPr>
        <w:t>（分包供应商X</w:t>
      </w:r>
      <w:r>
        <w:rPr>
          <w:rFonts w:ascii="宋体" w:hAnsi="宋体" w:cs="宋体"/>
          <w:color w:val="000000" w:themeColor="text1"/>
          <w:kern w:val="0"/>
          <w:sz w:val="24"/>
          <w:u w:val="single"/>
          <w14:textFill>
            <w14:solidFill>
              <w14:schemeClr w14:val="tx1"/>
            </w14:solidFill>
          </w14:textFill>
        </w:rPr>
        <w:t>,</w:t>
      </w:r>
      <w:r>
        <w:rPr>
          <w:rFonts w:hint="eastAsia" w:ascii="宋体" w:hAnsi="宋体" w:cs="宋体"/>
          <w:color w:val="000000" w:themeColor="text1"/>
          <w:kern w:val="0"/>
          <w:sz w:val="24"/>
          <w:u w:val="single"/>
          <w14:textFill>
            <w14:solidFill>
              <w14:schemeClr w14:val="tx1"/>
            </w14:solidFill>
          </w14:textFill>
        </w:rPr>
        <w:t>……）提供的货物全部由小微企业制造，</w:t>
      </w:r>
      <w:r>
        <w:rPr>
          <w:rFonts w:hint="eastAsia" w:ascii="宋体" w:hAnsi="宋体" w:cs="宋体"/>
          <w:color w:val="000000" w:themeColor="text1"/>
          <w:kern w:val="0"/>
          <w:sz w:val="24"/>
          <w14:textFill>
            <w14:solidFill>
              <w14:schemeClr w14:val="tx1"/>
            </w14:solidFill>
          </w14:textFill>
        </w:rPr>
        <w:t>其合同份额占到合同总金额</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%以上</w:t>
      </w:r>
      <w:r>
        <w:rPr>
          <w:rFonts w:hint="eastAsia" w:ascii="宋体" w:hAnsi="宋体" w:cs="宋体"/>
          <w:color w:val="000000" w:themeColor="text1"/>
          <w14:textFill>
            <w14:solidFill>
              <w14:schemeClr w14:val="tx1"/>
            </w14:solidFill>
          </w14:textFill>
        </w:rPr>
        <w:t>。</w:t>
      </w:r>
      <w:r>
        <w:rPr>
          <w:rFonts w:hint="eastAsia" w:ascii="宋体" w:hAnsi="宋体" w:cs="宋体"/>
          <w:b/>
          <w:color w:val="000000" w:themeColor="text1"/>
          <w:kern w:val="0"/>
          <w:sz w:val="24"/>
          <w:lang w:val="zh-CN"/>
          <w14:textFill>
            <w14:solidFill>
              <w14:schemeClr w14:val="tx1"/>
            </w14:solidFill>
          </w14:textFill>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000000" w:themeColor="text1"/>
          <w:sz w:val="24"/>
          <w14:textFill>
            <w14:solidFill>
              <w14:schemeClr w14:val="tx1"/>
            </w14:solidFill>
          </w14:textFill>
        </w:rPr>
        <w:t>拟享受以上价格扣除政策的，填写有关内容。</w:t>
      </w:r>
      <w:r>
        <w:rPr>
          <w:rFonts w:hint="eastAsia" w:ascii="宋体" w:hAnsi="宋体" w:cs="宋体"/>
          <w:b/>
          <w:color w:val="000000" w:themeColor="text1"/>
          <w:kern w:val="0"/>
          <w:sz w:val="24"/>
          <w:lang w:val="zh-CN"/>
          <w14:textFill>
            <w14:solidFill>
              <w14:schemeClr w14:val="tx1"/>
            </w14:solidFill>
          </w14:textFill>
        </w:rPr>
        <w:t>）</w:t>
      </w:r>
    </w:p>
    <w:p>
      <w:pPr>
        <w:spacing w:line="360" w:lineRule="auto"/>
        <w:ind w:firstLine="480" w:firstLineChars="200"/>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bookmarkStart w:id="427" w:name="_Hlk101133173"/>
      <w:r>
        <w:rPr>
          <w:rFonts w:hint="eastAsia" w:ascii="宋体" w:hAnsi="宋体" w:cs="宋体"/>
          <w:color w:val="000000" w:themeColor="text1"/>
          <w:sz w:val="24"/>
          <w14:textFill>
            <w14:solidFill>
              <w14:schemeClr w14:val="tx1"/>
            </w14:solidFill>
          </w14:textFill>
        </w:rPr>
        <w:t>中小企业合同金额达到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%，其中小微企业合同金额达到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b/>
          <w:bCs/>
          <w:color w:val="000000" w:themeColor="text1"/>
          <w:sz w:val="24"/>
          <w14:textFill>
            <w14:solidFill>
              <w14:schemeClr w14:val="tx1"/>
            </w14:solidFill>
          </w14:textFill>
        </w:rPr>
        <w:t>要求合同分包形式参加的项目或采购包，供应商按招标文件第一部分招标公告申请人的资格要求中规定的</w:t>
      </w:r>
      <w:r>
        <w:rPr>
          <w:rFonts w:hint="eastAsia" w:ascii="宋体" w:hAnsi="宋体" w:cs="宋体"/>
          <w:b/>
          <w:color w:val="000000" w:themeColor="text1"/>
          <w:kern w:val="0"/>
          <w:sz w:val="24"/>
          <w:lang w:val="zh-CN"/>
          <w14:textFill>
            <w14:solidFill>
              <w14:schemeClr w14:val="tx1"/>
            </w14:solidFill>
          </w14:textFill>
        </w:rPr>
        <w:t>分包意向协议</w:t>
      </w:r>
      <w:r>
        <w:rPr>
          <w:rFonts w:hint="eastAsia" w:ascii="宋体" w:hAnsi="宋体" w:cs="宋体"/>
          <w:b/>
          <w:bCs/>
          <w:color w:val="000000" w:themeColor="text1"/>
          <w:sz w:val="24"/>
          <w14:textFill>
            <w14:solidFill>
              <w14:schemeClr w14:val="tx1"/>
            </w14:solidFill>
          </w14:textFill>
        </w:rPr>
        <w:t>中中小企业、小微企业合同金额应当达到的比例要求填写。</w:t>
      </w:r>
      <w:r>
        <w:rPr>
          <w:rFonts w:hint="eastAsia" w:ascii="宋体" w:hAnsi="宋体" w:cs="宋体"/>
          <w:b/>
          <w:bCs/>
          <w:color w:val="000000" w:themeColor="text1"/>
          <w:kern w:val="0"/>
          <w:sz w:val="24"/>
          <w:lang w:val="zh-CN"/>
          <w14:textFill>
            <w14:solidFill>
              <w14:schemeClr w14:val="tx1"/>
            </w14:solidFill>
          </w14:textFill>
        </w:rPr>
        <w:t>）</w:t>
      </w:r>
      <w:bookmarkEnd w:id="427"/>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三、分包工作履行期限、地点、方式</w:t>
      </w:r>
    </w:p>
    <w:p>
      <w:pPr>
        <w:snapToGrid w:val="0"/>
        <w:spacing w:line="360" w:lineRule="auto"/>
        <w:ind w:firstLine="576"/>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四、质量</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五、价款或者报酬</w:t>
      </w:r>
    </w:p>
    <w:p>
      <w:pPr>
        <w:snapToGrid w:val="0"/>
        <w:spacing w:line="360" w:lineRule="auto"/>
        <w:ind w:left="573" w:leftChars="273"/>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left="573" w:leftChars="273"/>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六、违约责任</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七、争议解决的办法</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left="5758" w:leftChars="342" w:hanging="5040" w:hanging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投标人名称（电子签名）：</w:t>
      </w:r>
    </w:p>
    <w:p>
      <w:pPr>
        <w:snapToGrid w:val="0"/>
        <w:spacing w:line="360" w:lineRule="auto"/>
        <w:jc w:val="righ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分包供应商名称（电子签名/公章）：</w:t>
      </w:r>
    </w:p>
    <w:p>
      <w:pPr>
        <w:snapToGrid w:val="0"/>
        <w:spacing w:line="360" w:lineRule="auto"/>
        <w:ind w:firstLine="5760" w:firstLineChars="240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p>
    <w:p>
      <w:pPr>
        <w:spacing w:line="360" w:lineRule="auto"/>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日期：  年  月   日</w:t>
      </w: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widowControl/>
        <w:adjustRightInd/>
        <w:jc w:val="left"/>
        <w:rPr>
          <w:rFonts w:ascii="宋体" w:hAnsi="宋体" w:cs="宋体"/>
          <w:b/>
          <w:color w:val="000000" w:themeColor="text1"/>
          <w:kern w:val="0"/>
          <w:sz w:val="32"/>
          <w:szCs w:val="32"/>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p>
    <w:p>
      <w:pPr>
        <w:snapToGrid w:val="0"/>
        <w:spacing w:line="360" w:lineRule="auto"/>
        <w:rPr>
          <w:rFonts w:ascii="宋体" w:hAnsi="宋体" w:cs="宋体"/>
          <w:b/>
          <w:color w:val="000000" w:themeColor="text1"/>
          <w:kern w:val="0"/>
          <w:sz w:val="44"/>
          <w:szCs w:val="44"/>
          <w14:textFill>
            <w14:solidFill>
              <w14:schemeClr w14:val="tx1"/>
            </w14:solidFill>
          </w14:textFill>
        </w:rPr>
      </w:pPr>
      <w:r>
        <w:rPr>
          <w:rFonts w:hint="eastAsia" w:ascii="宋体" w:hAnsi="宋体" w:cs="宋体"/>
          <w:b/>
          <w:color w:val="000000" w:themeColor="text1"/>
          <w:kern w:val="0"/>
          <w:sz w:val="44"/>
          <w:szCs w:val="44"/>
          <w14:textFill>
            <w14:solidFill>
              <w14:schemeClr w14:val="tx1"/>
            </w14:solidFill>
          </w14:textFill>
        </w:rPr>
        <w:t>附件</w:t>
      </w:r>
      <w:r>
        <w:rPr>
          <w:rFonts w:ascii="宋体" w:hAnsi="宋体" w:cs="宋体"/>
          <w:b/>
          <w:color w:val="000000" w:themeColor="text1"/>
          <w:kern w:val="0"/>
          <w:sz w:val="44"/>
          <w:szCs w:val="44"/>
          <w14:textFill>
            <w14:solidFill>
              <w14:schemeClr w14:val="tx1"/>
            </w14:solidFill>
          </w14:textFill>
        </w:rPr>
        <w:t>7</w:t>
      </w:r>
      <w:r>
        <w:rPr>
          <w:rFonts w:hint="eastAsia" w:ascii="宋体" w:hAnsi="宋体" w:cs="宋体"/>
          <w:b/>
          <w:color w:val="000000" w:themeColor="text1"/>
          <w:kern w:val="0"/>
          <w:sz w:val="44"/>
          <w:szCs w:val="44"/>
          <w14:textFill>
            <w14:solidFill>
              <w14:schemeClr w14:val="tx1"/>
            </w14:solidFill>
          </w14:textFill>
        </w:rPr>
        <w:t>：中小企业声明函</w:t>
      </w:r>
    </w:p>
    <w:p>
      <w:pPr>
        <w:spacing w:line="360" w:lineRule="auto"/>
        <w:jc w:val="center"/>
        <w:rPr>
          <w:rFonts w:ascii="宋体" w:hAnsi="宋体" w:cs="宋体"/>
          <w:color w:val="000000" w:themeColor="text1"/>
          <w:sz w:val="24"/>
          <w:u w:val="single"/>
          <w14:textFill>
            <w14:solidFill>
              <w14:schemeClr w14:val="tx1"/>
            </w14:solidFill>
          </w14:textFill>
        </w:rPr>
      </w:pPr>
    </w:p>
    <w:p>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中小企业声明函（货物）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u w:val="single"/>
          <w14:textFill>
            <w14:solidFill>
              <w14:schemeClr w14:val="tx1"/>
            </w14:solidFill>
          </w14:textFill>
        </w:rPr>
        <w:t>杭州电子科技大学</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u w:val="single"/>
          <w14:textFill>
            <w14:solidFill>
              <w14:schemeClr w14:val="tx1"/>
            </w14:solidFill>
          </w14:textFill>
        </w:rPr>
        <w:t>多媒体教室更新</w:t>
      </w:r>
      <w:r>
        <w:rPr>
          <w:rFonts w:hint="eastAsia" w:ascii="宋体" w:hAnsi="宋体" w:cs="宋体"/>
          <w:color w:val="000000" w:themeColor="text1"/>
          <w:sz w:val="24"/>
          <w14:textFill>
            <w14:solidFill>
              <w14:schemeClr w14:val="tx1"/>
            </w14:solidFill>
          </w14:textFill>
        </w:rPr>
        <w:t>采购活动，提供的货物（服务）全部由符合政策要求的中小企业制造（承接）。相关企业（含联合体中的中小企业、签订分包意向协议的中小企业）的具体情况如下：</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（标的名称）</w:t>
      </w:r>
      <w:r>
        <w:rPr>
          <w:rFonts w:hint="eastAsia" w:ascii="宋体" w:hAnsi="宋体" w:cs="宋体"/>
          <w:color w:val="000000" w:themeColor="text1"/>
          <w:sz w:val="24"/>
          <w14:textFill>
            <w14:solidFill>
              <w14:schemeClr w14:val="tx1"/>
            </w14:solidFill>
          </w14:textFill>
        </w:rPr>
        <w:t xml:space="preserve"> ，属于 </w:t>
      </w:r>
      <w:r>
        <w:rPr>
          <w:rFonts w:hint="eastAsia" w:ascii="宋体" w:hAnsi="宋体" w:cs="宋体"/>
          <w:color w:val="000000" w:themeColor="text1"/>
          <w:sz w:val="24"/>
          <w:u w:val="single"/>
          <w14:textFill>
            <w14:solidFill>
              <w14:schemeClr w14:val="tx1"/>
            </w14:solidFill>
          </w14:textFill>
        </w:rPr>
        <w:t>（工业）</w:t>
      </w:r>
      <w:r>
        <w:rPr>
          <w:rFonts w:hint="eastAsia" w:ascii="宋体" w:hAnsi="宋体" w:cs="宋体"/>
          <w:color w:val="000000" w:themeColor="text1"/>
          <w:sz w:val="24"/>
          <w14:textFill>
            <w14:solidFill>
              <w14:schemeClr w14:val="tx1"/>
            </w14:solidFill>
          </w14:textFill>
        </w:rPr>
        <w:t>行业 ；制造商为</w:t>
      </w:r>
      <w:r>
        <w:rPr>
          <w:rFonts w:hint="eastAsia" w:ascii="宋体" w:hAnsi="宋体" w:cs="宋体"/>
          <w:color w:val="000000" w:themeColor="text1"/>
          <w:sz w:val="24"/>
          <w:u w:val="single"/>
          <w14:textFill>
            <w14:solidFill>
              <w14:schemeClr w14:val="tx1"/>
            </w14:solidFill>
          </w14:textFill>
        </w:rPr>
        <w:t xml:space="preserve">   （企业名称）</w:t>
      </w:r>
      <w:r>
        <w:rPr>
          <w:rFonts w:hint="eastAsia" w:ascii="宋体" w:hAnsi="宋体" w:cs="宋体"/>
          <w:color w:val="000000" w:themeColor="text1"/>
          <w:sz w:val="24"/>
          <w14:textFill>
            <w14:solidFill>
              <w14:schemeClr w14:val="tx1"/>
            </w14:solidFill>
          </w14:textFill>
        </w:rPr>
        <w:t xml:space="preserve"> ，从业人员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万元，属于</w:t>
      </w:r>
      <w:r>
        <w:rPr>
          <w:rFonts w:hint="eastAsia" w:ascii="宋体" w:hAnsi="宋体" w:cs="宋体"/>
          <w:color w:val="000000" w:themeColor="text1"/>
          <w:sz w:val="24"/>
          <w:u w:val="single"/>
          <w14:textFill>
            <w14:solidFill>
              <w14:schemeClr w14:val="tx1"/>
            </w14:solidFill>
          </w14:textFill>
        </w:rPr>
        <w:t xml:space="preserve">     （中型企业、小型企业、微型企业）</w:t>
      </w:r>
      <w:r>
        <w:rPr>
          <w:rFonts w:hint="eastAsia" w:ascii="宋体" w:hAnsi="宋体" w:cs="宋体"/>
          <w:color w:val="000000" w:themeColor="text1"/>
          <w:sz w:val="24"/>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（标的名称）</w:t>
      </w:r>
      <w:r>
        <w:rPr>
          <w:rFonts w:hint="eastAsia" w:ascii="宋体" w:hAnsi="宋体" w:cs="宋体"/>
          <w:color w:val="000000" w:themeColor="text1"/>
          <w:sz w:val="24"/>
          <w14:textFill>
            <w14:solidFill>
              <w14:schemeClr w14:val="tx1"/>
            </w14:solidFill>
          </w14:textFill>
        </w:rPr>
        <w:t xml:space="preserve"> ，属于 </w:t>
      </w:r>
      <w:r>
        <w:rPr>
          <w:rFonts w:hint="eastAsia" w:ascii="宋体" w:hAnsi="宋体" w:cs="宋体"/>
          <w:color w:val="000000" w:themeColor="text1"/>
          <w:sz w:val="24"/>
          <w:u w:val="single"/>
          <w14:textFill>
            <w14:solidFill>
              <w14:schemeClr w14:val="tx1"/>
            </w14:solidFill>
          </w14:textFill>
        </w:rPr>
        <w:t>（软件和信息技术服务业）</w:t>
      </w:r>
      <w:r>
        <w:rPr>
          <w:rFonts w:hint="eastAsia" w:ascii="宋体" w:hAnsi="宋体" w:cs="宋体"/>
          <w:color w:val="000000" w:themeColor="text1"/>
          <w:sz w:val="24"/>
          <w14:textFill>
            <w14:solidFill>
              <w14:schemeClr w14:val="tx1"/>
            </w14:solidFill>
          </w14:textFill>
        </w:rPr>
        <w:t>行业 ；制造商为</w:t>
      </w:r>
      <w:r>
        <w:rPr>
          <w:rFonts w:hint="eastAsia" w:ascii="宋体" w:hAnsi="宋体" w:cs="宋体"/>
          <w:color w:val="000000" w:themeColor="text1"/>
          <w:sz w:val="24"/>
          <w:u w:val="single"/>
          <w14:textFill>
            <w14:solidFill>
              <w14:schemeClr w14:val="tx1"/>
            </w14:solidFill>
          </w14:textFill>
        </w:rPr>
        <w:t xml:space="preserve">   （企业名称）</w:t>
      </w:r>
      <w:r>
        <w:rPr>
          <w:rFonts w:hint="eastAsia" w:ascii="宋体" w:hAnsi="宋体" w:cs="宋体"/>
          <w:color w:val="000000" w:themeColor="text1"/>
          <w:sz w:val="24"/>
          <w14:textFill>
            <w14:solidFill>
              <w14:schemeClr w14:val="tx1"/>
            </w14:solidFill>
          </w14:textFill>
        </w:rPr>
        <w:t xml:space="preserve"> ，从业人员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万元，属于</w:t>
      </w:r>
      <w:r>
        <w:rPr>
          <w:rFonts w:hint="eastAsia" w:ascii="宋体" w:hAnsi="宋体" w:cs="宋体"/>
          <w:color w:val="000000" w:themeColor="text1"/>
          <w:sz w:val="24"/>
          <w:u w:val="single"/>
          <w14:textFill>
            <w14:solidFill>
              <w14:schemeClr w14:val="tx1"/>
            </w14:solidFill>
          </w14:textFill>
        </w:rPr>
        <w:t xml:space="preserve">     （中型企业、小型企业、微型企业）</w:t>
      </w:r>
      <w:r>
        <w:rPr>
          <w:rFonts w:hint="eastAsia" w:ascii="宋体" w:hAnsi="宋体" w:cs="宋体"/>
          <w:color w:val="000000" w:themeColor="text1"/>
          <w:sz w:val="24"/>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本企业对上述声明内容的真实性负责。如有虚假，将依法承担相应责任。</w:t>
      </w:r>
    </w:p>
    <w:p>
      <w:pPr>
        <w:snapToGrid w:val="0"/>
        <w:spacing w:line="360" w:lineRule="auto"/>
        <w:ind w:firstLine="5160" w:firstLineChars="215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投标人名称（电子签名）：</w:t>
      </w:r>
    </w:p>
    <w:p>
      <w:pPr>
        <w:snapToGrid w:val="0"/>
        <w:spacing w:line="360" w:lineRule="auto"/>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日期</w:t>
      </w:r>
      <w:r>
        <w:rPr>
          <w:rFonts w:hint="eastAsia" w:ascii="宋体" w:hAnsi="宋体" w:cs="宋体"/>
          <w:color w:val="000000" w:themeColor="text1"/>
          <w:kern w:val="0"/>
          <w:sz w:val="24"/>
          <w14:textFill>
            <w14:solidFill>
              <w14:schemeClr w14:val="tx1"/>
            </w14:solidFill>
          </w14:textFill>
        </w:rPr>
        <w:t xml:space="preserve">：  年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w:t>
      </w:r>
    </w:p>
    <w:p>
      <w:pPr>
        <w:spacing w:line="360" w:lineRule="auto"/>
        <w:jc w:val="lef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24"/>
          <w14:textFill>
            <w14:solidFill>
              <w14:schemeClr w14:val="tx1"/>
            </w14:solidFill>
          </w14:textFill>
        </w:rPr>
        <w:t>从业人员、营业收入、资产总额填报上一年度数据，无上一年度数据的新成立企业可不填报。</w:t>
      </w:r>
    </w:p>
    <w:p>
      <w:pPr>
        <w:spacing w:line="360" w:lineRule="auto"/>
        <w:ind w:right="42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pPr>
        <w:spacing w:line="360" w:lineRule="auto"/>
        <w:ind w:right="42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sectPr>
      <w:headerReference r:id="rId20" w:type="first"/>
      <w:footerReference r:id="rId23" w:type="first"/>
      <w:headerReference r:id="rId19" w:type="default"/>
      <w:footerReference r:id="rId21" w:type="default"/>
      <w:footerReference r:id="rId22"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B0604020202020204"/>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B0604020202020204"/>
    <w:charset w:val="86"/>
    <w:family w:val="modern"/>
    <w:pitch w:val="default"/>
    <w:sig w:usb0="00000000" w:usb1="00000000" w:usb2="00000010" w:usb3="00000000" w:csb0="00040000" w:csb1="00000000"/>
  </w:font>
  <w:font w:name="Futura Bk">
    <w:altName w:val="Segoe Print"/>
    <w:panose1 w:val="020B0602020204020303"/>
    <w:charset w:val="00"/>
    <w:family w:val="swiss"/>
    <w:pitch w:val="default"/>
    <w:sig w:usb0="00000000" w:usb1="00000000" w:usb2="00000000" w:usb3="00000000" w:csb0="00000011"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Segoe Print"/>
    <w:panose1 w:val="020B0604020202020204"/>
    <w:charset w:val="00"/>
    <w:family w:val="swiss"/>
    <w:pitch w:val="default"/>
    <w:sig w:usb0="00000000" w:usb1="00000000" w:usb2="00000000" w:usb3="00000000" w:csb0="00000001" w:csb1="00000000"/>
  </w:font>
  <w:font w:name="Lucida Sans">
    <w:altName w:val="Lucida Sans Unicode"/>
    <w:panose1 w:val="020B0602030504020204"/>
    <w:charset w:val="00"/>
    <w:family w:val="swiss"/>
    <w:pitch w:val="default"/>
    <w:sig w:usb0="00000000" w:usb1="00000000" w:usb2="00000000" w:usb3="00000000" w:csb0="20000001" w:csb1="00000000"/>
  </w:font>
  <w:font w:name="等线 Light">
    <w:altName w:val="宋体"/>
    <w:panose1 w:val="02010600030101010101"/>
    <w:charset w:val="86"/>
    <w:family w:val="auto"/>
    <w:pitch w:val="default"/>
    <w:sig w:usb0="00000000" w:usb1="00000000" w:usb2="00000016" w:usb3="00000000" w:csb0="0004000F" w:csb1="00000000"/>
  </w:font>
  <w:font w:name="ˎ̥">
    <w:altName w:val="微软雅黑"/>
    <w:panose1 w:val="020B0604020202020204"/>
    <w:charset w:val="00"/>
    <w:family w:val="roman"/>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FHLHE E+ Futura Bk">
    <w:altName w:val="宋体"/>
    <w:panose1 w:val="020B0604020202020204"/>
    <w:charset w:val="86"/>
    <w:family w:val="swiss"/>
    <w:pitch w:val="default"/>
    <w:sig w:usb0="00000000" w:usb1="00000000" w:usb2="00000010" w:usb3="00000000" w:csb0="00040000" w:csb1="00000000"/>
  </w:font>
  <w:font w:name="Arial (W1)">
    <w:altName w:val="Arial"/>
    <w:panose1 w:val="020B0604020202020204"/>
    <w:charset w:val="00"/>
    <w:family w:val="swiss"/>
    <w:pitch w:val="default"/>
    <w:sig w:usb0="00000000" w:usb1="00000000" w:usb2="00000008" w:usb3="00000000" w:csb0="000001FF" w:csb1="00000000"/>
  </w:font>
  <w:font w:name="Arial Unicode MS">
    <w:altName w:val="Arial"/>
    <w:panose1 w:val="020B0604020202020204"/>
    <w:charset w:val="80"/>
    <w:family w:val="swiss"/>
    <w:pitch w:val="default"/>
    <w:sig w:usb0="00000000" w:usb1="00000000" w:usb2="0000003F" w:usb3="00000000" w:csb0="603F01FF" w:csb1="FFFF0000"/>
  </w:font>
  <w:font w:name="Helvetica">
    <w:altName w:val="Arial"/>
    <w:panose1 w:val="00000000000000000000"/>
    <w:charset w:val="00"/>
    <w:family w:val="auto"/>
    <w:pitch w:val="default"/>
    <w:sig w:usb0="00000000" w:usb1="00000000" w:usb2="00000000" w:usb3="00000000" w:csb0="00000000" w:csb1="00000000"/>
  </w:font>
  <w:font w:name="Cumberland">
    <w:altName w:val="微软雅黑"/>
    <w:panose1 w:val="020B0604020202020204"/>
    <w:charset w:val="00"/>
    <w:family w:val="modern"/>
    <w:pitch w:val="default"/>
    <w:sig w:usb0="00000000" w:usb1="00000000" w:usb2="00000000" w:usb3="00000000" w:csb0="00040001" w:csb1="00000000"/>
  </w:font>
  <w:font w:name="方正宋体">
    <w:altName w:val="宋体"/>
    <w:panose1 w:val="020B0604020202020204"/>
    <w:charset w:val="00"/>
    <w:family w:val="auto"/>
    <w:pitch w:val="default"/>
    <w:sig w:usb0="00000000" w:usb1="00000000" w:usb2="00000000" w:usb3="00000000" w:csb0="00040001" w:csb1="00000000"/>
  </w:font>
  <w:font w:name="Futura Hv">
    <w:altName w:val="Segoe Print"/>
    <w:panose1 w:val="020B0602020204020303"/>
    <w:charset w:val="00"/>
    <w:family w:val="swiss"/>
    <w:pitch w:val="default"/>
    <w:sig w:usb0="00000000" w:usb1="00000000" w:usb2="00000000" w:usb3="00000000" w:csb0="000001FB" w:csb1="00000000"/>
  </w:font>
  <w:font w:name="Segoe UI">
    <w:panose1 w:val="020B0502040204020203"/>
    <w:charset w:val="00"/>
    <w:family w:val="swiss"/>
    <w:pitch w:val="default"/>
    <w:sig w:usb0="E10022FF" w:usb1="C000E47F" w:usb2="00000029" w:usb3="00000000" w:csb0="200001DF" w:csb1="20000000"/>
  </w:font>
  <w:font w:name="Latha">
    <w:panose1 w:val="020B0604020202020204"/>
    <w:charset w:val="00"/>
    <w:family w:val="swiss"/>
    <w:pitch w:val="default"/>
    <w:sig w:usb0="00100003" w:usb1="00000000" w:usb2="0000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新宋体">
    <w:panose1 w:val="02010609030101010101"/>
    <w:charset w:val="86"/>
    <w:family w:val="modern"/>
    <w:pitch w:val="default"/>
    <w:sig w:usb0="000000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Century Gothic">
    <w:altName w:val="Segoe Print"/>
    <w:panose1 w:val="020B0502020202020204"/>
    <w:charset w:val="00"/>
    <w:family w:val="swiss"/>
    <w:pitch w:val="default"/>
    <w:sig w:usb0="00000000" w:usb1="00000000" w:usb2="00000000" w:usb3="00000000" w:csb0="2000009F" w:csb1="DFD70000"/>
  </w:font>
  <w:font w:name="Aldine401 BT">
    <w:altName w:val="Segoe Print"/>
    <w:panose1 w:val="020B0604020202020204"/>
    <w:charset w:val="00"/>
    <w:family w:val="roman"/>
    <w:pitch w:val="default"/>
    <w:sig w:usb0="00000000" w:usb1="00000000" w:usb2="00000000" w:usb3="00000000" w:csb0="00000011" w:csb1="00000000"/>
  </w:font>
  <w:font w:name=".PingFang SC">
    <w:altName w:val="微软雅黑"/>
    <w:panose1 w:val="020B0604020202020204"/>
    <w:charset w:val="00"/>
    <w:family w:val="modern"/>
    <w:pitch w:val="default"/>
    <w:sig w:usb0="00000000" w:usb1="00000000" w:usb2="00000000" w:usb3="00000000" w:csb0="00040001" w:csb1="00000000"/>
  </w:font>
  <w:font w:name="Helvetica Neue">
    <w:altName w:val="Times New Roman"/>
    <w:panose1 w:val="02000503000000020004"/>
    <w:charset w:val="00"/>
    <w:family w:val="auto"/>
    <w:pitch w:val="default"/>
    <w:sig w:usb0="00000000" w:usb1="00000000" w:usb2="00000000" w:usb3="00000000" w:csb0="00000000" w:csb1="00000000"/>
  </w:font>
  <w:font w:name="PingFang SC">
    <w:altName w:val="宋体"/>
    <w:panose1 w:val="020B0400000000000000"/>
    <w:charset w:val="86"/>
    <w:family w:val="swiss"/>
    <w:pitch w:val="default"/>
    <w:sig w:usb0="00000000" w:usb1="00000000" w:usb2="00000000" w:usb3="00000000" w:csb0="00160000" w:csb1="00000000"/>
  </w:font>
  <w:font w:name="MS Gothic">
    <w:panose1 w:val="020B0609070205080204"/>
    <w:charset w:val="80"/>
    <w:family w:val="modern"/>
    <w:pitch w:val="default"/>
    <w:sig w:usb0="E00002FF" w:usb1="6AC7FDFB" w:usb2="00000012" w:usb3="00000000" w:csb0="4002009F" w:csb1="DFD70000"/>
  </w:font>
  <w:font w:name="PMingLiU">
    <w:panose1 w:val="02020500000000000000"/>
    <w:charset w:val="88"/>
    <w:family w:val="auto"/>
    <w:pitch w:val="default"/>
    <w:sig w:usb0="A00002FF" w:usb1="28CFFCFA" w:usb2="00000016" w:usb3="00000000" w:csb0="00100001"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framePr w:wrap="around" w:vAnchor="text" w:hAnchor="margin" w:xAlign="right" w:y="1"/>
      <w:rPr>
        <w:rStyle w:val="77"/>
      </w:rPr>
    </w:pPr>
    <w:r>
      <w:fldChar w:fldCharType="begin"/>
    </w:r>
    <w:r>
      <w:rPr>
        <w:rStyle w:val="77"/>
      </w:rPr>
      <w:instrText xml:space="preserve">PAGE  </w:instrText>
    </w:r>
    <w:r>
      <w:fldChar w:fldCharType="end"/>
    </w:r>
  </w:p>
  <w:p>
    <w:pPr>
      <w:pStyle w:val="4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45</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64</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framePr w:wrap="around" w:vAnchor="text" w:hAnchor="margin" w:xAlign="right" w:y="1"/>
      <w:rPr>
        <w:rStyle w:val="77"/>
      </w:rPr>
    </w:pPr>
    <w:r>
      <w:fldChar w:fldCharType="begin"/>
    </w:r>
    <w:r>
      <w:rPr>
        <w:rStyle w:val="77"/>
      </w:rPr>
      <w:instrText xml:space="preserve">PAGE  </w:instrText>
    </w:r>
    <w:r>
      <w:fldChar w:fldCharType="end"/>
    </w:r>
  </w:p>
  <w:p>
    <w:pPr>
      <w:pStyle w:val="44"/>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64</w:t>
    </w:r>
    <w:r>
      <w:rPr>
        <w:rFonts w:hint="eastAsia" w:ascii="仿宋_GB2312" w:eastAsia="仿宋_GB2312"/>
        <w:kern w:val="0"/>
        <w:szCs w:val="21"/>
      </w:rPr>
      <w:fldChar w:fldCharType="end"/>
    </w:r>
    <w:bookmarkStart w:id="428" w:name="_Toc131845147"/>
    <w:bookmarkStart w:id="429" w:name="_Toc36110187"/>
    <w:bookmarkStart w:id="430" w:name="_Toc91899912"/>
    <w:bookmarkStart w:id="431" w:name="_Toc164085800"/>
    <w:r>
      <w:rPr>
        <w:rFonts w:hint="eastAsia" w:ascii="仿宋_GB2312" w:eastAsia="仿宋_GB2312"/>
        <w:kern w:val="0"/>
        <w:szCs w:val="21"/>
      </w:rPr>
      <w:t xml:space="preserve"> 页</w:t>
    </w:r>
    <w:bookmarkEnd w:id="428"/>
    <w:bookmarkEnd w:id="429"/>
    <w:bookmarkEnd w:id="430"/>
    <w:bookmarkEnd w:id="431"/>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pBdr>
        <w:bottom w:val="single" w:color="auto" w:sz="6" w:space="4"/>
      </w:pBdr>
      <w:jc w:val="right"/>
    </w:pPr>
    <w:r>
      <w:t></w:t>
    </w:r>
  </w:p>
  <w:p>
    <w:pPr>
      <w:pStyle w:val="64"/>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both"/>
      <w:rPr>
        <w:rFonts w:ascii="仿宋_GB2312" w:eastAsia="仿宋_GB2312"/>
        <w:b/>
        <w:i/>
        <w:u w:val="single"/>
      </w:rPr>
    </w:pPr>
  </w:p>
  <w:p>
    <w:pPr>
      <w:rPr>
        <w:rFonts w:ascii="仿宋_GB2312" w:eastAsia="仿宋_GB2312"/>
        <w:b/>
        <w:i/>
        <w:sz w:val="18"/>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right"/>
    </w:pPr>
    <w:r>
      <w:t></w:t>
    </w:r>
    <w:r>
      <w:rPr>
        <w:rFonts w:hint="eastAsia"/>
      </w:rPr>
      <w:t xml:space="preserve">                                                                    </w:t>
    </w:r>
    <w:r>
      <w:t>杭州市政府采购公开招标文件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仿宋_GB2312" w:eastAsia="仿宋_GB2312"/>
        <w:b/>
        <w:i/>
        <w:sz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both"/>
      <w:rPr>
        <w:rFonts w:ascii="仿宋_GB2312" w:eastAsia="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QzOWRlYjhlOGQ5MGI3MDRmNTE2MmY3NTdiMjJkOWMifQ=="/>
  </w:docVars>
  <w:rsids>
    <w:rsidRoot w:val="00172A27"/>
    <w:rsid w:val="00000451"/>
    <w:rsid w:val="0000108B"/>
    <w:rsid w:val="0000133D"/>
    <w:rsid w:val="00001509"/>
    <w:rsid w:val="000032B2"/>
    <w:rsid w:val="0000363B"/>
    <w:rsid w:val="00003D32"/>
    <w:rsid w:val="000044E7"/>
    <w:rsid w:val="000058BD"/>
    <w:rsid w:val="00006109"/>
    <w:rsid w:val="00006150"/>
    <w:rsid w:val="000063E8"/>
    <w:rsid w:val="00006725"/>
    <w:rsid w:val="0000675E"/>
    <w:rsid w:val="000068D8"/>
    <w:rsid w:val="00007CAA"/>
    <w:rsid w:val="00010FE9"/>
    <w:rsid w:val="0001122F"/>
    <w:rsid w:val="00011A4B"/>
    <w:rsid w:val="00012251"/>
    <w:rsid w:val="0001337C"/>
    <w:rsid w:val="000138C4"/>
    <w:rsid w:val="00013C1F"/>
    <w:rsid w:val="00013F31"/>
    <w:rsid w:val="000140D8"/>
    <w:rsid w:val="00014530"/>
    <w:rsid w:val="00014BBC"/>
    <w:rsid w:val="000150EE"/>
    <w:rsid w:val="000168D8"/>
    <w:rsid w:val="000169D0"/>
    <w:rsid w:val="000170C8"/>
    <w:rsid w:val="000173F4"/>
    <w:rsid w:val="00020287"/>
    <w:rsid w:val="000202A2"/>
    <w:rsid w:val="000202FE"/>
    <w:rsid w:val="00020B5F"/>
    <w:rsid w:val="000211BC"/>
    <w:rsid w:val="0002207B"/>
    <w:rsid w:val="000232FD"/>
    <w:rsid w:val="00023323"/>
    <w:rsid w:val="000233E4"/>
    <w:rsid w:val="00023495"/>
    <w:rsid w:val="00023777"/>
    <w:rsid w:val="00024130"/>
    <w:rsid w:val="00024584"/>
    <w:rsid w:val="00024962"/>
    <w:rsid w:val="000249AA"/>
    <w:rsid w:val="00025350"/>
    <w:rsid w:val="000253E5"/>
    <w:rsid w:val="00025776"/>
    <w:rsid w:val="00026EAC"/>
    <w:rsid w:val="000270F2"/>
    <w:rsid w:val="00027540"/>
    <w:rsid w:val="00030572"/>
    <w:rsid w:val="00030A97"/>
    <w:rsid w:val="00030CB3"/>
    <w:rsid w:val="0003206A"/>
    <w:rsid w:val="000326A7"/>
    <w:rsid w:val="00032EA0"/>
    <w:rsid w:val="000331B0"/>
    <w:rsid w:val="0003353E"/>
    <w:rsid w:val="000336D4"/>
    <w:rsid w:val="00034FA7"/>
    <w:rsid w:val="0003533D"/>
    <w:rsid w:val="000357E4"/>
    <w:rsid w:val="00035ACA"/>
    <w:rsid w:val="00036C29"/>
    <w:rsid w:val="00037B93"/>
    <w:rsid w:val="00040447"/>
    <w:rsid w:val="00040494"/>
    <w:rsid w:val="00040B70"/>
    <w:rsid w:val="00042441"/>
    <w:rsid w:val="00042451"/>
    <w:rsid w:val="00042533"/>
    <w:rsid w:val="00042DBB"/>
    <w:rsid w:val="00042E65"/>
    <w:rsid w:val="0004347C"/>
    <w:rsid w:val="00043907"/>
    <w:rsid w:val="00044F48"/>
    <w:rsid w:val="00047354"/>
    <w:rsid w:val="00050072"/>
    <w:rsid w:val="00050656"/>
    <w:rsid w:val="00050A19"/>
    <w:rsid w:val="000511B6"/>
    <w:rsid w:val="00051B00"/>
    <w:rsid w:val="00051C72"/>
    <w:rsid w:val="00052192"/>
    <w:rsid w:val="0005238F"/>
    <w:rsid w:val="00052787"/>
    <w:rsid w:val="00052BB8"/>
    <w:rsid w:val="00052F10"/>
    <w:rsid w:val="0005417A"/>
    <w:rsid w:val="00054D39"/>
    <w:rsid w:val="0005501B"/>
    <w:rsid w:val="000550F5"/>
    <w:rsid w:val="00055337"/>
    <w:rsid w:val="000554C7"/>
    <w:rsid w:val="000559B0"/>
    <w:rsid w:val="00056145"/>
    <w:rsid w:val="00056402"/>
    <w:rsid w:val="00056791"/>
    <w:rsid w:val="00056868"/>
    <w:rsid w:val="00056876"/>
    <w:rsid w:val="000568DF"/>
    <w:rsid w:val="000578A3"/>
    <w:rsid w:val="00057D4C"/>
    <w:rsid w:val="00060C48"/>
    <w:rsid w:val="00061A3C"/>
    <w:rsid w:val="00061C48"/>
    <w:rsid w:val="00064278"/>
    <w:rsid w:val="000646CA"/>
    <w:rsid w:val="00065FC7"/>
    <w:rsid w:val="000665C4"/>
    <w:rsid w:val="00066CCF"/>
    <w:rsid w:val="00067821"/>
    <w:rsid w:val="0006785E"/>
    <w:rsid w:val="00067F92"/>
    <w:rsid w:val="00067FA7"/>
    <w:rsid w:val="0007038E"/>
    <w:rsid w:val="0007077C"/>
    <w:rsid w:val="00070825"/>
    <w:rsid w:val="00071CD8"/>
    <w:rsid w:val="00071DB2"/>
    <w:rsid w:val="0007227B"/>
    <w:rsid w:val="00072AED"/>
    <w:rsid w:val="00072B56"/>
    <w:rsid w:val="00072D2B"/>
    <w:rsid w:val="00072D51"/>
    <w:rsid w:val="000730B1"/>
    <w:rsid w:val="00073860"/>
    <w:rsid w:val="000738EA"/>
    <w:rsid w:val="00074078"/>
    <w:rsid w:val="00075B15"/>
    <w:rsid w:val="00075D0E"/>
    <w:rsid w:val="00075F6A"/>
    <w:rsid w:val="00076159"/>
    <w:rsid w:val="0007616C"/>
    <w:rsid w:val="000763B5"/>
    <w:rsid w:val="000763F3"/>
    <w:rsid w:val="000766D2"/>
    <w:rsid w:val="00076801"/>
    <w:rsid w:val="00077577"/>
    <w:rsid w:val="00077607"/>
    <w:rsid w:val="00077756"/>
    <w:rsid w:val="00077B7F"/>
    <w:rsid w:val="000808C1"/>
    <w:rsid w:val="00080970"/>
    <w:rsid w:val="00081671"/>
    <w:rsid w:val="00082AD4"/>
    <w:rsid w:val="00083E07"/>
    <w:rsid w:val="000847F2"/>
    <w:rsid w:val="00084D27"/>
    <w:rsid w:val="00084ED6"/>
    <w:rsid w:val="0008580E"/>
    <w:rsid w:val="00085A0E"/>
    <w:rsid w:val="00085C4F"/>
    <w:rsid w:val="00086EFD"/>
    <w:rsid w:val="00086F8A"/>
    <w:rsid w:val="00087031"/>
    <w:rsid w:val="00090243"/>
    <w:rsid w:val="000904F6"/>
    <w:rsid w:val="00090918"/>
    <w:rsid w:val="00090ED8"/>
    <w:rsid w:val="00090F9F"/>
    <w:rsid w:val="0009145F"/>
    <w:rsid w:val="0009184E"/>
    <w:rsid w:val="00091B4E"/>
    <w:rsid w:val="000923DB"/>
    <w:rsid w:val="00092467"/>
    <w:rsid w:val="00092FE9"/>
    <w:rsid w:val="000936BF"/>
    <w:rsid w:val="0009382F"/>
    <w:rsid w:val="00093A30"/>
    <w:rsid w:val="00093D9F"/>
    <w:rsid w:val="00094342"/>
    <w:rsid w:val="000945BA"/>
    <w:rsid w:val="00095954"/>
    <w:rsid w:val="000960BA"/>
    <w:rsid w:val="0009662A"/>
    <w:rsid w:val="0009690D"/>
    <w:rsid w:val="00096DFF"/>
    <w:rsid w:val="000A0729"/>
    <w:rsid w:val="000A0E69"/>
    <w:rsid w:val="000A1A52"/>
    <w:rsid w:val="000A1F98"/>
    <w:rsid w:val="000A3D58"/>
    <w:rsid w:val="000A3FE3"/>
    <w:rsid w:val="000A47B0"/>
    <w:rsid w:val="000A4851"/>
    <w:rsid w:val="000A49BB"/>
    <w:rsid w:val="000A4F22"/>
    <w:rsid w:val="000A5674"/>
    <w:rsid w:val="000A5A46"/>
    <w:rsid w:val="000A7299"/>
    <w:rsid w:val="000A752E"/>
    <w:rsid w:val="000B0E04"/>
    <w:rsid w:val="000B268D"/>
    <w:rsid w:val="000B291B"/>
    <w:rsid w:val="000B41D6"/>
    <w:rsid w:val="000B456C"/>
    <w:rsid w:val="000B45B9"/>
    <w:rsid w:val="000B47CE"/>
    <w:rsid w:val="000B4B56"/>
    <w:rsid w:val="000B4C62"/>
    <w:rsid w:val="000B541D"/>
    <w:rsid w:val="000B54C1"/>
    <w:rsid w:val="000B5553"/>
    <w:rsid w:val="000B5FE8"/>
    <w:rsid w:val="000B666E"/>
    <w:rsid w:val="000C0A43"/>
    <w:rsid w:val="000C0CB1"/>
    <w:rsid w:val="000C1411"/>
    <w:rsid w:val="000C1A69"/>
    <w:rsid w:val="000C1ADE"/>
    <w:rsid w:val="000C1C38"/>
    <w:rsid w:val="000C21DC"/>
    <w:rsid w:val="000C2264"/>
    <w:rsid w:val="000C256B"/>
    <w:rsid w:val="000C3970"/>
    <w:rsid w:val="000C3B1A"/>
    <w:rsid w:val="000C4727"/>
    <w:rsid w:val="000C47AE"/>
    <w:rsid w:val="000C51AD"/>
    <w:rsid w:val="000C5374"/>
    <w:rsid w:val="000C5EC0"/>
    <w:rsid w:val="000C6162"/>
    <w:rsid w:val="000C64CC"/>
    <w:rsid w:val="000C6688"/>
    <w:rsid w:val="000C692E"/>
    <w:rsid w:val="000C6B28"/>
    <w:rsid w:val="000C725C"/>
    <w:rsid w:val="000C7BEB"/>
    <w:rsid w:val="000D0124"/>
    <w:rsid w:val="000D11E5"/>
    <w:rsid w:val="000D19E8"/>
    <w:rsid w:val="000D1FA1"/>
    <w:rsid w:val="000D2834"/>
    <w:rsid w:val="000D2CAC"/>
    <w:rsid w:val="000D34C8"/>
    <w:rsid w:val="000D34FD"/>
    <w:rsid w:val="000D3BE5"/>
    <w:rsid w:val="000D3C37"/>
    <w:rsid w:val="000D453A"/>
    <w:rsid w:val="000D4AFA"/>
    <w:rsid w:val="000D5EA6"/>
    <w:rsid w:val="000D5F00"/>
    <w:rsid w:val="000D6028"/>
    <w:rsid w:val="000D6C9F"/>
    <w:rsid w:val="000D6E3B"/>
    <w:rsid w:val="000D6F30"/>
    <w:rsid w:val="000D74E4"/>
    <w:rsid w:val="000D7C9D"/>
    <w:rsid w:val="000D7CE0"/>
    <w:rsid w:val="000E2785"/>
    <w:rsid w:val="000E27BB"/>
    <w:rsid w:val="000E3153"/>
    <w:rsid w:val="000E3484"/>
    <w:rsid w:val="000E382B"/>
    <w:rsid w:val="000E386F"/>
    <w:rsid w:val="000E4051"/>
    <w:rsid w:val="000E4139"/>
    <w:rsid w:val="000E4765"/>
    <w:rsid w:val="000E5B7E"/>
    <w:rsid w:val="000E5FF9"/>
    <w:rsid w:val="000E6AE1"/>
    <w:rsid w:val="000E7142"/>
    <w:rsid w:val="000E7632"/>
    <w:rsid w:val="000E7737"/>
    <w:rsid w:val="000E7739"/>
    <w:rsid w:val="000E77EE"/>
    <w:rsid w:val="000F1604"/>
    <w:rsid w:val="000F287A"/>
    <w:rsid w:val="000F2940"/>
    <w:rsid w:val="000F2AB3"/>
    <w:rsid w:val="000F3D08"/>
    <w:rsid w:val="000F4495"/>
    <w:rsid w:val="000F4A05"/>
    <w:rsid w:val="000F4AA8"/>
    <w:rsid w:val="000F4AEA"/>
    <w:rsid w:val="000F4E67"/>
    <w:rsid w:val="000F505B"/>
    <w:rsid w:val="000F551C"/>
    <w:rsid w:val="000F5677"/>
    <w:rsid w:val="000F5DDB"/>
    <w:rsid w:val="000F628E"/>
    <w:rsid w:val="000F68A0"/>
    <w:rsid w:val="000F6CC2"/>
    <w:rsid w:val="000F729C"/>
    <w:rsid w:val="000F7D4B"/>
    <w:rsid w:val="0010118C"/>
    <w:rsid w:val="0010125E"/>
    <w:rsid w:val="001015F8"/>
    <w:rsid w:val="00101967"/>
    <w:rsid w:val="00103251"/>
    <w:rsid w:val="00103509"/>
    <w:rsid w:val="0010393D"/>
    <w:rsid w:val="00103EBD"/>
    <w:rsid w:val="00104699"/>
    <w:rsid w:val="00104E5B"/>
    <w:rsid w:val="00104EEC"/>
    <w:rsid w:val="001050DC"/>
    <w:rsid w:val="00105482"/>
    <w:rsid w:val="001056A5"/>
    <w:rsid w:val="00105BA9"/>
    <w:rsid w:val="00105FE1"/>
    <w:rsid w:val="00106AAA"/>
    <w:rsid w:val="00106E0E"/>
    <w:rsid w:val="001078A5"/>
    <w:rsid w:val="00107BBD"/>
    <w:rsid w:val="00107BC7"/>
    <w:rsid w:val="00110033"/>
    <w:rsid w:val="001102B5"/>
    <w:rsid w:val="00111C4A"/>
    <w:rsid w:val="00111C7D"/>
    <w:rsid w:val="00112038"/>
    <w:rsid w:val="001127FF"/>
    <w:rsid w:val="00112B0B"/>
    <w:rsid w:val="00112EB5"/>
    <w:rsid w:val="0011383E"/>
    <w:rsid w:val="00113EE3"/>
    <w:rsid w:val="00114847"/>
    <w:rsid w:val="0011585B"/>
    <w:rsid w:val="00115B1A"/>
    <w:rsid w:val="001160FF"/>
    <w:rsid w:val="001164F4"/>
    <w:rsid w:val="001168F8"/>
    <w:rsid w:val="001176FF"/>
    <w:rsid w:val="0012153F"/>
    <w:rsid w:val="0012159D"/>
    <w:rsid w:val="00121804"/>
    <w:rsid w:val="00121EC9"/>
    <w:rsid w:val="0012208F"/>
    <w:rsid w:val="001224FE"/>
    <w:rsid w:val="001231D3"/>
    <w:rsid w:val="001232A7"/>
    <w:rsid w:val="00123F7C"/>
    <w:rsid w:val="0012419E"/>
    <w:rsid w:val="0012432A"/>
    <w:rsid w:val="001248EF"/>
    <w:rsid w:val="00124AC0"/>
    <w:rsid w:val="00124FC4"/>
    <w:rsid w:val="001253AB"/>
    <w:rsid w:val="0012574C"/>
    <w:rsid w:val="001259B8"/>
    <w:rsid w:val="001264B9"/>
    <w:rsid w:val="0012693E"/>
    <w:rsid w:val="00126A3A"/>
    <w:rsid w:val="00127060"/>
    <w:rsid w:val="0012716F"/>
    <w:rsid w:val="00127B83"/>
    <w:rsid w:val="00131C2D"/>
    <w:rsid w:val="0013202C"/>
    <w:rsid w:val="00132704"/>
    <w:rsid w:val="00132CBF"/>
    <w:rsid w:val="00133707"/>
    <w:rsid w:val="00133742"/>
    <w:rsid w:val="00133B70"/>
    <w:rsid w:val="00133E97"/>
    <w:rsid w:val="00134147"/>
    <w:rsid w:val="001350F7"/>
    <w:rsid w:val="00135769"/>
    <w:rsid w:val="00135BE9"/>
    <w:rsid w:val="00135E5C"/>
    <w:rsid w:val="00136762"/>
    <w:rsid w:val="00136E33"/>
    <w:rsid w:val="0013773D"/>
    <w:rsid w:val="0014042F"/>
    <w:rsid w:val="00140575"/>
    <w:rsid w:val="00140693"/>
    <w:rsid w:val="00140D7A"/>
    <w:rsid w:val="00141D28"/>
    <w:rsid w:val="00141DFE"/>
    <w:rsid w:val="00142185"/>
    <w:rsid w:val="001422E2"/>
    <w:rsid w:val="001433BC"/>
    <w:rsid w:val="00143872"/>
    <w:rsid w:val="00143A85"/>
    <w:rsid w:val="00144649"/>
    <w:rsid w:val="00145022"/>
    <w:rsid w:val="00145662"/>
    <w:rsid w:val="00145C6D"/>
    <w:rsid w:val="001460FC"/>
    <w:rsid w:val="00146151"/>
    <w:rsid w:val="00146326"/>
    <w:rsid w:val="00147032"/>
    <w:rsid w:val="00147EA7"/>
    <w:rsid w:val="00151820"/>
    <w:rsid w:val="00151B2F"/>
    <w:rsid w:val="001524DC"/>
    <w:rsid w:val="001525E5"/>
    <w:rsid w:val="00153859"/>
    <w:rsid w:val="00153915"/>
    <w:rsid w:val="001539F0"/>
    <w:rsid w:val="00154401"/>
    <w:rsid w:val="00154BBA"/>
    <w:rsid w:val="00155B95"/>
    <w:rsid w:val="00156853"/>
    <w:rsid w:val="00157432"/>
    <w:rsid w:val="00161185"/>
    <w:rsid w:val="001620BA"/>
    <w:rsid w:val="001623AC"/>
    <w:rsid w:val="00162BAA"/>
    <w:rsid w:val="00163C40"/>
    <w:rsid w:val="0016488B"/>
    <w:rsid w:val="00165758"/>
    <w:rsid w:val="00165A65"/>
    <w:rsid w:val="00166317"/>
    <w:rsid w:val="00167055"/>
    <w:rsid w:val="00167478"/>
    <w:rsid w:val="00167594"/>
    <w:rsid w:val="001702BE"/>
    <w:rsid w:val="001704B3"/>
    <w:rsid w:val="0017059C"/>
    <w:rsid w:val="001709E5"/>
    <w:rsid w:val="0017105C"/>
    <w:rsid w:val="001715AF"/>
    <w:rsid w:val="00171622"/>
    <w:rsid w:val="001716BB"/>
    <w:rsid w:val="00171785"/>
    <w:rsid w:val="00171AB5"/>
    <w:rsid w:val="0017204F"/>
    <w:rsid w:val="001721CF"/>
    <w:rsid w:val="001728FD"/>
    <w:rsid w:val="00172A27"/>
    <w:rsid w:val="00172F02"/>
    <w:rsid w:val="00172F2D"/>
    <w:rsid w:val="0017309B"/>
    <w:rsid w:val="00173631"/>
    <w:rsid w:val="0017372D"/>
    <w:rsid w:val="00173826"/>
    <w:rsid w:val="00173C58"/>
    <w:rsid w:val="00173E59"/>
    <w:rsid w:val="001741DC"/>
    <w:rsid w:val="00174C4F"/>
    <w:rsid w:val="00174F57"/>
    <w:rsid w:val="00175078"/>
    <w:rsid w:val="001755DC"/>
    <w:rsid w:val="001763D8"/>
    <w:rsid w:val="00176AA6"/>
    <w:rsid w:val="00177063"/>
    <w:rsid w:val="00180A47"/>
    <w:rsid w:val="001823D1"/>
    <w:rsid w:val="001827B7"/>
    <w:rsid w:val="001827EF"/>
    <w:rsid w:val="00182982"/>
    <w:rsid w:val="001829BC"/>
    <w:rsid w:val="00182D68"/>
    <w:rsid w:val="00183031"/>
    <w:rsid w:val="00183468"/>
    <w:rsid w:val="0018397E"/>
    <w:rsid w:val="00184466"/>
    <w:rsid w:val="00184DBF"/>
    <w:rsid w:val="001852A8"/>
    <w:rsid w:val="001856EF"/>
    <w:rsid w:val="001861DC"/>
    <w:rsid w:val="0018620A"/>
    <w:rsid w:val="00186EB0"/>
    <w:rsid w:val="00187121"/>
    <w:rsid w:val="00187243"/>
    <w:rsid w:val="00187C29"/>
    <w:rsid w:val="00190782"/>
    <w:rsid w:val="00190942"/>
    <w:rsid w:val="001909A7"/>
    <w:rsid w:val="001909C3"/>
    <w:rsid w:val="00191459"/>
    <w:rsid w:val="00191603"/>
    <w:rsid w:val="0019173E"/>
    <w:rsid w:val="0019174E"/>
    <w:rsid w:val="0019196B"/>
    <w:rsid w:val="001923D5"/>
    <w:rsid w:val="00192991"/>
    <w:rsid w:val="00192BE5"/>
    <w:rsid w:val="00193470"/>
    <w:rsid w:val="00193B94"/>
    <w:rsid w:val="001940A7"/>
    <w:rsid w:val="00194BB1"/>
    <w:rsid w:val="00194BC6"/>
    <w:rsid w:val="00195070"/>
    <w:rsid w:val="00195245"/>
    <w:rsid w:val="0019526D"/>
    <w:rsid w:val="0019553F"/>
    <w:rsid w:val="001956BE"/>
    <w:rsid w:val="0019602C"/>
    <w:rsid w:val="001969F2"/>
    <w:rsid w:val="00196CD6"/>
    <w:rsid w:val="0019756A"/>
    <w:rsid w:val="001A06B5"/>
    <w:rsid w:val="001A07F8"/>
    <w:rsid w:val="001A0A23"/>
    <w:rsid w:val="001A0C98"/>
    <w:rsid w:val="001A11E4"/>
    <w:rsid w:val="001A128B"/>
    <w:rsid w:val="001A1475"/>
    <w:rsid w:val="001A1F0E"/>
    <w:rsid w:val="001A3335"/>
    <w:rsid w:val="001A473A"/>
    <w:rsid w:val="001A4977"/>
    <w:rsid w:val="001A4ED9"/>
    <w:rsid w:val="001A5785"/>
    <w:rsid w:val="001A5FD7"/>
    <w:rsid w:val="001A66A6"/>
    <w:rsid w:val="001A6BAF"/>
    <w:rsid w:val="001A6BBB"/>
    <w:rsid w:val="001A79A2"/>
    <w:rsid w:val="001A7E3A"/>
    <w:rsid w:val="001A7FA5"/>
    <w:rsid w:val="001B06A6"/>
    <w:rsid w:val="001B13BF"/>
    <w:rsid w:val="001B16F5"/>
    <w:rsid w:val="001B1C1F"/>
    <w:rsid w:val="001B219B"/>
    <w:rsid w:val="001B2703"/>
    <w:rsid w:val="001B3DCD"/>
    <w:rsid w:val="001B45B9"/>
    <w:rsid w:val="001B46B2"/>
    <w:rsid w:val="001B4725"/>
    <w:rsid w:val="001B48B2"/>
    <w:rsid w:val="001B49DA"/>
    <w:rsid w:val="001B4CA8"/>
    <w:rsid w:val="001B572D"/>
    <w:rsid w:val="001B576E"/>
    <w:rsid w:val="001B5B10"/>
    <w:rsid w:val="001B6025"/>
    <w:rsid w:val="001B6D58"/>
    <w:rsid w:val="001B6FA7"/>
    <w:rsid w:val="001B7A15"/>
    <w:rsid w:val="001B7B69"/>
    <w:rsid w:val="001B7DC1"/>
    <w:rsid w:val="001C08DB"/>
    <w:rsid w:val="001C10BD"/>
    <w:rsid w:val="001C1F01"/>
    <w:rsid w:val="001C2092"/>
    <w:rsid w:val="001C232F"/>
    <w:rsid w:val="001C2544"/>
    <w:rsid w:val="001C2A17"/>
    <w:rsid w:val="001C31F5"/>
    <w:rsid w:val="001C6047"/>
    <w:rsid w:val="001C6698"/>
    <w:rsid w:val="001C6C5B"/>
    <w:rsid w:val="001C7399"/>
    <w:rsid w:val="001C7CE0"/>
    <w:rsid w:val="001D005B"/>
    <w:rsid w:val="001D0947"/>
    <w:rsid w:val="001D16F5"/>
    <w:rsid w:val="001D1970"/>
    <w:rsid w:val="001D1D55"/>
    <w:rsid w:val="001D21EF"/>
    <w:rsid w:val="001D29A4"/>
    <w:rsid w:val="001D2B73"/>
    <w:rsid w:val="001D3136"/>
    <w:rsid w:val="001D330D"/>
    <w:rsid w:val="001D42A9"/>
    <w:rsid w:val="001D4AB6"/>
    <w:rsid w:val="001D4AD3"/>
    <w:rsid w:val="001D5281"/>
    <w:rsid w:val="001E17E3"/>
    <w:rsid w:val="001E2052"/>
    <w:rsid w:val="001E2492"/>
    <w:rsid w:val="001E257C"/>
    <w:rsid w:val="001E286C"/>
    <w:rsid w:val="001E2F34"/>
    <w:rsid w:val="001E35EE"/>
    <w:rsid w:val="001E4B2C"/>
    <w:rsid w:val="001E507F"/>
    <w:rsid w:val="001E56C2"/>
    <w:rsid w:val="001E59FB"/>
    <w:rsid w:val="001E7F81"/>
    <w:rsid w:val="001F0FD1"/>
    <w:rsid w:val="001F1526"/>
    <w:rsid w:val="001F19D1"/>
    <w:rsid w:val="001F1CB9"/>
    <w:rsid w:val="001F1F18"/>
    <w:rsid w:val="001F2F92"/>
    <w:rsid w:val="001F41F3"/>
    <w:rsid w:val="001F5DA1"/>
    <w:rsid w:val="001F612E"/>
    <w:rsid w:val="001F6A92"/>
    <w:rsid w:val="001F77E8"/>
    <w:rsid w:val="0020022C"/>
    <w:rsid w:val="00200F9E"/>
    <w:rsid w:val="00201A0C"/>
    <w:rsid w:val="00201B0F"/>
    <w:rsid w:val="0020255A"/>
    <w:rsid w:val="00202800"/>
    <w:rsid w:val="00202D33"/>
    <w:rsid w:val="00202E58"/>
    <w:rsid w:val="00202F99"/>
    <w:rsid w:val="00203C85"/>
    <w:rsid w:val="0020449A"/>
    <w:rsid w:val="00204E9B"/>
    <w:rsid w:val="00205298"/>
    <w:rsid w:val="002055C0"/>
    <w:rsid w:val="0020569E"/>
    <w:rsid w:val="00206698"/>
    <w:rsid w:val="00206736"/>
    <w:rsid w:val="00206C88"/>
    <w:rsid w:val="00210B9C"/>
    <w:rsid w:val="00211185"/>
    <w:rsid w:val="00211A94"/>
    <w:rsid w:val="002126F2"/>
    <w:rsid w:val="00213478"/>
    <w:rsid w:val="00214028"/>
    <w:rsid w:val="002141C3"/>
    <w:rsid w:val="002141DC"/>
    <w:rsid w:val="0021440C"/>
    <w:rsid w:val="00214479"/>
    <w:rsid w:val="002144F3"/>
    <w:rsid w:val="002146C3"/>
    <w:rsid w:val="00214A84"/>
    <w:rsid w:val="00215334"/>
    <w:rsid w:val="00215514"/>
    <w:rsid w:val="00215A2A"/>
    <w:rsid w:val="00215A3F"/>
    <w:rsid w:val="00215D21"/>
    <w:rsid w:val="0021636B"/>
    <w:rsid w:val="00216387"/>
    <w:rsid w:val="00216E7B"/>
    <w:rsid w:val="00217E1F"/>
    <w:rsid w:val="00220274"/>
    <w:rsid w:val="002204BC"/>
    <w:rsid w:val="00220F7B"/>
    <w:rsid w:val="002213CE"/>
    <w:rsid w:val="00221AF7"/>
    <w:rsid w:val="00222494"/>
    <w:rsid w:val="00222775"/>
    <w:rsid w:val="00222A31"/>
    <w:rsid w:val="00222CF6"/>
    <w:rsid w:val="00224037"/>
    <w:rsid w:val="002244E4"/>
    <w:rsid w:val="00224D2A"/>
    <w:rsid w:val="00224D8D"/>
    <w:rsid w:val="0022555A"/>
    <w:rsid w:val="00227214"/>
    <w:rsid w:val="00227DDC"/>
    <w:rsid w:val="0023079F"/>
    <w:rsid w:val="00231135"/>
    <w:rsid w:val="00231B0B"/>
    <w:rsid w:val="00231D18"/>
    <w:rsid w:val="00232555"/>
    <w:rsid w:val="00233538"/>
    <w:rsid w:val="00234248"/>
    <w:rsid w:val="0023449F"/>
    <w:rsid w:val="002344F5"/>
    <w:rsid w:val="0023454D"/>
    <w:rsid w:val="00234679"/>
    <w:rsid w:val="002359FC"/>
    <w:rsid w:val="002361C8"/>
    <w:rsid w:val="00236690"/>
    <w:rsid w:val="0023669D"/>
    <w:rsid w:val="00237EAE"/>
    <w:rsid w:val="00237FA2"/>
    <w:rsid w:val="002403D5"/>
    <w:rsid w:val="00240C1F"/>
    <w:rsid w:val="00240F55"/>
    <w:rsid w:val="00240F67"/>
    <w:rsid w:val="00241144"/>
    <w:rsid w:val="00242510"/>
    <w:rsid w:val="00242F79"/>
    <w:rsid w:val="0024415B"/>
    <w:rsid w:val="00245565"/>
    <w:rsid w:val="00245600"/>
    <w:rsid w:val="002458C1"/>
    <w:rsid w:val="00245E62"/>
    <w:rsid w:val="002460D0"/>
    <w:rsid w:val="00246357"/>
    <w:rsid w:val="00247422"/>
    <w:rsid w:val="00247BA2"/>
    <w:rsid w:val="00250870"/>
    <w:rsid w:val="0025151C"/>
    <w:rsid w:val="002515C2"/>
    <w:rsid w:val="0025184F"/>
    <w:rsid w:val="00251967"/>
    <w:rsid w:val="002527CC"/>
    <w:rsid w:val="00252F48"/>
    <w:rsid w:val="002530C0"/>
    <w:rsid w:val="00253586"/>
    <w:rsid w:val="002537FC"/>
    <w:rsid w:val="002542F8"/>
    <w:rsid w:val="002543DB"/>
    <w:rsid w:val="002543EF"/>
    <w:rsid w:val="00254F2A"/>
    <w:rsid w:val="00255784"/>
    <w:rsid w:val="00255A29"/>
    <w:rsid w:val="0025631F"/>
    <w:rsid w:val="00256986"/>
    <w:rsid w:val="00256D61"/>
    <w:rsid w:val="00256E23"/>
    <w:rsid w:val="00257246"/>
    <w:rsid w:val="00257438"/>
    <w:rsid w:val="0026119C"/>
    <w:rsid w:val="00261AFE"/>
    <w:rsid w:val="0026212A"/>
    <w:rsid w:val="002621D7"/>
    <w:rsid w:val="00262996"/>
    <w:rsid w:val="00263044"/>
    <w:rsid w:val="00263759"/>
    <w:rsid w:val="002638BD"/>
    <w:rsid w:val="0026470B"/>
    <w:rsid w:val="0026486D"/>
    <w:rsid w:val="00264C4B"/>
    <w:rsid w:val="00264ED0"/>
    <w:rsid w:val="00265346"/>
    <w:rsid w:val="00266045"/>
    <w:rsid w:val="002660C3"/>
    <w:rsid w:val="00266C21"/>
    <w:rsid w:val="00266DE1"/>
    <w:rsid w:val="002678EC"/>
    <w:rsid w:val="00267A92"/>
    <w:rsid w:val="00267E43"/>
    <w:rsid w:val="00270282"/>
    <w:rsid w:val="00270780"/>
    <w:rsid w:val="00270CF6"/>
    <w:rsid w:val="00271097"/>
    <w:rsid w:val="00271C53"/>
    <w:rsid w:val="0027244F"/>
    <w:rsid w:val="00273052"/>
    <w:rsid w:val="002739CE"/>
    <w:rsid w:val="00273C5F"/>
    <w:rsid w:val="002741D4"/>
    <w:rsid w:val="002743AC"/>
    <w:rsid w:val="0027499D"/>
    <w:rsid w:val="002751CA"/>
    <w:rsid w:val="0027544D"/>
    <w:rsid w:val="00277196"/>
    <w:rsid w:val="002775ED"/>
    <w:rsid w:val="002778AB"/>
    <w:rsid w:val="002802A5"/>
    <w:rsid w:val="00280CFB"/>
    <w:rsid w:val="00280D24"/>
    <w:rsid w:val="002815C4"/>
    <w:rsid w:val="00281BCB"/>
    <w:rsid w:val="00281C76"/>
    <w:rsid w:val="0028316D"/>
    <w:rsid w:val="00283296"/>
    <w:rsid w:val="0028583E"/>
    <w:rsid w:val="00285853"/>
    <w:rsid w:val="00285B1A"/>
    <w:rsid w:val="00285FF3"/>
    <w:rsid w:val="002866EC"/>
    <w:rsid w:val="002867C6"/>
    <w:rsid w:val="0028744E"/>
    <w:rsid w:val="002876D2"/>
    <w:rsid w:val="00287936"/>
    <w:rsid w:val="00287BB7"/>
    <w:rsid w:val="002903C5"/>
    <w:rsid w:val="0029041B"/>
    <w:rsid w:val="00290A99"/>
    <w:rsid w:val="00290EAF"/>
    <w:rsid w:val="0029159A"/>
    <w:rsid w:val="00291CF1"/>
    <w:rsid w:val="00292AA1"/>
    <w:rsid w:val="00294012"/>
    <w:rsid w:val="002945B0"/>
    <w:rsid w:val="0029499D"/>
    <w:rsid w:val="00294A13"/>
    <w:rsid w:val="00294B10"/>
    <w:rsid w:val="00294DF9"/>
    <w:rsid w:val="00295073"/>
    <w:rsid w:val="00295468"/>
    <w:rsid w:val="00296C32"/>
    <w:rsid w:val="002977CE"/>
    <w:rsid w:val="00297AF5"/>
    <w:rsid w:val="002A02D6"/>
    <w:rsid w:val="002A07C4"/>
    <w:rsid w:val="002A0921"/>
    <w:rsid w:val="002A0CB3"/>
    <w:rsid w:val="002A1887"/>
    <w:rsid w:val="002A2001"/>
    <w:rsid w:val="002A28BA"/>
    <w:rsid w:val="002A4060"/>
    <w:rsid w:val="002A4868"/>
    <w:rsid w:val="002A4A05"/>
    <w:rsid w:val="002A4EB3"/>
    <w:rsid w:val="002A51D9"/>
    <w:rsid w:val="002A525A"/>
    <w:rsid w:val="002A5801"/>
    <w:rsid w:val="002A5968"/>
    <w:rsid w:val="002A5CAB"/>
    <w:rsid w:val="002A5D40"/>
    <w:rsid w:val="002A622E"/>
    <w:rsid w:val="002A6424"/>
    <w:rsid w:val="002A64E7"/>
    <w:rsid w:val="002A7748"/>
    <w:rsid w:val="002A7ED3"/>
    <w:rsid w:val="002A7FB1"/>
    <w:rsid w:val="002A7FC9"/>
    <w:rsid w:val="002B139C"/>
    <w:rsid w:val="002B1881"/>
    <w:rsid w:val="002B1F61"/>
    <w:rsid w:val="002B2070"/>
    <w:rsid w:val="002B2906"/>
    <w:rsid w:val="002B2C66"/>
    <w:rsid w:val="002B34E3"/>
    <w:rsid w:val="002B3B01"/>
    <w:rsid w:val="002B51B6"/>
    <w:rsid w:val="002B5AEE"/>
    <w:rsid w:val="002B6177"/>
    <w:rsid w:val="002B650C"/>
    <w:rsid w:val="002B68E6"/>
    <w:rsid w:val="002B6985"/>
    <w:rsid w:val="002B6D7A"/>
    <w:rsid w:val="002C0202"/>
    <w:rsid w:val="002C02BA"/>
    <w:rsid w:val="002C0301"/>
    <w:rsid w:val="002C0326"/>
    <w:rsid w:val="002C0A9F"/>
    <w:rsid w:val="002C1AB3"/>
    <w:rsid w:val="002C1BB7"/>
    <w:rsid w:val="002C1FB3"/>
    <w:rsid w:val="002C2665"/>
    <w:rsid w:val="002C28E1"/>
    <w:rsid w:val="002C327D"/>
    <w:rsid w:val="002C3635"/>
    <w:rsid w:val="002C3890"/>
    <w:rsid w:val="002C3AD9"/>
    <w:rsid w:val="002C4286"/>
    <w:rsid w:val="002C43FC"/>
    <w:rsid w:val="002C45C3"/>
    <w:rsid w:val="002C46C3"/>
    <w:rsid w:val="002C483B"/>
    <w:rsid w:val="002C4DFE"/>
    <w:rsid w:val="002C519E"/>
    <w:rsid w:val="002C5D5E"/>
    <w:rsid w:val="002C6116"/>
    <w:rsid w:val="002C643D"/>
    <w:rsid w:val="002C645F"/>
    <w:rsid w:val="002C66B8"/>
    <w:rsid w:val="002C70E7"/>
    <w:rsid w:val="002D0C27"/>
    <w:rsid w:val="002D0E88"/>
    <w:rsid w:val="002D0EA7"/>
    <w:rsid w:val="002D0F31"/>
    <w:rsid w:val="002D0FCE"/>
    <w:rsid w:val="002D1593"/>
    <w:rsid w:val="002D1A1E"/>
    <w:rsid w:val="002D22A6"/>
    <w:rsid w:val="002D26AF"/>
    <w:rsid w:val="002D2819"/>
    <w:rsid w:val="002D2CD6"/>
    <w:rsid w:val="002D2F81"/>
    <w:rsid w:val="002D38A3"/>
    <w:rsid w:val="002D3BA3"/>
    <w:rsid w:val="002D43EE"/>
    <w:rsid w:val="002D4892"/>
    <w:rsid w:val="002D4D06"/>
    <w:rsid w:val="002D4DDE"/>
    <w:rsid w:val="002D4EE7"/>
    <w:rsid w:val="002D4EED"/>
    <w:rsid w:val="002D5AAD"/>
    <w:rsid w:val="002D5DA3"/>
    <w:rsid w:val="002D6097"/>
    <w:rsid w:val="002D65AD"/>
    <w:rsid w:val="002D6782"/>
    <w:rsid w:val="002D74A4"/>
    <w:rsid w:val="002D7DB2"/>
    <w:rsid w:val="002D7DBD"/>
    <w:rsid w:val="002D7EA8"/>
    <w:rsid w:val="002E00E1"/>
    <w:rsid w:val="002E0102"/>
    <w:rsid w:val="002E03AE"/>
    <w:rsid w:val="002E0542"/>
    <w:rsid w:val="002E05F2"/>
    <w:rsid w:val="002E0E87"/>
    <w:rsid w:val="002E12FA"/>
    <w:rsid w:val="002E13CF"/>
    <w:rsid w:val="002E201C"/>
    <w:rsid w:val="002E22CA"/>
    <w:rsid w:val="002E236F"/>
    <w:rsid w:val="002E37C5"/>
    <w:rsid w:val="002E3956"/>
    <w:rsid w:val="002E3C08"/>
    <w:rsid w:val="002E3CF2"/>
    <w:rsid w:val="002E469E"/>
    <w:rsid w:val="002E4C01"/>
    <w:rsid w:val="002E4D50"/>
    <w:rsid w:val="002E55FF"/>
    <w:rsid w:val="002E587E"/>
    <w:rsid w:val="002E672A"/>
    <w:rsid w:val="002E6853"/>
    <w:rsid w:val="002E7EC1"/>
    <w:rsid w:val="002E7EE5"/>
    <w:rsid w:val="002F0323"/>
    <w:rsid w:val="002F0DFB"/>
    <w:rsid w:val="002F134F"/>
    <w:rsid w:val="002F1D0B"/>
    <w:rsid w:val="002F1E1D"/>
    <w:rsid w:val="002F1F02"/>
    <w:rsid w:val="002F27E5"/>
    <w:rsid w:val="002F2D81"/>
    <w:rsid w:val="002F2F66"/>
    <w:rsid w:val="002F39D4"/>
    <w:rsid w:val="002F4BA9"/>
    <w:rsid w:val="002F541B"/>
    <w:rsid w:val="002F5BFE"/>
    <w:rsid w:val="002F5DA5"/>
    <w:rsid w:val="002F5E17"/>
    <w:rsid w:val="002F647C"/>
    <w:rsid w:val="002F6C6B"/>
    <w:rsid w:val="002F6CB0"/>
    <w:rsid w:val="002F6EFF"/>
    <w:rsid w:val="002F7DF0"/>
    <w:rsid w:val="002F7FAF"/>
    <w:rsid w:val="00300573"/>
    <w:rsid w:val="003018A6"/>
    <w:rsid w:val="003025FE"/>
    <w:rsid w:val="00302A27"/>
    <w:rsid w:val="00303AB6"/>
    <w:rsid w:val="00304640"/>
    <w:rsid w:val="00304AC1"/>
    <w:rsid w:val="00305090"/>
    <w:rsid w:val="00305454"/>
    <w:rsid w:val="00305B9F"/>
    <w:rsid w:val="00305E21"/>
    <w:rsid w:val="003066C6"/>
    <w:rsid w:val="003066FA"/>
    <w:rsid w:val="00306AD6"/>
    <w:rsid w:val="0030769D"/>
    <w:rsid w:val="003077F4"/>
    <w:rsid w:val="00307A14"/>
    <w:rsid w:val="00307DC7"/>
    <w:rsid w:val="00307FF2"/>
    <w:rsid w:val="00310EDB"/>
    <w:rsid w:val="00311C51"/>
    <w:rsid w:val="00311D56"/>
    <w:rsid w:val="00312016"/>
    <w:rsid w:val="00312340"/>
    <w:rsid w:val="00312DFC"/>
    <w:rsid w:val="0031318C"/>
    <w:rsid w:val="00313C9D"/>
    <w:rsid w:val="0031430C"/>
    <w:rsid w:val="00314919"/>
    <w:rsid w:val="00314C5A"/>
    <w:rsid w:val="0031531A"/>
    <w:rsid w:val="00315394"/>
    <w:rsid w:val="00315D77"/>
    <w:rsid w:val="00315D8E"/>
    <w:rsid w:val="00316002"/>
    <w:rsid w:val="00316CDE"/>
    <w:rsid w:val="00316E94"/>
    <w:rsid w:val="0031752D"/>
    <w:rsid w:val="00317709"/>
    <w:rsid w:val="00320688"/>
    <w:rsid w:val="00320B75"/>
    <w:rsid w:val="00321DB7"/>
    <w:rsid w:val="00321E7A"/>
    <w:rsid w:val="0032226D"/>
    <w:rsid w:val="00322C77"/>
    <w:rsid w:val="003235E6"/>
    <w:rsid w:val="00324038"/>
    <w:rsid w:val="00324951"/>
    <w:rsid w:val="003249F6"/>
    <w:rsid w:val="00324B2F"/>
    <w:rsid w:val="00325FCC"/>
    <w:rsid w:val="00326106"/>
    <w:rsid w:val="00326805"/>
    <w:rsid w:val="003269B7"/>
    <w:rsid w:val="00326C0E"/>
    <w:rsid w:val="003272A3"/>
    <w:rsid w:val="003272E4"/>
    <w:rsid w:val="00327B71"/>
    <w:rsid w:val="00331461"/>
    <w:rsid w:val="003316A8"/>
    <w:rsid w:val="00331C80"/>
    <w:rsid w:val="00331CC9"/>
    <w:rsid w:val="003320D7"/>
    <w:rsid w:val="00332265"/>
    <w:rsid w:val="00332862"/>
    <w:rsid w:val="00332D52"/>
    <w:rsid w:val="00333337"/>
    <w:rsid w:val="00333A28"/>
    <w:rsid w:val="00333B6C"/>
    <w:rsid w:val="00334927"/>
    <w:rsid w:val="00335028"/>
    <w:rsid w:val="003360AD"/>
    <w:rsid w:val="0033631D"/>
    <w:rsid w:val="003369C7"/>
    <w:rsid w:val="003373A6"/>
    <w:rsid w:val="00337409"/>
    <w:rsid w:val="00337E18"/>
    <w:rsid w:val="003405AF"/>
    <w:rsid w:val="0034088F"/>
    <w:rsid w:val="00340B3E"/>
    <w:rsid w:val="00340E1A"/>
    <w:rsid w:val="003413D2"/>
    <w:rsid w:val="00341525"/>
    <w:rsid w:val="0034257E"/>
    <w:rsid w:val="003429A1"/>
    <w:rsid w:val="003429FC"/>
    <w:rsid w:val="00343079"/>
    <w:rsid w:val="00343127"/>
    <w:rsid w:val="00343320"/>
    <w:rsid w:val="00344066"/>
    <w:rsid w:val="00344BBF"/>
    <w:rsid w:val="0034509B"/>
    <w:rsid w:val="00345644"/>
    <w:rsid w:val="00345D0E"/>
    <w:rsid w:val="00345D7A"/>
    <w:rsid w:val="0034607E"/>
    <w:rsid w:val="00346A96"/>
    <w:rsid w:val="00346B6D"/>
    <w:rsid w:val="00346BA3"/>
    <w:rsid w:val="00346C69"/>
    <w:rsid w:val="00347356"/>
    <w:rsid w:val="0035005C"/>
    <w:rsid w:val="0035044B"/>
    <w:rsid w:val="00350896"/>
    <w:rsid w:val="00350C31"/>
    <w:rsid w:val="00350C9F"/>
    <w:rsid w:val="00351391"/>
    <w:rsid w:val="003519CD"/>
    <w:rsid w:val="00351A3A"/>
    <w:rsid w:val="0035455F"/>
    <w:rsid w:val="00355D75"/>
    <w:rsid w:val="00355D8F"/>
    <w:rsid w:val="00356A73"/>
    <w:rsid w:val="00356FF0"/>
    <w:rsid w:val="003577EF"/>
    <w:rsid w:val="00357A3A"/>
    <w:rsid w:val="00357A60"/>
    <w:rsid w:val="00360304"/>
    <w:rsid w:val="00360A78"/>
    <w:rsid w:val="00361750"/>
    <w:rsid w:val="003620F1"/>
    <w:rsid w:val="00363894"/>
    <w:rsid w:val="00363B2A"/>
    <w:rsid w:val="00363BF1"/>
    <w:rsid w:val="00366779"/>
    <w:rsid w:val="003668E5"/>
    <w:rsid w:val="003669C8"/>
    <w:rsid w:val="00366CEB"/>
    <w:rsid w:val="00367277"/>
    <w:rsid w:val="003672B3"/>
    <w:rsid w:val="003676DF"/>
    <w:rsid w:val="00367783"/>
    <w:rsid w:val="00367898"/>
    <w:rsid w:val="003679D3"/>
    <w:rsid w:val="00367A87"/>
    <w:rsid w:val="00367EE7"/>
    <w:rsid w:val="003703BB"/>
    <w:rsid w:val="003705EA"/>
    <w:rsid w:val="00370A56"/>
    <w:rsid w:val="00370C78"/>
    <w:rsid w:val="00371213"/>
    <w:rsid w:val="003712E2"/>
    <w:rsid w:val="003725B5"/>
    <w:rsid w:val="00372842"/>
    <w:rsid w:val="003729A5"/>
    <w:rsid w:val="00372C89"/>
    <w:rsid w:val="00372E9A"/>
    <w:rsid w:val="003735B9"/>
    <w:rsid w:val="00373634"/>
    <w:rsid w:val="00374677"/>
    <w:rsid w:val="0037510C"/>
    <w:rsid w:val="00375850"/>
    <w:rsid w:val="0037632F"/>
    <w:rsid w:val="00377B26"/>
    <w:rsid w:val="00381014"/>
    <w:rsid w:val="00381604"/>
    <w:rsid w:val="00381C68"/>
    <w:rsid w:val="00381E10"/>
    <w:rsid w:val="00381F60"/>
    <w:rsid w:val="00383204"/>
    <w:rsid w:val="00383AB0"/>
    <w:rsid w:val="003847BB"/>
    <w:rsid w:val="00384814"/>
    <w:rsid w:val="00384C0A"/>
    <w:rsid w:val="00385B16"/>
    <w:rsid w:val="00385B96"/>
    <w:rsid w:val="003860BC"/>
    <w:rsid w:val="0038637D"/>
    <w:rsid w:val="003868F6"/>
    <w:rsid w:val="003869DC"/>
    <w:rsid w:val="00386C07"/>
    <w:rsid w:val="00386F58"/>
    <w:rsid w:val="0038700D"/>
    <w:rsid w:val="003879CE"/>
    <w:rsid w:val="00387B88"/>
    <w:rsid w:val="00390B8F"/>
    <w:rsid w:val="00390C0D"/>
    <w:rsid w:val="00390E9F"/>
    <w:rsid w:val="00391447"/>
    <w:rsid w:val="003919D9"/>
    <w:rsid w:val="00391BDD"/>
    <w:rsid w:val="003922DE"/>
    <w:rsid w:val="00392E35"/>
    <w:rsid w:val="00393247"/>
    <w:rsid w:val="00393551"/>
    <w:rsid w:val="00393816"/>
    <w:rsid w:val="00393FCD"/>
    <w:rsid w:val="003944EA"/>
    <w:rsid w:val="00394639"/>
    <w:rsid w:val="00394DF6"/>
    <w:rsid w:val="00394EC6"/>
    <w:rsid w:val="00395A02"/>
    <w:rsid w:val="00395CD9"/>
    <w:rsid w:val="003962E6"/>
    <w:rsid w:val="00396831"/>
    <w:rsid w:val="003971A1"/>
    <w:rsid w:val="00397CCF"/>
    <w:rsid w:val="003A087B"/>
    <w:rsid w:val="003A0F6B"/>
    <w:rsid w:val="003A12B6"/>
    <w:rsid w:val="003A1804"/>
    <w:rsid w:val="003A1C44"/>
    <w:rsid w:val="003A20D5"/>
    <w:rsid w:val="003A24CC"/>
    <w:rsid w:val="003A2512"/>
    <w:rsid w:val="003A2A53"/>
    <w:rsid w:val="003A2EE8"/>
    <w:rsid w:val="003A373C"/>
    <w:rsid w:val="003A5378"/>
    <w:rsid w:val="003A553C"/>
    <w:rsid w:val="003A56DF"/>
    <w:rsid w:val="003A6008"/>
    <w:rsid w:val="003A6DA4"/>
    <w:rsid w:val="003A703F"/>
    <w:rsid w:val="003A7E2B"/>
    <w:rsid w:val="003A7E40"/>
    <w:rsid w:val="003B0336"/>
    <w:rsid w:val="003B0A3A"/>
    <w:rsid w:val="003B0A6B"/>
    <w:rsid w:val="003B0D79"/>
    <w:rsid w:val="003B2930"/>
    <w:rsid w:val="003B31A7"/>
    <w:rsid w:val="003B4587"/>
    <w:rsid w:val="003B4B51"/>
    <w:rsid w:val="003B4FE1"/>
    <w:rsid w:val="003B514E"/>
    <w:rsid w:val="003B5531"/>
    <w:rsid w:val="003B636A"/>
    <w:rsid w:val="003B69CE"/>
    <w:rsid w:val="003B7403"/>
    <w:rsid w:val="003C011C"/>
    <w:rsid w:val="003C0E32"/>
    <w:rsid w:val="003C11D7"/>
    <w:rsid w:val="003C16CB"/>
    <w:rsid w:val="003C1B97"/>
    <w:rsid w:val="003C247B"/>
    <w:rsid w:val="003C3292"/>
    <w:rsid w:val="003C3C1E"/>
    <w:rsid w:val="003C3D88"/>
    <w:rsid w:val="003C4134"/>
    <w:rsid w:val="003C435B"/>
    <w:rsid w:val="003C4EBE"/>
    <w:rsid w:val="003C62EC"/>
    <w:rsid w:val="003C685A"/>
    <w:rsid w:val="003C6E9C"/>
    <w:rsid w:val="003C746F"/>
    <w:rsid w:val="003C7570"/>
    <w:rsid w:val="003C76E6"/>
    <w:rsid w:val="003C7E59"/>
    <w:rsid w:val="003C7F12"/>
    <w:rsid w:val="003D03D6"/>
    <w:rsid w:val="003D075D"/>
    <w:rsid w:val="003D0EE2"/>
    <w:rsid w:val="003D1283"/>
    <w:rsid w:val="003D134D"/>
    <w:rsid w:val="003D14C8"/>
    <w:rsid w:val="003D1517"/>
    <w:rsid w:val="003D16C5"/>
    <w:rsid w:val="003D1CA9"/>
    <w:rsid w:val="003D2DA0"/>
    <w:rsid w:val="003D34C3"/>
    <w:rsid w:val="003D3D83"/>
    <w:rsid w:val="003D4685"/>
    <w:rsid w:val="003D4A41"/>
    <w:rsid w:val="003D4CDF"/>
    <w:rsid w:val="003D514A"/>
    <w:rsid w:val="003D5ADB"/>
    <w:rsid w:val="003D6448"/>
    <w:rsid w:val="003D646C"/>
    <w:rsid w:val="003D663E"/>
    <w:rsid w:val="003D664B"/>
    <w:rsid w:val="003D6793"/>
    <w:rsid w:val="003D6B03"/>
    <w:rsid w:val="003D75D8"/>
    <w:rsid w:val="003E006E"/>
    <w:rsid w:val="003E0947"/>
    <w:rsid w:val="003E0E96"/>
    <w:rsid w:val="003E20F7"/>
    <w:rsid w:val="003E336A"/>
    <w:rsid w:val="003E3E2F"/>
    <w:rsid w:val="003E4048"/>
    <w:rsid w:val="003E4CE5"/>
    <w:rsid w:val="003E604C"/>
    <w:rsid w:val="003E60DA"/>
    <w:rsid w:val="003E6E00"/>
    <w:rsid w:val="003E7111"/>
    <w:rsid w:val="003E7940"/>
    <w:rsid w:val="003F01BD"/>
    <w:rsid w:val="003F0486"/>
    <w:rsid w:val="003F048E"/>
    <w:rsid w:val="003F09FA"/>
    <w:rsid w:val="003F0AFF"/>
    <w:rsid w:val="003F1AA2"/>
    <w:rsid w:val="003F26DC"/>
    <w:rsid w:val="003F42FF"/>
    <w:rsid w:val="003F4B48"/>
    <w:rsid w:val="003F4DDC"/>
    <w:rsid w:val="003F56B8"/>
    <w:rsid w:val="003F57CB"/>
    <w:rsid w:val="003F5F1A"/>
    <w:rsid w:val="003F6327"/>
    <w:rsid w:val="003F7425"/>
    <w:rsid w:val="003F765B"/>
    <w:rsid w:val="003F7CB8"/>
    <w:rsid w:val="00400CB4"/>
    <w:rsid w:val="00401386"/>
    <w:rsid w:val="004013E6"/>
    <w:rsid w:val="00401E31"/>
    <w:rsid w:val="00402BBA"/>
    <w:rsid w:val="004035D0"/>
    <w:rsid w:val="0040361D"/>
    <w:rsid w:val="00403795"/>
    <w:rsid w:val="004041FB"/>
    <w:rsid w:val="0040443E"/>
    <w:rsid w:val="004056B6"/>
    <w:rsid w:val="00405764"/>
    <w:rsid w:val="00406745"/>
    <w:rsid w:val="0040674B"/>
    <w:rsid w:val="00406B32"/>
    <w:rsid w:val="004074FA"/>
    <w:rsid w:val="00407A56"/>
    <w:rsid w:val="00407FCC"/>
    <w:rsid w:val="0041035A"/>
    <w:rsid w:val="00410E76"/>
    <w:rsid w:val="004112D1"/>
    <w:rsid w:val="004113C9"/>
    <w:rsid w:val="00411D1E"/>
    <w:rsid w:val="00411DF2"/>
    <w:rsid w:val="004120DF"/>
    <w:rsid w:val="004126B5"/>
    <w:rsid w:val="00413FEE"/>
    <w:rsid w:val="00414909"/>
    <w:rsid w:val="00415034"/>
    <w:rsid w:val="00415B1A"/>
    <w:rsid w:val="00415DFD"/>
    <w:rsid w:val="004160D1"/>
    <w:rsid w:val="00416208"/>
    <w:rsid w:val="0041690F"/>
    <w:rsid w:val="004169D3"/>
    <w:rsid w:val="00416C2B"/>
    <w:rsid w:val="00416D41"/>
    <w:rsid w:val="00416E70"/>
    <w:rsid w:val="00417264"/>
    <w:rsid w:val="004210C0"/>
    <w:rsid w:val="004211DD"/>
    <w:rsid w:val="00421762"/>
    <w:rsid w:val="00421D4B"/>
    <w:rsid w:val="00421ED8"/>
    <w:rsid w:val="00422907"/>
    <w:rsid w:val="00423125"/>
    <w:rsid w:val="00423309"/>
    <w:rsid w:val="004233AD"/>
    <w:rsid w:val="00424446"/>
    <w:rsid w:val="0042466D"/>
    <w:rsid w:val="00424867"/>
    <w:rsid w:val="00425341"/>
    <w:rsid w:val="004255FE"/>
    <w:rsid w:val="00425674"/>
    <w:rsid w:val="00425A82"/>
    <w:rsid w:val="00425C60"/>
    <w:rsid w:val="00426B2C"/>
    <w:rsid w:val="00427FA8"/>
    <w:rsid w:val="0043009D"/>
    <w:rsid w:val="0043026B"/>
    <w:rsid w:val="00430299"/>
    <w:rsid w:val="004306C3"/>
    <w:rsid w:val="004306D4"/>
    <w:rsid w:val="00431A2A"/>
    <w:rsid w:val="00432189"/>
    <w:rsid w:val="00432ECA"/>
    <w:rsid w:val="0043554E"/>
    <w:rsid w:val="004355D4"/>
    <w:rsid w:val="004357B1"/>
    <w:rsid w:val="00435821"/>
    <w:rsid w:val="0043583E"/>
    <w:rsid w:val="00436CCE"/>
    <w:rsid w:val="00436EAD"/>
    <w:rsid w:val="00437439"/>
    <w:rsid w:val="004375E1"/>
    <w:rsid w:val="00437A2F"/>
    <w:rsid w:val="00440262"/>
    <w:rsid w:val="004406BF"/>
    <w:rsid w:val="00440814"/>
    <w:rsid w:val="0044105D"/>
    <w:rsid w:val="00441424"/>
    <w:rsid w:val="00442731"/>
    <w:rsid w:val="00442C12"/>
    <w:rsid w:val="004434DF"/>
    <w:rsid w:val="0044354B"/>
    <w:rsid w:val="0044493E"/>
    <w:rsid w:val="00444A1F"/>
    <w:rsid w:val="00444FC6"/>
    <w:rsid w:val="00445874"/>
    <w:rsid w:val="00445C38"/>
    <w:rsid w:val="0044686B"/>
    <w:rsid w:val="004475F7"/>
    <w:rsid w:val="00447F67"/>
    <w:rsid w:val="0045057B"/>
    <w:rsid w:val="0045069B"/>
    <w:rsid w:val="00450B22"/>
    <w:rsid w:val="00451709"/>
    <w:rsid w:val="004518FA"/>
    <w:rsid w:val="00451A02"/>
    <w:rsid w:val="0045277C"/>
    <w:rsid w:val="00453507"/>
    <w:rsid w:val="00453592"/>
    <w:rsid w:val="004543AB"/>
    <w:rsid w:val="004545EC"/>
    <w:rsid w:val="00455967"/>
    <w:rsid w:val="00455F71"/>
    <w:rsid w:val="00456272"/>
    <w:rsid w:val="0045679C"/>
    <w:rsid w:val="004570EF"/>
    <w:rsid w:val="00457517"/>
    <w:rsid w:val="00457CF7"/>
    <w:rsid w:val="00457D37"/>
    <w:rsid w:val="00457D7B"/>
    <w:rsid w:val="0046028A"/>
    <w:rsid w:val="00460E3A"/>
    <w:rsid w:val="00460E68"/>
    <w:rsid w:val="0046124E"/>
    <w:rsid w:val="004614BC"/>
    <w:rsid w:val="004619A5"/>
    <w:rsid w:val="00461F80"/>
    <w:rsid w:val="0046240D"/>
    <w:rsid w:val="00462898"/>
    <w:rsid w:val="00462D84"/>
    <w:rsid w:val="00463208"/>
    <w:rsid w:val="00463576"/>
    <w:rsid w:val="004636D6"/>
    <w:rsid w:val="0046399D"/>
    <w:rsid w:val="00463D23"/>
    <w:rsid w:val="00463EA4"/>
    <w:rsid w:val="00465A21"/>
    <w:rsid w:val="00465DE5"/>
    <w:rsid w:val="00466978"/>
    <w:rsid w:val="00466ABA"/>
    <w:rsid w:val="004672E3"/>
    <w:rsid w:val="0046775D"/>
    <w:rsid w:val="00467823"/>
    <w:rsid w:val="00467FA0"/>
    <w:rsid w:val="004705FA"/>
    <w:rsid w:val="004708AC"/>
    <w:rsid w:val="00470B42"/>
    <w:rsid w:val="00471387"/>
    <w:rsid w:val="0047146C"/>
    <w:rsid w:val="0047149F"/>
    <w:rsid w:val="00471963"/>
    <w:rsid w:val="004721D7"/>
    <w:rsid w:val="004724B8"/>
    <w:rsid w:val="004728FB"/>
    <w:rsid w:val="004729AD"/>
    <w:rsid w:val="00472CA7"/>
    <w:rsid w:val="00472CEC"/>
    <w:rsid w:val="00473308"/>
    <w:rsid w:val="0047377C"/>
    <w:rsid w:val="00473DD1"/>
    <w:rsid w:val="004744AC"/>
    <w:rsid w:val="0047471E"/>
    <w:rsid w:val="004749DA"/>
    <w:rsid w:val="00474DEF"/>
    <w:rsid w:val="00475729"/>
    <w:rsid w:val="004758E7"/>
    <w:rsid w:val="00475BAB"/>
    <w:rsid w:val="004764C6"/>
    <w:rsid w:val="00476AC1"/>
    <w:rsid w:val="00476F97"/>
    <w:rsid w:val="00477247"/>
    <w:rsid w:val="004776BB"/>
    <w:rsid w:val="004776FB"/>
    <w:rsid w:val="0048055E"/>
    <w:rsid w:val="00480C2B"/>
    <w:rsid w:val="00480DC5"/>
    <w:rsid w:val="00480FD9"/>
    <w:rsid w:val="0048131D"/>
    <w:rsid w:val="00481D0B"/>
    <w:rsid w:val="004824A9"/>
    <w:rsid w:val="00483091"/>
    <w:rsid w:val="00483140"/>
    <w:rsid w:val="00483984"/>
    <w:rsid w:val="00483BC7"/>
    <w:rsid w:val="00483CF0"/>
    <w:rsid w:val="00484D4D"/>
    <w:rsid w:val="00486516"/>
    <w:rsid w:val="0048664F"/>
    <w:rsid w:val="004868AD"/>
    <w:rsid w:val="00486D00"/>
    <w:rsid w:val="00487FE1"/>
    <w:rsid w:val="00490707"/>
    <w:rsid w:val="00490815"/>
    <w:rsid w:val="0049117E"/>
    <w:rsid w:val="00492503"/>
    <w:rsid w:val="004925C8"/>
    <w:rsid w:val="00492AF9"/>
    <w:rsid w:val="00492B76"/>
    <w:rsid w:val="0049333E"/>
    <w:rsid w:val="0049418F"/>
    <w:rsid w:val="00494E90"/>
    <w:rsid w:val="0049570D"/>
    <w:rsid w:val="00495C48"/>
    <w:rsid w:val="00495DC6"/>
    <w:rsid w:val="00496CCE"/>
    <w:rsid w:val="004978C1"/>
    <w:rsid w:val="00497AAD"/>
    <w:rsid w:val="00497BD7"/>
    <w:rsid w:val="00497D1A"/>
    <w:rsid w:val="004A00C9"/>
    <w:rsid w:val="004A03D0"/>
    <w:rsid w:val="004A1049"/>
    <w:rsid w:val="004A1AFA"/>
    <w:rsid w:val="004A1EA7"/>
    <w:rsid w:val="004A26F5"/>
    <w:rsid w:val="004A2EF8"/>
    <w:rsid w:val="004A3A21"/>
    <w:rsid w:val="004A407A"/>
    <w:rsid w:val="004A4E3B"/>
    <w:rsid w:val="004A6110"/>
    <w:rsid w:val="004A61B8"/>
    <w:rsid w:val="004A6415"/>
    <w:rsid w:val="004A64F9"/>
    <w:rsid w:val="004A65F4"/>
    <w:rsid w:val="004A6D2C"/>
    <w:rsid w:val="004B026C"/>
    <w:rsid w:val="004B0271"/>
    <w:rsid w:val="004B02BB"/>
    <w:rsid w:val="004B0BE8"/>
    <w:rsid w:val="004B0E4A"/>
    <w:rsid w:val="004B18F4"/>
    <w:rsid w:val="004B1A98"/>
    <w:rsid w:val="004B2175"/>
    <w:rsid w:val="004B2463"/>
    <w:rsid w:val="004B2E9D"/>
    <w:rsid w:val="004B305F"/>
    <w:rsid w:val="004B34C4"/>
    <w:rsid w:val="004B34E8"/>
    <w:rsid w:val="004B3981"/>
    <w:rsid w:val="004B3A03"/>
    <w:rsid w:val="004B419F"/>
    <w:rsid w:val="004B4EA9"/>
    <w:rsid w:val="004B5C96"/>
    <w:rsid w:val="004B6124"/>
    <w:rsid w:val="004B6E50"/>
    <w:rsid w:val="004B728F"/>
    <w:rsid w:val="004B7317"/>
    <w:rsid w:val="004B75B2"/>
    <w:rsid w:val="004B75C6"/>
    <w:rsid w:val="004C02C5"/>
    <w:rsid w:val="004C0BF0"/>
    <w:rsid w:val="004C0D40"/>
    <w:rsid w:val="004C0D94"/>
    <w:rsid w:val="004C114F"/>
    <w:rsid w:val="004C11A9"/>
    <w:rsid w:val="004C27CF"/>
    <w:rsid w:val="004C2CA7"/>
    <w:rsid w:val="004C3592"/>
    <w:rsid w:val="004C45C8"/>
    <w:rsid w:val="004C4F8F"/>
    <w:rsid w:val="004C5F4B"/>
    <w:rsid w:val="004C612E"/>
    <w:rsid w:val="004C61B8"/>
    <w:rsid w:val="004C69FE"/>
    <w:rsid w:val="004C6C0A"/>
    <w:rsid w:val="004C6C6D"/>
    <w:rsid w:val="004C77FF"/>
    <w:rsid w:val="004C7A0B"/>
    <w:rsid w:val="004C7DB0"/>
    <w:rsid w:val="004C7FFC"/>
    <w:rsid w:val="004D00C6"/>
    <w:rsid w:val="004D0223"/>
    <w:rsid w:val="004D0C4C"/>
    <w:rsid w:val="004D16A3"/>
    <w:rsid w:val="004D1934"/>
    <w:rsid w:val="004D1E41"/>
    <w:rsid w:val="004D2326"/>
    <w:rsid w:val="004D2E11"/>
    <w:rsid w:val="004D3108"/>
    <w:rsid w:val="004D329C"/>
    <w:rsid w:val="004D34D1"/>
    <w:rsid w:val="004D4523"/>
    <w:rsid w:val="004D4990"/>
    <w:rsid w:val="004D4B05"/>
    <w:rsid w:val="004D51D6"/>
    <w:rsid w:val="004D6BF2"/>
    <w:rsid w:val="004D6F29"/>
    <w:rsid w:val="004D7BF5"/>
    <w:rsid w:val="004D7F9C"/>
    <w:rsid w:val="004E03F4"/>
    <w:rsid w:val="004E068F"/>
    <w:rsid w:val="004E0860"/>
    <w:rsid w:val="004E09CF"/>
    <w:rsid w:val="004E0B75"/>
    <w:rsid w:val="004E0C29"/>
    <w:rsid w:val="004E0DC4"/>
    <w:rsid w:val="004E109C"/>
    <w:rsid w:val="004E1D6F"/>
    <w:rsid w:val="004E1DF3"/>
    <w:rsid w:val="004E2393"/>
    <w:rsid w:val="004E265F"/>
    <w:rsid w:val="004E289D"/>
    <w:rsid w:val="004E3117"/>
    <w:rsid w:val="004E3A2A"/>
    <w:rsid w:val="004E3AB1"/>
    <w:rsid w:val="004E4003"/>
    <w:rsid w:val="004E428D"/>
    <w:rsid w:val="004E4626"/>
    <w:rsid w:val="004E4984"/>
    <w:rsid w:val="004E5101"/>
    <w:rsid w:val="004E5380"/>
    <w:rsid w:val="004E6746"/>
    <w:rsid w:val="004E6CAC"/>
    <w:rsid w:val="004E6F69"/>
    <w:rsid w:val="004E75C1"/>
    <w:rsid w:val="004E777F"/>
    <w:rsid w:val="004F07F2"/>
    <w:rsid w:val="004F07F9"/>
    <w:rsid w:val="004F0A50"/>
    <w:rsid w:val="004F0D1F"/>
    <w:rsid w:val="004F0E82"/>
    <w:rsid w:val="004F1523"/>
    <w:rsid w:val="004F1847"/>
    <w:rsid w:val="004F1CE1"/>
    <w:rsid w:val="004F1F9E"/>
    <w:rsid w:val="004F2CB6"/>
    <w:rsid w:val="004F2E6E"/>
    <w:rsid w:val="004F3015"/>
    <w:rsid w:val="004F313F"/>
    <w:rsid w:val="004F34E2"/>
    <w:rsid w:val="004F367F"/>
    <w:rsid w:val="004F3EEF"/>
    <w:rsid w:val="004F43A7"/>
    <w:rsid w:val="004F447B"/>
    <w:rsid w:val="004F497C"/>
    <w:rsid w:val="004F4FAC"/>
    <w:rsid w:val="004F4FE8"/>
    <w:rsid w:val="004F531B"/>
    <w:rsid w:val="004F560C"/>
    <w:rsid w:val="004F5DBB"/>
    <w:rsid w:val="004F60B4"/>
    <w:rsid w:val="004F61A3"/>
    <w:rsid w:val="004F6874"/>
    <w:rsid w:val="004F7922"/>
    <w:rsid w:val="004F7A1F"/>
    <w:rsid w:val="004F7B47"/>
    <w:rsid w:val="0050079C"/>
    <w:rsid w:val="0050106A"/>
    <w:rsid w:val="005010BC"/>
    <w:rsid w:val="00501848"/>
    <w:rsid w:val="00502B31"/>
    <w:rsid w:val="0050434C"/>
    <w:rsid w:val="0050537D"/>
    <w:rsid w:val="00505861"/>
    <w:rsid w:val="0050591C"/>
    <w:rsid w:val="005059BD"/>
    <w:rsid w:val="005060AE"/>
    <w:rsid w:val="0050790B"/>
    <w:rsid w:val="00507FDF"/>
    <w:rsid w:val="0051037C"/>
    <w:rsid w:val="0051050F"/>
    <w:rsid w:val="0051058B"/>
    <w:rsid w:val="00510DDC"/>
    <w:rsid w:val="00511166"/>
    <w:rsid w:val="00511535"/>
    <w:rsid w:val="00511A7A"/>
    <w:rsid w:val="00512217"/>
    <w:rsid w:val="00512459"/>
    <w:rsid w:val="005131A2"/>
    <w:rsid w:val="005137E4"/>
    <w:rsid w:val="00513BB9"/>
    <w:rsid w:val="0051440E"/>
    <w:rsid w:val="00514480"/>
    <w:rsid w:val="005148CD"/>
    <w:rsid w:val="00515180"/>
    <w:rsid w:val="00515973"/>
    <w:rsid w:val="00516069"/>
    <w:rsid w:val="00517AC8"/>
    <w:rsid w:val="00517C3E"/>
    <w:rsid w:val="005207D8"/>
    <w:rsid w:val="0052091D"/>
    <w:rsid w:val="005212F4"/>
    <w:rsid w:val="00521908"/>
    <w:rsid w:val="005224BC"/>
    <w:rsid w:val="00522928"/>
    <w:rsid w:val="00522BE5"/>
    <w:rsid w:val="00522FF1"/>
    <w:rsid w:val="00523946"/>
    <w:rsid w:val="0052397A"/>
    <w:rsid w:val="005256D6"/>
    <w:rsid w:val="00525AD8"/>
    <w:rsid w:val="00526429"/>
    <w:rsid w:val="005266C1"/>
    <w:rsid w:val="005267F4"/>
    <w:rsid w:val="005269D3"/>
    <w:rsid w:val="00527317"/>
    <w:rsid w:val="00527ED6"/>
    <w:rsid w:val="0053024F"/>
    <w:rsid w:val="00531064"/>
    <w:rsid w:val="005312CB"/>
    <w:rsid w:val="005313B2"/>
    <w:rsid w:val="00531911"/>
    <w:rsid w:val="00531E92"/>
    <w:rsid w:val="0053248C"/>
    <w:rsid w:val="005324D7"/>
    <w:rsid w:val="005326F0"/>
    <w:rsid w:val="00532764"/>
    <w:rsid w:val="00532AA5"/>
    <w:rsid w:val="00532C5F"/>
    <w:rsid w:val="00533233"/>
    <w:rsid w:val="0053335F"/>
    <w:rsid w:val="005335A2"/>
    <w:rsid w:val="00533D13"/>
    <w:rsid w:val="00533DEC"/>
    <w:rsid w:val="00533FAA"/>
    <w:rsid w:val="00534026"/>
    <w:rsid w:val="00534D55"/>
    <w:rsid w:val="00535B53"/>
    <w:rsid w:val="00536B03"/>
    <w:rsid w:val="00537456"/>
    <w:rsid w:val="0053790C"/>
    <w:rsid w:val="00537B3D"/>
    <w:rsid w:val="00540401"/>
    <w:rsid w:val="005405B2"/>
    <w:rsid w:val="0054076A"/>
    <w:rsid w:val="00540D47"/>
    <w:rsid w:val="00540EE7"/>
    <w:rsid w:val="00541A22"/>
    <w:rsid w:val="00541EAD"/>
    <w:rsid w:val="005424C2"/>
    <w:rsid w:val="005426B2"/>
    <w:rsid w:val="00543519"/>
    <w:rsid w:val="00543640"/>
    <w:rsid w:val="00544019"/>
    <w:rsid w:val="005444C6"/>
    <w:rsid w:val="00544BF9"/>
    <w:rsid w:val="00544F05"/>
    <w:rsid w:val="00544FCC"/>
    <w:rsid w:val="005454B8"/>
    <w:rsid w:val="00545ACB"/>
    <w:rsid w:val="00545DB9"/>
    <w:rsid w:val="005462ED"/>
    <w:rsid w:val="00546585"/>
    <w:rsid w:val="0054680A"/>
    <w:rsid w:val="00546A91"/>
    <w:rsid w:val="00546BF8"/>
    <w:rsid w:val="00547BA2"/>
    <w:rsid w:val="00550AC5"/>
    <w:rsid w:val="00550B7E"/>
    <w:rsid w:val="00551052"/>
    <w:rsid w:val="005524ED"/>
    <w:rsid w:val="00553F0C"/>
    <w:rsid w:val="00553F91"/>
    <w:rsid w:val="00554007"/>
    <w:rsid w:val="00554C03"/>
    <w:rsid w:val="00554C58"/>
    <w:rsid w:val="00554D5D"/>
    <w:rsid w:val="005550F9"/>
    <w:rsid w:val="00556338"/>
    <w:rsid w:val="00556441"/>
    <w:rsid w:val="00557031"/>
    <w:rsid w:val="00557F87"/>
    <w:rsid w:val="00560FCB"/>
    <w:rsid w:val="00561001"/>
    <w:rsid w:val="0056111C"/>
    <w:rsid w:val="00561140"/>
    <w:rsid w:val="00561412"/>
    <w:rsid w:val="00561903"/>
    <w:rsid w:val="00561A9B"/>
    <w:rsid w:val="00561E54"/>
    <w:rsid w:val="00561F73"/>
    <w:rsid w:val="005621F7"/>
    <w:rsid w:val="0056278F"/>
    <w:rsid w:val="00562FB1"/>
    <w:rsid w:val="00563068"/>
    <w:rsid w:val="0056376A"/>
    <w:rsid w:val="00563B3C"/>
    <w:rsid w:val="0056419C"/>
    <w:rsid w:val="00564DA7"/>
    <w:rsid w:val="00564F78"/>
    <w:rsid w:val="00565204"/>
    <w:rsid w:val="00565473"/>
    <w:rsid w:val="00565DAC"/>
    <w:rsid w:val="00565F0D"/>
    <w:rsid w:val="005662DC"/>
    <w:rsid w:val="00566329"/>
    <w:rsid w:val="005668B9"/>
    <w:rsid w:val="00566E39"/>
    <w:rsid w:val="0056704E"/>
    <w:rsid w:val="00567623"/>
    <w:rsid w:val="005701C2"/>
    <w:rsid w:val="00570763"/>
    <w:rsid w:val="0057200B"/>
    <w:rsid w:val="00572297"/>
    <w:rsid w:val="0057345D"/>
    <w:rsid w:val="0057347D"/>
    <w:rsid w:val="00573560"/>
    <w:rsid w:val="00574E7B"/>
    <w:rsid w:val="00574F36"/>
    <w:rsid w:val="00576B5C"/>
    <w:rsid w:val="005770CC"/>
    <w:rsid w:val="00577223"/>
    <w:rsid w:val="005802F9"/>
    <w:rsid w:val="005806D5"/>
    <w:rsid w:val="00580DFC"/>
    <w:rsid w:val="005810C8"/>
    <w:rsid w:val="0058134C"/>
    <w:rsid w:val="005815CD"/>
    <w:rsid w:val="005827A7"/>
    <w:rsid w:val="00583D43"/>
    <w:rsid w:val="005846C3"/>
    <w:rsid w:val="00584F04"/>
    <w:rsid w:val="0058544C"/>
    <w:rsid w:val="00585623"/>
    <w:rsid w:val="005857F7"/>
    <w:rsid w:val="005865E9"/>
    <w:rsid w:val="005868FD"/>
    <w:rsid w:val="0058769F"/>
    <w:rsid w:val="00587D7B"/>
    <w:rsid w:val="005904DB"/>
    <w:rsid w:val="005905ED"/>
    <w:rsid w:val="00590D11"/>
    <w:rsid w:val="00591BA6"/>
    <w:rsid w:val="00592825"/>
    <w:rsid w:val="00594437"/>
    <w:rsid w:val="00594B70"/>
    <w:rsid w:val="00596CFA"/>
    <w:rsid w:val="00596EC6"/>
    <w:rsid w:val="005975CE"/>
    <w:rsid w:val="005A0088"/>
    <w:rsid w:val="005A04F6"/>
    <w:rsid w:val="005A14F0"/>
    <w:rsid w:val="005A1861"/>
    <w:rsid w:val="005A1A31"/>
    <w:rsid w:val="005A361D"/>
    <w:rsid w:val="005A36C2"/>
    <w:rsid w:val="005A3719"/>
    <w:rsid w:val="005A3DD7"/>
    <w:rsid w:val="005A40FA"/>
    <w:rsid w:val="005A4C20"/>
    <w:rsid w:val="005A4F48"/>
    <w:rsid w:val="005A54F1"/>
    <w:rsid w:val="005A57B8"/>
    <w:rsid w:val="005A5DDE"/>
    <w:rsid w:val="005A64A8"/>
    <w:rsid w:val="005A65C5"/>
    <w:rsid w:val="005A6875"/>
    <w:rsid w:val="005A7016"/>
    <w:rsid w:val="005A73CF"/>
    <w:rsid w:val="005A7703"/>
    <w:rsid w:val="005A7A32"/>
    <w:rsid w:val="005A7F85"/>
    <w:rsid w:val="005B00DD"/>
    <w:rsid w:val="005B03B1"/>
    <w:rsid w:val="005B0481"/>
    <w:rsid w:val="005B07D5"/>
    <w:rsid w:val="005B1A8A"/>
    <w:rsid w:val="005B1AAB"/>
    <w:rsid w:val="005B2578"/>
    <w:rsid w:val="005B2715"/>
    <w:rsid w:val="005B2930"/>
    <w:rsid w:val="005B2B87"/>
    <w:rsid w:val="005B2FAA"/>
    <w:rsid w:val="005B33C8"/>
    <w:rsid w:val="005B387B"/>
    <w:rsid w:val="005B3B01"/>
    <w:rsid w:val="005B4333"/>
    <w:rsid w:val="005B48BE"/>
    <w:rsid w:val="005B58F7"/>
    <w:rsid w:val="005B5981"/>
    <w:rsid w:val="005B5994"/>
    <w:rsid w:val="005B6474"/>
    <w:rsid w:val="005B666D"/>
    <w:rsid w:val="005B667A"/>
    <w:rsid w:val="005B6865"/>
    <w:rsid w:val="005B7840"/>
    <w:rsid w:val="005C039B"/>
    <w:rsid w:val="005C059F"/>
    <w:rsid w:val="005C07CE"/>
    <w:rsid w:val="005C0B8F"/>
    <w:rsid w:val="005C194E"/>
    <w:rsid w:val="005C1C83"/>
    <w:rsid w:val="005C1DB1"/>
    <w:rsid w:val="005C226F"/>
    <w:rsid w:val="005C2294"/>
    <w:rsid w:val="005C2E48"/>
    <w:rsid w:val="005C3344"/>
    <w:rsid w:val="005C4E4D"/>
    <w:rsid w:val="005C58F2"/>
    <w:rsid w:val="005C5A97"/>
    <w:rsid w:val="005C5F77"/>
    <w:rsid w:val="005C6AAB"/>
    <w:rsid w:val="005C6D5D"/>
    <w:rsid w:val="005C6FD0"/>
    <w:rsid w:val="005C7560"/>
    <w:rsid w:val="005D01C3"/>
    <w:rsid w:val="005D05FF"/>
    <w:rsid w:val="005D0FB4"/>
    <w:rsid w:val="005D1176"/>
    <w:rsid w:val="005D144E"/>
    <w:rsid w:val="005D1747"/>
    <w:rsid w:val="005D266D"/>
    <w:rsid w:val="005D306D"/>
    <w:rsid w:val="005D3327"/>
    <w:rsid w:val="005D4854"/>
    <w:rsid w:val="005D5BCF"/>
    <w:rsid w:val="005D5CA3"/>
    <w:rsid w:val="005D65BF"/>
    <w:rsid w:val="005D6D84"/>
    <w:rsid w:val="005D70A1"/>
    <w:rsid w:val="005D79F2"/>
    <w:rsid w:val="005D7CB1"/>
    <w:rsid w:val="005D7F57"/>
    <w:rsid w:val="005E0067"/>
    <w:rsid w:val="005E0141"/>
    <w:rsid w:val="005E06B3"/>
    <w:rsid w:val="005E09CA"/>
    <w:rsid w:val="005E1AB4"/>
    <w:rsid w:val="005E1F81"/>
    <w:rsid w:val="005E255B"/>
    <w:rsid w:val="005E2CF7"/>
    <w:rsid w:val="005E37FD"/>
    <w:rsid w:val="005E4543"/>
    <w:rsid w:val="005E4A1C"/>
    <w:rsid w:val="005E56C9"/>
    <w:rsid w:val="005E5CF7"/>
    <w:rsid w:val="005E5FF0"/>
    <w:rsid w:val="005E642A"/>
    <w:rsid w:val="005E65A7"/>
    <w:rsid w:val="005E721E"/>
    <w:rsid w:val="005F0857"/>
    <w:rsid w:val="005F1470"/>
    <w:rsid w:val="005F15A9"/>
    <w:rsid w:val="005F2807"/>
    <w:rsid w:val="005F2CD5"/>
    <w:rsid w:val="005F3382"/>
    <w:rsid w:val="005F3720"/>
    <w:rsid w:val="005F4F00"/>
    <w:rsid w:val="005F5506"/>
    <w:rsid w:val="005F5A0D"/>
    <w:rsid w:val="005F60DF"/>
    <w:rsid w:val="005F615B"/>
    <w:rsid w:val="005F61DF"/>
    <w:rsid w:val="005F680A"/>
    <w:rsid w:val="005F6880"/>
    <w:rsid w:val="005F6B3E"/>
    <w:rsid w:val="005F6ED2"/>
    <w:rsid w:val="005F745B"/>
    <w:rsid w:val="005F77F8"/>
    <w:rsid w:val="005F7CA8"/>
    <w:rsid w:val="00600DE1"/>
    <w:rsid w:val="00601506"/>
    <w:rsid w:val="00601596"/>
    <w:rsid w:val="00601C92"/>
    <w:rsid w:val="00601F66"/>
    <w:rsid w:val="00602764"/>
    <w:rsid w:val="00602B29"/>
    <w:rsid w:val="00602DAD"/>
    <w:rsid w:val="00603373"/>
    <w:rsid w:val="006036D0"/>
    <w:rsid w:val="00603B1C"/>
    <w:rsid w:val="006042CD"/>
    <w:rsid w:val="00605217"/>
    <w:rsid w:val="006054A5"/>
    <w:rsid w:val="006059E4"/>
    <w:rsid w:val="00605D60"/>
    <w:rsid w:val="006062A0"/>
    <w:rsid w:val="00607015"/>
    <w:rsid w:val="0061098D"/>
    <w:rsid w:val="00610B78"/>
    <w:rsid w:val="006115EF"/>
    <w:rsid w:val="00611B59"/>
    <w:rsid w:val="00611FBA"/>
    <w:rsid w:val="00612098"/>
    <w:rsid w:val="0061272A"/>
    <w:rsid w:val="0061299E"/>
    <w:rsid w:val="006130D0"/>
    <w:rsid w:val="0061355D"/>
    <w:rsid w:val="006139F7"/>
    <w:rsid w:val="00613AA2"/>
    <w:rsid w:val="00614906"/>
    <w:rsid w:val="0061517F"/>
    <w:rsid w:val="00615276"/>
    <w:rsid w:val="006155F1"/>
    <w:rsid w:val="00615846"/>
    <w:rsid w:val="006160F0"/>
    <w:rsid w:val="0061618F"/>
    <w:rsid w:val="0061624B"/>
    <w:rsid w:val="006166AD"/>
    <w:rsid w:val="00616C1E"/>
    <w:rsid w:val="00617EFC"/>
    <w:rsid w:val="00620055"/>
    <w:rsid w:val="00620336"/>
    <w:rsid w:val="006204B3"/>
    <w:rsid w:val="006204C2"/>
    <w:rsid w:val="006212D3"/>
    <w:rsid w:val="00621639"/>
    <w:rsid w:val="00622B22"/>
    <w:rsid w:val="00622F67"/>
    <w:rsid w:val="00623571"/>
    <w:rsid w:val="00623A5E"/>
    <w:rsid w:val="00625008"/>
    <w:rsid w:val="0062548B"/>
    <w:rsid w:val="006257A3"/>
    <w:rsid w:val="00626710"/>
    <w:rsid w:val="00626930"/>
    <w:rsid w:val="00626AD3"/>
    <w:rsid w:val="00626BAC"/>
    <w:rsid w:val="006271C3"/>
    <w:rsid w:val="00627B14"/>
    <w:rsid w:val="0063001E"/>
    <w:rsid w:val="00630023"/>
    <w:rsid w:val="006308EE"/>
    <w:rsid w:val="00630C70"/>
    <w:rsid w:val="00630D67"/>
    <w:rsid w:val="00631005"/>
    <w:rsid w:val="00631C79"/>
    <w:rsid w:val="00632727"/>
    <w:rsid w:val="0063283D"/>
    <w:rsid w:val="00633769"/>
    <w:rsid w:val="00633FE3"/>
    <w:rsid w:val="00634276"/>
    <w:rsid w:val="00634570"/>
    <w:rsid w:val="0063487C"/>
    <w:rsid w:val="00635B73"/>
    <w:rsid w:val="00635BB7"/>
    <w:rsid w:val="00636CC7"/>
    <w:rsid w:val="00637F27"/>
    <w:rsid w:val="006405EC"/>
    <w:rsid w:val="00640A4D"/>
    <w:rsid w:val="00640EBD"/>
    <w:rsid w:val="006418F2"/>
    <w:rsid w:val="00641A84"/>
    <w:rsid w:val="00641B05"/>
    <w:rsid w:val="00641DA1"/>
    <w:rsid w:val="00641E5B"/>
    <w:rsid w:val="00642C69"/>
    <w:rsid w:val="0064330A"/>
    <w:rsid w:val="00643F89"/>
    <w:rsid w:val="00644334"/>
    <w:rsid w:val="0064487C"/>
    <w:rsid w:val="00644BED"/>
    <w:rsid w:val="00644E2E"/>
    <w:rsid w:val="00645A3A"/>
    <w:rsid w:val="00645B87"/>
    <w:rsid w:val="00645CB4"/>
    <w:rsid w:val="00646084"/>
    <w:rsid w:val="006468ED"/>
    <w:rsid w:val="006472CD"/>
    <w:rsid w:val="00647664"/>
    <w:rsid w:val="0064767C"/>
    <w:rsid w:val="006506AA"/>
    <w:rsid w:val="00650D19"/>
    <w:rsid w:val="00651FA9"/>
    <w:rsid w:val="00652CF5"/>
    <w:rsid w:val="0065343E"/>
    <w:rsid w:val="00653446"/>
    <w:rsid w:val="00653672"/>
    <w:rsid w:val="006536BB"/>
    <w:rsid w:val="0065398F"/>
    <w:rsid w:val="00653C7C"/>
    <w:rsid w:val="00654252"/>
    <w:rsid w:val="006543B7"/>
    <w:rsid w:val="00654EA5"/>
    <w:rsid w:val="0065587E"/>
    <w:rsid w:val="006558CD"/>
    <w:rsid w:val="00655C26"/>
    <w:rsid w:val="0065637A"/>
    <w:rsid w:val="00656998"/>
    <w:rsid w:val="00656E4D"/>
    <w:rsid w:val="006576BA"/>
    <w:rsid w:val="006600BF"/>
    <w:rsid w:val="00660AF7"/>
    <w:rsid w:val="00660D3E"/>
    <w:rsid w:val="00661691"/>
    <w:rsid w:val="00662D3D"/>
    <w:rsid w:val="00662F1F"/>
    <w:rsid w:val="00663D15"/>
    <w:rsid w:val="00665030"/>
    <w:rsid w:val="00665670"/>
    <w:rsid w:val="006659EA"/>
    <w:rsid w:val="006661E8"/>
    <w:rsid w:val="00666424"/>
    <w:rsid w:val="0066676C"/>
    <w:rsid w:val="006673B9"/>
    <w:rsid w:val="0066790C"/>
    <w:rsid w:val="00667FF0"/>
    <w:rsid w:val="00670C7C"/>
    <w:rsid w:val="00671480"/>
    <w:rsid w:val="006717E7"/>
    <w:rsid w:val="00671FD5"/>
    <w:rsid w:val="006720BC"/>
    <w:rsid w:val="00672906"/>
    <w:rsid w:val="00672C73"/>
    <w:rsid w:val="00673B64"/>
    <w:rsid w:val="006746F6"/>
    <w:rsid w:val="006753AC"/>
    <w:rsid w:val="00675430"/>
    <w:rsid w:val="006755F0"/>
    <w:rsid w:val="00675749"/>
    <w:rsid w:val="006759FE"/>
    <w:rsid w:val="00677382"/>
    <w:rsid w:val="0067772D"/>
    <w:rsid w:val="00677991"/>
    <w:rsid w:val="00677AD2"/>
    <w:rsid w:val="00680326"/>
    <w:rsid w:val="00680714"/>
    <w:rsid w:val="0068071D"/>
    <w:rsid w:val="00680C6B"/>
    <w:rsid w:val="006811F3"/>
    <w:rsid w:val="00681240"/>
    <w:rsid w:val="00683068"/>
    <w:rsid w:val="00683DAD"/>
    <w:rsid w:val="00683F81"/>
    <w:rsid w:val="00684592"/>
    <w:rsid w:val="00684963"/>
    <w:rsid w:val="00685033"/>
    <w:rsid w:val="0068517F"/>
    <w:rsid w:val="00685D65"/>
    <w:rsid w:val="00685FC8"/>
    <w:rsid w:val="00686E80"/>
    <w:rsid w:val="0068790B"/>
    <w:rsid w:val="00687AF2"/>
    <w:rsid w:val="006901AC"/>
    <w:rsid w:val="00690C8D"/>
    <w:rsid w:val="00691890"/>
    <w:rsid w:val="00691AAD"/>
    <w:rsid w:val="00691CD1"/>
    <w:rsid w:val="00692416"/>
    <w:rsid w:val="00692AFF"/>
    <w:rsid w:val="00692D2D"/>
    <w:rsid w:val="00693B73"/>
    <w:rsid w:val="006945A1"/>
    <w:rsid w:val="00694A53"/>
    <w:rsid w:val="006950A5"/>
    <w:rsid w:val="006952DE"/>
    <w:rsid w:val="00695985"/>
    <w:rsid w:val="00695C78"/>
    <w:rsid w:val="00695E6C"/>
    <w:rsid w:val="00695EAC"/>
    <w:rsid w:val="00696C79"/>
    <w:rsid w:val="00697068"/>
    <w:rsid w:val="006977DE"/>
    <w:rsid w:val="00697D5F"/>
    <w:rsid w:val="006A035B"/>
    <w:rsid w:val="006A0582"/>
    <w:rsid w:val="006A060C"/>
    <w:rsid w:val="006A06F8"/>
    <w:rsid w:val="006A071C"/>
    <w:rsid w:val="006A0DC7"/>
    <w:rsid w:val="006A150D"/>
    <w:rsid w:val="006A1B00"/>
    <w:rsid w:val="006A2766"/>
    <w:rsid w:val="006A39D0"/>
    <w:rsid w:val="006A3E91"/>
    <w:rsid w:val="006A430B"/>
    <w:rsid w:val="006A4321"/>
    <w:rsid w:val="006A4E20"/>
    <w:rsid w:val="006A4F11"/>
    <w:rsid w:val="006A563C"/>
    <w:rsid w:val="006A5A6F"/>
    <w:rsid w:val="006A5F7E"/>
    <w:rsid w:val="006A6786"/>
    <w:rsid w:val="006A7C29"/>
    <w:rsid w:val="006A7D06"/>
    <w:rsid w:val="006B0580"/>
    <w:rsid w:val="006B0DA2"/>
    <w:rsid w:val="006B0F70"/>
    <w:rsid w:val="006B1486"/>
    <w:rsid w:val="006B169F"/>
    <w:rsid w:val="006B1BEB"/>
    <w:rsid w:val="006B1D06"/>
    <w:rsid w:val="006B2506"/>
    <w:rsid w:val="006B2823"/>
    <w:rsid w:val="006B29DC"/>
    <w:rsid w:val="006B2F60"/>
    <w:rsid w:val="006B33DB"/>
    <w:rsid w:val="006B33DD"/>
    <w:rsid w:val="006B3669"/>
    <w:rsid w:val="006B36E5"/>
    <w:rsid w:val="006B3D00"/>
    <w:rsid w:val="006B4CF8"/>
    <w:rsid w:val="006B506B"/>
    <w:rsid w:val="006B54E8"/>
    <w:rsid w:val="006B5FBC"/>
    <w:rsid w:val="006B6ED2"/>
    <w:rsid w:val="006B79A8"/>
    <w:rsid w:val="006B7F74"/>
    <w:rsid w:val="006C0230"/>
    <w:rsid w:val="006C05BE"/>
    <w:rsid w:val="006C05C7"/>
    <w:rsid w:val="006C1713"/>
    <w:rsid w:val="006C25AB"/>
    <w:rsid w:val="006C2DA6"/>
    <w:rsid w:val="006C3581"/>
    <w:rsid w:val="006C39A0"/>
    <w:rsid w:val="006C3EFE"/>
    <w:rsid w:val="006C46C7"/>
    <w:rsid w:val="006C4767"/>
    <w:rsid w:val="006C4A1A"/>
    <w:rsid w:val="006C4D02"/>
    <w:rsid w:val="006C4F36"/>
    <w:rsid w:val="006C53A4"/>
    <w:rsid w:val="006C54DF"/>
    <w:rsid w:val="006C5D5D"/>
    <w:rsid w:val="006C627E"/>
    <w:rsid w:val="006C6303"/>
    <w:rsid w:val="006C6A51"/>
    <w:rsid w:val="006C6EBD"/>
    <w:rsid w:val="006C7E04"/>
    <w:rsid w:val="006C7F79"/>
    <w:rsid w:val="006D0004"/>
    <w:rsid w:val="006D015F"/>
    <w:rsid w:val="006D060E"/>
    <w:rsid w:val="006D0681"/>
    <w:rsid w:val="006D0A80"/>
    <w:rsid w:val="006D0AE8"/>
    <w:rsid w:val="006D135C"/>
    <w:rsid w:val="006D2F72"/>
    <w:rsid w:val="006D43C1"/>
    <w:rsid w:val="006D5442"/>
    <w:rsid w:val="006D6E4E"/>
    <w:rsid w:val="006D7A7B"/>
    <w:rsid w:val="006D7A8E"/>
    <w:rsid w:val="006D7C59"/>
    <w:rsid w:val="006E00E3"/>
    <w:rsid w:val="006E045C"/>
    <w:rsid w:val="006E0569"/>
    <w:rsid w:val="006E065E"/>
    <w:rsid w:val="006E0849"/>
    <w:rsid w:val="006E11D6"/>
    <w:rsid w:val="006E17AC"/>
    <w:rsid w:val="006E189B"/>
    <w:rsid w:val="006E20D9"/>
    <w:rsid w:val="006E27DC"/>
    <w:rsid w:val="006E2902"/>
    <w:rsid w:val="006E2F9D"/>
    <w:rsid w:val="006E37C6"/>
    <w:rsid w:val="006E3CF3"/>
    <w:rsid w:val="006E41ED"/>
    <w:rsid w:val="006E4667"/>
    <w:rsid w:val="006E46B7"/>
    <w:rsid w:val="006E475A"/>
    <w:rsid w:val="006E486D"/>
    <w:rsid w:val="006E4880"/>
    <w:rsid w:val="006E48BB"/>
    <w:rsid w:val="006E727B"/>
    <w:rsid w:val="006E76C8"/>
    <w:rsid w:val="006E7795"/>
    <w:rsid w:val="006E7A92"/>
    <w:rsid w:val="006F01FF"/>
    <w:rsid w:val="006F0CB2"/>
    <w:rsid w:val="006F1DE9"/>
    <w:rsid w:val="006F2046"/>
    <w:rsid w:val="006F2F59"/>
    <w:rsid w:val="006F311E"/>
    <w:rsid w:val="006F3442"/>
    <w:rsid w:val="006F36A5"/>
    <w:rsid w:val="006F41F4"/>
    <w:rsid w:val="006F4576"/>
    <w:rsid w:val="006F5813"/>
    <w:rsid w:val="006F59A8"/>
    <w:rsid w:val="006F5A1D"/>
    <w:rsid w:val="006F71A6"/>
    <w:rsid w:val="006F7974"/>
    <w:rsid w:val="006F7C2C"/>
    <w:rsid w:val="006F7F16"/>
    <w:rsid w:val="006F7FD5"/>
    <w:rsid w:val="007002C7"/>
    <w:rsid w:val="00700405"/>
    <w:rsid w:val="00700D18"/>
    <w:rsid w:val="00700FEA"/>
    <w:rsid w:val="0070168D"/>
    <w:rsid w:val="00701C36"/>
    <w:rsid w:val="00702F2D"/>
    <w:rsid w:val="0070353F"/>
    <w:rsid w:val="00703ABE"/>
    <w:rsid w:val="0070415E"/>
    <w:rsid w:val="00704631"/>
    <w:rsid w:val="00704B79"/>
    <w:rsid w:val="00704E7D"/>
    <w:rsid w:val="00705060"/>
    <w:rsid w:val="00705351"/>
    <w:rsid w:val="00705619"/>
    <w:rsid w:val="00705E93"/>
    <w:rsid w:val="007062AF"/>
    <w:rsid w:val="007069AE"/>
    <w:rsid w:val="007069D4"/>
    <w:rsid w:val="00706C89"/>
    <w:rsid w:val="00707967"/>
    <w:rsid w:val="00710257"/>
    <w:rsid w:val="00710587"/>
    <w:rsid w:val="007107D5"/>
    <w:rsid w:val="007119DC"/>
    <w:rsid w:val="00711CC7"/>
    <w:rsid w:val="0071230A"/>
    <w:rsid w:val="0071294A"/>
    <w:rsid w:val="00712BDD"/>
    <w:rsid w:val="00712E1E"/>
    <w:rsid w:val="00712F37"/>
    <w:rsid w:val="00713A6B"/>
    <w:rsid w:val="00713CB5"/>
    <w:rsid w:val="0071499C"/>
    <w:rsid w:val="00714F9D"/>
    <w:rsid w:val="007154D8"/>
    <w:rsid w:val="00715577"/>
    <w:rsid w:val="0071604D"/>
    <w:rsid w:val="007160F1"/>
    <w:rsid w:val="00716C67"/>
    <w:rsid w:val="007170AB"/>
    <w:rsid w:val="0071779C"/>
    <w:rsid w:val="00717808"/>
    <w:rsid w:val="007208A7"/>
    <w:rsid w:val="00720B3D"/>
    <w:rsid w:val="00720B6A"/>
    <w:rsid w:val="007210F6"/>
    <w:rsid w:val="0072129A"/>
    <w:rsid w:val="0072139F"/>
    <w:rsid w:val="0072192B"/>
    <w:rsid w:val="0072198A"/>
    <w:rsid w:val="00721AD9"/>
    <w:rsid w:val="00721F61"/>
    <w:rsid w:val="00721FC3"/>
    <w:rsid w:val="00722A86"/>
    <w:rsid w:val="00722BC6"/>
    <w:rsid w:val="00722C69"/>
    <w:rsid w:val="0072311F"/>
    <w:rsid w:val="0072388C"/>
    <w:rsid w:val="0072454E"/>
    <w:rsid w:val="007249D1"/>
    <w:rsid w:val="00724FE4"/>
    <w:rsid w:val="00725829"/>
    <w:rsid w:val="00725D6A"/>
    <w:rsid w:val="007263A2"/>
    <w:rsid w:val="007266B9"/>
    <w:rsid w:val="00727351"/>
    <w:rsid w:val="00727AC5"/>
    <w:rsid w:val="00727C65"/>
    <w:rsid w:val="007300F0"/>
    <w:rsid w:val="00730904"/>
    <w:rsid w:val="00731EDE"/>
    <w:rsid w:val="0073245C"/>
    <w:rsid w:val="00732493"/>
    <w:rsid w:val="00732FE9"/>
    <w:rsid w:val="007333EE"/>
    <w:rsid w:val="00733772"/>
    <w:rsid w:val="00733A43"/>
    <w:rsid w:val="00733AE4"/>
    <w:rsid w:val="00733D5F"/>
    <w:rsid w:val="00734932"/>
    <w:rsid w:val="00734AF7"/>
    <w:rsid w:val="00735D53"/>
    <w:rsid w:val="0073618A"/>
    <w:rsid w:val="007364A3"/>
    <w:rsid w:val="00736740"/>
    <w:rsid w:val="007378FD"/>
    <w:rsid w:val="007403FE"/>
    <w:rsid w:val="007413EB"/>
    <w:rsid w:val="007413FB"/>
    <w:rsid w:val="00742D32"/>
    <w:rsid w:val="00742E9B"/>
    <w:rsid w:val="007444E6"/>
    <w:rsid w:val="0074592C"/>
    <w:rsid w:val="00745C91"/>
    <w:rsid w:val="00746098"/>
    <w:rsid w:val="00746D58"/>
    <w:rsid w:val="00747578"/>
    <w:rsid w:val="00747C96"/>
    <w:rsid w:val="00750ACA"/>
    <w:rsid w:val="00750D12"/>
    <w:rsid w:val="00751073"/>
    <w:rsid w:val="00751AF2"/>
    <w:rsid w:val="00751B1A"/>
    <w:rsid w:val="00751BD2"/>
    <w:rsid w:val="00751CE5"/>
    <w:rsid w:val="00752188"/>
    <w:rsid w:val="00752CC6"/>
    <w:rsid w:val="00753938"/>
    <w:rsid w:val="00753A57"/>
    <w:rsid w:val="007543CE"/>
    <w:rsid w:val="0075497E"/>
    <w:rsid w:val="00754A29"/>
    <w:rsid w:val="00755B6F"/>
    <w:rsid w:val="00755BCF"/>
    <w:rsid w:val="00756C5F"/>
    <w:rsid w:val="00756D69"/>
    <w:rsid w:val="00757029"/>
    <w:rsid w:val="007571FD"/>
    <w:rsid w:val="0075723D"/>
    <w:rsid w:val="007602D4"/>
    <w:rsid w:val="00760A5A"/>
    <w:rsid w:val="00760D96"/>
    <w:rsid w:val="0076124A"/>
    <w:rsid w:val="0076161B"/>
    <w:rsid w:val="0076182A"/>
    <w:rsid w:val="00761950"/>
    <w:rsid w:val="00761ADD"/>
    <w:rsid w:val="00761CB5"/>
    <w:rsid w:val="0076216B"/>
    <w:rsid w:val="00762948"/>
    <w:rsid w:val="00762A81"/>
    <w:rsid w:val="00762DD3"/>
    <w:rsid w:val="00763137"/>
    <w:rsid w:val="007637AE"/>
    <w:rsid w:val="00763AED"/>
    <w:rsid w:val="00763F8B"/>
    <w:rsid w:val="007640F3"/>
    <w:rsid w:val="0076417E"/>
    <w:rsid w:val="0076497F"/>
    <w:rsid w:val="007660EC"/>
    <w:rsid w:val="007662C7"/>
    <w:rsid w:val="007666BC"/>
    <w:rsid w:val="00766862"/>
    <w:rsid w:val="007675DD"/>
    <w:rsid w:val="007702BF"/>
    <w:rsid w:val="007705F0"/>
    <w:rsid w:val="00771CAC"/>
    <w:rsid w:val="00772036"/>
    <w:rsid w:val="00772537"/>
    <w:rsid w:val="00773098"/>
    <w:rsid w:val="007739A3"/>
    <w:rsid w:val="00773BD9"/>
    <w:rsid w:val="00773CB0"/>
    <w:rsid w:val="00773D71"/>
    <w:rsid w:val="00775526"/>
    <w:rsid w:val="00775651"/>
    <w:rsid w:val="00775F3F"/>
    <w:rsid w:val="0077710B"/>
    <w:rsid w:val="0077765A"/>
    <w:rsid w:val="007778AE"/>
    <w:rsid w:val="00780032"/>
    <w:rsid w:val="00780636"/>
    <w:rsid w:val="00780E86"/>
    <w:rsid w:val="00781083"/>
    <w:rsid w:val="0078108C"/>
    <w:rsid w:val="00781727"/>
    <w:rsid w:val="007823E8"/>
    <w:rsid w:val="00782CF3"/>
    <w:rsid w:val="00783222"/>
    <w:rsid w:val="00783959"/>
    <w:rsid w:val="00783BA5"/>
    <w:rsid w:val="007844A9"/>
    <w:rsid w:val="00785091"/>
    <w:rsid w:val="0078638C"/>
    <w:rsid w:val="007869F9"/>
    <w:rsid w:val="00786CBB"/>
    <w:rsid w:val="00786E21"/>
    <w:rsid w:val="00787639"/>
    <w:rsid w:val="0079038E"/>
    <w:rsid w:val="00790EBB"/>
    <w:rsid w:val="00791C6E"/>
    <w:rsid w:val="007921F7"/>
    <w:rsid w:val="00792909"/>
    <w:rsid w:val="00792BC6"/>
    <w:rsid w:val="00792C3F"/>
    <w:rsid w:val="00792EE2"/>
    <w:rsid w:val="00792EFD"/>
    <w:rsid w:val="00793105"/>
    <w:rsid w:val="007931E8"/>
    <w:rsid w:val="00793333"/>
    <w:rsid w:val="00794158"/>
    <w:rsid w:val="00794509"/>
    <w:rsid w:val="00794E46"/>
    <w:rsid w:val="007950D9"/>
    <w:rsid w:val="007952DE"/>
    <w:rsid w:val="00795479"/>
    <w:rsid w:val="00795E22"/>
    <w:rsid w:val="00796292"/>
    <w:rsid w:val="007965D9"/>
    <w:rsid w:val="00796BA2"/>
    <w:rsid w:val="007972D5"/>
    <w:rsid w:val="0079778D"/>
    <w:rsid w:val="00797D73"/>
    <w:rsid w:val="007A006C"/>
    <w:rsid w:val="007A0789"/>
    <w:rsid w:val="007A130E"/>
    <w:rsid w:val="007A18B1"/>
    <w:rsid w:val="007A1BBD"/>
    <w:rsid w:val="007A1F08"/>
    <w:rsid w:val="007A2555"/>
    <w:rsid w:val="007A25FA"/>
    <w:rsid w:val="007A2DB8"/>
    <w:rsid w:val="007A2FCB"/>
    <w:rsid w:val="007A3401"/>
    <w:rsid w:val="007A3520"/>
    <w:rsid w:val="007A3604"/>
    <w:rsid w:val="007A3765"/>
    <w:rsid w:val="007A3878"/>
    <w:rsid w:val="007A3CF7"/>
    <w:rsid w:val="007A3D85"/>
    <w:rsid w:val="007A3E0D"/>
    <w:rsid w:val="007A436D"/>
    <w:rsid w:val="007A54F6"/>
    <w:rsid w:val="007A55FE"/>
    <w:rsid w:val="007A582C"/>
    <w:rsid w:val="007A5950"/>
    <w:rsid w:val="007A6D91"/>
    <w:rsid w:val="007A7618"/>
    <w:rsid w:val="007B00C9"/>
    <w:rsid w:val="007B02C7"/>
    <w:rsid w:val="007B0306"/>
    <w:rsid w:val="007B06E3"/>
    <w:rsid w:val="007B08E4"/>
    <w:rsid w:val="007B0D86"/>
    <w:rsid w:val="007B28C3"/>
    <w:rsid w:val="007B3A8E"/>
    <w:rsid w:val="007B3C9B"/>
    <w:rsid w:val="007B4271"/>
    <w:rsid w:val="007B497D"/>
    <w:rsid w:val="007B4EE9"/>
    <w:rsid w:val="007B5234"/>
    <w:rsid w:val="007B530C"/>
    <w:rsid w:val="007B54C7"/>
    <w:rsid w:val="007B5637"/>
    <w:rsid w:val="007B5DC5"/>
    <w:rsid w:val="007B5F32"/>
    <w:rsid w:val="007B63FC"/>
    <w:rsid w:val="007B6708"/>
    <w:rsid w:val="007B6C20"/>
    <w:rsid w:val="007B6E8D"/>
    <w:rsid w:val="007C029E"/>
    <w:rsid w:val="007C0636"/>
    <w:rsid w:val="007C10E4"/>
    <w:rsid w:val="007C17B4"/>
    <w:rsid w:val="007C20F8"/>
    <w:rsid w:val="007C21C5"/>
    <w:rsid w:val="007C2229"/>
    <w:rsid w:val="007C2313"/>
    <w:rsid w:val="007C2D47"/>
    <w:rsid w:val="007C3590"/>
    <w:rsid w:val="007C387A"/>
    <w:rsid w:val="007C3A0D"/>
    <w:rsid w:val="007C3E9D"/>
    <w:rsid w:val="007C3EB0"/>
    <w:rsid w:val="007C43D6"/>
    <w:rsid w:val="007C47FF"/>
    <w:rsid w:val="007C60A8"/>
    <w:rsid w:val="007C660F"/>
    <w:rsid w:val="007C6664"/>
    <w:rsid w:val="007C66FF"/>
    <w:rsid w:val="007C69AE"/>
    <w:rsid w:val="007C6E8E"/>
    <w:rsid w:val="007C6FE9"/>
    <w:rsid w:val="007C7688"/>
    <w:rsid w:val="007C76E3"/>
    <w:rsid w:val="007C76F3"/>
    <w:rsid w:val="007C7DD9"/>
    <w:rsid w:val="007D03BC"/>
    <w:rsid w:val="007D0DC9"/>
    <w:rsid w:val="007D0ECD"/>
    <w:rsid w:val="007D2882"/>
    <w:rsid w:val="007D296C"/>
    <w:rsid w:val="007D2C31"/>
    <w:rsid w:val="007D2E50"/>
    <w:rsid w:val="007D3D74"/>
    <w:rsid w:val="007D445F"/>
    <w:rsid w:val="007D4DED"/>
    <w:rsid w:val="007D5BA2"/>
    <w:rsid w:val="007D5ED3"/>
    <w:rsid w:val="007D682F"/>
    <w:rsid w:val="007D6FB9"/>
    <w:rsid w:val="007D7211"/>
    <w:rsid w:val="007E0595"/>
    <w:rsid w:val="007E0654"/>
    <w:rsid w:val="007E0A63"/>
    <w:rsid w:val="007E0C63"/>
    <w:rsid w:val="007E0E05"/>
    <w:rsid w:val="007E0F5D"/>
    <w:rsid w:val="007E23A1"/>
    <w:rsid w:val="007E259F"/>
    <w:rsid w:val="007E347E"/>
    <w:rsid w:val="007E41A4"/>
    <w:rsid w:val="007E43E3"/>
    <w:rsid w:val="007E54B8"/>
    <w:rsid w:val="007E5A1B"/>
    <w:rsid w:val="007E5D12"/>
    <w:rsid w:val="007E6420"/>
    <w:rsid w:val="007E677F"/>
    <w:rsid w:val="007E6B25"/>
    <w:rsid w:val="007E6E06"/>
    <w:rsid w:val="007E6F4A"/>
    <w:rsid w:val="007E79CC"/>
    <w:rsid w:val="007F1124"/>
    <w:rsid w:val="007F152D"/>
    <w:rsid w:val="007F20C4"/>
    <w:rsid w:val="007F20EE"/>
    <w:rsid w:val="007F23D2"/>
    <w:rsid w:val="007F23D8"/>
    <w:rsid w:val="007F307A"/>
    <w:rsid w:val="007F30C6"/>
    <w:rsid w:val="007F38FD"/>
    <w:rsid w:val="007F3C18"/>
    <w:rsid w:val="007F4318"/>
    <w:rsid w:val="007F4709"/>
    <w:rsid w:val="007F47DA"/>
    <w:rsid w:val="007F4E52"/>
    <w:rsid w:val="007F4F84"/>
    <w:rsid w:val="007F5382"/>
    <w:rsid w:val="007F55A4"/>
    <w:rsid w:val="007F5D28"/>
    <w:rsid w:val="007F6260"/>
    <w:rsid w:val="007F682B"/>
    <w:rsid w:val="007F78E8"/>
    <w:rsid w:val="007F79FA"/>
    <w:rsid w:val="007F7F8F"/>
    <w:rsid w:val="00800509"/>
    <w:rsid w:val="0080078E"/>
    <w:rsid w:val="00800B7F"/>
    <w:rsid w:val="008012B1"/>
    <w:rsid w:val="008019E5"/>
    <w:rsid w:val="00801D63"/>
    <w:rsid w:val="0080348B"/>
    <w:rsid w:val="00803D82"/>
    <w:rsid w:val="00803D98"/>
    <w:rsid w:val="008052CE"/>
    <w:rsid w:val="0080548A"/>
    <w:rsid w:val="008058D0"/>
    <w:rsid w:val="00806A4C"/>
    <w:rsid w:val="0080705B"/>
    <w:rsid w:val="0080723C"/>
    <w:rsid w:val="00807F71"/>
    <w:rsid w:val="0081000F"/>
    <w:rsid w:val="00812657"/>
    <w:rsid w:val="00812A1A"/>
    <w:rsid w:val="00812DFF"/>
    <w:rsid w:val="008135BD"/>
    <w:rsid w:val="0081362F"/>
    <w:rsid w:val="0081383A"/>
    <w:rsid w:val="0081497F"/>
    <w:rsid w:val="00814B90"/>
    <w:rsid w:val="00814FC7"/>
    <w:rsid w:val="0081660C"/>
    <w:rsid w:val="00816AD8"/>
    <w:rsid w:val="00817195"/>
    <w:rsid w:val="00817416"/>
    <w:rsid w:val="00817658"/>
    <w:rsid w:val="008206AE"/>
    <w:rsid w:val="00821271"/>
    <w:rsid w:val="00821306"/>
    <w:rsid w:val="008213D9"/>
    <w:rsid w:val="008216CE"/>
    <w:rsid w:val="008218AE"/>
    <w:rsid w:val="00821D85"/>
    <w:rsid w:val="00821E47"/>
    <w:rsid w:val="008220F6"/>
    <w:rsid w:val="00822456"/>
    <w:rsid w:val="008229C0"/>
    <w:rsid w:val="00823819"/>
    <w:rsid w:val="00823C4B"/>
    <w:rsid w:val="0082427D"/>
    <w:rsid w:val="00825441"/>
    <w:rsid w:val="00826855"/>
    <w:rsid w:val="00830052"/>
    <w:rsid w:val="008300D0"/>
    <w:rsid w:val="008308D8"/>
    <w:rsid w:val="00830A17"/>
    <w:rsid w:val="008320D2"/>
    <w:rsid w:val="008321CE"/>
    <w:rsid w:val="0083257C"/>
    <w:rsid w:val="0083261B"/>
    <w:rsid w:val="00832B44"/>
    <w:rsid w:val="00832EC9"/>
    <w:rsid w:val="00833307"/>
    <w:rsid w:val="00833583"/>
    <w:rsid w:val="00833B5B"/>
    <w:rsid w:val="00833E9A"/>
    <w:rsid w:val="00834FEF"/>
    <w:rsid w:val="00836323"/>
    <w:rsid w:val="008379FF"/>
    <w:rsid w:val="00837D3D"/>
    <w:rsid w:val="00837E9B"/>
    <w:rsid w:val="008404AA"/>
    <w:rsid w:val="008406D7"/>
    <w:rsid w:val="0084074F"/>
    <w:rsid w:val="008407BA"/>
    <w:rsid w:val="00840AA3"/>
    <w:rsid w:val="00840AAC"/>
    <w:rsid w:val="0084101C"/>
    <w:rsid w:val="0084181B"/>
    <w:rsid w:val="00841F29"/>
    <w:rsid w:val="008425CC"/>
    <w:rsid w:val="00842DC2"/>
    <w:rsid w:val="0084357B"/>
    <w:rsid w:val="00845B14"/>
    <w:rsid w:val="008465B4"/>
    <w:rsid w:val="00846D25"/>
    <w:rsid w:val="00847B75"/>
    <w:rsid w:val="00850013"/>
    <w:rsid w:val="008500DD"/>
    <w:rsid w:val="00850A0A"/>
    <w:rsid w:val="00850A94"/>
    <w:rsid w:val="008519E1"/>
    <w:rsid w:val="00851E96"/>
    <w:rsid w:val="00851F1C"/>
    <w:rsid w:val="00852FA5"/>
    <w:rsid w:val="00853F7D"/>
    <w:rsid w:val="0085517F"/>
    <w:rsid w:val="0085562D"/>
    <w:rsid w:val="00855A78"/>
    <w:rsid w:val="00856154"/>
    <w:rsid w:val="00856286"/>
    <w:rsid w:val="0085657E"/>
    <w:rsid w:val="00856F0E"/>
    <w:rsid w:val="008573AF"/>
    <w:rsid w:val="008576B0"/>
    <w:rsid w:val="00860296"/>
    <w:rsid w:val="008602E3"/>
    <w:rsid w:val="00860DA4"/>
    <w:rsid w:val="00861146"/>
    <w:rsid w:val="00861948"/>
    <w:rsid w:val="00862011"/>
    <w:rsid w:val="00862A15"/>
    <w:rsid w:val="00862CC9"/>
    <w:rsid w:val="00862D6D"/>
    <w:rsid w:val="00862D8E"/>
    <w:rsid w:val="00862EF2"/>
    <w:rsid w:val="0086598A"/>
    <w:rsid w:val="00865C3D"/>
    <w:rsid w:val="00865F4C"/>
    <w:rsid w:val="00866453"/>
    <w:rsid w:val="0086707F"/>
    <w:rsid w:val="00867501"/>
    <w:rsid w:val="00867D8E"/>
    <w:rsid w:val="008700C0"/>
    <w:rsid w:val="0087058B"/>
    <w:rsid w:val="0087099A"/>
    <w:rsid w:val="00870D79"/>
    <w:rsid w:val="00871333"/>
    <w:rsid w:val="00871952"/>
    <w:rsid w:val="00872006"/>
    <w:rsid w:val="0087209B"/>
    <w:rsid w:val="00872386"/>
    <w:rsid w:val="008726D7"/>
    <w:rsid w:val="00873128"/>
    <w:rsid w:val="008735BC"/>
    <w:rsid w:val="00873AAC"/>
    <w:rsid w:val="00873C61"/>
    <w:rsid w:val="00873DFD"/>
    <w:rsid w:val="008749BF"/>
    <w:rsid w:val="00875542"/>
    <w:rsid w:val="00875E14"/>
    <w:rsid w:val="0087677E"/>
    <w:rsid w:val="0087696E"/>
    <w:rsid w:val="0087712C"/>
    <w:rsid w:val="008776E7"/>
    <w:rsid w:val="00877746"/>
    <w:rsid w:val="00877C5D"/>
    <w:rsid w:val="00880354"/>
    <w:rsid w:val="0088093C"/>
    <w:rsid w:val="00880BC0"/>
    <w:rsid w:val="0088127A"/>
    <w:rsid w:val="00881D59"/>
    <w:rsid w:val="008826D7"/>
    <w:rsid w:val="00882991"/>
    <w:rsid w:val="00882EC1"/>
    <w:rsid w:val="00883236"/>
    <w:rsid w:val="0088324E"/>
    <w:rsid w:val="0088434F"/>
    <w:rsid w:val="00884371"/>
    <w:rsid w:val="008848E2"/>
    <w:rsid w:val="00884B7A"/>
    <w:rsid w:val="00884D47"/>
    <w:rsid w:val="008856C5"/>
    <w:rsid w:val="00886112"/>
    <w:rsid w:val="008872B3"/>
    <w:rsid w:val="00887392"/>
    <w:rsid w:val="00890A64"/>
    <w:rsid w:val="00890C40"/>
    <w:rsid w:val="0089122E"/>
    <w:rsid w:val="008912A7"/>
    <w:rsid w:val="0089183A"/>
    <w:rsid w:val="008920B4"/>
    <w:rsid w:val="008925EB"/>
    <w:rsid w:val="0089275E"/>
    <w:rsid w:val="00892B43"/>
    <w:rsid w:val="00893432"/>
    <w:rsid w:val="00893936"/>
    <w:rsid w:val="00893CE2"/>
    <w:rsid w:val="00893F41"/>
    <w:rsid w:val="00894936"/>
    <w:rsid w:val="00895144"/>
    <w:rsid w:val="00895963"/>
    <w:rsid w:val="008972B6"/>
    <w:rsid w:val="00897339"/>
    <w:rsid w:val="00897697"/>
    <w:rsid w:val="008977E1"/>
    <w:rsid w:val="00897BFA"/>
    <w:rsid w:val="00897D19"/>
    <w:rsid w:val="008A0044"/>
    <w:rsid w:val="008A0156"/>
    <w:rsid w:val="008A0BFE"/>
    <w:rsid w:val="008A1932"/>
    <w:rsid w:val="008A21D9"/>
    <w:rsid w:val="008A232D"/>
    <w:rsid w:val="008A3182"/>
    <w:rsid w:val="008A3C76"/>
    <w:rsid w:val="008A3D54"/>
    <w:rsid w:val="008A3E10"/>
    <w:rsid w:val="008A411C"/>
    <w:rsid w:val="008A4630"/>
    <w:rsid w:val="008A47CE"/>
    <w:rsid w:val="008A4D02"/>
    <w:rsid w:val="008A4DFA"/>
    <w:rsid w:val="008A5F2F"/>
    <w:rsid w:val="008A6BAE"/>
    <w:rsid w:val="008A7350"/>
    <w:rsid w:val="008A7A72"/>
    <w:rsid w:val="008B09F3"/>
    <w:rsid w:val="008B0A81"/>
    <w:rsid w:val="008B111A"/>
    <w:rsid w:val="008B16E6"/>
    <w:rsid w:val="008B1AB2"/>
    <w:rsid w:val="008B1D9B"/>
    <w:rsid w:val="008B2042"/>
    <w:rsid w:val="008B20FF"/>
    <w:rsid w:val="008B25F1"/>
    <w:rsid w:val="008B2B44"/>
    <w:rsid w:val="008B3567"/>
    <w:rsid w:val="008B36D0"/>
    <w:rsid w:val="008B38AF"/>
    <w:rsid w:val="008B3D7F"/>
    <w:rsid w:val="008B3E1B"/>
    <w:rsid w:val="008B3F4B"/>
    <w:rsid w:val="008B48EC"/>
    <w:rsid w:val="008B4AF0"/>
    <w:rsid w:val="008B518E"/>
    <w:rsid w:val="008B527B"/>
    <w:rsid w:val="008B5AB9"/>
    <w:rsid w:val="008B611C"/>
    <w:rsid w:val="008B67E6"/>
    <w:rsid w:val="008B69B8"/>
    <w:rsid w:val="008B6B69"/>
    <w:rsid w:val="008B7042"/>
    <w:rsid w:val="008B770C"/>
    <w:rsid w:val="008C0325"/>
    <w:rsid w:val="008C094A"/>
    <w:rsid w:val="008C1570"/>
    <w:rsid w:val="008C1792"/>
    <w:rsid w:val="008C17B2"/>
    <w:rsid w:val="008C1E3E"/>
    <w:rsid w:val="008C2059"/>
    <w:rsid w:val="008C21D0"/>
    <w:rsid w:val="008C2DBC"/>
    <w:rsid w:val="008C3A4E"/>
    <w:rsid w:val="008C5371"/>
    <w:rsid w:val="008C623D"/>
    <w:rsid w:val="008C65F4"/>
    <w:rsid w:val="008C6683"/>
    <w:rsid w:val="008C6E0C"/>
    <w:rsid w:val="008C7273"/>
    <w:rsid w:val="008C76E2"/>
    <w:rsid w:val="008C78F8"/>
    <w:rsid w:val="008D05DF"/>
    <w:rsid w:val="008D09E8"/>
    <w:rsid w:val="008D0E65"/>
    <w:rsid w:val="008D110A"/>
    <w:rsid w:val="008D1612"/>
    <w:rsid w:val="008D20CE"/>
    <w:rsid w:val="008D2259"/>
    <w:rsid w:val="008D2531"/>
    <w:rsid w:val="008D2833"/>
    <w:rsid w:val="008D2A5B"/>
    <w:rsid w:val="008D313A"/>
    <w:rsid w:val="008D3381"/>
    <w:rsid w:val="008D33FE"/>
    <w:rsid w:val="008D3B9F"/>
    <w:rsid w:val="008D3D02"/>
    <w:rsid w:val="008D3D5A"/>
    <w:rsid w:val="008D4226"/>
    <w:rsid w:val="008D4D7C"/>
    <w:rsid w:val="008D5432"/>
    <w:rsid w:val="008D54C0"/>
    <w:rsid w:val="008D5558"/>
    <w:rsid w:val="008D5806"/>
    <w:rsid w:val="008D5A8E"/>
    <w:rsid w:val="008D5ED9"/>
    <w:rsid w:val="008D7247"/>
    <w:rsid w:val="008D7567"/>
    <w:rsid w:val="008E0EE4"/>
    <w:rsid w:val="008E109B"/>
    <w:rsid w:val="008E12BE"/>
    <w:rsid w:val="008E13FD"/>
    <w:rsid w:val="008E1C24"/>
    <w:rsid w:val="008E2416"/>
    <w:rsid w:val="008E2626"/>
    <w:rsid w:val="008E27A9"/>
    <w:rsid w:val="008E323C"/>
    <w:rsid w:val="008E32E0"/>
    <w:rsid w:val="008E35A6"/>
    <w:rsid w:val="008E36D9"/>
    <w:rsid w:val="008E3A5C"/>
    <w:rsid w:val="008E3A9A"/>
    <w:rsid w:val="008E429E"/>
    <w:rsid w:val="008E58A3"/>
    <w:rsid w:val="008E5938"/>
    <w:rsid w:val="008E59EE"/>
    <w:rsid w:val="008E6109"/>
    <w:rsid w:val="008E6A39"/>
    <w:rsid w:val="008E74C8"/>
    <w:rsid w:val="008E76BB"/>
    <w:rsid w:val="008F0979"/>
    <w:rsid w:val="008F1764"/>
    <w:rsid w:val="008F1E3D"/>
    <w:rsid w:val="008F235C"/>
    <w:rsid w:val="008F290B"/>
    <w:rsid w:val="008F29D9"/>
    <w:rsid w:val="008F2F11"/>
    <w:rsid w:val="008F3369"/>
    <w:rsid w:val="008F33A6"/>
    <w:rsid w:val="008F35EC"/>
    <w:rsid w:val="008F4FE8"/>
    <w:rsid w:val="008F4FED"/>
    <w:rsid w:val="008F5654"/>
    <w:rsid w:val="008F5D5A"/>
    <w:rsid w:val="008F6200"/>
    <w:rsid w:val="008F62F8"/>
    <w:rsid w:val="008F6893"/>
    <w:rsid w:val="008F7292"/>
    <w:rsid w:val="008F76C0"/>
    <w:rsid w:val="009000F2"/>
    <w:rsid w:val="0090079D"/>
    <w:rsid w:val="0090086A"/>
    <w:rsid w:val="00900D2C"/>
    <w:rsid w:val="00901807"/>
    <w:rsid w:val="00901F0E"/>
    <w:rsid w:val="00902A26"/>
    <w:rsid w:val="00902A57"/>
    <w:rsid w:val="00902B29"/>
    <w:rsid w:val="00903C83"/>
    <w:rsid w:val="00903D77"/>
    <w:rsid w:val="00903FA1"/>
    <w:rsid w:val="0090408F"/>
    <w:rsid w:val="0090446A"/>
    <w:rsid w:val="00904537"/>
    <w:rsid w:val="00904DC3"/>
    <w:rsid w:val="0090534A"/>
    <w:rsid w:val="00905469"/>
    <w:rsid w:val="009054F4"/>
    <w:rsid w:val="00906078"/>
    <w:rsid w:val="0090629C"/>
    <w:rsid w:val="00906EA2"/>
    <w:rsid w:val="00907278"/>
    <w:rsid w:val="00910041"/>
    <w:rsid w:val="0091112B"/>
    <w:rsid w:val="00911D61"/>
    <w:rsid w:val="00912850"/>
    <w:rsid w:val="009128B8"/>
    <w:rsid w:val="0091472C"/>
    <w:rsid w:val="00914DC9"/>
    <w:rsid w:val="00914F4F"/>
    <w:rsid w:val="00915351"/>
    <w:rsid w:val="00915679"/>
    <w:rsid w:val="009159C2"/>
    <w:rsid w:val="0091627F"/>
    <w:rsid w:val="00916E45"/>
    <w:rsid w:val="0092077A"/>
    <w:rsid w:val="00920DC0"/>
    <w:rsid w:val="009219F3"/>
    <w:rsid w:val="009221CB"/>
    <w:rsid w:val="00922320"/>
    <w:rsid w:val="00923643"/>
    <w:rsid w:val="00923E1A"/>
    <w:rsid w:val="009245CC"/>
    <w:rsid w:val="0092490A"/>
    <w:rsid w:val="00925A3E"/>
    <w:rsid w:val="009261DB"/>
    <w:rsid w:val="00926939"/>
    <w:rsid w:val="00926F4C"/>
    <w:rsid w:val="00927330"/>
    <w:rsid w:val="00927710"/>
    <w:rsid w:val="00930450"/>
    <w:rsid w:val="009307CA"/>
    <w:rsid w:val="009312F9"/>
    <w:rsid w:val="00931445"/>
    <w:rsid w:val="00931AB8"/>
    <w:rsid w:val="00931C19"/>
    <w:rsid w:val="00931C63"/>
    <w:rsid w:val="00931D10"/>
    <w:rsid w:val="0093218A"/>
    <w:rsid w:val="0093386D"/>
    <w:rsid w:val="00934C8E"/>
    <w:rsid w:val="00935194"/>
    <w:rsid w:val="00936EA5"/>
    <w:rsid w:val="00937114"/>
    <w:rsid w:val="0094015D"/>
    <w:rsid w:val="00940916"/>
    <w:rsid w:val="00940B34"/>
    <w:rsid w:val="009412B7"/>
    <w:rsid w:val="00941B13"/>
    <w:rsid w:val="0094215C"/>
    <w:rsid w:val="00942F8E"/>
    <w:rsid w:val="00943543"/>
    <w:rsid w:val="009441DB"/>
    <w:rsid w:val="00944834"/>
    <w:rsid w:val="00946128"/>
    <w:rsid w:val="0094633F"/>
    <w:rsid w:val="00947BA5"/>
    <w:rsid w:val="00950805"/>
    <w:rsid w:val="009517E4"/>
    <w:rsid w:val="009518D4"/>
    <w:rsid w:val="009520BC"/>
    <w:rsid w:val="009521D2"/>
    <w:rsid w:val="00952403"/>
    <w:rsid w:val="00952589"/>
    <w:rsid w:val="00952BD8"/>
    <w:rsid w:val="00953573"/>
    <w:rsid w:val="009537C0"/>
    <w:rsid w:val="009557A9"/>
    <w:rsid w:val="00956647"/>
    <w:rsid w:val="00956CF3"/>
    <w:rsid w:val="00957380"/>
    <w:rsid w:val="00957409"/>
    <w:rsid w:val="00957499"/>
    <w:rsid w:val="00957ED2"/>
    <w:rsid w:val="009604AE"/>
    <w:rsid w:val="009609AF"/>
    <w:rsid w:val="00960DE4"/>
    <w:rsid w:val="009610C7"/>
    <w:rsid w:val="00961164"/>
    <w:rsid w:val="009612A4"/>
    <w:rsid w:val="00961867"/>
    <w:rsid w:val="00961A4F"/>
    <w:rsid w:val="009625B7"/>
    <w:rsid w:val="00962FB8"/>
    <w:rsid w:val="00963183"/>
    <w:rsid w:val="00963205"/>
    <w:rsid w:val="0096373F"/>
    <w:rsid w:val="00964007"/>
    <w:rsid w:val="00964283"/>
    <w:rsid w:val="009642A4"/>
    <w:rsid w:val="009643F4"/>
    <w:rsid w:val="009645A6"/>
    <w:rsid w:val="00964F5A"/>
    <w:rsid w:val="0096527F"/>
    <w:rsid w:val="009653ED"/>
    <w:rsid w:val="00965B85"/>
    <w:rsid w:val="00966A21"/>
    <w:rsid w:val="00966AD2"/>
    <w:rsid w:val="0097025C"/>
    <w:rsid w:val="00971415"/>
    <w:rsid w:val="009716D8"/>
    <w:rsid w:val="00971C0B"/>
    <w:rsid w:val="00971F54"/>
    <w:rsid w:val="00972057"/>
    <w:rsid w:val="0097227B"/>
    <w:rsid w:val="0097262E"/>
    <w:rsid w:val="0097293F"/>
    <w:rsid w:val="00973103"/>
    <w:rsid w:val="00974022"/>
    <w:rsid w:val="009743E8"/>
    <w:rsid w:val="009745D8"/>
    <w:rsid w:val="00974F3B"/>
    <w:rsid w:val="0097552A"/>
    <w:rsid w:val="0097564A"/>
    <w:rsid w:val="00975974"/>
    <w:rsid w:val="00975D06"/>
    <w:rsid w:val="00975D63"/>
    <w:rsid w:val="00975DAE"/>
    <w:rsid w:val="00976BBE"/>
    <w:rsid w:val="00977349"/>
    <w:rsid w:val="0098055B"/>
    <w:rsid w:val="00980B30"/>
    <w:rsid w:val="009810BE"/>
    <w:rsid w:val="0098110D"/>
    <w:rsid w:val="009817BC"/>
    <w:rsid w:val="009819A7"/>
    <w:rsid w:val="0098220A"/>
    <w:rsid w:val="00982E75"/>
    <w:rsid w:val="00983337"/>
    <w:rsid w:val="009835E6"/>
    <w:rsid w:val="009836AA"/>
    <w:rsid w:val="00984689"/>
    <w:rsid w:val="009846BF"/>
    <w:rsid w:val="009851F5"/>
    <w:rsid w:val="0098534B"/>
    <w:rsid w:val="00986019"/>
    <w:rsid w:val="00986281"/>
    <w:rsid w:val="00986EFC"/>
    <w:rsid w:val="00986FC9"/>
    <w:rsid w:val="0098764E"/>
    <w:rsid w:val="00987683"/>
    <w:rsid w:val="00987826"/>
    <w:rsid w:val="00987B4F"/>
    <w:rsid w:val="00987D58"/>
    <w:rsid w:val="0099034B"/>
    <w:rsid w:val="0099035D"/>
    <w:rsid w:val="009906D4"/>
    <w:rsid w:val="00990A8E"/>
    <w:rsid w:val="00990EB7"/>
    <w:rsid w:val="00990F5F"/>
    <w:rsid w:val="009911A7"/>
    <w:rsid w:val="009913B8"/>
    <w:rsid w:val="009914E4"/>
    <w:rsid w:val="00992141"/>
    <w:rsid w:val="009921DB"/>
    <w:rsid w:val="00992C67"/>
    <w:rsid w:val="00992D5B"/>
    <w:rsid w:val="00992F7F"/>
    <w:rsid w:val="00993135"/>
    <w:rsid w:val="00993AC7"/>
    <w:rsid w:val="00993BAD"/>
    <w:rsid w:val="00993E49"/>
    <w:rsid w:val="00993FFB"/>
    <w:rsid w:val="00994120"/>
    <w:rsid w:val="009942F5"/>
    <w:rsid w:val="00994568"/>
    <w:rsid w:val="00994602"/>
    <w:rsid w:val="00995B01"/>
    <w:rsid w:val="00996055"/>
    <w:rsid w:val="00996EF4"/>
    <w:rsid w:val="00997044"/>
    <w:rsid w:val="00997BC9"/>
    <w:rsid w:val="009A113D"/>
    <w:rsid w:val="009A1ECA"/>
    <w:rsid w:val="009A2BE9"/>
    <w:rsid w:val="009A2BF3"/>
    <w:rsid w:val="009A3688"/>
    <w:rsid w:val="009A3713"/>
    <w:rsid w:val="009A3C3E"/>
    <w:rsid w:val="009A4153"/>
    <w:rsid w:val="009A4C2C"/>
    <w:rsid w:val="009A59B3"/>
    <w:rsid w:val="009A5FAE"/>
    <w:rsid w:val="009A6B3A"/>
    <w:rsid w:val="009A70A3"/>
    <w:rsid w:val="009A73C5"/>
    <w:rsid w:val="009A7E7C"/>
    <w:rsid w:val="009B05D2"/>
    <w:rsid w:val="009B152B"/>
    <w:rsid w:val="009B2731"/>
    <w:rsid w:val="009B2DCF"/>
    <w:rsid w:val="009B39D8"/>
    <w:rsid w:val="009B3D38"/>
    <w:rsid w:val="009B4368"/>
    <w:rsid w:val="009B4D4C"/>
    <w:rsid w:val="009B66F5"/>
    <w:rsid w:val="009B7505"/>
    <w:rsid w:val="009C0020"/>
    <w:rsid w:val="009C03F7"/>
    <w:rsid w:val="009C0C14"/>
    <w:rsid w:val="009C10DA"/>
    <w:rsid w:val="009C19FC"/>
    <w:rsid w:val="009C27F7"/>
    <w:rsid w:val="009C3BC4"/>
    <w:rsid w:val="009C3C93"/>
    <w:rsid w:val="009C3E97"/>
    <w:rsid w:val="009C4017"/>
    <w:rsid w:val="009C424E"/>
    <w:rsid w:val="009C4708"/>
    <w:rsid w:val="009C4870"/>
    <w:rsid w:val="009C4C4E"/>
    <w:rsid w:val="009C4D37"/>
    <w:rsid w:val="009C574C"/>
    <w:rsid w:val="009C5753"/>
    <w:rsid w:val="009C5E42"/>
    <w:rsid w:val="009C620F"/>
    <w:rsid w:val="009C657D"/>
    <w:rsid w:val="009C724B"/>
    <w:rsid w:val="009C7266"/>
    <w:rsid w:val="009C748A"/>
    <w:rsid w:val="009D03B7"/>
    <w:rsid w:val="009D07AD"/>
    <w:rsid w:val="009D0824"/>
    <w:rsid w:val="009D1172"/>
    <w:rsid w:val="009D13CC"/>
    <w:rsid w:val="009D1654"/>
    <w:rsid w:val="009D1AAC"/>
    <w:rsid w:val="009D1BDB"/>
    <w:rsid w:val="009D298F"/>
    <w:rsid w:val="009D2F9C"/>
    <w:rsid w:val="009D4207"/>
    <w:rsid w:val="009D4E4A"/>
    <w:rsid w:val="009D5130"/>
    <w:rsid w:val="009D53D1"/>
    <w:rsid w:val="009D53FB"/>
    <w:rsid w:val="009D56A4"/>
    <w:rsid w:val="009D6081"/>
    <w:rsid w:val="009D678C"/>
    <w:rsid w:val="009D6AAC"/>
    <w:rsid w:val="009D6B9A"/>
    <w:rsid w:val="009D6D30"/>
    <w:rsid w:val="009D7523"/>
    <w:rsid w:val="009D76B5"/>
    <w:rsid w:val="009D7AF1"/>
    <w:rsid w:val="009D7BC7"/>
    <w:rsid w:val="009D7FAC"/>
    <w:rsid w:val="009E0109"/>
    <w:rsid w:val="009E0342"/>
    <w:rsid w:val="009E098B"/>
    <w:rsid w:val="009E09AB"/>
    <w:rsid w:val="009E0D7D"/>
    <w:rsid w:val="009E0DAF"/>
    <w:rsid w:val="009E19BB"/>
    <w:rsid w:val="009E1C47"/>
    <w:rsid w:val="009E38D1"/>
    <w:rsid w:val="009E3DF1"/>
    <w:rsid w:val="009E514A"/>
    <w:rsid w:val="009E5177"/>
    <w:rsid w:val="009E5701"/>
    <w:rsid w:val="009E5711"/>
    <w:rsid w:val="009E758E"/>
    <w:rsid w:val="009E7BFB"/>
    <w:rsid w:val="009E7D6B"/>
    <w:rsid w:val="009E7E81"/>
    <w:rsid w:val="009F020A"/>
    <w:rsid w:val="009F05AD"/>
    <w:rsid w:val="009F0659"/>
    <w:rsid w:val="009F1109"/>
    <w:rsid w:val="009F143E"/>
    <w:rsid w:val="009F1DE8"/>
    <w:rsid w:val="009F2186"/>
    <w:rsid w:val="009F227C"/>
    <w:rsid w:val="009F28DC"/>
    <w:rsid w:val="009F2E2B"/>
    <w:rsid w:val="009F2EDB"/>
    <w:rsid w:val="009F33DC"/>
    <w:rsid w:val="009F3572"/>
    <w:rsid w:val="009F3B27"/>
    <w:rsid w:val="009F4550"/>
    <w:rsid w:val="009F56C0"/>
    <w:rsid w:val="009F5C76"/>
    <w:rsid w:val="00A000C5"/>
    <w:rsid w:val="00A007B4"/>
    <w:rsid w:val="00A00930"/>
    <w:rsid w:val="00A00CA0"/>
    <w:rsid w:val="00A00E00"/>
    <w:rsid w:val="00A01221"/>
    <w:rsid w:val="00A012A8"/>
    <w:rsid w:val="00A012F1"/>
    <w:rsid w:val="00A016FF"/>
    <w:rsid w:val="00A01886"/>
    <w:rsid w:val="00A0207F"/>
    <w:rsid w:val="00A021AF"/>
    <w:rsid w:val="00A027B1"/>
    <w:rsid w:val="00A0307A"/>
    <w:rsid w:val="00A03A3A"/>
    <w:rsid w:val="00A03A7C"/>
    <w:rsid w:val="00A044AA"/>
    <w:rsid w:val="00A0700C"/>
    <w:rsid w:val="00A102F8"/>
    <w:rsid w:val="00A10A20"/>
    <w:rsid w:val="00A117D5"/>
    <w:rsid w:val="00A11C11"/>
    <w:rsid w:val="00A12720"/>
    <w:rsid w:val="00A12ED1"/>
    <w:rsid w:val="00A13121"/>
    <w:rsid w:val="00A131F5"/>
    <w:rsid w:val="00A133C1"/>
    <w:rsid w:val="00A13414"/>
    <w:rsid w:val="00A13675"/>
    <w:rsid w:val="00A138B7"/>
    <w:rsid w:val="00A13F2D"/>
    <w:rsid w:val="00A148A0"/>
    <w:rsid w:val="00A14AA8"/>
    <w:rsid w:val="00A14F81"/>
    <w:rsid w:val="00A1535F"/>
    <w:rsid w:val="00A15CB1"/>
    <w:rsid w:val="00A15DCC"/>
    <w:rsid w:val="00A15E7D"/>
    <w:rsid w:val="00A15E84"/>
    <w:rsid w:val="00A16021"/>
    <w:rsid w:val="00A16961"/>
    <w:rsid w:val="00A176DD"/>
    <w:rsid w:val="00A1770E"/>
    <w:rsid w:val="00A21838"/>
    <w:rsid w:val="00A22C3E"/>
    <w:rsid w:val="00A22C4D"/>
    <w:rsid w:val="00A2334E"/>
    <w:rsid w:val="00A23442"/>
    <w:rsid w:val="00A249D2"/>
    <w:rsid w:val="00A254AB"/>
    <w:rsid w:val="00A255C2"/>
    <w:rsid w:val="00A259F2"/>
    <w:rsid w:val="00A266CC"/>
    <w:rsid w:val="00A26DB4"/>
    <w:rsid w:val="00A27425"/>
    <w:rsid w:val="00A27F0F"/>
    <w:rsid w:val="00A3023E"/>
    <w:rsid w:val="00A305C5"/>
    <w:rsid w:val="00A30919"/>
    <w:rsid w:val="00A31F05"/>
    <w:rsid w:val="00A31FD2"/>
    <w:rsid w:val="00A3404D"/>
    <w:rsid w:val="00A341AB"/>
    <w:rsid w:val="00A34290"/>
    <w:rsid w:val="00A355F9"/>
    <w:rsid w:val="00A357D3"/>
    <w:rsid w:val="00A35AA9"/>
    <w:rsid w:val="00A35F3C"/>
    <w:rsid w:val="00A3685A"/>
    <w:rsid w:val="00A36CF6"/>
    <w:rsid w:val="00A37309"/>
    <w:rsid w:val="00A37329"/>
    <w:rsid w:val="00A37558"/>
    <w:rsid w:val="00A3786A"/>
    <w:rsid w:val="00A4008C"/>
    <w:rsid w:val="00A402A8"/>
    <w:rsid w:val="00A40685"/>
    <w:rsid w:val="00A40E2F"/>
    <w:rsid w:val="00A41819"/>
    <w:rsid w:val="00A41C9A"/>
    <w:rsid w:val="00A41D73"/>
    <w:rsid w:val="00A42406"/>
    <w:rsid w:val="00A433E8"/>
    <w:rsid w:val="00A43A1D"/>
    <w:rsid w:val="00A43AB0"/>
    <w:rsid w:val="00A44854"/>
    <w:rsid w:val="00A44A45"/>
    <w:rsid w:val="00A4665D"/>
    <w:rsid w:val="00A46859"/>
    <w:rsid w:val="00A46D39"/>
    <w:rsid w:val="00A47019"/>
    <w:rsid w:val="00A472B8"/>
    <w:rsid w:val="00A47E11"/>
    <w:rsid w:val="00A47F4D"/>
    <w:rsid w:val="00A5004A"/>
    <w:rsid w:val="00A5013E"/>
    <w:rsid w:val="00A5017C"/>
    <w:rsid w:val="00A502D6"/>
    <w:rsid w:val="00A502F5"/>
    <w:rsid w:val="00A504F4"/>
    <w:rsid w:val="00A507C4"/>
    <w:rsid w:val="00A508AA"/>
    <w:rsid w:val="00A50EE7"/>
    <w:rsid w:val="00A51A6F"/>
    <w:rsid w:val="00A526CE"/>
    <w:rsid w:val="00A54504"/>
    <w:rsid w:val="00A5468F"/>
    <w:rsid w:val="00A54909"/>
    <w:rsid w:val="00A54DC0"/>
    <w:rsid w:val="00A550C9"/>
    <w:rsid w:val="00A55228"/>
    <w:rsid w:val="00A55410"/>
    <w:rsid w:val="00A55A04"/>
    <w:rsid w:val="00A564DE"/>
    <w:rsid w:val="00A574A6"/>
    <w:rsid w:val="00A6054E"/>
    <w:rsid w:val="00A60799"/>
    <w:rsid w:val="00A6170B"/>
    <w:rsid w:val="00A61991"/>
    <w:rsid w:val="00A61B7F"/>
    <w:rsid w:val="00A61B91"/>
    <w:rsid w:val="00A61C3A"/>
    <w:rsid w:val="00A620E8"/>
    <w:rsid w:val="00A63335"/>
    <w:rsid w:val="00A634EB"/>
    <w:rsid w:val="00A635B2"/>
    <w:rsid w:val="00A63685"/>
    <w:rsid w:val="00A63EA5"/>
    <w:rsid w:val="00A64545"/>
    <w:rsid w:val="00A645AC"/>
    <w:rsid w:val="00A64C79"/>
    <w:rsid w:val="00A65C5A"/>
    <w:rsid w:val="00A65EFB"/>
    <w:rsid w:val="00A66E28"/>
    <w:rsid w:val="00A67429"/>
    <w:rsid w:val="00A677E7"/>
    <w:rsid w:val="00A67CE9"/>
    <w:rsid w:val="00A70590"/>
    <w:rsid w:val="00A7062E"/>
    <w:rsid w:val="00A70834"/>
    <w:rsid w:val="00A71542"/>
    <w:rsid w:val="00A7171F"/>
    <w:rsid w:val="00A71FA0"/>
    <w:rsid w:val="00A71FBD"/>
    <w:rsid w:val="00A72727"/>
    <w:rsid w:val="00A727D8"/>
    <w:rsid w:val="00A72C1A"/>
    <w:rsid w:val="00A732FB"/>
    <w:rsid w:val="00A7463E"/>
    <w:rsid w:val="00A75185"/>
    <w:rsid w:val="00A758E2"/>
    <w:rsid w:val="00A765B1"/>
    <w:rsid w:val="00A772F2"/>
    <w:rsid w:val="00A77828"/>
    <w:rsid w:val="00A77BAA"/>
    <w:rsid w:val="00A800F9"/>
    <w:rsid w:val="00A803A6"/>
    <w:rsid w:val="00A8073D"/>
    <w:rsid w:val="00A80D02"/>
    <w:rsid w:val="00A815FB"/>
    <w:rsid w:val="00A81AEB"/>
    <w:rsid w:val="00A82CED"/>
    <w:rsid w:val="00A82D32"/>
    <w:rsid w:val="00A82EAE"/>
    <w:rsid w:val="00A82FC7"/>
    <w:rsid w:val="00A847F9"/>
    <w:rsid w:val="00A84F27"/>
    <w:rsid w:val="00A8519C"/>
    <w:rsid w:val="00A855EE"/>
    <w:rsid w:val="00A8597A"/>
    <w:rsid w:val="00A85B87"/>
    <w:rsid w:val="00A85F83"/>
    <w:rsid w:val="00A86019"/>
    <w:rsid w:val="00A86EED"/>
    <w:rsid w:val="00A8733A"/>
    <w:rsid w:val="00A9151F"/>
    <w:rsid w:val="00A9196B"/>
    <w:rsid w:val="00A91BB5"/>
    <w:rsid w:val="00A91BEE"/>
    <w:rsid w:val="00A91D4B"/>
    <w:rsid w:val="00A920B2"/>
    <w:rsid w:val="00A92A96"/>
    <w:rsid w:val="00A92AF0"/>
    <w:rsid w:val="00A933FE"/>
    <w:rsid w:val="00A937D5"/>
    <w:rsid w:val="00A93C70"/>
    <w:rsid w:val="00A93F85"/>
    <w:rsid w:val="00A94423"/>
    <w:rsid w:val="00A94A32"/>
    <w:rsid w:val="00A94AFC"/>
    <w:rsid w:val="00A94BF5"/>
    <w:rsid w:val="00A94D97"/>
    <w:rsid w:val="00A9658A"/>
    <w:rsid w:val="00A9686A"/>
    <w:rsid w:val="00A96B4A"/>
    <w:rsid w:val="00A97BDA"/>
    <w:rsid w:val="00AA0236"/>
    <w:rsid w:val="00AA043A"/>
    <w:rsid w:val="00AA0779"/>
    <w:rsid w:val="00AA08F3"/>
    <w:rsid w:val="00AA0A7E"/>
    <w:rsid w:val="00AA0F23"/>
    <w:rsid w:val="00AA1067"/>
    <w:rsid w:val="00AA1163"/>
    <w:rsid w:val="00AA1DA8"/>
    <w:rsid w:val="00AA222C"/>
    <w:rsid w:val="00AA2264"/>
    <w:rsid w:val="00AA238E"/>
    <w:rsid w:val="00AA2483"/>
    <w:rsid w:val="00AA253B"/>
    <w:rsid w:val="00AA29F8"/>
    <w:rsid w:val="00AA3243"/>
    <w:rsid w:val="00AA388F"/>
    <w:rsid w:val="00AA3C4C"/>
    <w:rsid w:val="00AA408E"/>
    <w:rsid w:val="00AA4DA9"/>
    <w:rsid w:val="00AA4F6D"/>
    <w:rsid w:val="00AA50CE"/>
    <w:rsid w:val="00AA536B"/>
    <w:rsid w:val="00AA57C9"/>
    <w:rsid w:val="00AA5A5C"/>
    <w:rsid w:val="00AA5A6F"/>
    <w:rsid w:val="00AA634D"/>
    <w:rsid w:val="00AA6F6C"/>
    <w:rsid w:val="00AA721D"/>
    <w:rsid w:val="00AA7519"/>
    <w:rsid w:val="00AA790A"/>
    <w:rsid w:val="00AB02EA"/>
    <w:rsid w:val="00AB093E"/>
    <w:rsid w:val="00AB110C"/>
    <w:rsid w:val="00AB227A"/>
    <w:rsid w:val="00AB22BF"/>
    <w:rsid w:val="00AB256E"/>
    <w:rsid w:val="00AB3466"/>
    <w:rsid w:val="00AB38B2"/>
    <w:rsid w:val="00AB3BBB"/>
    <w:rsid w:val="00AB408C"/>
    <w:rsid w:val="00AB40DD"/>
    <w:rsid w:val="00AB43AF"/>
    <w:rsid w:val="00AB4E41"/>
    <w:rsid w:val="00AB5EB1"/>
    <w:rsid w:val="00AB6003"/>
    <w:rsid w:val="00AB759A"/>
    <w:rsid w:val="00AB7B06"/>
    <w:rsid w:val="00AB7EAA"/>
    <w:rsid w:val="00AC0432"/>
    <w:rsid w:val="00AC0770"/>
    <w:rsid w:val="00AC1683"/>
    <w:rsid w:val="00AC1D82"/>
    <w:rsid w:val="00AC1E3F"/>
    <w:rsid w:val="00AC2D5F"/>
    <w:rsid w:val="00AC4094"/>
    <w:rsid w:val="00AC42B6"/>
    <w:rsid w:val="00AC4AB7"/>
    <w:rsid w:val="00AC51E0"/>
    <w:rsid w:val="00AC55E0"/>
    <w:rsid w:val="00AC6D24"/>
    <w:rsid w:val="00AC6E18"/>
    <w:rsid w:val="00AC7F64"/>
    <w:rsid w:val="00AD0E10"/>
    <w:rsid w:val="00AD1065"/>
    <w:rsid w:val="00AD159E"/>
    <w:rsid w:val="00AD2AB1"/>
    <w:rsid w:val="00AD3132"/>
    <w:rsid w:val="00AD3DA6"/>
    <w:rsid w:val="00AD3F3C"/>
    <w:rsid w:val="00AD447E"/>
    <w:rsid w:val="00AD4B2F"/>
    <w:rsid w:val="00AD5F0A"/>
    <w:rsid w:val="00AD6A5B"/>
    <w:rsid w:val="00AD6B4F"/>
    <w:rsid w:val="00AD6D19"/>
    <w:rsid w:val="00AD7812"/>
    <w:rsid w:val="00AD7C42"/>
    <w:rsid w:val="00AD7CFA"/>
    <w:rsid w:val="00AE06B0"/>
    <w:rsid w:val="00AE0BD6"/>
    <w:rsid w:val="00AE0E72"/>
    <w:rsid w:val="00AE11C1"/>
    <w:rsid w:val="00AE163D"/>
    <w:rsid w:val="00AE1A42"/>
    <w:rsid w:val="00AE1C5C"/>
    <w:rsid w:val="00AE315E"/>
    <w:rsid w:val="00AE319F"/>
    <w:rsid w:val="00AE31D9"/>
    <w:rsid w:val="00AE3CF0"/>
    <w:rsid w:val="00AE4546"/>
    <w:rsid w:val="00AE6575"/>
    <w:rsid w:val="00AE71EE"/>
    <w:rsid w:val="00AE7368"/>
    <w:rsid w:val="00AE7ADA"/>
    <w:rsid w:val="00AF03CF"/>
    <w:rsid w:val="00AF0A0A"/>
    <w:rsid w:val="00AF14FC"/>
    <w:rsid w:val="00AF1ED2"/>
    <w:rsid w:val="00AF1F4E"/>
    <w:rsid w:val="00AF2302"/>
    <w:rsid w:val="00AF262A"/>
    <w:rsid w:val="00AF3557"/>
    <w:rsid w:val="00AF3F86"/>
    <w:rsid w:val="00AF4CEE"/>
    <w:rsid w:val="00AF4F4A"/>
    <w:rsid w:val="00AF53B6"/>
    <w:rsid w:val="00AF584C"/>
    <w:rsid w:val="00AF5D84"/>
    <w:rsid w:val="00AF6476"/>
    <w:rsid w:val="00AF669D"/>
    <w:rsid w:val="00AF672C"/>
    <w:rsid w:val="00AF673E"/>
    <w:rsid w:val="00AF6ABE"/>
    <w:rsid w:val="00AF7389"/>
    <w:rsid w:val="00AF79DF"/>
    <w:rsid w:val="00AF7C37"/>
    <w:rsid w:val="00B00378"/>
    <w:rsid w:val="00B0040D"/>
    <w:rsid w:val="00B00D91"/>
    <w:rsid w:val="00B00E84"/>
    <w:rsid w:val="00B01DD9"/>
    <w:rsid w:val="00B01F0E"/>
    <w:rsid w:val="00B038F1"/>
    <w:rsid w:val="00B03C1B"/>
    <w:rsid w:val="00B04678"/>
    <w:rsid w:val="00B047C9"/>
    <w:rsid w:val="00B04A04"/>
    <w:rsid w:val="00B04B78"/>
    <w:rsid w:val="00B04C37"/>
    <w:rsid w:val="00B04F00"/>
    <w:rsid w:val="00B05107"/>
    <w:rsid w:val="00B05BA6"/>
    <w:rsid w:val="00B066FE"/>
    <w:rsid w:val="00B06912"/>
    <w:rsid w:val="00B06CF6"/>
    <w:rsid w:val="00B07316"/>
    <w:rsid w:val="00B07F74"/>
    <w:rsid w:val="00B10618"/>
    <w:rsid w:val="00B10B04"/>
    <w:rsid w:val="00B10CC6"/>
    <w:rsid w:val="00B11932"/>
    <w:rsid w:val="00B11A61"/>
    <w:rsid w:val="00B12082"/>
    <w:rsid w:val="00B12648"/>
    <w:rsid w:val="00B1270C"/>
    <w:rsid w:val="00B12710"/>
    <w:rsid w:val="00B13389"/>
    <w:rsid w:val="00B1364C"/>
    <w:rsid w:val="00B13EDB"/>
    <w:rsid w:val="00B141A5"/>
    <w:rsid w:val="00B14F47"/>
    <w:rsid w:val="00B15282"/>
    <w:rsid w:val="00B15286"/>
    <w:rsid w:val="00B1539F"/>
    <w:rsid w:val="00B1550D"/>
    <w:rsid w:val="00B15F6C"/>
    <w:rsid w:val="00B163E8"/>
    <w:rsid w:val="00B17339"/>
    <w:rsid w:val="00B1767E"/>
    <w:rsid w:val="00B20760"/>
    <w:rsid w:val="00B20A00"/>
    <w:rsid w:val="00B2125C"/>
    <w:rsid w:val="00B21676"/>
    <w:rsid w:val="00B219E1"/>
    <w:rsid w:val="00B21ECF"/>
    <w:rsid w:val="00B22150"/>
    <w:rsid w:val="00B226DE"/>
    <w:rsid w:val="00B22FB5"/>
    <w:rsid w:val="00B241D5"/>
    <w:rsid w:val="00B24BE9"/>
    <w:rsid w:val="00B2547E"/>
    <w:rsid w:val="00B2551D"/>
    <w:rsid w:val="00B25F8C"/>
    <w:rsid w:val="00B260BE"/>
    <w:rsid w:val="00B26677"/>
    <w:rsid w:val="00B26A96"/>
    <w:rsid w:val="00B26F5E"/>
    <w:rsid w:val="00B274E3"/>
    <w:rsid w:val="00B2765C"/>
    <w:rsid w:val="00B27C4B"/>
    <w:rsid w:val="00B30563"/>
    <w:rsid w:val="00B3069E"/>
    <w:rsid w:val="00B30A76"/>
    <w:rsid w:val="00B31246"/>
    <w:rsid w:val="00B32295"/>
    <w:rsid w:val="00B32338"/>
    <w:rsid w:val="00B33AB5"/>
    <w:rsid w:val="00B33C37"/>
    <w:rsid w:val="00B3412E"/>
    <w:rsid w:val="00B343E0"/>
    <w:rsid w:val="00B34478"/>
    <w:rsid w:val="00B35B6D"/>
    <w:rsid w:val="00B35D53"/>
    <w:rsid w:val="00B367C4"/>
    <w:rsid w:val="00B36D3E"/>
    <w:rsid w:val="00B37B8E"/>
    <w:rsid w:val="00B40222"/>
    <w:rsid w:val="00B404C3"/>
    <w:rsid w:val="00B41A04"/>
    <w:rsid w:val="00B42743"/>
    <w:rsid w:val="00B430E9"/>
    <w:rsid w:val="00B4311F"/>
    <w:rsid w:val="00B431AE"/>
    <w:rsid w:val="00B43A43"/>
    <w:rsid w:val="00B44288"/>
    <w:rsid w:val="00B448BF"/>
    <w:rsid w:val="00B455C3"/>
    <w:rsid w:val="00B45A59"/>
    <w:rsid w:val="00B45F9F"/>
    <w:rsid w:val="00B4627C"/>
    <w:rsid w:val="00B4641F"/>
    <w:rsid w:val="00B46793"/>
    <w:rsid w:val="00B46953"/>
    <w:rsid w:val="00B47455"/>
    <w:rsid w:val="00B47979"/>
    <w:rsid w:val="00B47A59"/>
    <w:rsid w:val="00B47ECD"/>
    <w:rsid w:val="00B47FF3"/>
    <w:rsid w:val="00B503D6"/>
    <w:rsid w:val="00B51520"/>
    <w:rsid w:val="00B515C3"/>
    <w:rsid w:val="00B517C2"/>
    <w:rsid w:val="00B518CE"/>
    <w:rsid w:val="00B51F56"/>
    <w:rsid w:val="00B52234"/>
    <w:rsid w:val="00B53623"/>
    <w:rsid w:val="00B53D1D"/>
    <w:rsid w:val="00B53E98"/>
    <w:rsid w:val="00B53F9B"/>
    <w:rsid w:val="00B54B19"/>
    <w:rsid w:val="00B55F64"/>
    <w:rsid w:val="00B56ECA"/>
    <w:rsid w:val="00B57093"/>
    <w:rsid w:val="00B57B5D"/>
    <w:rsid w:val="00B60613"/>
    <w:rsid w:val="00B61AEC"/>
    <w:rsid w:val="00B6244C"/>
    <w:rsid w:val="00B62774"/>
    <w:rsid w:val="00B62A2F"/>
    <w:rsid w:val="00B62B7B"/>
    <w:rsid w:val="00B62F0A"/>
    <w:rsid w:val="00B63484"/>
    <w:rsid w:val="00B634B7"/>
    <w:rsid w:val="00B634F1"/>
    <w:rsid w:val="00B637EF"/>
    <w:rsid w:val="00B63EF6"/>
    <w:rsid w:val="00B6440A"/>
    <w:rsid w:val="00B65788"/>
    <w:rsid w:val="00B65844"/>
    <w:rsid w:val="00B66054"/>
    <w:rsid w:val="00B6677F"/>
    <w:rsid w:val="00B66C7A"/>
    <w:rsid w:val="00B66D0C"/>
    <w:rsid w:val="00B672EA"/>
    <w:rsid w:val="00B6747B"/>
    <w:rsid w:val="00B701B7"/>
    <w:rsid w:val="00B70200"/>
    <w:rsid w:val="00B702D7"/>
    <w:rsid w:val="00B70389"/>
    <w:rsid w:val="00B70E01"/>
    <w:rsid w:val="00B713F0"/>
    <w:rsid w:val="00B72A0B"/>
    <w:rsid w:val="00B72CF0"/>
    <w:rsid w:val="00B7380E"/>
    <w:rsid w:val="00B740F6"/>
    <w:rsid w:val="00B74615"/>
    <w:rsid w:val="00B74789"/>
    <w:rsid w:val="00B755B6"/>
    <w:rsid w:val="00B75977"/>
    <w:rsid w:val="00B75A48"/>
    <w:rsid w:val="00B75CC0"/>
    <w:rsid w:val="00B76021"/>
    <w:rsid w:val="00B76FCD"/>
    <w:rsid w:val="00B76FFF"/>
    <w:rsid w:val="00B7764D"/>
    <w:rsid w:val="00B77BB2"/>
    <w:rsid w:val="00B8003B"/>
    <w:rsid w:val="00B80289"/>
    <w:rsid w:val="00B804F8"/>
    <w:rsid w:val="00B8095A"/>
    <w:rsid w:val="00B81274"/>
    <w:rsid w:val="00B815D3"/>
    <w:rsid w:val="00B81742"/>
    <w:rsid w:val="00B817B5"/>
    <w:rsid w:val="00B823A6"/>
    <w:rsid w:val="00B83B97"/>
    <w:rsid w:val="00B83E76"/>
    <w:rsid w:val="00B83FA0"/>
    <w:rsid w:val="00B84156"/>
    <w:rsid w:val="00B846E6"/>
    <w:rsid w:val="00B8537B"/>
    <w:rsid w:val="00B85586"/>
    <w:rsid w:val="00B859FB"/>
    <w:rsid w:val="00B86289"/>
    <w:rsid w:val="00B863B3"/>
    <w:rsid w:val="00B869D3"/>
    <w:rsid w:val="00B86CF8"/>
    <w:rsid w:val="00B86E44"/>
    <w:rsid w:val="00B87359"/>
    <w:rsid w:val="00B87EAE"/>
    <w:rsid w:val="00B87F1C"/>
    <w:rsid w:val="00B90D8D"/>
    <w:rsid w:val="00B90F10"/>
    <w:rsid w:val="00B91263"/>
    <w:rsid w:val="00B91B61"/>
    <w:rsid w:val="00B93849"/>
    <w:rsid w:val="00B938BD"/>
    <w:rsid w:val="00B93CF3"/>
    <w:rsid w:val="00B9407F"/>
    <w:rsid w:val="00B944E9"/>
    <w:rsid w:val="00B945D7"/>
    <w:rsid w:val="00B94896"/>
    <w:rsid w:val="00B94CDD"/>
    <w:rsid w:val="00B94DA7"/>
    <w:rsid w:val="00B95163"/>
    <w:rsid w:val="00B954D0"/>
    <w:rsid w:val="00B96DD9"/>
    <w:rsid w:val="00B96EA6"/>
    <w:rsid w:val="00B9789D"/>
    <w:rsid w:val="00B97A4C"/>
    <w:rsid w:val="00BA050E"/>
    <w:rsid w:val="00BA1289"/>
    <w:rsid w:val="00BA14B2"/>
    <w:rsid w:val="00BA15DC"/>
    <w:rsid w:val="00BA1E2F"/>
    <w:rsid w:val="00BA1EB8"/>
    <w:rsid w:val="00BA2C82"/>
    <w:rsid w:val="00BA3532"/>
    <w:rsid w:val="00BA3869"/>
    <w:rsid w:val="00BA39EB"/>
    <w:rsid w:val="00BA4399"/>
    <w:rsid w:val="00BA4452"/>
    <w:rsid w:val="00BA45B1"/>
    <w:rsid w:val="00BA46C6"/>
    <w:rsid w:val="00BA4ACF"/>
    <w:rsid w:val="00BA5039"/>
    <w:rsid w:val="00BA583B"/>
    <w:rsid w:val="00BA5DF2"/>
    <w:rsid w:val="00BA5EC7"/>
    <w:rsid w:val="00BA6319"/>
    <w:rsid w:val="00BA63CE"/>
    <w:rsid w:val="00BA676E"/>
    <w:rsid w:val="00BA6980"/>
    <w:rsid w:val="00BA6EF2"/>
    <w:rsid w:val="00BA7227"/>
    <w:rsid w:val="00BA763C"/>
    <w:rsid w:val="00BA784D"/>
    <w:rsid w:val="00BA7CD7"/>
    <w:rsid w:val="00BB00E5"/>
    <w:rsid w:val="00BB1688"/>
    <w:rsid w:val="00BB1EFB"/>
    <w:rsid w:val="00BB269F"/>
    <w:rsid w:val="00BB27CC"/>
    <w:rsid w:val="00BB2ACE"/>
    <w:rsid w:val="00BB2E4E"/>
    <w:rsid w:val="00BB2E62"/>
    <w:rsid w:val="00BB36C9"/>
    <w:rsid w:val="00BB3A66"/>
    <w:rsid w:val="00BB40D1"/>
    <w:rsid w:val="00BB777D"/>
    <w:rsid w:val="00BB7EC0"/>
    <w:rsid w:val="00BB7F88"/>
    <w:rsid w:val="00BC0207"/>
    <w:rsid w:val="00BC089F"/>
    <w:rsid w:val="00BC0A0C"/>
    <w:rsid w:val="00BC0A5A"/>
    <w:rsid w:val="00BC0E64"/>
    <w:rsid w:val="00BC25D1"/>
    <w:rsid w:val="00BC2DBD"/>
    <w:rsid w:val="00BC3BCB"/>
    <w:rsid w:val="00BC3CF1"/>
    <w:rsid w:val="00BC428A"/>
    <w:rsid w:val="00BC4C40"/>
    <w:rsid w:val="00BC5854"/>
    <w:rsid w:val="00BC5A29"/>
    <w:rsid w:val="00BC5AE3"/>
    <w:rsid w:val="00BC5BAD"/>
    <w:rsid w:val="00BC6453"/>
    <w:rsid w:val="00BC692A"/>
    <w:rsid w:val="00BC76C5"/>
    <w:rsid w:val="00BC7F94"/>
    <w:rsid w:val="00BD1039"/>
    <w:rsid w:val="00BD10B7"/>
    <w:rsid w:val="00BD138A"/>
    <w:rsid w:val="00BD164A"/>
    <w:rsid w:val="00BD1BDD"/>
    <w:rsid w:val="00BD1D7D"/>
    <w:rsid w:val="00BD1E27"/>
    <w:rsid w:val="00BD2B4D"/>
    <w:rsid w:val="00BD2F08"/>
    <w:rsid w:val="00BD2FB9"/>
    <w:rsid w:val="00BD31C2"/>
    <w:rsid w:val="00BD3683"/>
    <w:rsid w:val="00BD450A"/>
    <w:rsid w:val="00BD4717"/>
    <w:rsid w:val="00BD48EA"/>
    <w:rsid w:val="00BD4BA8"/>
    <w:rsid w:val="00BD5624"/>
    <w:rsid w:val="00BD62E6"/>
    <w:rsid w:val="00BD6B0E"/>
    <w:rsid w:val="00BD734D"/>
    <w:rsid w:val="00BD7532"/>
    <w:rsid w:val="00BD7941"/>
    <w:rsid w:val="00BE0076"/>
    <w:rsid w:val="00BE0591"/>
    <w:rsid w:val="00BE0C55"/>
    <w:rsid w:val="00BE0F03"/>
    <w:rsid w:val="00BE11A2"/>
    <w:rsid w:val="00BE1EF0"/>
    <w:rsid w:val="00BE246C"/>
    <w:rsid w:val="00BE2657"/>
    <w:rsid w:val="00BE2FD2"/>
    <w:rsid w:val="00BE377A"/>
    <w:rsid w:val="00BE37AE"/>
    <w:rsid w:val="00BE3B14"/>
    <w:rsid w:val="00BE3C65"/>
    <w:rsid w:val="00BE4222"/>
    <w:rsid w:val="00BE472D"/>
    <w:rsid w:val="00BE4C03"/>
    <w:rsid w:val="00BE7F4D"/>
    <w:rsid w:val="00BF03C0"/>
    <w:rsid w:val="00BF0EBF"/>
    <w:rsid w:val="00BF1534"/>
    <w:rsid w:val="00BF1A15"/>
    <w:rsid w:val="00BF2021"/>
    <w:rsid w:val="00BF21D4"/>
    <w:rsid w:val="00BF2DDC"/>
    <w:rsid w:val="00BF32DE"/>
    <w:rsid w:val="00BF4A15"/>
    <w:rsid w:val="00BF4E0E"/>
    <w:rsid w:val="00BF4E27"/>
    <w:rsid w:val="00BF4F7C"/>
    <w:rsid w:val="00BF537B"/>
    <w:rsid w:val="00BF5901"/>
    <w:rsid w:val="00BF626A"/>
    <w:rsid w:val="00BF688E"/>
    <w:rsid w:val="00BF6D77"/>
    <w:rsid w:val="00BF704C"/>
    <w:rsid w:val="00BF739A"/>
    <w:rsid w:val="00BF7EF5"/>
    <w:rsid w:val="00C00053"/>
    <w:rsid w:val="00C006CD"/>
    <w:rsid w:val="00C00BF6"/>
    <w:rsid w:val="00C01146"/>
    <w:rsid w:val="00C0234A"/>
    <w:rsid w:val="00C0247B"/>
    <w:rsid w:val="00C0378E"/>
    <w:rsid w:val="00C04314"/>
    <w:rsid w:val="00C04BD0"/>
    <w:rsid w:val="00C05063"/>
    <w:rsid w:val="00C05730"/>
    <w:rsid w:val="00C05AF4"/>
    <w:rsid w:val="00C05AFD"/>
    <w:rsid w:val="00C0661C"/>
    <w:rsid w:val="00C0675F"/>
    <w:rsid w:val="00C06ECC"/>
    <w:rsid w:val="00C0702A"/>
    <w:rsid w:val="00C0724C"/>
    <w:rsid w:val="00C07C11"/>
    <w:rsid w:val="00C07E10"/>
    <w:rsid w:val="00C10015"/>
    <w:rsid w:val="00C1110A"/>
    <w:rsid w:val="00C11689"/>
    <w:rsid w:val="00C12414"/>
    <w:rsid w:val="00C12ECB"/>
    <w:rsid w:val="00C148B2"/>
    <w:rsid w:val="00C14ABD"/>
    <w:rsid w:val="00C151E0"/>
    <w:rsid w:val="00C155A8"/>
    <w:rsid w:val="00C159FD"/>
    <w:rsid w:val="00C15B31"/>
    <w:rsid w:val="00C15F66"/>
    <w:rsid w:val="00C1604F"/>
    <w:rsid w:val="00C166D4"/>
    <w:rsid w:val="00C168E5"/>
    <w:rsid w:val="00C1696D"/>
    <w:rsid w:val="00C16C90"/>
    <w:rsid w:val="00C17AB5"/>
    <w:rsid w:val="00C17BDC"/>
    <w:rsid w:val="00C20051"/>
    <w:rsid w:val="00C2021B"/>
    <w:rsid w:val="00C20B6C"/>
    <w:rsid w:val="00C20B86"/>
    <w:rsid w:val="00C21145"/>
    <w:rsid w:val="00C215ED"/>
    <w:rsid w:val="00C22350"/>
    <w:rsid w:val="00C2302B"/>
    <w:rsid w:val="00C23615"/>
    <w:rsid w:val="00C2397E"/>
    <w:rsid w:val="00C23A83"/>
    <w:rsid w:val="00C23C0A"/>
    <w:rsid w:val="00C24381"/>
    <w:rsid w:val="00C24801"/>
    <w:rsid w:val="00C24C2E"/>
    <w:rsid w:val="00C24C7A"/>
    <w:rsid w:val="00C24FFB"/>
    <w:rsid w:val="00C25CFF"/>
    <w:rsid w:val="00C25EA6"/>
    <w:rsid w:val="00C26164"/>
    <w:rsid w:val="00C261C1"/>
    <w:rsid w:val="00C26574"/>
    <w:rsid w:val="00C26DBF"/>
    <w:rsid w:val="00C27199"/>
    <w:rsid w:val="00C27204"/>
    <w:rsid w:val="00C304E9"/>
    <w:rsid w:val="00C30B0B"/>
    <w:rsid w:val="00C31320"/>
    <w:rsid w:val="00C316B4"/>
    <w:rsid w:val="00C332D4"/>
    <w:rsid w:val="00C33A66"/>
    <w:rsid w:val="00C33E51"/>
    <w:rsid w:val="00C34C45"/>
    <w:rsid w:val="00C34C47"/>
    <w:rsid w:val="00C34FCE"/>
    <w:rsid w:val="00C35411"/>
    <w:rsid w:val="00C35EED"/>
    <w:rsid w:val="00C36B2C"/>
    <w:rsid w:val="00C3701A"/>
    <w:rsid w:val="00C378A1"/>
    <w:rsid w:val="00C379EF"/>
    <w:rsid w:val="00C379F5"/>
    <w:rsid w:val="00C405C8"/>
    <w:rsid w:val="00C40C2F"/>
    <w:rsid w:val="00C415AC"/>
    <w:rsid w:val="00C41719"/>
    <w:rsid w:val="00C428DF"/>
    <w:rsid w:val="00C4297A"/>
    <w:rsid w:val="00C4360C"/>
    <w:rsid w:val="00C439B8"/>
    <w:rsid w:val="00C43A0B"/>
    <w:rsid w:val="00C43EDA"/>
    <w:rsid w:val="00C43FEC"/>
    <w:rsid w:val="00C4414C"/>
    <w:rsid w:val="00C45512"/>
    <w:rsid w:val="00C4602B"/>
    <w:rsid w:val="00C46564"/>
    <w:rsid w:val="00C46BFA"/>
    <w:rsid w:val="00C46DDF"/>
    <w:rsid w:val="00C500A1"/>
    <w:rsid w:val="00C50A02"/>
    <w:rsid w:val="00C51149"/>
    <w:rsid w:val="00C5117E"/>
    <w:rsid w:val="00C512D1"/>
    <w:rsid w:val="00C51856"/>
    <w:rsid w:val="00C51B04"/>
    <w:rsid w:val="00C51DB5"/>
    <w:rsid w:val="00C53CE9"/>
    <w:rsid w:val="00C5531B"/>
    <w:rsid w:val="00C55375"/>
    <w:rsid w:val="00C5570F"/>
    <w:rsid w:val="00C55818"/>
    <w:rsid w:val="00C56C98"/>
    <w:rsid w:val="00C56DE1"/>
    <w:rsid w:val="00C56DEE"/>
    <w:rsid w:val="00C57120"/>
    <w:rsid w:val="00C571D5"/>
    <w:rsid w:val="00C575D4"/>
    <w:rsid w:val="00C61223"/>
    <w:rsid w:val="00C61246"/>
    <w:rsid w:val="00C618A8"/>
    <w:rsid w:val="00C61A78"/>
    <w:rsid w:val="00C629F3"/>
    <w:rsid w:val="00C62B88"/>
    <w:rsid w:val="00C62CD3"/>
    <w:rsid w:val="00C634F9"/>
    <w:rsid w:val="00C63CDE"/>
    <w:rsid w:val="00C643ED"/>
    <w:rsid w:val="00C64534"/>
    <w:rsid w:val="00C64D93"/>
    <w:rsid w:val="00C64F49"/>
    <w:rsid w:val="00C64F71"/>
    <w:rsid w:val="00C650E3"/>
    <w:rsid w:val="00C65200"/>
    <w:rsid w:val="00C65BD3"/>
    <w:rsid w:val="00C664FB"/>
    <w:rsid w:val="00C665DE"/>
    <w:rsid w:val="00C667C3"/>
    <w:rsid w:val="00C6728B"/>
    <w:rsid w:val="00C70718"/>
    <w:rsid w:val="00C70B25"/>
    <w:rsid w:val="00C71528"/>
    <w:rsid w:val="00C717E4"/>
    <w:rsid w:val="00C7191B"/>
    <w:rsid w:val="00C71F09"/>
    <w:rsid w:val="00C72588"/>
    <w:rsid w:val="00C727B9"/>
    <w:rsid w:val="00C72F44"/>
    <w:rsid w:val="00C73670"/>
    <w:rsid w:val="00C737D1"/>
    <w:rsid w:val="00C738A0"/>
    <w:rsid w:val="00C73DE0"/>
    <w:rsid w:val="00C74609"/>
    <w:rsid w:val="00C749AB"/>
    <w:rsid w:val="00C75A8F"/>
    <w:rsid w:val="00C76129"/>
    <w:rsid w:val="00C76C0C"/>
    <w:rsid w:val="00C76FFC"/>
    <w:rsid w:val="00C774E0"/>
    <w:rsid w:val="00C776BA"/>
    <w:rsid w:val="00C7791E"/>
    <w:rsid w:val="00C81716"/>
    <w:rsid w:val="00C832CB"/>
    <w:rsid w:val="00C84085"/>
    <w:rsid w:val="00C852DC"/>
    <w:rsid w:val="00C854A8"/>
    <w:rsid w:val="00C85677"/>
    <w:rsid w:val="00C85E17"/>
    <w:rsid w:val="00C868A7"/>
    <w:rsid w:val="00C86ABA"/>
    <w:rsid w:val="00C86BF7"/>
    <w:rsid w:val="00C86E87"/>
    <w:rsid w:val="00C87164"/>
    <w:rsid w:val="00C8786A"/>
    <w:rsid w:val="00C87BBA"/>
    <w:rsid w:val="00C87BD0"/>
    <w:rsid w:val="00C905E5"/>
    <w:rsid w:val="00C90754"/>
    <w:rsid w:val="00C90B95"/>
    <w:rsid w:val="00C90BC4"/>
    <w:rsid w:val="00C90CA9"/>
    <w:rsid w:val="00C91802"/>
    <w:rsid w:val="00C92E41"/>
    <w:rsid w:val="00C92F62"/>
    <w:rsid w:val="00C93097"/>
    <w:rsid w:val="00C93B40"/>
    <w:rsid w:val="00C93DB5"/>
    <w:rsid w:val="00C94CB9"/>
    <w:rsid w:val="00C95853"/>
    <w:rsid w:val="00C95C2F"/>
    <w:rsid w:val="00C95F87"/>
    <w:rsid w:val="00C96035"/>
    <w:rsid w:val="00C968EF"/>
    <w:rsid w:val="00C972CE"/>
    <w:rsid w:val="00CA0492"/>
    <w:rsid w:val="00CA05B0"/>
    <w:rsid w:val="00CA0632"/>
    <w:rsid w:val="00CA0A04"/>
    <w:rsid w:val="00CA2528"/>
    <w:rsid w:val="00CA33D8"/>
    <w:rsid w:val="00CA3CAB"/>
    <w:rsid w:val="00CA3FC0"/>
    <w:rsid w:val="00CA5685"/>
    <w:rsid w:val="00CA6A2E"/>
    <w:rsid w:val="00CA6B56"/>
    <w:rsid w:val="00CA7D3E"/>
    <w:rsid w:val="00CB0317"/>
    <w:rsid w:val="00CB0662"/>
    <w:rsid w:val="00CB0A82"/>
    <w:rsid w:val="00CB0F2F"/>
    <w:rsid w:val="00CB0F76"/>
    <w:rsid w:val="00CB1556"/>
    <w:rsid w:val="00CB2913"/>
    <w:rsid w:val="00CB3970"/>
    <w:rsid w:val="00CB42B9"/>
    <w:rsid w:val="00CB4550"/>
    <w:rsid w:val="00CB4F39"/>
    <w:rsid w:val="00CB52A4"/>
    <w:rsid w:val="00CB537C"/>
    <w:rsid w:val="00CB5A10"/>
    <w:rsid w:val="00CB5A26"/>
    <w:rsid w:val="00CB645B"/>
    <w:rsid w:val="00CB6A93"/>
    <w:rsid w:val="00CB6C79"/>
    <w:rsid w:val="00CB77C3"/>
    <w:rsid w:val="00CB7E9C"/>
    <w:rsid w:val="00CC0072"/>
    <w:rsid w:val="00CC027A"/>
    <w:rsid w:val="00CC0915"/>
    <w:rsid w:val="00CC0FBD"/>
    <w:rsid w:val="00CC1398"/>
    <w:rsid w:val="00CC1AF5"/>
    <w:rsid w:val="00CC1B74"/>
    <w:rsid w:val="00CC291E"/>
    <w:rsid w:val="00CC2D03"/>
    <w:rsid w:val="00CC2EB0"/>
    <w:rsid w:val="00CC4701"/>
    <w:rsid w:val="00CC56B4"/>
    <w:rsid w:val="00CC5F95"/>
    <w:rsid w:val="00CC642A"/>
    <w:rsid w:val="00CC6AC7"/>
    <w:rsid w:val="00CC733D"/>
    <w:rsid w:val="00CC7617"/>
    <w:rsid w:val="00CC7E0D"/>
    <w:rsid w:val="00CC7E97"/>
    <w:rsid w:val="00CD00EB"/>
    <w:rsid w:val="00CD1255"/>
    <w:rsid w:val="00CD1484"/>
    <w:rsid w:val="00CD1892"/>
    <w:rsid w:val="00CD1C01"/>
    <w:rsid w:val="00CD1D00"/>
    <w:rsid w:val="00CD2009"/>
    <w:rsid w:val="00CD27AC"/>
    <w:rsid w:val="00CD2A82"/>
    <w:rsid w:val="00CD3CAB"/>
    <w:rsid w:val="00CD44FF"/>
    <w:rsid w:val="00CD46A7"/>
    <w:rsid w:val="00CD47BC"/>
    <w:rsid w:val="00CD4E50"/>
    <w:rsid w:val="00CD57CB"/>
    <w:rsid w:val="00CD639D"/>
    <w:rsid w:val="00CD64E1"/>
    <w:rsid w:val="00CD66BA"/>
    <w:rsid w:val="00CD68D5"/>
    <w:rsid w:val="00CD699D"/>
    <w:rsid w:val="00CD6BA3"/>
    <w:rsid w:val="00CD70DB"/>
    <w:rsid w:val="00CD7544"/>
    <w:rsid w:val="00CD78D4"/>
    <w:rsid w:val="00CE0164"/>
    <w:rsid w:val="00CE0697"/>
    <w:rsid w:val="00CE14CB"/>
    <w:rsid w:val="00CE2E2E"/>
    <w:rsid w:val="00CE3A51"/>
    <w:rsid w:val="00CE41F9"/>
    <w:rsid w:val="00CE4DF0"/>
    <w:rsid w:val="00CE51B7"/>
    <w:rsid w:val="00CE59F6"/>
    <w:rsid w:val="00CE66CD"/>
    <w:rsid w:val="00CE6BA9"/>
    <w:rsid w:val="00CE71C3"/>
    <w:rsid w:val="00CE727A"/>
    <w:rsid w:val="00CF029C"/>
    <w:rsid w:val="00CF0AF0"/>
    <w:rsid w:val="00CF157E"/>
    <w:rsid w:val="00CF1631"/>
    <w:rsid w:val="00CF1834"/>
    <w:rsid w:val="00CF1AAA"/>
    <w:rsid w:val="00CF1EC2"/>
    <w:rsid w:val="00CF2ACF"/>
    <w:rsid w:val="00CF345B"/>
    <w:rsid w:val="00CF475F"/>
    <w:rsid w:val="00CF47F5"/>
    <w:rsid w:val="00CF4FD1"/>
    <w:rsid w:val="00CF5008"/>
    <w:rsid w:val="00CF5069"/>
    <w:rsid w:val="00CF5E34"/>
    <w:rsid w:val="00CF6707"/>
    <w:rsid w:val="00CF7101"/>
    <w:rsid w:val="00CF7327"/>
    <w:rsid w:val="00CF7385"/>
    <w:rsid w:val="00CF7539"/>
    <w:rsid w:val="00CF75C6"/>
    <w:rsid w:val="00CF7B77"/>
    <w:rsid w:val="00CF7DF5"/>
    <w:rsid w:val="00D001D2"/>
    <w:rsid w:val="00D02A80"/>
    <w:rsid w:val="00D0352D"/>
    <w:rsid w:val="00D038DC"/>
    <w:rsid w:val="00D04F01"/>
    <w:rsid w:val="00D04F8B"/>
    <w:rsid w:val="00D054EF"/>
    <w:rsid w:val="00D05637"/>
    <w:rsid w:val="00D05BA9"/>
    <w:rsid w:val="00D05EB1"/>
    <w:rsid w:val="00D0650B"/>
    <w:rsid w:val="00D068AA"/>
    <w:rsid w:val="00D06E71"/>
    <w:rsid w:val="00D06E9C"/>
    <w:rsid w:val="00D0714B"/>
    <w:rsid w:val="00D0764E"/>
    <w:rsid w:val="00D07D82"/>
    <w:rsid w:val="00D10327"/>
    <w:rsid w:val="00D103C9"/>
    <w:rsid w:val="00D1079C"/>
    <w:rsid w:val="00D10BE1"/>
    <w:rsid w:val="00D11FE3"/>
    <w:rsid w:val="00D12393"/>
    <w:rsid w:val="00D12945"/>
    <w:rsid w:val="00D12CC0"/>
    <w:rsid w:val="00D12CC1"/>
    <w:rsid w:val="00D12DA1"/>
    <w:rsid w:val="00D130C0"/>
    <w:rsid w:val="00D1343A"/>
    <w:rsid w:val="00D13D50"/>
    <w:rsid w:val="00D14101"/>
    <w:rsid w:val="00D144D8"/>
    <w:rsid w:val="00D14919"/>
    <w:rsid w:val="00D14E25"/>
    <w:rsid w:val="00D15470"/>
    <w:rsid w:val="00D15AE3"/>
    <w:rsid w:val="00D160C4"/>
    <w:rsid w:val="00D165D8"/>
    <w:rsid w:val="00D1724E"/>
    <w:rsid w:val="00D17960"/>
    <w:rsid w:val="00D17C26"/>
    <w:rsid w:val="00D17E08"/>
    <w:rsid w:val="00D206F6"/>
    <w:rsid w:val="00D20FD1"/>
    <w:rsid w:val="00D214D4"/>
    <w:rsid w:val="00D21AAA"/>
    <w:rsid w:val="00D21E6F"/>
    <w:rsid w:val="00D2218A"/>
    <w:rsid w:val="00D22B13"/>
    <w:rsid w:val="00D2371E"/>
    <w:rsid w:val="00D237E0"/>
    <w:rsid w:val="00D23A17"/>
    <w:rsid w:val="00D25676"/>
    <w:rsid w:val="00D2579F"/>
    <w:rsid w:val="00D2580E"/>
    <w:rsid w:val="00D25B18"/>
    <w:rsid w:val="00D265A7"/>
    <w:rsid w:val="00D2690C"/>
    <w:rsid w:val="00D27129"/>
    <w:rsid w:val="00D279E7"/>
    <w:rsid w:val="00D27F75"/>
    <w:rsid w:val="00D30225"/>
    <w:rsid w:val="00D3046D"/>
    <w:rsid w:val="00D30497"/>
    <w:rsid w:val="00D30C4D"/>
    <w:rsid w:val="00D30F5F"/>
    <w:rsid w:val="00D31243"/>
    <w:rsid w:val="00D316D9"/>
    <w:rsid w:val="00D31B07"/>
    <w:rsid w:val="00D31B9D"/>
    <w:rsid w:val="00D3272E"/>
    <w:rsid w:val="00D32D38"/>
    <w:rsid w:val="00D32FA0"/>
    <w:rsid w:val="00D33112"/>
    <w:rsid w:val="00D331CB"/>
    <w:rsid w:val="00D3497A"/>
    <w:rsid w:val="00D35F2F"/>
    <w:rsid w:val="00D35FC6"/>
    <w:rsid w:val="00D36BB8"/>
    <w:rsid w:val="00D377D4"/>
    <w:rsid w:val="00D401A1"/>
    <w:rsid w:val="00D40217"/>
    <w:rsid w:val="00D40385"/>
    <w:rsid w:val="00D404CE"/>
    <w:rsid w:val="00D40E8F"/>
    <w:rsid w:val="00D412BF"/>
    <w:rsid w:val="00D417C6"/>
    <w:rsid w:val="00D417D0"/>
    <w:rsid w:val="00D42B0C"/>
    <w:rsid w:val="00D42D6E"/>
    <w:rsid w:val="00D4350C"/>
    <w:rsid w:val="00D43DEF"/>
    <w:rsid w:val="00D44259"/>
    <w:rsid w:val="00D45C61"/>
    <w:rsid w:val="00D45DDC"/>
    <w:rsid w:val="00D5064C"/>
    <w:rsid w:val="00D50C94"/>
    <w:rsid w:val="00D511E7"/>
    <w:rsid w:val="00D517ED"/>
    <w:rsid w:val="00D5251C"/>
    <w:rsid w:val="00D52F56"/>
    <w:rsid w:val="00D539DA"/>
    <w:rsid w:val="00D54A50"/>
    <w:rsid w:val="00D54FFD"/>
    <w:rsid w:val="00D5552C"/>
    <w:rsid w:val="00D5556D"/>
    <w:rsid w:val="00D55C34"/>
    <w:rsid w:val="00D55C81"/>
    <w:rsid w:val="00D5674B"/>
    <w:rsid w:val="00D56B56"/>
    <w:rsid w:val="00D56BF5"/>
    <w:rsid w:val="00D56F99"/>
    <w:rsid w:val="00D5743F"/>
    <w:rsid w:val="00D57F1F"/>
    <w:rsid w:val="00D60065"/>
    <w:rsid w:val="00D60270"/>
    <w:rsid w:val="00D605C2"/>
    <w:rsid w:val="00D60733"/>
    <w:rsid w:val="00D60C60"/>
    <w:rsid w:val="00D61E1D"/>
    <w:rsid w:val="00D629A4"/>
    <w:rsid w:val="00D62BDF"/>
    <w:rsid w:val="00D62EEE"/>
    <w:rsid w:val="00D64F1C"/>
    <w:rsid w:val="00D6570C"/>
    <w:rsid w:val="00D659EA"/>
    <w:rsid w:val="00D65A89"/>
    <w:rsid w:val="00D65E85"/>
    <w:rsid w:val="00D6611C"/>
    <w:rsid w:val="00D671C7"/>
    <w:rsid w:val="00D675B0"/>
    <w:rsid w:val="00D675DE"/>
    <w:rsid w:val="00D678BB"/>
    <w:rsid w:val="00D67D81"/>
    <w:rsid w:val="00D70170"/>
    <w:rsid w:val="00D702E8"/>
    <w:rsid w:val="00D70552"/>
    <w:rsid w:val="00D70D42"/>
    <w:rsid w:val="00D71285"/>
    <w:rsid w:val="00D71ABC"/>
    <w:rsid w:val="00D71D50"/>
    <w:rsid w:val="00D721C5"/>
    <w:rsid w:val="00D72454"/>
    <w:rsid w:val="00D729A7"/>
    <w:rsid w:val="00D72A5B"/>
    <w:rsid w:val="00D73991"/>
    <w:rsid w:val="00D73CD4"/>
    <w:rsid w:val="00D73F06"/>
    <w:rsid w:val="00D740B2"/>
    <w:rsid w:val="00D74247"/>
    <w:rsid w:val="00D743F1"/>
    <w:rsid w:val="00D744CF"/>
    <w:rsid w:val="00D7456E"/>
    <w:rsid w:val="00D753A9"/>
    <w:rsid w:val="00D755F7"/>
    <w:rsid w:val="00D75DDB"/>
    <w:rsid w:val="00D75E4B"/>
    <w:rsid w:val="00D774F4"/>
    <w:rsid w:val="00D77687"/>
    <w:rsid w:val="00D77AF6"/>
    <w:rsid w:val="00D804C5"/>
    <w:rsid w:val="00D815E6"/>
    <w:rsid w:val="00D81A28"/>
    <w:rsid w:val="00D81BDE"/>
    <w:rsid w:val="00D8201D"/>
    <w:rsid w:val="00D82083"/>
    <w:rsid w:val="00D82B00"/>
    <w:rsid w:val="00D82B04"/>
    <w:rsid w:val="00D82BE4"/>
    <w:rsid w:val="00D82E05"/>
    <w:rsid w:val="00D83C0D"/>
    <w:rsid w:val="00D83C80"/>
    <w:rsid w:val="00D83F5B"/>
    <w:rsid w:val="00D85FDE"/>
    <w:rsid w:val="00D8665E"/>
    <w:rsid w:val="00D869C1"/>
    <w:rsid w:val="00D86EC6"/>
    <w:rsid w:val="00D87418"/>
    <w:rsid w:val="00D87A39"/>
    <w:rsid w:val="00D87FE6"/>
    <w:rsid w:val="00D90BC3"/>
    <w:rsid w:val="00D90C93"/>
    <w:rsid w:val="00D90DB9"/>
    <w:rsid w:val="00D91001"/>
    <w:rsid w:val="00D910FF"/>
    <w:rsid w:val="00D912F4"/>
    <w:rsid w:val="00D91337"/>
    <w:rsid w:val="00D915C9"/>
    <w:rsid w:val="00D918DA"/>
    <w:rsid w:val="00D9198F"/>
    <w:rsid w:val="00D92078"/>
    <w:rsid w:val="00D926F0"/>
    <w:rsid w:val="00D92A87"/>
    <w:rsid w:val="00D9384E"/>
    <w:rsid w:val="00D93AEE"/>
    <w:rsid w:val="00D93E95"/>
    <w:rsid w:val="00D9413E"/>
    <w:rsid w:val="00D94C8D"/>
    <w:rsid w:val="00D94DE1"/>
    <w:rsid w:val="00D95F88"/>
    <w:rsid w:val="00D96698"/>
    <w:rsid w:val="00D96876"/>
    <w:rsid w:val="00D96940"/>
    <w:rsid w:val="00D96B12"/>
    <w:rsid w:val="00D96F59"/>
    <w:rsid w:val="00DA0175"/>
    <w:rsid w:val="00DA099C"/>
    <w:rsid w:val="00DA0F18"/>
    <w:rsid w:val="00DA2125"/>
    <w:rsid w:val="00DA21EC"/>
    <w:rsid w:val="00DA24DE"/>
    <w:rsid w:val="00DA270C"/>
    <w:rsid w:val="00DA281F"/>
    <w:rsid w:val="00DA3C5B"/>
    <w:rsid w:val="00DA3D23"/>
    <w:rsid w:val="00DA3D5D"/>
    <w:rsid w:val="00DA4A61"/>
    <w:rsid w:val="00DA5897"/>
    <w:rsid w:val="00DA5AFE"/>
    <w:rsid w:val="00DA61AB"/>
    <w:rsid w:val="00DA61CD"/>
    <w:rsid w:val="00DA6EE2"/>
    <w:rsid w:val="00DA718A"/>
    <w:rsid w:val="00DA78CF"/>
    <w:rsid w:val="00DA78D5"/>
    <w:rsid w:val="00DA7A89"/>
    <w:rsid w:val="00DA7BF4"/>
    <w:rsid w:val="00DB052F"/>
    <w:rsid w:val="00DB14D3"/>
    <w:rsid w:val="00DB154B"/>
    <w:rsid w:val="00DB1A74"/>
    <w:rsid w:val="00DB1BDC"/>
    <w:rsid w:val="00DB3490"/>
    <w:rsid w:val="00DB3593"/>
    <w:rsid w:val="00DB440B"/>
    <w:rsid w:val="00DB4426"/>
    <w:rsid w:val="00DB4522"/>
    <w:rsid w:val="00DB4B40"/>
    <w:rsid w:val="00DB4F12"/>
    <w:rsid w:val="00DB4F21"/>
    <w:rsid w:val="00DB4F42"/>
    <w:rsid w:val="00DB540C"/>
    <w:rsid w:val="00DB65C1"/>
    <w:rsid w:val="00DB6F96"/>
    <w:rsid w:val="00DB71B9"/>
    <w:rsid w:val="00DB7662"/>
    <w:rsid w:val="00DB7E46"/>
    <w:rsid w:val="00DC1395"/>
    <w:rsid w:val="00DC32FC"/>
    <w:rsid w:val="00DC3D89"/>
    <w:rsid w:val="00DC4567"/>
    <w:rsid w:val="00DC4D6C"/>
    <w:rsid w:val="00DC4F47"/>
    <w:rsid w:val="00DC5059"/>
    <w:rsid w:val="00DC5860"/>
    <w:rsid w:val="00DC5BD0"/>
    <w:rsid w:val="00DC5BE2"/>
    <w:rsid w:val="00DC6284"/>
    <w:rsid w:val="00DC628E"/>
    <w:rsid w:val="00DC6747"/>
    <w:rsid w:val="00DC6AF3"/>
    <w:rsid w:val="00DC7608"/>
    <w:rsid w:val="00DC761E"/>
    <w:rsid w:val="00DC7B3B"/>
    <w:rsid w:val="00DC7B9B"/>
    <w:rsid w:val="00DC7CFC"/>
    <w:rsid w:val="00DD09F2"/>
    <w:rsid w:val="00DD0DEE"/>
    <w:rsid w:val="00DD1205"/>
    <w:rsid w:val="00DD1633"/>
    <w:rsid w:val="00DD17A0"/>
    <w:rsid w:val="00DD1B97"/>
    <w:rsid w:val="00DD2831"/>
    <w:rsid w:val="00DD2A6D"/>
    <w:rsid w:val="00DD2E17"/>
    <w:rsid w:val="00DD42DE"/>
    <w:rsid w:val="00DD4309"/>
    <w:rsid w:val="00DD4344"/>
    <w:rsid w:val="00DD4357"/>
    <w:rsid w:val="00DD4DDD"/>
    <w:rsid w:val="00DD573B"/>
    <w:rsid w:val="00DD57E7"/>
    <w:rsid w:val="00DD5A1E"/>
    <w:rsid w:val="00DD5B8C"/>
    <w:rsid w:val="00DD5DFA"/>
    <w:rsid w:val="00DD5E91"/>
    <w:rsid w:val="00DD6CE2"/>
    <w:rsid w:val="00DD720D"/>
    <w:rsid w:val="00DE0229"/>
    <w:rsid w:val="00DE0437"/>
    <w:rsid w:val="00DE04E0"/>
    <w:rsid w:val="00DE12F1"/>
    <w:rsid w:val="00DE1A9D"/>
    <w:rsid w:val="00DE1CB1"/>
    <w:rsid w:val="00DE1EA4"/>
    <w:rsid w:val="00DE2073"/>
    <w:rsid w:val="00DE30AC"/>
    <w:rsid w:val="00DE38D1"/>
    <w:rsid w:val="00DE4106"/>
    <w:rsid w:val="00DE466B"/>
    <w:rsid w:val="00DE48F4"/>
    <w:rsid w:val="00DE5563"/>
    <w:rsid w:val="00DE5C19"/>
    <w:rsid w:val="00DE5D48"/>
    <w:rsid w:val="00DE6157"/>
    <w:rsid w:val="00DE6E4D"/>
    <w:rsid w:val="00DE7498"/>
    <w:rsid w:val="00DE75EF"/>
    <w:rsid w:val="00DE7611"/>
    <w:rsid w:val="00DE7D19"/>
    <w:rsid w:val="00DF05A0"/>
    <w:rsid w:val="00DF1162"/>
    <w:rsid w:val="00DF1BA8"/>
    <w:rsid w:val="00DF1F63"/>
    <w:rsid w:val="00DF28F2"/>
    <w:rsid w:val="00DF2AE8"/>
    <w:rsid w:val="00DF2BFF"/>
    <w:rsid w:val="00DF3798"/>
    <w:rsid w:val="00DF4FF1"/>
    <w:rsid w:val="00DF56A3"/>
    <w:rsid w:val="00DF5B33"/>
    <w:rsid w:val="00DF6FD2"/>
    <w:rsid w:val="00DF72EF"/>
    <w:rsid w:val="00DF743D"/>
    <w:rsid w:val="00DF7724"/>
    <w:rsid w:val="00E000D8"/>
    <w:rsid w:val="00E00C1E"/>
    <w:rsid w:val="00E00F5F"/>
    <w:rsid w:val="00E010E6"/>
    <w:rsid w:val="00E01377"/>
    <w:rsid w:val="00E014E7"/>
    <w:rsid w:val="00E017DE"/>
    <w:rsid w:val="00E0232F"/>
    <w:rsid w:val="00E026A9"/>
    <w:rsid w:val="00E02AD0"/>
    <w:rsid w:val="00E0356F"/>
    <w:rsid w:val="00E03B42"/>
    <w:rsid w:val="00E03C10"/>
    <w:rsid w:val="00E0479F"/>
    <w:rsid w:val="00E04816"/>
    <w:rsid w:val="00E04982"/>
    <w:rsid w:val="00E04D6A"/>
    <w:rsid w:val="00E058DB"/>
    <w:rsid w:val="00E05950"/>
    <w:rsid w:val="00E05CD4"/>
    <w:rsid w:val="00E05DE8"/>
    <w:rsid w:val="00E06100"/>
    <w:rsid w:val="00E0614E"/>
    <w:rsid w:val="00E06BE7"/>
    <w:rsid w:val="00E06E97"/>
    <w:rsid w:val="00E07B8F"/>
    <w:rsid w:val="00E10712"/>
    <w:rsid w:val="00E10DD1"/>
    <w:rsid w:val="00E1224C"/>
    <w:rsid w:val="00E1254C"/>
    <w:rsid w:val="00E12BDF"/>
    <w:rsid w:val="00E12F38"/>
    <w:rsid w:val="00E13326"/>
    <w:rsid w:val="00E13D07"/>
    <w:rsid w:val="00E14356"/>
    <w:rsid w:val="00E14961"/>
    <w:rsid w:val="00E14D76"/>
    <w:rsid w:val="00E15183"/>
    <w:rsid w:val="00E15D6C"/>
    <w:rsid w:val="00E1720B"/>
    <w:rsid w:val="00E203DE"/>
    <w:rsid w:val="00E20CE7"/>
    <w:rsid w:val="00E212E0"/>
    <w:rsid w:val="00E217B1"/>
    <w:rsid w:val="00E222FA"/>
    <w:rsid w:val="00E229CE"/>
    <w:rsid w:val="00E22B4A"/>
    <w:rsid w:val="00E2376D"/>
    <w:rsid w:val="00E2449B"/>
    <w:rsid w:val="00E24A62"/>
    <w:rsid w:val="00E24F52"/>
    <w:rsid w:val="00E255CC"/>
    <w:rsid w:val="00E25636"/>
    <w:rsid w:val="00E25755"/>
    <w:rsid w:val="00E25F90"/>
    <w:rsid w:val="00E266DD"/>
    <w:rsid w:val="00E26D2E"/>
    <w:rsid w:val="00E279B2"/>
    <w:rsid w:val="00E303C0"/>
    <w:rsid w:val="00E3055B"/>
    <w:rsid w:val="00E311D6"/>
    <w:rsid w:val="00E31687"/>
    <w:rsid w:val="00E31699"/>
    <w:rsid w:val="00E31761"/>
    <w:rsid w:val="00E31812"/>
    <w:rsid w:val="00E31889"/>
    <w:rsid w:val="00E31CE7"/>
    <w:rsid w:val="00E333D5"/>
    <w:rsid w:val="00E3394F"/>
    <w:rsid w:val="00E33A0B"/>
    <w:rsid w:val="00E34120"/>
    <w:rsid w:val="00E34A2F"/>
    <w:rsid w:val="00E35A45"/>
    <w:rsid w:val="00E35F7F"/>
    <w:rsid w:val="00E36392"/>
    <w:rsid w:val="00E36B32"/>
    <w:rsid w:val="00E37A6F"/>
    <w:rsid w:val="00E37A9C"/>
    <w:rsid w:val="00E40222"/>
    <w:rsid w:val="00E40406"/>
    <w:rsid w:val="00E4082B"/>
    <w:rsid w:val="00E40835"/>
    <w:rsid w:val="00E408EC"/>
    <w:rsid w:val="00E409B5"/>
    <w:rsid w:val="00E40BCB"/>
    <w:rsid w:val="00E4143D"/>
    <w:rsid w:val="00E4208F"/>
    <w:rsid w:val="00E42E94"/>
    <w:rsid w:val="00E43006"/>
    <w:rsid w:val="00E4312A"/>
    <w:rsid w:val="00E4331B"/>
    <w:rsid w:val="00E43551"/>
    <w:rsid w:val="00E437FA"/>
    <w:rsid w:val="00E45A2C"/>
    <w:rsid w:val="00E46A6B"/>
    <w:rsid w:val="00E46A9C"/>
    <w:rsid w:val="00E4724D"/>
    <w:rsid w:val="00E47DB1"/>
    <w:rsid w:val="00E50BDD"/>
    <w:rsid w:val="00E510CF"/>
    <w:rsid w:val="00E513D7"/>
    <w:rsid w:val="00E519FE"/>
    <w:rsid w:val="00E5206C"/>
    <w:rsid w:val="00E52AAB"/>
    <w:rsid w:val="00E5448E"/>
    <w:rsid w:val="00E54E0D"/>
    <w:rsid w:val="00E55247"/>
    <w:rsid w:val="00E558E5"/>
    <w:rsid w:val="00E55B3C"/>
    <w:rsid w:val="00E56795"/>
    <w:rsid w:val="00E57932"/>
    <w:rsid w:val="00E606C4"/>
    <w:rsid w:val="00E60811"/>
    <w:rsid w:val="00E60AB8"/>
    <w:rsid w:val="00E6103E"/>
    <w:rsid w:val="00E6185F"/>
    <w:rsid w:val="00E61D32"/>
    <w:rsid w:val="00E63C60"/>
    <w:rsid w:val="00E64050"/>
    <w:rsid w:val="00E64B7B"/>
    <w:rsid w:val="00E6514D"/>
    <w:rsid w:val="00E65161"/>
    <w:rsid w:val="00E652C9"/>
    <w:rsid w:val="00E6593B"/>
    <w:rsid w:val="00E65D74"/>
    <w:rsid w:val="00E66E11"/>
    <w:rsid w:val="00E672C6"/>
    <w:rsid w:val="00E70192"/>
    <w:rsid w:val="00E70C55"/>
    <w:rsid w:val="00E70E34"/>
    <w:rsid w:val="00E71809"/>
    <w:rsid w:val="00E71D1E"/>
    <w:rsid w:val="00E726F2"/>
    <w:rsid w:val="00E728E2"/>
    <w:rsid w:val="00E72F21"/>
    <w:rsid w:val="00E738FA"/>
    <w:rsid w:val="00E739B6"/>
    <w:rsid w:val="00E74A2B"/>
    <w:rsid w:val="00E75667"/>
    <w:rsid w:val="00E756D3"/>
    <w:rsid w:val="00E75A5A"/>
    <w:rsid w:val="00E76004"/>
    <w:rsid w:val="00E7608F"/>
    <w:rsid w:val="00E760D7"/>
    <w:rsid w:val="00E769CC"/>
    <w:rsid w:val="00E77124"/>
    <w:rsid w:val="00E77341"/>
    <w:rsid w:val="00E7783E"/>
    <w:rsid w:val="00E778B8"/>
    <w:rsid w:val="00E801C7"/>
    <w:rsid w:val="00E80AF8"/>
    <w:rsid w:val="00E80BED"/>
    <w:rsid w:val="00E816E8"/>
    <w:rsid w:val="00E819C8"/>
    <w:rsid w:val="00E82592"/>
    <w:rsid w:val="00E825ED"/>
    <w:rsid w:val="00E827BB"/>
    <w:rsid w:val="00E82D24"/>
    <w:rsid w:val="00E8357D"/>
    <w:rsid w:val="00E83C4F"/>
    <w:rsid w:val="00E84212"/>
    <w:rsid w:val="00E84C04"/>
    <w:rsid w:val="00E84F72"/>
    <w:rsid w:val="00E856A2"/>
    <w:rsid w:val="00E8572B"/>
    <w:rsid w:val="00E8575B"/>
    <w:rsid w:val="00E85929"/>
    <w:rsid w:val="00E85AD2"/>
    <w:rsid w:val="00E87A37"/>
    <w:rsid w:val="00E87CF7"/>
    <w:rsid w:val="00E9036E"/>
    <w:rsid w:val="00E9078A"/>
    <w:rsid w:val="00E912FD"/>
    <w:rsid w:val="00E91B26"/>
    <w:rsid w:val="00E92C6E"/>
    <w:rsid w:val="00E92D0B"/>
    <w:rsid w:val="00E92FFF"/>
    <w:rsid w:val="00E93195"/>
    <w:rsid w:val="00E9391C"/>
    <w:rsid w:val="00E93D05"/>
    <w:rsid w:val="00E950D4"/>
    <w:rsid w:val="00E951D8"/>
    <w:rsid w:val="00E95C2A"/>
    <w:rsid w:val="00E95F03"/>
    <w:rsid w:val="00E961CB"/>
    <w:rsid w:val="00E963BC"/>
    <w:rsid w:val="00E966A6"/>
    <w:rsid w:val="00E96E91"/>
    <w:rsid w:val="00E971C2"/>
    <w:rsid w:val="00E9751D"/>
    <w:rsid w:val="00E97DC6"/>
    <w:rsid w:val="00E97F7A"/>
    <w:rsid w:val="00EA0010"/>
    <w:rsid w:val="00EA0143"/>
    <w:rsid w:val="00EA089B"/>
    <w:rsid w:val="00EA1ACC"/>
    <w:rsid w:val="00EA29E4"/>
    <w:rsid w:val="00EA2E21"/>
    <w:rsid w:val="00EA2EAA"/>
    <w:rsid w:val="00EA380C"/>
    <w:rsid w:val="00EA613D"/>
    <w:rsid w:val="00EA6744"/>
    <w:rsid w:val="00EA7077"/>
    <w:rsid w:val="00EA7308"/>
    <w:rsid w:val="00EA7474"/>
    <w:rsid w:val="00EB0831"/>
    <w:rsid w:val="00EB089C"/>
    <w:rsid w:val="00EB0AA8"/>
    <w:rsid w:val="00EB0B65"/>
    <w:rsid w:val="00EB0C65"/>
    <w:rsid w:val="00EB1624"/>
    <w:rsid w:val="00EB169F"/>
    <w:rsid w:val="00EB2635"/>
    <w:rsid w:val="00EB2961"/>
    <w:rsid w:val="00EB2E1A"/>
    <w:rsid w:val="00EB2F8A"/>
    <w:rsid w:val="00EB3268"/>
    <w:rsid w:val="00EB3298"/>
    <w:rsid w:val="00EB3939"/>
    <w:rsid w:val="00EB3CE6"/>
    <w:rsid w:val="00EB3E92"/>
    <w:rsid w:val="00EB54AB"/>
    <w:rsid w:val="00EB6257"/>
    <w:rsid w:val="00EB68E6"/>
    <w:rsid w:val="00EB6AE9"/>
    <w:rsid w:val="00EB6B2D"/>
    <w:rsid w:val="00EB71C9"/>
    <w:rsid w:val="00EB763E"/>
    <w:rsid w:val="00EB7B67"/>
    <w:rsid w:val="00EC07F1"/>
    <w:rsid w:val="00EC1E8A"/>
    <w:rsid w:val="00EC328C"/>
    <w:rsid w:val="00EC32F5"/>
    <w:rsid w:val="00EC3852"/>
    <w:rsid w:val="00EC402E"/>
    <w:rsid w:val="00EC4528"/>
    <w:rsid w:val="00EC5241"/>
    <w:rsid w:val="00EC5817"/>
    <w:rsid w:val="00EC594C"/>
    <w:rsid w:val="00EC5C7B"/>
    <w:rsid w:val="00EC66AA"/>
    <w:rsid w:val="00EC6B30"/>
    <w:rsid w:val="00EC6B8F"/>
    <w:rsid w:val="00EC7154"/>
    <w:rsid w:val="00EC7371"/>
    <w:rsid w:val="00EC73F5"/>
    <w:rsid w:val="00EC7894"/>
    <w:rsid w:val="00EC7A28"/>
    <w:rsid w:val="00EC7B48"/>
    <w:rsid w:val="00ED0151"/>
    <w:rsid w:val="00ED0257"/>
    <w:rsid w:val="00ED071B"/>
    <w:rsid w:val="00ED18B1"/>
    <w:rsid w:val="00ED1ADE"/>
    <w:rsid w:val="00ED2BAB"/>
    <w:rsid w:val="00ED3692"/>
    <w:rsid w:val="00ED4A77"/>
    <w:rsid w:val="00ED4B6E"/>
    <w:rsid w:val="00ED5981"/>
    <w:rsid w:val="00ED613A"/>
    <w:rsid w:val="00ED6514"/>
    <w:rsid w:val="00ED66B2"/>
    <w:rsid w:val="00ED71BA"/>
    <w:rsid w:val="00ED728F"/>
    <w:rsid w:val="00ED73A1"/>
    <w:rsid w:val="00ED7CA2"/>
    <w:rsid w:val="00EE04F9"/>
    <w:rsid w:val="00EE05E0"/>
    <w:rsid w:val="00EE0FF6"/>
    <w:rsid w:val="00EE13DA"/>
    <w:rsid w:val="00EE1595"/>
    <w:rsid w:val="00EE1E71"/>
    <w:rsid w:val="00EE2087"/>
    <w:rsid w:val="00EE20C2"/>
    <w:rsid w:val="00EE2A9D"/>
    <w:rsid w:val="00EE3384"/>
    <w:rsid w:val="00EE499F"/>
    <w:rsid w:val="00EE56E2"/>
    <w:rsid w:val="00EE5FCD"/>
    <w:rsid w:val="00EE63BF"/>
    <w:rsid w:val="00EE6D45"/>
    <w:rsid w:val="00EE6E89"/>
    <w:rsid w:val="00EF0D4B"/>
    <w:rsid w:val="00EF0FE6"/>
    <w:rsid w:val="00EF1130"/>
    <w:rsid w:val="00EF1432"/>
    <w:rsid w:val="00EF1511"/>
    <w:rsid w:val="00EF1F01"/>
    <w:rsid w:val="00EF2C39"/>
    <w:rsid w:val="00EF2C5F"/>
    <w:rsid w:val="00EF3811"/>
    <w:rsid w:val="00EF3AC4"/>
    <w:rsid w:val="00EF3FF9"/>
    <w:rsid w:val="00EF41AF"/>
    <w:rsid w:val="00EF4DB4"/>
    <w:rsid w:val="00EF5234"/>
    <w:rsid w:val="00EF55E9"/>
    <w:rsid w:val="00EF5B41"/>
    <w:rsid w:val="00EF5BA2"/>
    <w:rsid w:val="00EF611C"/>
    <w:rsid w:val="00EF625F"/>
    <w:rsid w:val="00EF62C0"/>
    <w:rsid w:val="00EF6D5A"/>
    <w:rsid w:val="00EF71E6"/>
    <w:rsid w:val="00F0058A"/>
    <w:rsid w:val="00F00630"/>
    <w:rsid w:val="00F00922"/>
    <w:rsid w:val="00F00924"/>
    <w:rsid w:val="00F0187E"/>
    <w:rsid w:val="00F01BE6"/>
    <w:rsid w:val="00F01F75"/>
    <w:rsid w:val="00F0217A"/>
    <w:rsid w:val="00F0239F"/>
    <w:rsid w:val="00F026D3"/>
    <w:rsid w:val="00F027E8"/>
    <w:rsid w:val="00F03395"/>
    <w:rsid w:val="00F034E6"/>
    <w:rsid w:val="00F03E4C"/>
    <w:rsid w:val="00F042D1"/>
    <w:rsid w:val="00F04D19"/>
    <w:rsid w:val="00F050A3"/>
    <w:rsid w:val="00F06340"/>
    <w:rsid w:val="00F0665D"/>
    <w:rsid w:val="00F06D42"/>
    <w:rsid w:val="00F07134"/>
    <w:rsid w:val="00F0724D"/>
    <w:rsid w:val="00F07378"/>
    <w:rsid w:val="00F10B81"/>
    <w:rsid w:val="00F10BC9"/>
    <w:rsid w:val="00F113C9"/>
    <w:rsid w:val="00F11C01"/>
    <w:rsid w:val="00F11D80"/>
    <w:rsid w:val="00F12129"/>
    <w:rsid w:val="00F121BE"/>
    <w:rsid w:val="00F14B08"/>
    <w:rsid w:val="00F14B4B"/>
    <w:rsid w:val="00F14CD1"/>
    <w:rsid w:val="00F15115"/>
    <w:rsid w:val="00F15A85"/>
    <w:rsid w:val="00F15C81"/>
    <w:rsid w:val="00F15D8C"/>
    <w:rsid w:val="00F15F18"/>
    <w:rsid w:val="00F16B86"/>
    <w:rsid w:val="00F16E1A"/>
    <w:rsid w:val="00F16F92"/>
    <w:rsid w:val="00F17C3E"/>
    <w:rsid w:val="00F20197"/>
    <w:rsid w:val="00F20369"/>
    <w:rsid w:val="00F20607"/>
    <w:rsid w:val="00F208BB"/>
    <w:rsid w:val="00F20C9E"/>
    <w:rsid w:val="00F20E2D"/>
    <w:rsid w:val="00F213D8"/>
    <w:rsid w:val="00F21A5D"/>
    <w:rsid w:val="00F21C13"/>
    <w:rsid w:val="00F22362"/>
    <w:rsid w:val="00F22796"/>
    <w:rsid w:val="00F2296A"/>
    <w:rsid w:val="00F234A4"/>
    <w:rsid w:val="00F2363A"/>
    <w:rsid w:val="00F238F7"/>
    <w:rsid w:val="00F23BA0"/>
    <w:rsid w:val="00F2420C"/>
    <w:rsid w:val="00F24B10"/>
    <w:rsid w:val="00F24C28"/>
    <w:rsid w:val="00F254C4"/>
    <w:rsid w:val="00F25641"/>
    <w:rsid w:val="00F256D8"/>
    <w:rsid w:val="00F25824"/>
    <w:rsid w:val="00F25E8C"/>
    <w:rsid w:val="00F26065"/>
    <w:rsid w:val="00F266E3"/>
    <w:rsid w:val="00F2689C"/>
    <w:rsid w:val="00F26D17"/>
    <w:rsid w:val="00F27E44"/>
    <w:rsid w:val="00F30313"/>
    <w:rsid w:val="00F303BC"/>
    <w:rsid w:val="00F30472"/>
    <w:rsid w:val="00F31052"/>
    <w:rsid w:val="00F318A1"/>
    <w:rsid w:val="00F31CF5"/>
    <w:rsid w:val="00F3265C"/>
    <w:rsid w:val="00F32C4A"/>
    <w:rsid w:val="00F33262"/>
    <w:rsid w:val="00F343EE"/>
    <w:rsid w:val="00F353F4"/>
    <w:rsid w:val="00F35494"/>
    <w:rsid w:val="00F35607"/>
    <w:rsid w:val="00F359AB"/>
    <w:rsid w:val="00F35DBA"/>
    <w:rsid w:val="00F3619D"/>
    <w:rsid w:val="00F36DDE"/>
    <w:rsid w:val="00F3722A"/>
    <w:rsid w:val="00F37366"/>
    <w:rsid w:val="00F37C99"/>
    <w:rsid w:val="00F37EDB"/>
    <w:rsid w:val="00F37FCC"/>
    <w:rsid w:val="00F419B8"/>
    <w:rsid w:val="00F41C0F"/>
    <w:rsid w:val="00F42672"/>
    <w:rsid w:val="00F42856"/>
    <w:rsid w:val="00F42ED7"/>
    <w:rsid w:val="00F43777"/>
    <w:rsid w:val="00F4482B"/>
    <w:rsid w:val="00F44F02"/>
    <w:rsid w:val="00F45039"/>
    <w:rsid w:val="00F4526B"/>
    <w:rsid w:val="00F45298"/>
    <w:rsid w:val="00F45F64"/>
    <w:rsid w:val="00F462DF"/>
    <w:rsid w:val="00F46534"/>
    <w:rsid w:val="00F4662D"/>
    <w:rsid w:val="00F467BA"/>
    <w:rsid w:val="00F4689E"/>
    <w:rsid w:val="00F468AC"/>
    <w:rsid w:val="00F4696F"/>
    <w:rsid w:val="00F46A5F"/>
    <w:rsid w:val="00F47316"/>
    <w:rsid w:val="00F47507"/>
    <w:rsid w:val="00F47A01"/>
    <w:rsid w:val="00F47CEE"/>
    <w:rsid w:val="00F50351"/>
    <w:rsid w:val="00F5052D"/>
    <w:rsid w:val="00F51A82"/>
    <w:rsid w:val="00F51B78"/>
    <w:rsid w:val="00F51BDD"/>
    <w:rsid w:val="00F52065"/>
    <w:rsid w:val="00F521CE"/>
    <w:rsid w:val="00F5253E"/>
    <w:rsid w:val="00F5254B"/>
    <w:rsid w:val="00F52CB7"/>
    <w:rsid w:val="00F53905"/>
    <w:rsid w:val="00F53A44"/>
    <w:rsid w:val="00F54E5E"/>
    <w:rsid w:val="00F551DB"/>
    <w:rsid w:val="00F55810"/>
    <w:rsid w:val="00F559BE"/>
    <w:rsid w:val="00F56F7E"/>
    <w:rsid w:val="00F56FEF"/>
    <w:rsid w:val="00F57521"/>
    <w:rsid w:val="00F57E2D"/>
    <w:rsid w:val="00F60938"/>
    <w:rsid w:val="00F60C7E"/>
    <w:rsid w:val="00F60E0A"/>
    <w:rsid w:val="00F61606"/>
    <w:rsid w:val="00F61918"/>
    <w:rsid w:val="00F62151"/>
    <w:rsid w:val="00F62CA8"/>
    <w:rsid w:val="00F62F92"/>
    <w:rsid w:val="00F630B4"/>
    <w:rsid w:val="00F635EF"/>
    <w:rsid w:val="00F63BF4"/>
    <w:rsid w:val="00F63C55"/>
    <w:rsid w:val="00F63C60"/>
    <w:rsid w:val="00F64991"/>
    <w:rsid w:val="00F65BA9"/>
    <w:rsid w:val="00F65BC8"/>
    <w:rsid w:val="00F65BEB"/>
    <w:rsid w:val="00F65EEA"/>
    <w:rsid w:val="00F66205"/>
    <w:rsid w:val="00F6630F"/>
    <w:rsid w:val="00F66419"/>
    <w:rsid w:val="00F66944"/>
    <w:rsid w:val="00F67079"/>
    <w:rsid w:val="00F67B58"/>
    <w:rsid w:val="00F67E81"/>
    <w:rsid w:val="00F7044B"/>
    <w:rsid w:val="00F70FD4"/>
    <w:rsid w:val="00F71342"/>
    <w:rsid w:val="00F71C68"/>
    <w:rsid w:val="00F724E2"/>
    <w:rsid w:val="00F74103"/>
    <w:rsid w:val="00F7410A"/>
    <w:rsid w:val="00F745A4"/>
    <w:rsid w:val="00F74C0C"/>
    <w:rsid w:val="00F758E1"/>
    <w:rsid w:val="00F75BB5"/>
    <w:rsid w:val="00F75FD5"/>
    <w:rsid w:val="00F7604C"/>
    <w:rsid w:val="00F773A9"/>
    <w:rsid w:val="00F8056E"/>
    <w:rsid w:val="00F805B7"/>
    <w:rsid w:val="00F8068F"/>
    <w:rsid w:val="00F810C1"/>
    <w:rsid w:val="00F81623"/>
    <w:rsid w:val="00F81D25"/>
    <w:rsid w:val="00F8245C"/>
    <w:rsid w:val="00F82928"/>
    <w:rsid w:val="00F829B9"/>
    <w:rsid w:val="00F83045"/>
    <w:rsid w:val="00F83615"/>
    <w:rsid w:val="00F83845"/>
    <w:rsid w:val="00F83EC7"/>
    <w:rsid w:val="00F8421D"/>
    <w:rsid w:val="00F85329"/>
    <w:rsid w:val="00F85683"/>
    <w:rsid w:val="00F85841"/>
    <w:rsid w:val="00F86079"/>
    <w:rsid w:val="00F8610A"/>
    <w:rsid w:val="00F862C9"/>
    <w:rsid w:val="00F87282"/>
    <w:rsid w:val="00F878CD"/>
    <w:rsid w:val="00F87905"/>
    <w:rsid w:val="00F87A66"/>
    <w:rsid w:val="00F90C1F"/>
    <w:rsid w:val="00F912D9"/>
    <w:rsid w:val="00F91A44"/>
    <w:rsid w:val="00F91BFA"/>
    <w:rsid w:val="00F91F8F"/>
    <w:rsid w:val="00F9217B"/>
    <w:rsid w:val="00F94016"/>
    <w:rsid w:val="00F97A34"/>
    <w:rsid w:val="00F97E4A"/>
    <w:rsid w:val="00F97EA1"/>
    <w:rsid w:val="00FA003A"/>
    <w:rsid w:val="00FA05C8"/>
    <w:rsid w:val="00FA0678"/>
    <w:rsid w:val="00FA0DB6"/>
    <w:rsid w:val="00FA23F7"/>
    <w:rsid w:val="00FA27EB"/>
    <w:rsid w:val="00FA35B6"/>
    <w:rsid w:val="00FA3EBC"/>
    <w:rsid w:val="00FA423C"/>
    <w:rsid w:val="00FA44D0"/>
    <w:rsid w:val="00FA4590"/>
    <w:rsid w:val="00FA55A2"/>
    <w:rsid w:val="00FA5B6E"/>
    <w:rsid w:val="00FA672F"/>
    <w:rsid w:val="00FA7279"/>
    <w:rsid w:val="00FA775E"/>
    <w:rsid w:val="00FA7792"/>
    <w:rsid w:val="00FA7AA8"/>
    <w:rsid w:val="00FA7F1D"/>
    <w:rsid w:val="00FB011C"/>
    <w:rsid w:val="00FB0D60"/>
    <w:rsid w:val="00FB18FD"/>
    <w:rsid w:val="00FB2BF5"/>
    <w:rsid w:val="00FB2F8E"/>
    <w:rsid w:val="00FB30C3"/>
    <w:rsid w:val="00FB39B0"/>
    <w:rsid w:val="00FB5138"/>
    <w:rsid w:val="00FB547F"/>
    <w:rsid w:val="00FB5A71"/>
    <w:rsid w:val="00FB63F6"/>
    <w:rsid w:val="00FB7823"/>
    <w:rsid w:val="00FC0192"/>
    <w:rsid w:val="00FC05B2"/>
    <w:rsid w:val="00FC08B3"/>
    <w:rsid w:val="00FC09D7"/>
    <w:rsid w:val="00FC0ABE"/>
    <w:rsid w:val="00FC1269"/>
    <w:rsid w:val="00FC1285"/>
    <w:rsid w:val="00FC1683"/>
    <w:rsid w:val="00FC22D0"/>
    <w:rsid w:val="00FC38D4"/>
    <w:rsid w:val="00FC391E"/>
    <w:rsid w:val="00FC39B3"/>
    <w:rsid w:val="00FC3BB7"/>
    <w:rsid w:val="00FC4345"/>
    <w:rsid w:val="00FC444A"/>
    <w:rsid w:val="00FC453D"/>
    <w:rsid w:val="00FC4A89"/>
    <w:rsid w:val="00FC619B"/>
    <w:rsid w:val="00FC665F"/>
    <w:rsid w:val="00FC6C35"/>
    <w:rsid w:val="00FC6D59"/>
    <w:rsid w:val="00FC7561"/>
    <w:rsid w:val="00FC78F5"/>
    <w:rsid w:val="00FC7ACA"/>
    <w:rsid w:val="00FC7AD2"/>
    <w:rsid w:val="00FD10B3"/>
    <w:rsid w:val="00FD11C3"/>
    <w:rsid w:val="00FD154E"/>
    <w:rsid w:val="00FD24D7"/>
    <w:rsid w:val="00FD29CE"/>
    <w:rsid w:val="00FD3AE2"/>
    <w:rsid w:val="00FD3E41"/>
    <w:rsid w:val="00FD3EFA"/>
    <w:rsid w:val="00FD54A8"/>
    <w:rsid w:val="00FD5AE4"/>
    <w:rsid w:val="00FD5F25"/>
    <w:rsid w:val="00FD606D"/>
    <w:rsid w:val="00FD60BE"/>
    <w:rsid w:val="00FD6894"/>
    <w:rsid w:val="00FD6AF0"/>
    <w:rsid w:val="00FD6E65"/>
    <w:rsid w:val="00FD704D"/>
    <w:rsid w:val="00FD74EF"/>
    <w:rsid w:val="00FD79B8"/>
    <w:rsid w:val="00FD79F6"/>
    <w:rsid w:val="00FE033F"/>
    <w:rsid w:val="00FE07A8"/>
    <w:rsid w:val="00FE0AD1"/>
    <w:rsid w:val="00FE0CC0"/>
    <w:rsid w:val="00FE1852"/>
    <w:rsid w:val="00FE1963"/>
    <w:rsid w:val="00FE1981"/>
    <w:rsid w:val="00FE1BF1"/>
    <w:rsid w:val="00FE33DB"/>
    <w:rsid w:val="00FE33F5"/>
    <w:rsid w:val="00FE352A"/>
    <w:rsid w:val="00FE37DD"/>
    <w:rsid w:val="00FE3C31"/>
    <w:rsid w:val="00FE4015"/>
    <w:rsid w:val="00FE41EF"/>
    <w:rsid w:val="00FE44F5"/>
    <w:rsid w:val="00FE4783"/>
    <w:rsid w:val="00FE480D"/>
    <w:rsid w:val="00FE4ACC"/>
    <w:rsid w:val="00FE4F80"/>
    <w:rsid w:val="00FE570E"/>
    <w:rsid w:val="00FE6870"/>
    <w:rsid w:val="00FE713E"/>
    <w:rsid w:val="00FE7877"/>
    <w:rsid w:val="00FE7DD1"/>
    <w:rsid w:val="00FF0B4F"/>
    <w:rsid w:val="00FF0F58"/>
    <w:rsid w:val="00FF183C"/>
    <w:rsid w:val="00FF1920"/>
    <w:rsid w:val="00FF1A06"/>
    <w:rsid w:val="00FF1AD3"/>
    <w:rsid w:val="00FF1B46"/>
    <w:rsid w:val="00FF219D"/>
    <w:rsid w:val="00FF2A7B"/>
    <w:rsid w:val="00FF3D2B"/>
    <w:rsid w:val="00FF49B4"/>
    <w:rsid w:val="00FF49F4"/>
    <w:rsid w:val="00FF5B8D"/>
    <w:rsid w:val="00FF5C6A"/>
    <w:rsid w:val="00FF651D"/>
    <w:rsid w:val="00FF6843"/>
    <w:rsid w:val="00FF6C25"/>
    <w:rsid w:val="010651D9"/>
    <w:rsid w:val="011F6449"/>
    <w:rsid w:val="01236AFB"/>
    <w:rsid w:val="019F7441"/>
    <w:rsid w:val="01B37585"/>
    <w:rsid w:val="01D55165"/>
    <w:rsid w:val="01DF6BF8"/>
    <w:rsid w:val="01EC2C57"/>
    <w:rsid w:val="02142071"/>
    <w:rsid w:val="025F0711"/>
    <w:rsid w:val="026B2E25"/>
    <w:rsid w:val="027D0F8C"/>
    <w:rsid w:val="02824D4D"/>
    <w:rsid w:val="028E4F47"/>
    <w:rsid w:val="02BA3F8E"/>
    <w:rsid w:val="02CA0E4F"/>
    <w:rsid w:val="02DC4B10"/>
    <w:rsid w:val="02DD76CE"/>
    <w:rsid w:val="02F36323"/>
    <w:rsid w:val="02F5619C"/>
    <w:rsid w:val="0326446A"/>
    <w:rsid w:val="032D5555"/>
    <w:rsid w:val="036634D2"/>
    <w:rsid w:val="0375560B"/>
    <w:rsid w:val="03D871D7"/>
    <w:rsid w:val="03DD35E4"/>
    <w:rsid w:val="04076900"/>
    <w:rsid w:val="041A5A3B"/>
    <w:rsid w:val="041F679F"/>
    <w:rsid w:val="042311BA"/>
    <w:rsid w:val="042B157A"/>
    <w:rsid w:val="048F763B"/>
    <w:rsid w:val="049F330E"/>
    <w:rsid w:val="04AA775C"/>
    <w:rsid w:val="04AF1889"/>
    <w:rsid w:val="04B0389B"/>
    <w:rsid w:val="04C21280"/>
    <w:rsid w:val="04CE5ACF"/>
    <w:rsid w:val="04D31E2E"/>
    <w:rsid w:val="04E6593C"/>
    <w:rsid w:val="04F66F48"/>
    <w:rsid w:val="05251E14"/>
    <w:rsid w:val="05507080"/>
    <w:rsid w:val="05874BD6"/>
    <w:rsid w:val="05895D68"/>
    <w:rsid w:val="059A3C03"/>
    <w:rsid w:val="05A16594"/>
    <w:rsid w:val="05A7762D"/>
    <w:rsid w:val="060D2627"/>
    <w:rsid w:val="060D34F5"/>
    <w:rsid w:val="060E5941"/>
    <w:rsid w:val="06110FAF"/>
    <w:rsid w:val="06357FD0"/>
    <w:rsid w:val="06493CA7"/>
    <w:rsid w:val="065A6178"/>
    <w:rsid w:val="066F1CF3"/>
    <w:rsid w:val="068955CF"/>
    <w:rsid w:val="06930BB8"/>
    <w:rsid w:val="07245D42"/>
    <w:rsid w:val="07264C62"/>
    <w:rsid w:val="072C3EC0"/>
    <w:rsid w:val="07311C78"/>
    <w:rsid w:val="077208A5"/>
    <w:rsid w:val="07747590"/>
    <w:rsid w:val="0779354C"/>
    <w:rsid w:val="07AD40C1"/>
    <w:rsid w:val="07C82CA9"/>
    <w:rsid w:val="08061376"/>
    <w:rsid w:val="08292188"/>
    <w:rsid w:val="08452D77"/>
    <w:rsid w:val="0849203C"/>
    <w:rsid w:val="084C38DA"/>
    <w:rsid w:val="086401F8"/>
    <w:rsid w:val="08751CAA"/>
    <w:rsid w:val="087E4C40"/>
    <w:rsid w:val="08820CF6"/>
    <w:rsid w:val="08A454C4"/>
    <w:rsid w:val="08A622F9"/>
    <w:rsid w:val="08A871D0"/>
    <w:rsid w:val="08D66AD6"/>
    <w:rsid w:val="08DA33A3"/>
    <w:rsid w:val="08E80F13"/>
    <w:rsid w:val="091361A6"/>
    <w:rsid w:val="09335624"/>
    <w:rsid w:val="09412D13"/>
    <w:rsid w:val="0944690F"/>
    <w:rsid w:val="09535675"/>
    <w:rsid w:val="095F057D"/>
    <w:rsid w:val="09642282"/>
    <w:rsid w:val="09733572"/>
    <w:rsid w:val="09772C16"/>
    <w:rsid w:val="098353B5"/>
    <w:rsid w:val="09A92330"/>
    <w:rsid w:val="09AA1C9A"/>
    <w:rsid w:val="09B06B87"/>
    <w:rsid w:val="09BC05EC"/>
    <w:rsid w:val="09C13146"/>
    <w:rsid w:val="09E02756"/>
    <w:rsid w:val="09E04166"/>
    <w:rsid w:val="0A083831"/>
    <w:rsid w:val="0A1C0718"/>
    <w:rsid w:val="0A3E7710"/>
    <w:rsid w:val="0A540C81"/>
    <w:rsid w:val="0A5464CD"/>
    <w:rsid w:val="0A5B7E63"/>
    <w:rsid w:val="0A5C7F02"/>
    <w:rsid w:val="0A740EC6"/>
    <w:rsid w:val="0A876FC3"/>
    <w:rsid w:val="0AA374A5"/>
    <w:rsid w:val="0AAB7649"/>
    <w:rsid w:val="0ABC5606"/>
    <w:rsid w:val="0AF85654"/>
    <w:rsid w:val="0B30404E"/>
    <w:rsid w:val="0B4C6C14"/>
    <w:rsid w:val="0B547599"/>
    <w:rsid w:val="0B631A88"/>
    <w:rsid w:val="0B683D45"/>
    <w:rsid w:val="0B740816"/>
    <w:rsid w:val="0B7F3F11"/>
    <w:rsid w:val="0B884417"/>
    <w:rsid w:val="0BB22E81"/>
    <w:rsid w:val="0BF6188C"/>
    <w:rsid w:val="0BF73C91"/>
    <w:rsid w:val="0C170175"/>
    <w:rsid w:val="0C324B95"/>
    <w:rsid w:val="0C566AD6"/>
    <w:rsid w:val="0C571A41"/>
    <w:rsid w:val="0C594818"/>
    <w:rsid w:val="0C5C1171"/>
    <w:rsid w:val="0C5E1CBC"/>
    <w:rsid w:val="0C615B50"/>
    <w:rsid w:val="0C8445DA"/>
    <w:rsid w:val="0C87121B"/>
    <w:rsid w:val="0CC007F7"/>
    <w:rsid w:val="0CC617AC"/>
    <w:rsid w:val="0CE618DF"/>
    <w:rsid w:val="0CFE707A"/>
    <w:rsid w:val="0D035705"/>
    <w:rsid w:val="0D063BDA"/>
    <w:rsid w:val="0D08375F"/>
    <w:rsid w:val="0D1424ED"/>
    <w:rsid w:val="0D184CFB"/>
    <w:rsid w:val="0D4A7419"/>
    <w:rsid w:val="0D5A25F6"/>
    <w:rsid w:val="0D5A43A4"/>
    <w:rsid w:val="0D827401"/>
    <w:rsid w:val="0D84094E"/>
    <w:rsid w:val="0D8A00E9"/>
    <w:rsid w:val="0D8D589E"/>
    <w:rsid w:val="0DA01C73"/>
    <w:rsid w:val="0DB31D06"/>
    <w:rsid w:val="0DD63300"/>
    <w:rsid w:val="0DEB59F8"/>
    <w:rsid w:val="0DF50604"/>
    <w:rsid w:val="0DF702FE"/>
    <w:rsid w:val="0E060E51"/>
    <w:rsid w:val="0E5604B2"/>
    <w:rsid w:val="0E6D5D79"/>
    <w:rsid w:val="0E9D0089"/>
    <w:rsid w:val="0EAC50D3"/>
    <w:rsid w:val="0EB803EE"/>
    <w:rsid w:val="0ECC7523"/>
    <w:rsid w:val="0EF94D4B"/>
    <w:rsid w:val="0F3155D8"/>
    <w:rsid w:val="0F384BB8"/>
    <w:rsid w:val="0F3C347C"/>
    <w:rsid w:val="0F4958DC"/>
    <w:rsid w:val="0F515DF7"/>
    <w:rsid w:val="0F596BA8"/>
    <w:rsid w:val="0F6248D2"/>
    <w:rsid w:val="0F693536"/>
    <w:rsid w:val="0F7B0511"/>
    <w:rsid w:val="0F7B76D9"/>
    <w:rsid w:val="0F816ACD"/>
    <w:rsid w:val="0F9832DB"/>
    <w:rsid w:val="0F9D0EBF"/>
    <w:rsid w:val="0F9F69E6"/>
    <w:rsid w:val="0FBF3FD2"/>
    <w:rsid w:val="0FBF7FF3"/>
    <w:rsid w:val="10646583"/>
    <w:rsid w:val="10686DD7"/>
    <w:rsid w:val="106A6FF4"/>
    <w:rsid w:val="107D4B15"/>
    <w:rsid w:val="108A3C80"/>
    <w:rsid w:val="10C26171"/>
    <w:rsid w:val="10F33360"/>
    <w:rsid w:val="10FC16EA"/>
    <w:rsid w:val="110F1D40"/>
    <w:rsid w:val="11266F33"/>
    <w:rsid w:val="11472E91"/>
    <w:rsid w:val="116B3023"/>
    <w:rsid w:val="11761E61"/>
    <w:rsid w:val="118963A1"/>
    <w:rsid w:val="11C6522A"/>
    <w:rsid w:val="11E104CC"/>
    <w:rsid w:val="11E20309"/>
    <w:rsid w:val="12255233"/>
    <w:rsid w:val="123D1CE8"/>
    <w:rsid w:val="12530213"/>
    <w:rsid w:val="126C5183"/>
    <w:rsid w:val="12702818"/>
    <w:rsid w:val="127723A9"/>
    <w:rsid w:val="12862074"/>
    <w:rsid w:val="12883966"/>
    <w:rsid w:val="12971BF6"/>
    <w:rsid w:val="129E45B4"/>
    <w:rsid w:val="12C24E18"/>
    <w:rsid w:val="12D81596"/>
    <w:rsid w:val="12EA44CE"/>
    <w:rsid w:val="12EC1F42"/>
    <w:rsid w:val="13072A44"/>
    <w:rsid w:val="135F4BE2"/>
    <w:rsid w:val="13637F50"/>
    <w:rsid w:val="139B1A0A"/>
    <w:rsid w:val="139D25C7"/>
    <w:rsid w:val="13B86D80"/>
    <w:rsid w:val="13BF3CE4"/>
    <w:rsid w:val="13DB13AF"/>
    <w:rsid w:val="141008D8"/>
    <w:rsid w:val="14125FE6"/>
    <w:rsid w:val="142902FF"/>
    <w:rsid w:val="14653306"/>
    <w:rsid w:val="146D271E"/>
    <w:rsid w:val="14982588"/>
    <w:rsid w:val="149A5AD9"/>
    <w:rsid w:val="14A7619D"/>
    <w:rsid w:val="14C60571"/>
    <w:rsid w:val="14EC447B"/>
    <w:rsid w:val="150536C3"/>
    <w:rsid w:val="150C1963"/>
    <w:rsid w:val="151447A0"/>
    <w:rsid w:val="15352908"/>
    <w:rsid w:val="154A6454"/>
    <w:rsid w:val="154F37AA"/>
    <w:rsid w:val="15762120"/>
    <w:rsid w:val="15DD5B72"/>
    <w:rsid w:val="15E474E8"/>
    <w:rsid w:val="15E96C0C"/>
    <w:rsid w:val="165878EE"/>
    <w:rsid w:val="16665BA6"/>
    <w:rsid w:val="16691AFB"/>
    <w:rsid w:val="16702E8A"/>
    <w:rsid w:val="16805860"/>
    <w:rsid w:val="16924BAE"/>
    <w:rsid w:val="16A11295"/>
    <w:rsid w:val="16A8729C"/>
    <w:rsid w:val="16B33777"/>
    <w:rsid w:val="16BC70A7"/>
    <w:rsid w:val="16C6339E"/>
    <w:rsid w:val="16D90A2F"/>
    <w:rsid w:val="172F2D79"/>
    <w:rsid w:val="17557BEF"/>
    <w:rsid w:val="177C0DFB"/>
    <w:rsid w:val="17D349C1"/>
    <w:rsid w:val="17E551B2"/>
    <w:rsid w:val="181D1B56"/>
    <w:rsid w:val="18244F26"/>
    <w:rsid w:val="1830729E"/>
    <w:rsid w:val="1870062C"/>
    <w:rsid w:val="1876405C"/>
    <w:rsid w:val="1877733C"/>
    <w:rsid w:val="187F7C30"/>
    <w:rsid w:val="18817102"/>
    <w:rsid w:val="18830A15"/>
    <w:rsid w:val="18852B28"/>
    <w:rsid w:val="188B5321"/>
    <w:rsid w:val="192C753C"/>
    <w:rsid w:val="197E5D5E"/>
    <w:rsid w:val="19932372"/>
    <w:rsid w:val="19A20DD5"/>
    <w:rsid w:val="19AE03F1"/>
    <w:rsid w:val="19CA2332"/>
    <w:rsid w:val="1A071A03"/>
    <w:rsid w:val="1A0C111B"/>
    <w:rsid w:val="1A1F16AE"/>
    <w:rsid w:val="1A204BC7"/>
    <w:rsid w:val="1A3B5C77"/>
    <w:rsid w:val="1A75430C"/>
    <w:rsid w:val="1A7867B1"/>
    <w:rsid w:val="1A984BAD"/>
    <w:rsid w:val="1AB8220E"/>
    <w:rsid w:val="1AC27A2C"/>
    <w:rsid w:val="1AE4166C"/>
    <w:rsid w:val="1AF06CFB"/>
    <w:rsid w:val="1AF11B8D"/>
    <w:rsid w:val="1B11359C"/>
    <w:rsid w:val="1B2A271F"/>
    <w:rsid w:val="1B375D24"/>
    <w:rsid w:val="1B404402"/>
    <w:rsid w:val="1B530544"/>
    <w:rsid w:val="1B5972C8"/>
    <w:rsid w:val="1B713184"/>
    <w:rsid w:val="1B924B96"/>
    <w:rsid w:val="1BA209CF"/>
    <w:rsid w:val="1BB4777D"/>
    <w:rsid w:val="1BD75AB8"/>
    <w:rsid w:val="1C0459C2"/>
    <w:rsid w:val="1C1B3B4A"/>
    <w:rsid w:val="1C214B90"/>
    <w:rsid w:val="1C220404"/>
    <w:rsid w:val="1C580648"/>
    <w:rsid w:val="1C7B50AF"/>
    <w:rsid w:val="1C88086E"/>
    <w:rsid w:val="1D266CE1"/>
    <w:rsid w:val="1D33076D"/>
    <w:rsid w:val="1D337C5A"/>
    <w:rsid w:val="1D3963AF"/>
    <w:rsid w:val="1D6A673C"/>
    <w:rsid w:val="1D9247AE"/>
    <w:rsid w:val="1DB567EC"/>
    <w:rsid w:val="1DC22AE2"/>
    <w:rsid w:val="1DF51A98"/>
    <w:rsid w:val="1DF554A1"/>
    <w:rsid w:val="1E0306B0"/>
    <w:rsid w:val="1E051CD9"/>
    <w:rsid w:val="1E055424"/>
    <w:rsid w:val="1E291836"/>
    <w:rsid w:val="1E3D060F"/>
    <w:rsid w:val="1E3F7D2E"/>
    <w:rsid w:val="1E4134E4"/>
    <w:rsid w:val="1E5062B3"/>
    <w:rsid w:val="1E523514"/>
    <w:rsid w:val="1E656515"/>
    <w:rsid w:val="1E714A66"/>
    <w:rsid w:val="1E802593"/>
    <w:rsid w:val="1E8B6156"/>
    <w:rsid w:val="1E917E41"/>
    <w:rsid w:val="1EA703CC"/>
    <w:rsid w:val="1EB7330C"/>
    <w:rsid w:val="1ED61CF8"/>
    <w:rsid w:val="1F065EBA"/>
    <w:rsid w:val="1F0A0FF3"/>
    <w:rsid w:val="1F1A7321"/>
    <w:rsid w:val="1F4B6242"/>
    <w:rsid w:val="1F552C1D"/>
    <w:rsid w:val="1F5771FF"/>
    <w:rsid w:val="1F700CA5"/>
    <w:rsid w:val="1FBF453A"/>
    <w:rsid w:val="1FD52574"/>
    <w:rsid w:val="1FE868A9"/>
    <w:rsid w:val="20034907"/>
    <w:rsid w:val="20173E4B"/>
    <w:rsid w:val="20481261"/>
    <w:rsid w:val="204E48BC"/>
    <w:rsid w:val="20586E69"/>
    <w:rsid w:val="208921B3"/>
    <w:rsid w:val="20973DEB"/>
    <w:rsid w:val="209919E9"/>
    <w:rsid w:val="20AE4CDA"/>
    <w:rsid w:val="20B26522"/>
    <w:rsid w:val="20B44310"/>
    <w:rsid w:val="20D76E5D"/>
    <w:rsid w:val="21082DB2"/>
    <w:rsid w:val="211116EB"/>
    <w:rsid w:val="213A2BB2"/>
    <w:rsid w:val="214178FD"/>
    <w:rsid w:val="214E3DC8"/>
    <w:rsid w:val="215A451A"/>
    <w:rsid w:val="216133FC"/>
    <w:rsid w:val="21C939BE"/>
    <w:rsid w:val="21D56769"/>
    <w:rsid w:val="21E52EF3"/>
    <w:rsid w:val="21FB5D7B"/>
    <w:rsid w:val="22015E94"/>
    <w:rsid w:val="220B1C3D"/>
    <w:rsid w:val="22123047"/>
    <w:rsid w:val="22177D3A"/>
    <w:rsid w:val="221D1D20"/>
    <w:rsid w:val="22334A87"/>
    <w:rsid w:val="223E11A4"/>
    <w:rsid w:val="22400837"/>
    <w:rsid w:val="226E2973"/>
    <w:rsid w:val="22763833"/>
    <w:rsid w:val="22BE6801"/>
    <w:rsid w:val="233500BF"/>
    <w:rsid w:val="23377FF7"/>
    <w:rsid w:val="236B425F"/>
    <w:rsid w:val="23836192"/>
    <w:rsid w:val="23901F29"/>
    <w:rsid w:val="239C0061"/>
    <w:rsid w:val="23B908A4"/>
    <w:rsid w:val="23DE58D7"/>
    <w:rsid w:val="23E95BEF"/>
    <w:rsid w:val="23FD0064"/>
    <w:rsid w:val="24084D11"/>
    <w:rsid w:val="24253506"/>
    <w:rsid w:val="245375B0"/>
    <w:rsid w:val="24642C0A"/>
    <w:rsid w:val="24A87C93"/>
    <w:rsid w:val="24B22173"/>
    <w:rsid w:val="24B95AD9"/>
    <w:rsid w:val="24BE24DA"/>
    <w:rsid w:val="24C26FA6"/>
    <w:rsid w:val="24CF5825"/>
    <w:rsid w:val="24D663E6"/>
    <w:rsid w:val="24D77F2B"/>
    <w:rsid w:val="24E72569"/>
    <w:rsid w:val="25072C0B"/>
    <w:rsid w:val="25557001"/>
    <w:rsid w:val="258B00E2"/>
    <w:rsid w:val="25A917A6"/>
    <w:rsid w:val="25BE27CC"/>
    <w:rsid w:val="25EB20FB"/>
    <w:rsid w:val="25EE5B79"/>
    <w:rsid w:val="25F74A5C"/>
    <w:rsid w:val="26015F94"/>
    <w:rsid w:val="2628662C"/>
    <w:rsid w:val="262D45DE"/>
    <w:rsid w:val="26775B6F"/>
    <w:rsid w:val="26871DC8"/>
    <w:rsid w:val="268D0EEE"/>
    <w:rsid w:val="268D5392"/>
    <w:rsid w:val="26A53EF9"/>
    <w:rsid w:val="26A94201"/>
    <w:rsid w:val="26AC274F"/>
    <w:rsid w:val="26FD39D7"/>
    <w:rsid w:val="27044A29"/>
    <w:rsid w:val="271D34C8"/>
    <w:rsid w:val="275B0FEC"/>
    <w:rsid w:val="276142BF"/>
    <w:rsid w:val="27783712"/>
    <w:rsid w:val="27871DE1"/>
    <w:rsid w:val="2790513A"/>
    <w:rsid w:val="27907362"/>
    <w:rsid w:val="27AB0E13"/>
    <w:rsid w:val="27AC2A4F"/>
    <w:rsid w:val="27BF157B"/>
    <w:rsid w:val="27D019DA"/>
    <w:rsid w:val="27D06DE0"/>
    <w:rsid w:val="27E465D3"/>
    <w:rsid w:val="27EC7E96"/>
    <w:rsid w:val="28100029"/>
    <w:rsid w:val="28333D17"/>
    <w:rsid w:val="28333E1D"/>
    <w:rsid w:val="28454BD6"/>
    <w:rsid w:val="28455253"/>
    <w:rsid w:val="28551971"/>
    <w:rsid w:val="285B1C53"/>
    <w:rsid w:val="286B34B1"/>
    <w:rsid w:val="289168A4"/>
    <w:rsid w:val="289304D3"/>
    <w:rsid w:val="289F7086"/>
    <w:rsid w:val="28A16ED3"/>
    <w:rsid w:val="28AF339E"/>
    <w:rsid w:val="28C32028"/>
    <w:rsid w:val="28CC490F"/>
    <w:rsid w:val="28D664BF"/>
    <w:rsid w:val="28DE40AA"/>
    <w:rsid w:val="28EF40E2"/>
    <w:rsid w:val="29114058"/>
    <w:rsid w:val="29345E77"/>
    <w:rsid w:val="294C65AD"/>
    <w:rsid w:val="29806583"/>
    <w:rsid w:val="298B3C4C"/>
    <w:rsid w:val="29D579BB"/>
    <w:rsid w:val="29F26D24"/>
    <w:rsid w:val="2A0838D9"/>
    <w:rsid w:val="2A121D90"/>
    <w:rsid w:val="2A15033F"/>
    <w:rsid w:val="2A1662C1"/>
    <w:rsid w:val="2A1C7367"/>
    <w:rsid w:val="2A263B34"/>
    <w:rsid w:val="2A2815FA"/>
    <w:rsid w:val="2A2953D2"/>
    <w:rsid w:val="2A5306A1"/>
    <w:rsid w:val="2A6D6092"/>
    <w:rsid w:val="2A7D76B4"/>
    <w:rsid w:val="2ABC4498"/>
    <w:rsid w:val="2AFC4894"/>
    <w:rsid w:val="2B397896"/>
    <w:rsid w:val="2B437463"/>
    <w:rsid w:val="2B541DDF"/>
    <w:rsid w:val="2B7807EE"/>
    <w:rsid w:val="2B7B54F9"/>
    <w:rsid w:val="2BA50BF7"/>
    <w:rsid w:val="2BBF00EC"/>
    <w:rsid w:val="2BC37CFD"/>
    <w:rsid w:val="2BD5237F"/>
    <w:rsid w:val="2BE536CE"/>
    <w:rsid w:val="2BE758D9"/>
    <w:rsid w:val="2BF346BB"/>
    <w:rsid w:val="2C002162"/>
    <w:rsid w:val="2C09049E"/>
    <w:rsid w:val="2C0A653C"/>
    <w:rsid w:val="2C0C4FAB"/>
    <w:rsid w:val="2C191F85"/>
    <w:rsid w:val="2C273B93"/>
    <w:rsid w:val="2C4F2906"/>
    <w:rsid w:val="2C5F39DB"/>
    <w:rsid w:val="2C680433"/>
    <w:rsid w:val="2C9556FE"/>
    <w:rsid w:val="2CA60C64"/>
    <w:rsid w:val="2CBD5620"/>
    <w:rsid w:val="2CE82D6F"/>
    <w:rsid w:val="2CEA2486"/>
    <w:rsid w:val="2D0143E4"/>
    <w:rsid w:val="2D343236"/>
    <w:rsid w:val="2D424E66"/>
    <w:rsid w:val="2D4E3868"/>
    <w:rsid w:val="2D5704A8"/>
    <w:rsid w:val="2D575011"/>
    <w:rsid w:val="2D996BDB"/>
    <w:rsid w:val="2DD15014"/>
    <w:rsid w:val="2DD52C40"/>
    <w:rsid w:val="2DD65871"/>
    <w:rsid w:val="2DE94893"/>
    <w:rsid w:val="2DEA131C"/>
    <w:rsid w:val="2DF72DE4"/>
    <w:rsid w:val="2E0220AF"/>
    <w:rsid w:val="2E4B082A"/>
    <w:rsid w:val="2E552C39"/>
    <w:rsid w:val="2E5D4E86"/>
    <w:rsid w:val="2E5D790B"/>
    <w:rsid w:val="2E9A3C18"/>
    <w:rsid w:val="2EAC7101"/>
    <w:rsid w:val="2EBB0FEE"/>
    <w:rsid w:val="2EC63002"/>
    <w:rsid w:val="2EDF2503"/>
    <w:rsid w:val="2F0A6B38"/>
    <w:rsid w:val="2F2A5E74"/>
    <w:rsid w:val="2F8B546D"/>
    <w:rsid w:val="2F946CCB"/>
    <w:rsid w:val="2FB92D54"/>
    <w:rsid w:val="2FD25781"/>
    <w:rsid w:val="2FDC745C"/>
    <w:rsid w:val="2FF16DE7"/>
    <w:rsid w:val="2FFD7934"/>
    <w:rsid w:val="300F0BC6"/>
    <w:rsid w:val="30444A4B"/>
    <w:rsid w:val="30590093"/>
    <w:rsid w:val="30733ACD"/>
    <w:rsid w:val="308C3862"/>
    <w:rsid w:val="309317F7"/>
    <w:rsid w:val="309379D8"/>
    <w:rsid w:val="30A270F7"/>
    <w:rsid w:val="30BB2AFC"/>
    <w:rsid w:val="30DF1478"/>
    <w:rsid w:val="30EC586F"/>
    <w:rsid w:val="310357DD"/>
    <w:rsid w:val="317B4CD0"/>
    <w:rsid w:val="317B7EAB"/>
    <w:rsid w:val="31991B31"/>
    <w:rsid w:val="319C6071"/>
    <w:rsid w:val="31AC537E"/>
    <w:rsid w:val="31D125D7"/>
    <w:rsid w:val="31E3679B"/>
    <w:rsid w:val="31E732FD"/>
    <w:rsid w:val="31F462C5"/>
    <w:rsid w:val="32517576"/>
    <w:rsid w:val="325D030E"/>
    <w:rsid w:val="32717916"/>
    <w:rsid w:val="327D275F"/>
    <w:rsid w:val="32B74E0D"/>
    <w:rsid w:val="32BE5C2C"/>
    <w:rsid w:val="32E12CEE"/>
    <w:rsid w:val="32F60FFF"/>
    <w:rsid w:val="32FB6478"/>
    <w:rsid w:val="32FE445D"/>
    <w:rsid w:val="331704BD"/>
    <w:rsid w:val="33263B3F"/>
    <w:rsid w:val="33305A23"/>
    <w:rsid w:val="336963EB"/>
    <w:rsid w:val="337A5002"/>
    <w:rsid w:val="33816EEB"/>
    <w:rsid w:val="339A2E9C"/>
    <w:rsid w:val="33C10429"/>
    <w:rsid w:val="33EB55CD"/>
    <w:rsid w:val="33EC4C02"/>
    <w:rsid w:val="33F62191"/>
    <w:rsid w:val="340D2360"/>
    <w:rsid w:val="3410665D"/>
    <w:rsid w:val="341737FC"/>
    <w:rsid w:val="34211214"/>
    <w:rsid w:val="34270BD4"/>
    <w:rsid w:val="342E63AB"/>
    <w:rsid w:val="34565A32"/>
    <w:rsid w:val="345D6A18"/>
    <w:rsid w:val="34933D8D"/>
    <w:rsid w:val="34950E68"/>
    <w:rsid w:val="34986E94"/>
    <w:rsid w:val="34A2788D"/>
    <w:rsid w:val="34A42225"/>
    <w:rsid w:val="34AF62C9"/>
    <w:rsid w:val="34CB4388"/>
    <w:rsid w:val="34FA6E12"/>
    <w:rsid w:val="3518051D"/>
    <w:rsid w:val="354D7158"/>
    <w:rsid w:val="357065AB"/>
    <w:rsid w:val="3583542A"/>
    <w:rsid w:val="358D5588"/>
    <w:rsid w:val="35943D1B"/>
    <w:rsid w:val="35A07E31"/>
    <w:rsid w:val="35C45DB8"/>
    <w:rsid w:val="35D73F34"/>
    <w:rsid w:val="3608121E"/>
    <w:rsid w:val="360D3DFA"/>
    <w:rsid w:val="363771A3"/>
    <w:rsid w:val="363A3B40"/>
    <w:rsid w:val="365302AE"/>
    <w:rsid w:val="36607A0A"/>
    <w:rsid w:val="366E227C"/>
    <w:rsid w:val="366F2E0D"/>
    <w:rsid w:val="367B6A5C"/>
    <w:rsid w:val="368C042F"/>
    <w:rsid w:val="36A74ADA"/>
    <w:rsid w:val="36AD60D5"/>
    <w:rsid w:val="36B224F9"/>
    <w:rsid w:val="36C173A7"/>
    <w:rsid w:val="36C87D8B"/>
    <w:rsid w:val="36E96615"/>
    <w:rsid w:val="36EC0CC9"/>
    <w:rsid w:val="37283087"/>
    <w:rsid w:val="372B09DB"/>
    <w:rsid w:val="37355DDD"/>
    <w:rsid w:val="373F410B"/>
    <w:rsid w:val="376C68FE"/>
    <w:rsid w:val="378E4AC6"/>
    <w:rsid w:val="37C64260"/>
    <w:rsid w:val="37EE7094"/>
    <w:rsid w:val="38296C89"/>
    <w:rsid w:val="383002EB"/>
    <w:rsid w:val="38305B7D"/>
    <w:rsid w:val="38471797"/>
    <w:rsid w:val="38586797"/>
    <w:rsid w:val="385D15DF"/>
    <w:rsid w:val="38733572"/>
    <w:rsid w:val="38A435CC"/>
    <w:rsid w:val="38BC0149"/>
    <w:rsid w:val="38D4200A"/>
    <w:rsid w:val="38D87D1C"/>
    <w:rsid w:val="39186EAE"/>
    <w:rsid w:val="39636459"/>
    <w:rsid w:val="396B7F6C"/>
    <w:rsid w:val="3989785A"/>
    <w:rsid w:val="39B417A9"/>
    <w:rsid w:val="39CD3FCC"/>
    <w:rsid w:val="39FC5695"/>
    <w:rsid w:val="3A006D8E"/>
    <w:rsid w:val="3A2D0C4A"/>
    <w:rsid w:val="3A3651E5"/>
    <w:rsid w:val="3A744481"/>
    <w:rsid w:val="3A797CAF"/>
    <w:rsid w:val="3A8C7BEF"/>
    <w:rsid w:val="3A906246"/>
    <w:rsid w:val="3AB91D0B"/>
    <w:rsid w:val="3ACE0BF9"/>
    <w:rsid w:val="3AF52332"/>
    <w:rsid w:val="3B2349B7"/>
    <w:rsid w:val="3B4756B8"/>
    <w:rsid w:val="3B616CFF"/>
    <w:rsid w:val="3B6259F6"/>
    <w:rsid w:val="3B976654"/>
    <w:rsid w:val="3BB06B2D"/>
    <w:rsid w:val="3BC01EFC"/>
    <w:rsid w:val="3BCA2EAE"/>
    <w:rsid w:val="3BCA786A"/>
    <w:rsid w:val="3BD31E2F"/>
    <w:rsid w:val="3BF15831"/>
    <w:rsid w:val="3C105946"/>
    <w:rsid w:val="3C471448"/>
    <w:rsid w:val="3C5F759A"/>
    <w:rsid w:val="3C6C525A"/>
    <w:rsid w:val="3CCE23CB"/>
    <w:rsid w:val="3CD17D17"/>
    <w:rsid w:val="3CD92C87"/>
    <w:rsid w:val="3CE37662"/>
    <w:rsid w:val="3D011363"/>
    <w:rsid w:val="3D3C7F39"/>
    <w:rsid w:val="3D3E0D3C"/>
    <w:rsid w:val="3D440F09"/>
    <w:rsid w:val="3D4504A0"/>
    <w:rsid w:val="3D471B3C"/>
    <w:rsid w:val="3D7309E6"/>
    <w:rsid w:val="3D8734BB"/>
    <w:rsid w:val="3D9A11D4"/>
    <w:rsid w:val="3DA16D89"/>
    <w:rsid w:val="3DA364BE"/>
    <w:rsid w:val="3DAF548A"/>
    <w:rsid w:val="3DD80569"/>
    <w:rsid w:val="3DE041CB"/>
    <w:rsid w:val="3DF20E2D"/>
    <w:rsid w:val="3DF739C5"/>
    <w:rsid w:val="3DF8713D"/>
    <w:rsid w:val="3E0D48F6"/>
    <w:rsid w:val="3E0E6961"/>
    <w:rsid w:val="3E1868B4"/>
    <w:rsid w:val="3E322A06"/>
    <w:rsid w:val="3E377251"/>
    <w:rsid w:val="3E42664B"/>
    <w:rsid w:val="3E4B7C1F"/>
    <w:rsid w:val="3E5A7334"/>
    <w:rsid w:val="3E740EBA"/>
    <w:rsid w:val="3E7B5D6B"/>
    <w:rsid w:val="3E843E66"/>
    <w:rsid w:val="3E8F51FE"/>
    <w:rsid w:val="3E926F87"/>
    <w:rsid w:val="3E9A59DE"/>
    <w:rsid w:val="3EA51073"/>
    <w:rsid w:val="3EAE34B4"/>
    <w:rsid w:val="3EAF4836"/>
    <w:rsid w:val="3EC33DFA"/>
    <w:rsid w:val="3F060E16"/>
    <w:rsid w:val="3F1D1096"/>
    <w:rsid w:val="3F2F0234"/>
    <w:rsid w:val="3F6363FE"/>
    <w:rsid w:val="3F6902F3"/>
    <w:rsid w:val="3F756B8F"/>
    <w:rsid w:val="3F95482B"/>
    <w:rsid w:val="3FC45E08"/>
    <w:rsid w:val="3FC5056F"/>
    <w:rsid w:val="3FCC0881"/>
    <w:rsid w:val="3FFF98E2"/>
    <w:rsid w:val="4019356B"/>
    <w:rsid w:val="401A783F"/>
    <w:rsid w:val="40592157"/>
    <w:rsid w:val="40694322"/>
    <w:rsid w:val="406E1CAE"/>
    <w:rsid w:val="40A0133A"/>
    <w:rsid w:val="40C31A53"/>
    <w:rsid w:val="40FF545D"/>
    <w:rsid w:val="410067C8"/>
    <w:rsid w:val="411C2FF4"/>
    <w:rsid w:val="412A1D04"/>
    <w:rsid w:val="41766CF7"/>
    <w:rsid w:val="418746A2"/>
    <w:rsid w:val="418F0D2A"/>
    <w:rsid w:val="41CC2DBB"/>
    <w:rsid w:val="41D01505"/>
    <w:rsid w:val="41E023C2"/>
    <w:rsid w:val="42474939"/>
    <w:rsid w:val="4249440B"/>
    <w:rsid w:val="424C3C57"/>
    <w:rsid w:val="425B0DA8"/>
    <w:rsid w:val="42613FF3"/>
    <w:rsid w:val="42660D96"/>
    <w:rsid w:val="42786A9F"/>
    <w:rsid w:val="42790C13"/>
    <w:rsid w:val="428667D2"/>
    <w:rsid w:val="42AD640E"/>
    <w:rsid w:val="42B775C7"/>
    <w:rsid w:val="42CD1CE0"/>
    <w:rsid w:val="42E1381E"/>
    <w:rsid w:val="42ED6459"/>
    <w:rsid w:val="42FE58DD"/>
    <w:rsid w:val="43116332"/>
    <w:rsid w:val="43174B3D"/>
    <w:rsid w:val="434B790E"/>
    <w:rsid w:val="4360274F"/>
    <w:rsid w:val="43977AB6"/>
    <w:rsid w:val="43A3342B"/>
    <w:rsid w:val="43C77C27"/>
    <w:rsid w:val="43DE09EE"/>
    <w:rsid w:val="43EF69E5"/>
    <w:rsid w:val="44002FAD"/>
    <w:rsid w:val="446077EA"/>
    <w:rsid w:val="446E0159"/>
    <w:rsid w:val="448D4A83"/>
    <w:rsid w:val="449101DD"/>
    <w:rsid w:val="44AE55D6"/>
    <w:rsid w:val="44DE1391"/>
    <w:rsid w:val="451B225C"/>
    <w:rsid w:val="452410C9"/>
    <w:rsid w:val="45317DFB"/>
    <w:rsid w:val="45525385"/>
    <w:rsid w:val="45596713"/>
    <w:rsid w:val="456D3CE4"/>
    <w:rsid w:val="4579042C"/>
    <w:rsid w:val="457F0571"/>
    <w:rsid w:val="45851176"/>
    <w:rsid w:val="45965BB9"/>
    <w:rsid w:val="4598795F"/>
    <w:rsid w:val="45C63B94"/>
    <w:rsid w:val="45D73ADC"/>
    <w:rsid w:val="460E7DA5"/>
    <w:rsid w:val="4637FF7B"/>
    <w:rsid w:val="46422483"/>
    <w:rsid w:val="465869CB"/>
    <w:rsid w:val="4659254A"/>
    <w:rsid w:val="465B0637"/>
    <w:rsid w:val="465B295F"/>
    <w:rsid w:val="465E3F0D"/>
    <w:rsid w:val="466A16E6"/>
    <w:rsid w:val="466B0DF4"/>
    <w:rsid w:val="466D2791"/>
    <w:rsid w:val="467557CF"/>
    <w:rsid w:val="46893F2B"/>
    <w:rsid w:val="46C4686E"/>
    <w:rsid w:val="46E14217"/>
    <w:rsid w:val="471D19C3"/>
    <w:rsid w:val="47240FA3"/>
    <w:rsid w:val="47451645"/>
    <w:rsid w:val="477B778F"/>
    <w:rsid w:val="478203EC"/>
    <w:rsid w:val="47833F1C"/>
    <w:rsid w:val="47B025FA"/>
    <w:rsid w:val="47C47EC9"/>
    <w:rsid w:val="47F210A1"/>
    <w:rsid w:val="4809698F"/>
    <w:rsid w:val="480F57AF"/>
    <w:rsid w:val="4811697D"/>
    <w:rsid w:val="483B2A48"/>
    <w:rsid w:val="487A3E25"/>
    <w:rsid w:val="488B5503"/>
    <w:rsid w:val="48937E21"/>
    <w:rsid w:val="489A0361"/>
    <w:rsid w:val="48B82EA3"/>
    <w:rsid w:val="48B94FF3"/>
    <w:rsid w:val="48D12A65"/>
    <w:rsid w:val="48D72771"/>
    <w:rsid w:val="48E37AAB"/>
    <w:rsid w:val="48FD4B4C"/>
    <w:rsid w:val="490A68E0"/>
    <w:rsid w:val="491055FE"/>
    <w:rsid w:val="493D634C"/>
    <w:rsid w:val="495125C0"/>
    <w:rsid w:val="495F5B3E"/>
    <w:rsid w:val="4964643E"/>
    <w:rsid w:val="496F77D7"/>
    <w:rsid w:val="497654FD"/>
    <w:rsid w:val="49A62143"/>
    <w:rsid w:val="49B64211"/>
    <w:rsid w:val="49EB5DA8"/>
    <w:rsid w:val="49F42EAF"/>
    <w:rsid w:val="49F6167F"/>
    <w:rsid w:val="4A064FA0"/>
    <w:rsid w:val="4A16615C"/>
    <w:rsid w:val="4A166CB4"/>
    <w:rsid w:val="4A4424D7"/>
    <w:rsid w:val="4AB82D0F"/>
    <w:rsid w:val="4ABD7744"/>
    <w:rsid w:val="4AEB7664"/>
    <w:rsid w:val="4AFD7C19"/>
    <w:rsid w:val="4AFF13CE"/>
    <w:rsid w:val="4B0567D1"/>
    <w:rsid w:val="4B236AAE"/>
    <w:rsid w:val="4B2D09F0"/>
    <w:rsid w:val="4B5B149D"/>
    <w:rsid w:val="4B707271"/>
    <w:rsid w:val="4B7524B0"/>
    <w:rsid w:val="4B871B00"/>
    <w:rsid w:val="4B8D7117"/>
    <w:rsid w:val="4B9739F7"/>
    <w:rsid w:val="4BA6642B"/>
    <w:rsid w:val="4BE40D01"/>
    <w:rsid w:val="4BEE2503"/>
    <w:rsid w:val="4BFB0A09"/>
    <w:rsid w:val="4C082BED"/>
    <w:rsid w:val="4C204316"/>
    <w:rsid w:val="4C245A30"/>
    <w:rsid w:val="4C4A325A"/>
    <w:rsid w:val="4C980ED9"/>
    <w:rsid w:val="4CB40B15"/>
    <w:rsid w:val="4CB6685F"/>
    <w:rsid w:val="4CC367FE"/>
    <w:rsid w:val="4CC45282"/>
    <w:rsid w:val="4CD11285"/>
    <w:rsid w:val="4CF3569F"/>
    <w:rsid w:val="4CF42FBF"/>
    <w:rsid w:val="4CF805A8"/>
    <w:rsid w:val="4D077F3C"/>
    <w:rsid w:val="4D123355"/>
    <w:rsid w:val="4D166F41"/>
    <w:rsid w:val="4D172865"/>
    <w:rsid w:val="4D203FBB"/>
    <w:rsid w:val="4D2A3B31"/>
    <w:rsid w:val="4D2B6FAE"/>
    <w:rsid w:val="4D312C52"/>
    <w:rsid w:val="4D3D5DE0"/>
    <w:rsid w:val="4D431A30"/>
    <w:rsid w:val="4D4B54DB"/>
    <w:rsid w:val="4D5319C2"/>
    <w:rsid w:val="4D53613E"/>
    <w:rsid w:val="4D6B6ACA"/>
    <w:rsid w:val="4D905305"/>
    <w:rsid w:val="4D964A72"/>
    <w:rsid w:val="4D9C1254"/>
    <w:rsid w:val="4DA82824"/>
    <w:rsid w:val="4E137F6C"/>
    <w:rsid w:val="4E286EAB"/>
    <w:rsid w:val="4E2F202B"/>
    <w:rsid w:val="4E2F3CBA"/>
    <w:rsid w:val="4E3917D8"/>
    <w:rsid w:val="4E6A373F"/>
    <w:rsid w:val="4E6E6502"/>
    <w:rsid w:val="4E793892"/>
    <w:rsid w:val="4E800872"/>
    <w:rsid w:val="4E8011B5"/>
    <w:rsid w:val="4EC569ED"/>
    <w:rsid w:val="4ED50EA1"/>
    <w:rsid w:val="4EE47996"/>
    <w:rsid w:val="4EEC050C"/>
    <w:rsid w:val="4F104EC3"/>
    <w:rsid w:val="4F147B4F"/>
    <w:rsid w:val="4F47354A"/>
    <w:rsid w:val="4F494CEA"/>
    <w:rsid w:val="4F702FD7"/>
    <w:rsid w:val="4F911C54"/>
    <w:rsid w:val="4FAE388E"/>
    <w:rsid w:val="4FAF1074"/>
    <w:rsid w:val="4FE625E0"/>
    <w:rsid w:val="5021480F"/>
    <w:rsid w:val="502F0A28"/>
    <w:rsid w:val="505226DD"/>
    <w:rsid w:val="50962ECB"/>
    <w:rsid w:val="50A42E38"/>
    <w:rsid w:val="50A4577F"/>
    <w:rsid w:val="50B73D1F"/>
    <w:rsid w:val="50BD5BC9"/>
    <w:rsid w:val="50C11EEE"/>
    <w:rsid w:val="50E97CFC"/>
    <w:rsid w:val="50F33EC0"/>
    <w:rsid w:val="50FA4028"/>
    <w:rsid w:val="510C4F82"/>
    <w:rsid w:val="510D65B7"/>
    <w:rsid w:val="511157AB"/>
    <w:rsid w:val="5142540C"/>
    <w:rsid w:val="518402CD"/>
    <w:rsid w:val="518832C8"/>
    <w:rsid w:val="519D3C50"/>
    <w:rsid w:val="51A0432A"/>
    <w:rsid w:val="51A40E4F"/>
    <w:rsid w:val="51A86090"/>
    <w:rsid w:val="51B7396D"/>
    <w:rsid w:val="51BC23AD"/>
    <w:rsid w:val="522E4CC3"/>
    <w:rsid w:val="524310D6"/>
    <w:rsid w:val="5244713B"/>
    <w:rsid w:val="52615633"/>
    <w:rsid w:val="526F4DE4"/>
    <w:rsid w:val="52795F56"/>
    <w:rsid w:val="52977FD4"/>
    <w:rsid w:val="52A25790"/>
    <w:rsid w:val="52A96B6F"/>
    <w:rsid w:val="52B45975"/>
    <w:rsid w:val="52B61649"/>
    <w:rsid w:val="52CB130A"/>
    <w:rsid w:val="52D94AA4"/>
    <w:rsid w:val="52E00474"/>
    <w:rsid w:val="52EA3A62"/>
    <w:rsid w:val="52F50BB8"/>
    <w:rsid w:val="5302488E"/>
    <w:rsid w:val="53097272"/>
    <w:rsid w:val="530A3F2A"/>
    <w:rsid w:val="532540D9"/>
    <w:rsid w:val="5338205E"/>
    <w:rsid w:val="53544462"/>
    <w:rsid w:val="53671546"/>
    <w:rsid w:val="5397158E"/>
    <w:rsid w:val="5398169E"/>
    <w:rsid w:val="53A91677"/>
    <w:rsid w:val="53CF72F2"/>
    <w:rsid w:val="54013861"/>
    <w:rsid w:val="5446174F"/>
    <w:rsid w:val="54487265"/>
    <w:rsid w:val="544D6070"/>
    <w:rsid w:val="54605E1E"/>
    <w:rsid w:val="54676BDC"/>
    <w:rsid w:val="54B3506A"/>
    <w:rsid w:val="54C03D6C"/>
    <w:rsid w:val="54CA0D16"/>
    <w:rsid w:val="54D302EB"/>
    <w:rsid w:val="54DD4057"/>
    <w:rsid w:val="54E7490F"/>
    <w:rsid w:val="550764A4"/>
    <w:rsid w:val="550B2336"/>
    <w:rsid w:val="550B2BF6"/>
    <w:rsid w:val="55214EB5"/>
    <w:rsid w:val="552A7D54"/>
    <w:rsid w:val="55364EFD"/>
    <w:rsid w:val="55425416"/>
    <w:rsid w:val="555D4828"/>
    <w:rsid w:val="557042BE"/>
    <w:rsid w:val="557A4C8B"/>
    <w:rsid w:val="558931E1"/>
    <w:rsid w:val="55923347"/>
    <w:rsid w:val="55925180"/>
    <w:rsid w:val="55983B1B"/>
    <w:rsid w:val="55A8376B"/>
    <w:rsid w:val="55AD3B17"/>
    <w:rsid w:val="55C23E61"/>
    <w:rsid w:val="55C432E4"/>
    <w:rsid w:val="55DC03B8"/>
    <w:rsid w:val="55DC29B6"/>
    <w:rsid w:val="55DD4241"/>
    <w:rsid w:val="55E464CD"/>
    <w:rsid w:val="55E731A9"/>
    <w:rsid w:val="55F40198"/>
    <w:rsid w:val="56100946"/>
    <w:rsid w:val="566B6D1E"/>
    <w:rsid w:val="57032A2C"/>
    <w:rsid w:val="570F5219"/>
    <w:rsid w:val="575D12B5"/>
    <w:rsid w:val="57610A87"/>
    <w:rsid w:val="5773697A"/>
    <w:rsid w:val="577942D4"/>
    <w:rsid w:val="577B1140"/>
    <w:rsid w:val="577B7F21"/>
    <w:rsid w:val="577F181B"/>
    <w:rsid w:val="57921984"/>
    <w:rsid w:val="579737F0"/>
    <w:rsid w:val="57AB7B30"/>
    <w:rsid w:val="57AF5251"/>
    <w:rsid w:val="57B26373"/>
    <w:rsid w:val="57B63F04"/>
    <w:rsid w:val="57C72583"/>
    <w:rsid w:val="57CD20C2"/>
    <w:rsid w:val="57D675AB"/>
    <w:rsid w:val="57D73717"/>
    <w:rsid w:val="57D95FDD"/>
    <w:rsid w:val="57FE314A"/>
    <w:rsid w:val="58651C7F"/>
    <w:rsid w:val="58825B29"/>
    <w:rsid w:val="58917D2F"/>
    <w:rsid w:val="5894085C"/>
    <w:rsid w:val="589B0B79"/>
    <w:rsid w:val="58AE4F0C"/>
    <w:rsid w:val="58B85899"/>
    <w:rsid w:val="58D8399B"/>
    <w:rsid w:val="58E363A9"/>
    <w:rsid w:val="59017396"/>
    <w:rsid w:val="59166304"/>
    <w:rsid w:val="5919648E"/>
    <w:rsid w:val="595E1678"/>
    <w:rsid w:val="59664D79"/>
    <w:rsid w:val="596D5BD4"/>
    <w:rsid w:val="596F60AE"/>
    <w:rsid w:val="597E3DD8"/>
    <w:rsid w:val="59F80043"/>
    <w:rsid w:val="5A09252F"/>
    <w:rsid w:val="5A0B2778"/>
    <w:rsid w:val="5A2A7C7B"/>
    <w:rsid w:val="5A340797"/>
    <w:rsid w:val="5A3E2560"/>
    <w:rsid w:val="5A5D3B6E"/>
    <w:rsid w:val="5A637A76"/>
    <w:rsid w:val="5A6D33BA"/>
    <w:rsid w:val="5A792B1F"/>
    <w:rsid w:val="5A874767"/>
    <w:rsid w:val="5AA36FD8"/>
    <w:rsid w:val="5AA54B66"/>
    <w:rsid w:val="5AA85BE2"/>
    <w:rsid w:val="5AAD6F28"/>
    <w:rsid w:val="5AB521E6"/>
    <w:rsid w:val="5AD63A24"/>
    <w:rsid w:val="5ADE51D5"/>
    <w:rsid w:val="5B182775"/>
    <w:rsid w:val="5B21787C"/>
    <w:rsid w:val="5B2E1A1D"/>
    <w:rsid w:val="5B843A1C"/>
    <w:rsid w:val="5B873E3F"/>
    <w:rsid w:val="5B9D6F4B"/>
    <w:rsid w:val="5BAC183B"/>
    <w:rsid w:val="5BD14DFE"/>
    <w:rsid w:val="5C02690E"/>
    <w:rsid w:val="5C196DA7"/>
    <w:rsid w:val="5C242DE9"/>
    <w:rsid w:val="5C2A048C"/>
    <w:rsid w:val="5C7874D5"/>
    <w:rsid w:val="5C80234E"/>
    <w:rsid w:val="5C8A680C"/>
    <w:rsid w:val="5CBC5AAE"/>
    <w:rsid w:val="5CDB2B7A"/>
    <w:rsid w:val="5D0C4701"/>
    <w:rsid w:val="5D0F0395"/>
    <w:rsid w:val="5D221076"/>
    <w:rsid w:val="5D2E4928"/>
    <w:rsid w:val="5D397964"/>
    <w:rsid w:val="5D5A391C"/>
    <w:rsid w:val="5D5F10C0"/>
    <w:rsid w:val="5D663C6C"/>
    <w:rsid w:val="5D891B7B"/>
    <w:rsid w:val="5D8F773E"/>
    <w:rsid w:val="5DAD38EE"/>
    <w:rsid w:val="5DB63D55"/>
    <w:rsid w:val="5E006862"/>
    <w:rsid w:val="5E0207B9"/>
    <w:rsid w:val="5E053485"/>
    <w:rsid w:val="5E1834A1"/>
    <w:rsid w:val="5E261785"/>
    <w:rsid w:val="5E2F22B0"/>
    <w:rsid w:val="5E3E24F3"/>
    <w:rsid w:val="5E473A9D"/>
    <w:rsid w:val="5E4A7017"/>
    <w:rsid w:val="5E552BBA"/>
    <w:rsid w:val="5E611C10"/>
    <w:rsid w:val="5E725B0C"/>
    <w:rsid w:val="5E7A0F3F"/>
    <w:rsid w:val="5E806603"/>
    <w:rsid w:val="5E873E9A"/>
    <w:rsid w:val="5EAB402C"/>
    <w:rsid w:val="5EBA426F"/>
    <w:rsid w:val="5EC816E3"/>
    <w:rsid w:val="5EFC7377"/>
    <w:rsid w:val="5EFD5F0A"/>
    <w:rsid w:val="5F06174D"/>
    <w:rsid w:val="5F3A3602"/>
    <w:rsid w:val="5F45733B"/>
    <w:rsid w:val="5F6277C6"/>
    <w:rsid w:val="5F6D0B1D"/>
    <w:rsid w:val="5F702B80"/>
    <w:rsid w:val="5F724702"/>
    <w:rsid w:val="5F7877B5"/>
    <w:rsid w:val="5F8D0B82"/>
    <w:rsid w:val="5FBA3DFB"/>
    <w:rsid w:val="5FCC5339"/>
    <w:rsid w:val="5FD70E51"/>
    <w:rsid w:val="5FE34A5B"/>
    <w:rsid w:val="5FFC84BE"/>
    <w:rsid w:val="5FFE1E36"/>
    <w:rsid w:val="601259E5"/>
    <w:rsid w:val="60232584"/>
    <w:rsid w:val="60445B81"/>
    <w:rsid w:val="607330CE"/>
    <w:rsid w:val="60825176"/>
    <w:rsid w:val="6099660A"/>
    <w:rsid w:val="609F2AC4"/>
    <w:rsid w:val="60FA2EE8"/>
    <w:rsid w:val="610417D1"/>
    <w:rsid w:val="61054A27"/>
    <w:rsid w:val="6109328C"/>
    <w:rsid w:val="610A52BC"/>
    <w:rsid w:val="611D2366"/>
    <w:rsid w:val="61421856"/>
    <w:rsid w:val="615227C4"/>
    <w:rsid w:val="61654E3F"/>
    <w:rsid w:val="6182292A"/>
    <w:rsid w:val="619F7F92"/>
    <w:rsid w:val="61B7005F"/>
    <w:rsid w:val="61C61E4C"/>
    <w:rsid w:val="61DF7AEA"/>
    <w:rsid w:val="61F25ACE"/>
    <w:rsid w:val="61F7260E"/>
    <w:rsid w:val="61F94C26"/>
    <w:rsid w:val="62000E56"/>
    <w:rsid w:val="6200468F"/>
    <w:rsid w:val="622D6B06"/>
    <w:rsid w:val="624F3E49"/>
    <w:rsid w:val="62632286"/>
    <w:rsid w:val="62656FA0"/>
    <w:rsid w:val="62885958"/>
    <w:rsid w:val="62B80AC5"/>
    <w:rsid w:val="62F40B65"/>
    <w:rsid w:val="62FC2CFE"/>
    <w:rsid w:val="63024505"/>
    <w:rsid w:val="6329551F"/>
    <w:rsid w:val="635600A5"/>
    <w:rsid w:val="635B1DB5"/>
    <w:rsid w:val="63711FED"/>
    <w:rsid w:val="63880DDC"/>
    <w:rsid w:val="638D750D"/>
    <w:rsid w:val="63AC6CC0"/>
    <w:rsid w:val="63DA2CBD"/>
    <w:rsid w:val="63E85DAB"/>
    <w:rsid w:val="63EB0A27"/>
    <w:rsid w:val="63F024E1"/>
    <w:rsid w:val="64055776"/>
    <w:rsid w:val="64240056"/>
    <w:rsid w:val="642F0754"/>
    <w:rsid w:val="642F3009"/>
    <w:rsid w:val="643E143A"/>
    <w:rsid w:val="64491666"/>
    <w:rsid w:val="64540CC2"/>
    <w:rsid w:val="648B6EEF"/>
    <w:rsid w:val="649C6C7B"/>
    <w:rsid w:val="64C158BF"/>
    <w:rsid w:val="64CE2EAA"/>
    <w:rsid w:val="653C3090"/>
    <w:rsid w:val="65562818"/>
    <w:rsid w:val="65854376"/>
    <w:rsid w:val="658767BE"/>
    <w:rsid w:val="65892531"/>
    <w:rsid w:val="65C07C91"/>
    <w:rsid w:val="65CC73AB"/>
    <w:rsid w:val="65E5040F"/>
    <w:rsid w:val="66195831"/>
    <w:rsid w:val="661A1A97"/>
    <w:rsid w:val="662E75B1"/>
    <w:rsid w:val="663366B5"/>
    <w:rsid w:val="66342C2E"/>
    <w:rsid w:val="663E784C"/>
    <w:rsid w:val="66615D36"/>
    <w:rsid w:val="668B6A45"/>
    <w:rsid w:val="66A51361"/>
    <w:rsid w:val="66CC0FE3"/>
    <w:rsid w:val="672F3F24"/>
    <w:rsid w:val="673821D5"/>
    <w:rsid w:val="673E055F"/>
    <w:rsid w:val="67551CE3"/>
    <w:rsid w:val="676D2000"/>
    <w:rsid w:val="67824C66"/>
    <w:rsid w:val="6784541A"/>
    <w:rsid w:val="67A1421E"/>
    <w:rsid w:val="67A22552"/>
    <w:rsid w:val="67B22DCC"/>
    <w:rsid w:val="67B51A77"/>
    <w:rsid w:val="67BE71AA"/>
    <w:rsid w:val="67D90273"/>
    <w:rsid w:val="67DE5875"/>
    <w:rsid w:val="67E55852"/>
    <w:rsid w:val="67EB1AB4"/>
    <w:rsid w:val="67ED5E70"/>
    <w:rsid w:val="67FA1285"/>
    <w:rsid w:val="684150B9"/>
    <w:rsid w:val="684B418A"/>
    <w:rsid w:val="684E77D6"/>
    <w:rsid w:val="68551F4F"/>
    <w:rsid w:val="687C10C9"/>
    <w:rsid w:val="68802085"/>
    <w:rsid w:val="68840C16"/>
    <w:rsid w:val="68876EFB"/>
    <w:rsid w:val="68884654"/>
    <w:rsid w:val="6889720B"/>
    <w:rsid w:val="689F444F"/>
    <w:rsid w:val="68B96DBB"/>
    <w:rsid w:val="68CA2805"/>
    <w:rsid w:val="68D51EA7"/>
    <w:rsid w:val="68E937A3"/>
    <w:rsid w:val="69034E54"/>
    <w:rsid w:val="69390DC6"/>
    <w:rsid w:val="693E15D3"/>
    <w:rsid w:val="69627681"/>
    <w:rsid w:val="696B7548"/>
    <w:rsid w:val="6977531D"/>
    <w:rsid w:val="697B284D"/>
    <w:rsid w:val="698670DE"/>
    <w:rsid w:val="698E2D13"/>
    <w:rsid w:val="69B67D29"/>
    <w:rsid w:val="69BB70ED"/>
    <w:rsid w:val="69CC2BFF"/>
    <w:rsid w:val="69E06900"/>
    <w:rsid w:val="69FD55B8"/>
    <w:rsid w:val="6A0B1C62"/>
    <w:rsid w:val="6A2406C8"/>
    <w:rsid w:val="6A2627B9"/>
    <w:rsid w:val="6A4A023E"/>
    <w:rsid w:val="6A5B7452"/>
    <w:rsid w:val="6A770132"/>
    <w:rsid w:val="6AC83A2C"/>
    <w:rsid w:val="6AC8658C"/>
    <w:rsid w:val="6ADE0BD1"/>
    <w:rsid w:val="6AE368FC"/>
    <w:rsid w:val="6AE96859"/>
    <w:rsid w:val="6B147746"/>
    <w:rsid w:val="6B24787C"/>
    <w:rsid w:val="6B305FCE"/>
    <w:rsid w:val="6B573233"/>
    <w:rsid w:val="6B5B6274"/>
    <w:rsid w:val="6B795DCE"/>
    <w:rsid w:val="6B8F0831"/>
    <w:rsid w:val="6B935D53"/>
    <w:rsid w:val="6BAD208A"/>
    <w:rsid w:val="6BBA3B00"/>
    <w:rsid w:val="6C196F71"/>
    <w:rsid w:val="6C226FCB"/>
    <w:rsid w:val="6C31226F"/>
    <w:rsid w:val="6C360CAD"/>
    <w:rsid w:val="6C552F0B"/>
    <w:rsid w:val="6C8B433F"/>
    <w:rsid w:val="6C8C67B7"/>
    <w:rsid w:val="6C9D744C"/>
    <w:rsid w:val="6D167928"/>
    <w:rsid w:val="6D26299B"/>
    <w:rsid w:val="6D4772EC"/>
    <w:rsid w:val="6D5B3EC3"/>
    <w:rsid w:val="6D5B6C1D"/>
    <w:rsid w:val="6D9078AF"/>
    <w:rsid w:val="6DA57E98"/>
    <w:rsid w:val="6DAA3FEF"/>
    <w:rsid w:val="6DC0172B"/>
    <w:rsid w:val="6DCB690C"/>
    <w:rsid w:val="6DD41A5B"/>
    <w:rsid w:val="6DF10D7F"/>
    <w:rsid w:val="6DF43C2E"/>
    <w:rsid w:val="6DF51CA3"/>
    <w:rsid w:val="6E331948"/>
    <w:rsid w:val="6E347DDE"/>
    <w:rsid w:val="6E4678CD"/>
    <w:rsid w:val="6E8335BD"/>
    <w:rsid w:val="6E8E12EF"/>
    <w:rsid w:val="6E972936"/>
    <w:rsid w:val="6EBF142E"/>
    <w:rsid w:val="6ED446C5"/>
    <w:rsid w:val="6ED47B6B"/>
    <w:rsid w:val="6F2A7D94"/>
    <w:rsid w:val="6F3C4F80"/>
    <w:rsid w:val="6F5F7600"/>
    <w:rsid w:val="6F8331F1"/>
    <w:rsid w:val="6FAE1A09"/>
    <w:rsid w:val="6FD75BF8"/>
    <w:rsid w:val="70074F42"/>
    <w:rsid w:val="7021610B"/>
    <w:rsid w:val="703E2512"/>
    <w:rsid w:val="705610BB"/>
    <w:rsid w:val="707723D0"/>
    <w:rsid w:val="708C17E3"/>
    <w:rsid w:val="709B4C3D"/>
    <w:rsid w:val="70A24F3F"/>
    <w:rsid w:val="70F5661B"/>
    <w:rsid w:val="710200FC"/>
    <w:rsid w:val="710475CC"/>
    <w:rsid w:val="71360107"/>
    <w:rsid w:val="713B688E"/>
    <w:rsid w:val="715220E5"/>
    <w:rsid w:val="71D43752"/>
    <w:rsid w:val="71E153F2"/>
    <w:rsid w:val="71F1796A"/>
    <w:rsid w:val="71FB6FD2"/>
    <w:rsid w:val="720A6E64"/>
    <w:rsid w:val="72154626"/>
    <w:rsid w:val="72262B5D"/>
    <w:rsid w:val="72282262"/>
    <w:rsid w:val="72283FF7"/>
    <w:rsid w:val="722E7212"/>
    <w:rsid w:val="7238752D"/>
    <w:rsid w:val="723A0474"/>
    <w:rsid w:val="724FFEC4"/>
    <w:rsid w:val="725923E4"/>
    <w:rsid w:val="725F2B50"/>
    <w:rsid w:val="72864BF7"/>
    <w:rsid w:val="729023FC"/>
    <w:rsid w:val="72FD4D17"/>
    <w:rsid w:val="73530396"/>
    <w:rsid w:val="73C0646E"/>
    <w:rsid w:val="73CA6A70"/>
    <w:rsid w:val="73E62FB9"/>
    <w:rsid w:val="740022CC"/>
    <w:rsid w:val="742222F5"/>
    <w:rsid w:val="7438408E"/>
    <w:rsid w:val="74476126"/>
    <w:rsid w:val="745F6CA4"/>
    <w:rsid w:val="74681C20"/>
    <w:rsid w:val="74706664"/>
    <w:rsid w:val="747B5DF7"/>
    <w:rsid w:val="747F3682"/>
    <w:rsid w:val="747F58E7"/>
    <w:rsid w:val="749C4185"/>
    <w:rsid w:val="74CB28DA"/>
    <w:rsid w:val="75067759"/>
    <w:rsid w:val="751B4DBD"/>
    <w:rsid w:val="752E6DCD"/>
    <w:rsid w:val="75381513"/>
    <w:rsid w:val="753E1004"/>
    <w:rsid w:val="7551380D"/>
    <w:rsid w:val="75600BE5"/>
    <w:rsid w:val="7564475C"/>
    <w:rsid w:val="75734D20"/>
    <w:rsid w:val="7583797F"/>
    <w:rsid w:val="75943C86"/>
    <w:rsid w:val="75C13CDD"/>
    <w:rsid w:val="75D20F1D"/>
    <w:rsid w:val="75DA2C18"/>
    <w:rsid w:val="75F54412"/>
    <w:rsid w:val="761D08E0"/>
    <w:rsid w:val="76270659"/>
    <w:rsid w:val="76306853"/>
    <w:rsid w:val="76375D4D"/>
    <w:rsid w:val="765666A1"/>
    <w:rsid w:val="765D347C"/>
    <w:rsid w:val="76826699"/>
    <w:rsid w:val="76B455F0"/>
    <w:rsid w:val="76C87133"/>
    <w:rsid w:val="76CD08D5"/>
    <w:rsid w:val="76DB4B92"/>
    <w:rsid w:val="76EC2FDC"/>
    <w:rsid w:val="76F86A43"/>
    <w:rsid w:val="76FAD49C"/>
    <w:rsid w:val="76FF0641"/>
    <w:rsid w:val="77052AA4"/>
    <w:rsid w:val="77136511"/>
    <w:rsid w:val="771A1678"/>
    <w:rsid w:val="771F0CBB"/>
    <w:rsid w:val="77340A39"/>
    <w:rsid w:val="77351FD0"/>
    <w:rsid w:val="77472422"/>
    <w:rsid w:val="777F31F2"/>
    <w:rsid w:val="77D1700D"/>
    <w:rsid w:val="77E67A2B"/>
    <w:rsid w:val="77EC04CC"/>
    <w:rsid w:val="781A76D5"/>
    <w:rsid w:val="783E1615"/>
    <w:rsid w:val="784604CA"/>
    <w:rsid w:val="78594BA7"/>
    <w:rsid w:val="786C3DA2"/>
    <w:rsid w:val="7875590E"/>
    <w:rsid w:val="78775729"/>
    <w:rsid w:val="788C2381"/>
    <w:rsid w:val="78A42DB0"/>
    <w:rsid w:val="78A656AB"/>
    <w:rsid w:val="78B2245C"/>
    <w:rsid w:val="78B418D7"/>
    <w:rsid w:val="78C662B0"/>
    <w:rsid w:val="78E172CC"/>
    <w:rsid w:val="78EA1D1F"/>
    <w:rsid w:val="7904172F"/>
    <w:rsid w:val="790F7E27"/>
    <w:rsid w:val="791D747D"/>
    <w:rsid w:val="792A231A"/>
    <w:rsid w:val="79316829"/>
    <w:rsid w:val="79621B9A"/>
    <w:rsid w:val="797177C8"/>
    <w:rsid w:val="797E66A9"/>
    <w:rsid w:val="798518A4"/>
    <w:rsid w:val="79A97383"/>
    <w:rsid w:val="79E27E8B"/>
    <w:rsid w:val="79F850CE"/>
    <w:rsid w:val="79FD443C"/>
    <w:rsid w:val="7A1D1975"/>
    <w:rsid w:val="7A3E5150"/>
    <w:rsid w:val="7A3FFF1B"/>
    <w:rsid w:val="7A4670D6"/>
    <w:rsid w:val="7A482A2E"/>
    <w:rsid w:val="7A534B63"/>
    <w:rsid w:val="7A615382"/>
    <w:rsid w:val="7A67303B"/>
    <w:rsid w:val="7A87324D"/>
    <w:rsid w:val="7AAB1D04"/>
    <w:rsid w:val="7ABA4368"/>
    <w:rsid w:val="7AC027B5"/>
    <w:rsid w:val="7AC44EDC"/>
    <w:rsid w:val="7AD05746"/>
    <w:rsid w:val="7B1B3E90"/>
    <w:rsid w:val="7B257FFD"/>
    <w:rsid w:val="7B343476"/>
    <w:rsid w:val="7B5A2978"/>
    <w:rsid w:val="7B5A7E4C"/>
    <w:rsid w:val="7B667AF9"/>
    <w:rsid w:val="7B7468F8"/>
    <w:rsid w:val="7BEB1AB4"/>
    <w:rsid w:val="7BEB44B6"/>
    <w:rsid w:val="7BEC4FE4"/>
    <w:rsid w:val="7BEE0103"/>
    <w:rsid w:val="7C0A0FE4"/>
    <w:rsid w:val="7C254906"/>
    <w:rsid w:val="7C397B82"/>
    <w:rsid w:val="7C545561"/>
    <w:rsid w:val="7C590818"/>
    <w:rsid w:val="7C5F7DAC"/>
    <w:rsid w:val="7C63789C"/>
    <w:rsid w:val="7C7C10F6"/>
    <w:rsid w:val="7C853BEA"/>
    <w:rsid w:val="7C881368"/>
    <w:rsid w:val="7CD60CF7"/>
    <w:rsid w:val="7CE27788"/>
    <w:rsid w:val="7CFB5D27"/>
    <w:rsid w:val="7D0C32F1"/>
    <w:rsid w:val="7D0F408D"/>
    <w:rsid w:val="7D491C6C"/>
    <w:rsid w:val="7D4F3375"/>
    <w:rsid w:val="7D5429C0"/>
    <w:rsid w:val="7D545437"/>
    <w:rsid w:val="7D6438CC"/>
    <w:rsid w:val="7D6E6D43"/>
    <w:rsid w:val="7D767BF2"/>
    <w:rsid w:val="7DB57A34"/>
    <w:rsid w:val="7DBB1012"/>
    <w:rsid w:val="7DDEA4C7"/>
    <w:rsid w:val="7DE303C8"/>
    <w:rsid w:val="7DE60973"/>
    <w:rsid w:val="7DEC3048"/>
    <w:rsid w:val="7DEF0916"/>
    <w:rsid w:val="7E0406DF"/>
    <w:rsid w:val="7E1E5218"/>
    <w:rsid w:val="7E357016"/>
    <w:rsid w:val="7E53749D"/>
    <w:rsid w:val="7E751B09"/>
    <w:rsid w:val="7E9A4E1F"/>
    <w:rsid w:val="7EA36676"/>
    <w:rsid w:val="7EA47B7B"/>
    <w:rsid w:val="7EA7723A"/>
    <w:rsid w:val="7EC363D0"/>
    <w:rsid w:val="7ED87CB5"/>
    <w:rsid w:val="7EE822DB"/>
    <w:rsid w:val="7EF56FBB"/>
    <w:rsid w:val="7F0768EB"/>
    <w:rsid w:val="7F143BEC"/>
    <w:rsid w:val="7F5160D2"/>
    <w:rsid w:val="7F715AF2"/>
    <w:rsid w:val="7F7BD1AA"/>
    <w:rsid w:val="7F886E69"/>
    <w:rsid w:val="7FDBA32B"/>
    <w:rsid w:val="7FEB2083"/>
    <w:rsid w:val="ADF0A888"/>
    <w:rsid w:val="AEFDC55A"/>
    <w:rsid w:val="B75607DE"/>
    <w:rsid w:val="B9E7D2A6"/>
    <w:rsid w:val="BB7FA927"/>
    <w:rsid w:val="BFFFFE00"/>
    <w:rsid w:val="EFFF97CF"/>
    <w:rsid w:val="F5FFD31F"/>
    <w:rsid w:val="FBFF3788"/>
    <w:rsid w:val="FDF1DAFE"/>
    <w:rsid w:val="FEFFD6F3"/>
    <w:rsid w:val="FFCF17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iPriority="99" w:semiHidden="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iPriority="0" w:name="List 3"/>
    <w:lsdException w:uiPriority="0" w:name="List 4"/>
    <w:lsdException w:qFormat="1" w:unhideWhenUsed="0" w:uiPriority="0" w:semiHidden="0" w:name="List 5"/>
    <w:lsdException w:qFormat="1" w:unhideWhenUsed="0" w:uiPriority="0" w:semiHidden="0" w:name="List Bullet 2"/>
    <w:lsdException w:qFormat="1" w:uiPriority="0" w:semiHidden="0" w:name="List Bullet 3"/>
    <w:lsdException w:qFormat="1" w:uiPriority="99" w:semiHidden="0" w:name="List Bullet 4"/>
    <w:lsdException w:uiPriority="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qFormat="1" w:unhideWhenUsed="0" w:uiPriority="0" w:semiHidden="0" w:name="HTML Address"/>
    <w:lsdException w:uiPriority="0" w:name="HTML Cite"/>
    <w:lsdException w:qFormat="1" w:unhideWhenUsed="0" w:uiPriority="0" w:semiHidden="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qFormat="1" w:unhideWhenUsed="0" w:uiPriority="0" w:semiHidden="0"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86"/>
    <w:qFormat/>
    <w:uiPriority w:val="9"/>
    <w:pPr>
      <w:keepNext/>
      <w:keepLines/>
      <w:tabs>
        <w:tab w:val="left" w:pos="432"/>
      </w:tabs>
      <w:spacing w:before="340" w:after="330" w:line="578" w:lineRule="auto"/>
      <w:ind w:left="432" w:hanging="432"/>
      <w:outlineLvl w:val="0"/>
    </w:pPr>
    <w:rPr>
      <w:b/>
      <w:bCs/>
      <w:kern w:val="44"/>
      <w:sz w:val="44"/>
      <w:szCs w:val="44"/>
    </w:rPr>
  </w:style>
  <w:style w:type="paragraph" w:styleId="5">
    <w:name w:val="heading 2"/>
    <w:basedOn w:val="1"/>
    <w:next w:val="1"/>
    <w:qFormat/>
    <w:uiPriority w:val="0"/>
    <w:pPr>
      <w:keepNext/>
      <w:keepLines/>
      <w:tabs>
        <w:tab w:val="left" w:pos="432"/>
      </w:tabs>
      <w:adjustRightInd/>
      <w:spacing w:line="360" w:lineRule="auto"/>
      <w:ind w:left="432" w:hanging="432"/>
      <w:jc w:val="left"/>
      <w:outlineLvl w:val="1"/>
    </w:pPr>
    <w:rPr>
      <w:rFonts w:ascii="仿宋_GB2312" w:hAnsi="仿宋" w:eastAsia="仿宋_GB2312"/>
      <w:b/>
      <w:bCs/>
      <w:sz w:val="32"/>
      <w:szCs w:val="32"/>
      <w:lang w:val="zh-CN"/>
    </w:rPr>
  </w:style>
  <w:style w:type="paragraph" w:styleId="6">
    <w:name w:val="heading 3"/>
    <w:basedOn w:val="1"/>
    <w:next w:val="1"/>
    <w:qFormat/>
    <w:uiPriority w:val="0"/>
    <w:pPr>
      <w:keepNext/>
      <w:keepLines/>
      <w:tabs>
        <w:tab w:val="left" w:pos="900"/>
      </w:tabs>
      <w:spacing w:before="260" w:after="260" w:line="416" w:lineRule="auto"/>
      <w:ind w:left="900" w:hanging="720"/>
      <w:outlineLvl w:val="2"/>
    </w:pPr>
    <w:rPr>
      <w:b/>
      <w:bCs/>
      <w:sz w:val="32"/>
      <w:szCs w:val="32"/>
    </w:rPr>
  </w:style>
  <w:style w:type="paragraph" w:styleId="7">
    <w:name w:val="heading 4"/>
    <w:basedOn w:val="1"/>
    <w:next w:val="1"/>
    <w:link w:val="330"/>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8">
    <w:name w:val="heading 5"/>
    <w:basedOn w:val="1"/>
    <w:next w:val="1"/>
    <w:link w:val="296"/>
    <w:qFormat/>
    <w:uiPriority w:val="0"/>
    <w:pPr>
      <w:keepNext/>
      <w:keepLines/>
      <w:tabs>
        <w:tab w:val="left" w:pos="1008"/>
      </w:tabs>
      <w:spacing w:before="280" w:after="290" w:line="376" w:lineRule="auto"/>
      <w:ind w:left="1008" w:hanging="1008"/>
      <w:outlineLvl w:val="4"/>
    </w:pPr>
    <w:rPr>
      <w:b/>
      <w:bCs/>
      <w:sz w:val="28"/>
      <w:szCs w:val="28"/>
    </w:rPr>
  </w:style>
  <w:style w:type="paragraph" w:styleId="9">
    <w:name w:val="heading 6"/>
    <w:basedOn w:val="1"/>
    <w:next w:val="1"/>
    <w:link w:val="152"/>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10">
    <w:name w:val="heading 7"/>
    <w:basedOn w:val="1"/>
    <w:next w:val="1"/>
    <w:link w:val="310"/>
    <w:qFormat/>
    <w:uiPriority w:val="0"/>
    <w:pPr>
      <w:keepNext/>
      <w:keepLines/>
      <w:tabs>
        <w:tab w:val="left" w:pos="1296"/>
      </w:tabs>
      <w:spacing w:before="240" w:after="64" w:line="320" w:lineRule="auto"/>
      <w:ind w:left="1296" w:hanging="1296"/>
      <w:outlineLvl w:val="6"/>
    </w:pPr>
    <w:rPr>
      <w:b/>
      <w:bCs/>
      <w:sz w:val="24"/>
    </w:rPr>
  </w:style>
  <w:style w:type="paragraph" w:styleId="11">
    <w:name w:val="heading 8"/>
    <w:basedOn w:val="1"/>
    <w:next w:val="1"/>
    <w:link w:val="361"/>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2">
    <w:name w:val="heading 9"/>
    <w:basedOn w:val="1"/>
    <w:next w:val="1"/>
    <w:link w:val="186"/>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74">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268"/>
    <w:qFormat/>
    <w:uiPriority w:val="0"/>
    <w:pPr>
      <w:spacing w:line="480" w:lineRule="exact"/>
      <w:ind w:firstLine="480" w:firstLineChars="200"/>
    </w:pPr>
    <w:rPr>
      <w:rFonts w:ascii="宋体" w:hAnsi="宋体"/>
      <w:sz w:val="24"/>
    </w:rPr>
  </w:style>
  <w:style w:type="paragraph" w:styleId="3">
    <w:name w:val="Body Text First Indent 2"/>
    <w:basedOn w:val="2"/>
    <w:link w:val="126"/>
    <w:qFormat/>
    <w:uiPriority w:val="0"/>
    <w:pPr>
      <w:adjustRightInd/>
      <w:spacing w:after="120" w:line="240" w:lineRule="auto"/>
      <w:ind w:left="420" w:leftChars="200" w:firstLine="210"/>
    </w:pPr>
    <w:rPr>
      <w:sz w:val="21"/>
    </w:rPr>
  </w:style>
  <w:style w:type="paragraph" w:styleId="13">
    <w:name w:val="toc 7"/>
    <w:basedOn w:val="1"/>
    <w:next w:val="1"/>
    <w:qFormat/>
    <w:uiPriority w:val="0"/>
    <w:pPr>
      <w:ind w:left="2520" w:leftChars="1200"/>
    </w:pPr>
  </w:style>
  <w:style w:type="paragraph" w:styleId="14">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5">
    <w:name w:val="List Bullet 4"/>
    <w:basedOn w:val="1"/>
    <w:unhideWhenUsed/>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6">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7">
    <w:name w:val="Normal Indent"/>
    <w:basedOn w:val="1"/>
    <w:link w:val="197"/>
    <w:qFormat/>
    <w:uiPriority w:val="0"/>
    <w:pPr>
      <w:widowControl/>
      <w:snapToGrid w:val="0"/>
      <w:spacing w:line="480" w:lineRule="exact"/>
      <w:ind w:firstLine="567"/>
    </w:pPr>
    <w:rPr>
      <w:rFonts w:ascii="宋体"/>
      <w:snapToGrid w:val="0"/>
      <w:color w:val="000000"/>
      <w:kern w:val="28"/>
      <w:sz w:val="28"/>
      <w:szCs w:val="20"/>
    </w:rPr>
  </w:style>
  <w:style w:type="paragraph" w:styleId="18">
    <w:name w:val="caption"/>
    <w:basedOn w:val="1"/>
    <w:next w:val="1"/>
    <w:link w:val="233"/>
    <w:qFormat/>
    <w:uiPriority w:val="0"/>
    <w:rPr>
      <w:b/>
      <w:sz w:val="28"/>
      <w:szCs w:val="20"/>
    </w:rPr>
  </w:style>
  <w:style w:type="paragraph" w:styleId="19">
    <w:name w:val="index 5"/>
    <w:basedOn w:val="1"/>
    <w:next w:val="1"/>
    <w:qFormat/>
    <w:uiPriority w:val="0"/>
    <w:pPr>
      <w:adjustRightInd/>
      <w:ind w:left="800" w:leftChars="800" w:firstLine="200" w:firstLineChars="200"/>
    </w:pPr>
  </w:style>
  <w:style w:type="paragraph" w:styleId="20">
    <w:name w:val="Document Map"/>
    <w:basedOn w:val="1"/>
    <w:link w:val="206"/>
    <w:qFormat/>
    <w:uiPriority w:val="0"/>
    <w:pPr>
      <w:shd w:val="clear" w:color="auto" w:fill="000080"/>
    </w:pPr>
  </w:style>
  <w:style w:type="paragraph" w:styleId="21">
    <w:name w:val="toa heading"/>
    <w:basedOn w:val="1"/>
    <w:next w:val="1"/>
    <w:qFormat/>
    <w:uiPriority w:val="0"/>
    <w:pPr>
      <w:spacing w:before="120"/>
    </w:pPr>
    <w:rPr>
      <w:rFonts w:ascii="Arial"/>
      <w:kern w:val="0"/>
      <w:sz w:val="24"/>
      <w:szCs w:val="20"/>
    </w:rPr>
  </w:style>
  <w:style w:type="paragraph" w:styleId="22">
    <w:name w:val="annotation text"/>
    <w:basedOn w:val="1"/>
    <w:link w:val="347"/>
    <w:qFormat/>
    <w:uiPriority w:val="99"/>
    <w:pPr>
      <w:jc w:val="left"/>
    </w:pPr>
  </w:style>
  <w:style w:type="paragraph" w:styleId="23">
    <w:name w:val="Salutation"/>
    <w:basedOn w:val="1"/>
    <w:next w:val="1"/>
    <w:link w:val="301"/>
    <w:qFormat/>
    <w:uiPriority w:val="0"/>
    <w:rPr>
      <w:rFonts w:ascii="仿宋_GB2312" w:eastAsia="仿宋_GB2312"/>
      <w:sz w:val="28"/>
      <w:szCs w:val="20"/>
    </w:rPr>
  </w:style>
  <w:style w:type="paragraph" w:styleId="24">
    <w:name w:val="Body Text 3"/>
    <w:basedOn w:val="1"/>
    <w:link w:val="333"/>
    <w:qFormat/>
    <w:uiPriority w:val="0"/>
    <w:pPr>
      <w:jc w:val="center"/>
    </w:pPr>
    <w:rPr>
      <w:szCs w:val="20"/>
    </w:rPr>
  </w:style>
  <w:style w:type="paragraph" w:styleId="25">
    <w:name w:val="List Bullet 3"/>
    <w:basedOn w:val="1"/>
    <w:unhideWhenUsed/>
    <w:qFormat/>
    <w:uiPriority w:val="0"/>
    <w:pPr>
      <w:snapToGrid w:val="0"/>
      <w:spacing w:line="360" w:lineRule="auto"/>
      <w:ind w:left="360" w:right="238" w:hanging="360"/>
      <w:contextualSpacing/>
    </w:pPr>
    <w:rPr>
      <w:sz w:val="24"/>
    </w:rPr>
  </w:style>
  <w:style w:type="paragraph" w:styleId="26">
    <w:name w:val="Body Text"/>
    <w:basedOn w:val="1"/>
    <w:next w:val="27"/>
    <w:link w:val="433"/>
    <w:qFormat/>
    <w:uiPriority w:val="0"/>
    <w:pPr>
      <w:autoSpaceDE w:val="0"/>
      <w:autoSpaceDN w:val="0"/>
      <w:spacing w:line="360" w:lineRule="auto"/>
    </w:pPr>
    <w:rPr>
      <w:rFonts w:ascii="宋体" w:hAnsi="Arial" w:cs="Arial"/>
      <w:snapToGrid w:val="0"/>
      <w:sz w:val="24"/>
      <w:szCs w:val="21"/>
      <w:lang w:val="zh-CN"/>
    </w:rPr>
  </w:style>
  <w:style w:type="paragraph" w:customStyle="1" w:styleId="27">
    <w:name w:val="Default"/>
    <w:next w:val="28"/>
    <w:link w:val="238"/>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9">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30">
    <w:name w:val="List 2"/>
    <w:basedOn w:val="1"/>
    <w:qFormat/>
    <w:uiPriority w:val="0"/>
    <w:pPr>
      <w:adjustRightInd/>
      <w:spacing w:line="360" w:lineRule="auto"/>
      <w:ind w:left="100" w:leftChars="200" w:hanging="200" w:hangingChars="200"/>
    </w:pPr>
    <w:rPr>
      <w:rFonts w:eastAsia="微软雅黑"/>
    </w:rPr>
  </w:style>
  <w:style w:type="paragraph" w:styleId="31">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2">
    <w:name w:val="List Bullet 2"/>
    <w:basedOn w:val="1"/>
    <w:qFormat/>
    <w:uiPriority w:val="0"/>
    <w:pPr>
      <w:autoSpaceDE w:val="0"/>
      <w:autoSpaceDN w:val="0"/>
      <w:ind w:left="420"/>
      <w:jc w:val="left"/>
    </w:pPr>
    <w:rPr>
      <w:rFonts w:ascii="宋体" w:hAnsi="宋体"/>
      <w:color w:val="000000"/>
      <w:kern w:val="0"/>
      <w:sz w:val="24"/>
      <w:szCs w:val="20"/>
    </w:rPr>
  </w:style>
  <w:style w:type="paragraph" w:styleId="33">
    <w:name w:val="HTML Address"/>
    <w:basedOn w:val="1"/>
    <w:link w:val="223"/>
    <w:qFormat/>
    <w:uiPriority w:val="0"/>
    <w:pPr>
      <w:widowControl/>
      <w:adjustRightInd/>
      <w:ind w:firstLine="200" w:firstLineChars="200"/>
      <w:jc w:val="left"/>
    </w:pPr>
    <w:rPr>
      <w:rFonts w:ascii="宋体" w:hAnsi="宋体"/>
      <w:i/>
      <w:iCs/>
      <w:kern w:val="0"/>
      <w:sz w:val="24"/>
    </w:rPr>
  </w:style>
  <w:style w:type="paragraph" w:styleId="34">
    <w:name w:val="index 4"/>
    <w:basedOn w:val="1"/>
    <w:next w:val="1"/>
    <w:unhideWhenUsed/>
    <w:qFormat/>
    <w:uiPriority w:val="99"/>
    <w:pPr>
      <w:ind w:left="600" w:leftChars="600"/>
    </w:pPr>
    <w:rPr>
      <w:rFonts w:ascii="Verdana" w:hAnsi="Verdana"/>
      <w:szCs w:val="20"/>
    </w:rPr>
  </w:style>
  <w:style w:type="paragraph" w:styleId="35">
    <w:name w:val="toc 5"/>
    <w:basedOn w:val="1"/>
    <w:next w:val="1"/>
    <w:qFormat/>
    <w:uiPriority w:val="0"/>
    <w:pPr>
      <w:ind w:left="1680" w:leftChars="800"/>
    </w:pPr>
  </w:style>
  <w:style w:type="paragraph" w:styleId="36">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7">
    <w:name w:val="Plain Text"/>
    <w:basedOn w:val="1"/>
    <w:link w:val="130"/>
    <w:qFormat/>
    <w:uiPriority w:val="0"/>
    <w:rPr>
      <w:rFonts w:ascii="宋体" w:hAnsi="Courier New" w:cs="Arial"/>
      <w:snapToGrid w:val="0"/>
      <w:szCs w:val="21"/>
    </w:rPr>
  </w:style>
  <w:style w:type="paragraph" w:styleId="38">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9">
    <w:name w:val="toc 8"/>
    <w:basedOn w:val="1"/>
    <w:next w:val="1"/>
    <w:qFormat/>
    <w:uiPriority w:val="0"/>
    <w:pPr>
      <w:ind w:left="2940" w:leftChars="1400"/>
    </w:pPr>
  </w:style>
  <w:style w:type="paragraph" w:styleId="40">
    <w:name w:val="Date"/>
    <w:basedOn w:val="1"/>
    <w:next w:val="1"/>
    <w:link w:val="185"/>
    <w:qFormat/>
    <w:uiPriority w:val="0"/>
    <w:pPr>
      <w:ind w:left="100" w:leftChars="2500"/>
    </w:pPr>
    <w:rPr>
      <w:rFonts w:ascii="宋体"/>
      <w:sz w:val="24"/>
      <w:szCs w:val="21"/>
      <w:lang w:val="zh-CN"/>
    </w:rPr>
  </w:style>
  <w:style w:type="paragraph" w:styleId="41">
    <w:name w:val="Body Text Indent 2"/>
    <w:basedOn w:val="1"/>
    <w:link w:val="311"/>
    <w:qFormat/>
    <w:uiPriority w:val="0"/>
    <w:pPr>
      <w:spacing w:line="360" w:lineRule="auto"/>
      <w:ind w:firstLine="601"/>
      <w:textAlignment w:val="baseline"/>
    </w:pPr>
    <w:rPr>
      <w:rFonts w:ascii="宋体"/>
      <w:kern w:val="0"/>
      <w:sz w:val="28"/>
      <w:szCs w:val="20"/>
    </w:rPr>
  </w:style>
  <w:style w:type="paragraph" w:styleId="42">
    <w:name w:val="endnote text"/>
    <w:basedOn w:val="1"/>
    <w:link w:val="935"/>
    <w:qFormat/>
    <w:uiPriority w:val="0"/>
    <w:rPr>
      <w:lang w:val="zh-CN"/>
    </w:rPr>
  </w:style>
  <w:style w:type="paragraph" w:styleId="43">
    <w:name w:val="Balloon Text"/>
    <w:basedOn w:val="1"/>
    <w:link w:val="192"/>
    <w:qFormat/>
    <w:uiPriority w:val="0"/>
    <w:rPr>
      <w:sz w:val="18"/>
      <w:szCs w:val="18"/>
    </w:rPr>
  </w:style>
  <w:style w:type="paragraph" w:styleId="44">
    <w:name w:val="footer"/>
    <w:basedOn w:val="1"/>
    <w:link w:val="386"/>
    <w:qFormat/>
    <w:uiPriority w:val="99"/>
    <w:pPr>
      <w:tabs>
        <w:tab w:val="center" w:pos="4153"/>
        <w:tab w:val="right" w:pos="8306"/>
      </w:tabs>
      <w:snapToGrid w:val="0"/>
      <w:jc w:val="left"/>
    </w:pPr>
    <w:rPr>
      <w:sz w:val="18"/>
      <w:szCs w:val="18"/>
    </w:rPr>
  </w:style>
  <w:style w:type="paragraph" w:styleId="45">
    <w:name w:val="envelope return"/>
    <w:basedOn w:val="1"/>
    <w:qFormat/>
    <w:uiPriority w:val="0"/>
    <w:pPr>
      <w:snapToGrid w:val="0"/>
    </w:pPr>
    <w:rPr>
      <w:rFonts w:ascii="Arial" w:hAnsi="Arial"/>
    </w:rPr>
  </w:style>
  <w:style w:type="paragraph" w:styleId="46">
    <w:name w:val="header"/>
    <w:basedOn w:val="1"/>
    <w:link w:val="395"/>
    <w:qFormat/>
    <w:uiPriority w:val="99"/>
    <w:pPr>
      <w:pBdr>
        <w:bottom w:val="single" w:color="auto" w:sz="6" w:space="1"/>
      </w:pBdr>
      <w:tabs>
        <w:tab w:val="center" w:pos="4153"/>
        <w:tab w:val="right" w:pos="8306"/>
      </w:tabs>
      <w:snapToGrid w:val="0"/>
      <w:jc w:val="center"/>
    </w:pPr>
    <w:rPr>
      <w:sz w:val="18"/>
      <w:szCs w:val="18"/>
    </w:rPr>
  </w:style>
  <w:style w:type="paragraph" w:styleId="47">
    <w:name w:val="Signature"/>
    <w:basedOn w:val="1"/>
    <w:link w:val="348"/>
    <w:qFormat/>
    <w:uiPriority w:val="0"/>
    <w:pPr>
      <w:spacing w:after="600" w:line="312" w:lineRule="atLeast"/>
      <w:jc w:val="center"/>
      <w:textAlignment w:val="baseline"/>
    </w:pPr>
    <w:rPr>
      <w:rFonts w:eastAsia="仿宋_GB2312"/>
      <w:kern w:val="0"/>
      <w:sz w:val="24"/>
      <w:szCs w:val="20"/>
    </w:rPr>
  </w:style>
  <w:style w:type="paragraph" w:styleId="48">
    <w:name w:val="toc 1"/>
    <w:basedOn w:val="1"/>
    <w:next w:val="1"/>
    <w:qFormat/>
    <w:uiPriority w:val="0"/>
  </w:style>
  <w:style w:type="paragraph" w:styleId="49">
    <w:name w:val="toc 4"/>
    <w:basedOn w:val="1"/>
    <w:next w:val="1"/>
    <w:qFormat/>
    <w:uiPriority w:val="0"/>
    <w:pPr>
      <w:ind w:left="1260" w:leftChars="600"/>
    </w:pPr>
  </w:style>
  <w:style w:type="paragraph" w:styleId="50">
    <w:name w:val="index heading"/>
    <w:basedOn w:val="1"/>
    <w:next w:val="51"/>
    <w:qFormat/>
    <w:uiPriority w:val="0"/>
    <w:pPr>
      <w:adjustRightInd/>
      <w:ind w:firstLine="200" w:firstLineChars="200"/>
    </w:pPr>
  </w:style>
  <w:style w:type="paragraph" w:styleId="51">
    <w:name w:val="index 1"/>
    <w:basedOn w:val="1"/>
    <w:next w:val="1"/>
    <w:qFormat/>
    <w:uiPriority w:val="0"/>
    <w:pPr>
      <w:adjustRightInd/>
      <w:spacing w:line="360" w:lineRule="auto"/>
      <w:ind w:firstLine="200" w:firstLineChars="200"/>
      <w:jc w:val="center"/>
    </w:pPr>
    <w:rPr>
      <w:sz w:val="24"/>
      <w:szCs w:val="20"/>
    </w:rPr>
  </w:style>
  <w:style w:type="paragraph" w:styleId="52">
    <w:name w:val="Subtitle"/>
    <w:link w:val="138"/>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53">
    <w:name w:val="List Number 5"/>
    <w:basedOn w:val="1"/>
    <w:qFormat/>
    <w:uiPriority w:val="0"/>
    <w:pPr>
      <w:tabs>
        <w:tab w:val="left" w:pos="902"/>
      </w:tabs>
      <w:adjustRightInd/>
      <w:spacing w:line="400" w:lineRule="exact"/>
      <w:ind w:left="902" w:hanging="420"/>
    </w:pPr>
    <w:rPr>
      <w:sz w:val="24"/>
      <w:szCs w:val="20"/>
    </w:rPr>
  </w:style>
  <w:style w:type="paragraph" w:styleId="54">
    <w:name w:val="List"/>
    <w:basedOn w:val="1"/>
    <w:qFormat/>
    <w:uiPriority w:val="0"/>
    <w:pPr>
      <w:ind w:left="200" w:hanging="200" w:hangingChars="200"/>
    </w:pPr>
  </w:style>
  <w:style w:type="paragraph" w:styleId="55">
    <w:name w:val="footnote text"/>
    <w:basedOn w:val="17"/>
    <w:link w:val="313"/>
    <w:qFormat/>
    <w:uiPriority w:val="0"/>
    <w:pPr>
      <w:adjustRightInd/>
      <w:snapToGrid/>
      <w:spacing w:before="60" w:after="60" w:line="300" w:lineRule="exact"/>
      <w:ind w:firstLine="0"/>
    </w:pPr>
    <w:rPr>
      <w:rFonts w:ascii="Calibri"/>
      <w:snapToGrid/>
      <w:color w:val="0000FF"/>
      <w:kern w:val="0"/>
      <w:sz w:val="21"/>
    </w:rPr>
  </w:style>
  <w:style w:type="paragraph" w:styleId="56">
    <w:name w:val="toc 6"/>
    <w:basedOn w:val="1"/>
    <w:next w:val="1"/>
    <w:qFormat/>
    <w:uiPriority w:val="0"/>
    <w:pPr>
      <w:ind w:left="2100" w:leftChars="1000"/>
    </w:pPr>
  </w:style>
  <w:style w:type="paragraph" w:styleId="57">
    <w:name w:val="List 5"/>
    <w:basedOn w:val="1"/>
    <w:qFormat/>
    <w:uiPriority w:val="0"/>
    <w:pPr>
      <w:adjustRightInd/>
      <w:ind w:left="100" w:leftChars="800" w:hanging="200" w:hangingChars="200"/>
    </w:pPr>
  </w:style>
  <w:style w:type="paragraph" w:styleId="58">
    <w:name w:val="Body Text Indent 3"/>
    <w:basedOn w:val="1"/>
    <w:link w:val="378"/>
    <w:qFormat/>
    <w:uiPriority w:val="0"/>
    <w:pPr>
      <w:spacing w:line="360" w:lineRule="auto"/>
      <w:ind w:firstLine="420"/>
    </w:pPr>
    <w:rPr>
      <w:sz w:val="24"/>
      <w:szCs w:val="20"/>
    </w:rPr>
  </w:style>
  <w:style w:type="paragraph" w:styleId="59">
    <w:name w:val="toc 2"/>
    <w:basedOn w:val="1"/>
    <w:next w:val="1"/>
    <w:qFormat/>
    <w:uiPriority w:val="0"/>
    <w:pPr>
      <w:ind w:left="420" w:leftChars="200"/>
    </w:pPr>
  </w:style>
  <w:style w:type="paragraph" w:styleId="60">
    <w:name w:val="toc 9"/>
    <w:basedOn w:val="1"/>
    <w:next w:val="1"/>
    <w:qFormat/>
    <w:uiPriority w:val="0"/>
    <w:pPr>
      <w:ind w:left="3360" w:leftChars="1600"/>
    </w:pPr>
  </w:style>
  <w:style w:type="paragraph" w:styleId="61">
    <w:name w:val="Body Text 2"/>
    <w:basedOn w:val="1"/>
    <w:link w:val="305"/>
    <w:qFormat/>
    <w:uiPriority w:val="0"/>
    <w:pPr>
      <w:spacing w:after="120" w:line="480" w:lineRule="auto"/>
    </w:pPr>
  </w:style>
  <w:style w:type="paragraph" w:styleId="62">
    <w:name w:val="HTML Preformatted"/>
    <w:basedOn w:val="1"/>
    <w:link w:val="30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63">
    <w:name w:val="Normal (Web)"/>
    <w:basedOn w:val="1"/>
    <w:qFormat/>
    <w:uiPriority w:val="99"/>
    <w:pPr>
      <w:widowControl/>
      <w:spacing w:before="100" w:beforeAutospacing="1" w:after="100" w:afterAutospacing="1"/>
      <w:jc w:val="left"/>
    </w:pPr>
    <w:rPr>
      <w:rFonts w:ascii="宋体" w:hAnsi="宋体"/>
      <w:kern w:val="0"/>
      <w:sz w:val="24"/>
    </w:rPr>
  </w:style>
  <w:style w:type="paragraph" w:styleId="64">
    <w:name w:val="Title"/>
    <w:basedOn w:val="1"/>
    <w:link w:val="289"/>
    <w:qFormat/>
    <w:uiPriority w:val="10"/>
    <w:pPr>
      <w:widowControl/>
      <w:overflowPunct w:val="0"/>
      <w:autoSpaceDE w:val="0"/>
      <w:autoSpaceDN w:val="0"/>
      <w:jc w:val="center"/>
      <w:textAlignment w:val="baseline"/>
    </w:pPr>
    <w:rPr>
      <w:b/>
      <w:kern w:val="0"/>
      <w:sz w:val="24"/>
      <w:szCs w:val="20"/>
      <w:lang w:val="en-GB"/>
    </w:rPr>
  </w:style>
  <w:style w:type="paragraph" w:styleId="65">
    <w:name w:val="annotation subject"/>
    <w:basedOn w:val="22"/>
    <w:next w:val="22"/>
    <w:link w:val="101"/>
    <w:qFormat/>
    <w:uiPriority w:val="0"/>
    <w:rPr>
      <w:b/>
      <w:bCs/>
    </w:rPr>
  </w:style>
  <w:style w:type="paragraph" w:styleId="66">
    <w:name w:val="Body Text First Indent"/>
    <w:basedOn w:val="26"/>
    <w:next w:val="56"/>
    <w:link w:val="324"/>
    <w:qFormat/>
    <w:uiPriority w:val="0"/>
    <w:pPr>
      <w:ind w:firstLine="420"/>
    </w:pPr>
    <w:rPr>
      <w:rFonts w:hAnsi="Calibri" w:cs="Times New Roman"/>
      <w:snapToGrid/>
      <w:szCs w:val="20"/>
    </w:rPr>
  </w:style>
  <w:style w:type="table" w:styleId="68">
    <w:name w:val="Table Grid"/>
    <w:basedOn w:val="6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9">
    <w:name w:val="Table Theme"/>
    <w:basedOn w:val="6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Elegant"/>
    <w:basedOn w:val="67"/>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71">
    <w:name w:val="Table Grid 5"/>
    <w:basedOn w:val="67"/>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72">
    <w:name w:val="Table Grid 8"/>
    <w:basedOn w:val="67"/>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73">
    <w:name w:val="Table Professional"/>
    <w:basedOn w:val="67"/>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5">
    <w:name w:val="Strong"/>
    <w:qFormat/>
    <w:uiPriority w:val="22"/>
    <w:rPr>
      <w:b/>
      <w:bCs/>
    </w:rPr>
  </w:style>
  <w:style w:type="character" w:styleId="76">
    <w:name w:val="endnote reference"/>
    <w:qFormat/>
    <w:uiPriority w:val="0"/>
    <w:rPr>
      <w:vertAlign w:val="superscript"/>
    </w:rPr>
  </w:style>
  <w:style w:type="character" w:styleId="77">
    <w:name w:val="page number"/>
    <w:basedOn w:val="74"/>
    <w:qFormat/>
    <w:uiPriority w:val="0"/>
    <w:rPr>
      <w:rFonts w:ascii="Arial" w:hAnsi="Arial" w:eastAsia="黑体" w:cs="Arial"/>
      <w:snapToGrid w:val="0"/>
      <w:kern w:val="0"/>
      <w:szCs w:val="21"/>
    </w:rPr>
  </w:style>
  <w:style w:type="character" w:styleId="78">
    <w:name w:val="FollowedHyperlink"/>
    <w:qFormat/>
    <w:uiPriority w:val="99"/>
    <w:rPr>
      <w:rFonts w:ascii="Arial" w:hAnsi="Arial" w:eastAsia="黑体" w:cs="Arial"/>
      <w:snapToGrid w:val="0"/>
      <w:color w:val="000000"/>
      <w:kern w:val="0"/>
      <w:sz w:val="18"/>
      <w:szCs w:val="18"/>
      <w:u w:val="none"/>
    </w:rPr>
  </w:style>
  <w:style w:type="character" w:styleId="79">
    <w:name w:val="Emphasis"/>
    <w:qFormat/>
    <w:uiPriority w:val="20"/>
    <w:rPr>
      <w:color w:val="CC0033"/>
    </w:rPr>
  </w:style>
  <w:style w:type="character" w:styleId="80">
    <w:name w:val="line number"/>
    <w:basedOn w:val="74"/>
    <w:qFormat/>
    <w:uiPriority w:val="0"/>
    <w:rPr>
      <w:rFonts w:ascii="Arial" w:hAnsi="Arial" w:eastAsia="黑体" w:cs="Arial"/>
      <w:snapToGrid w:val="0"/>
      <w:kern w:val="0"/>
      <w:szCs w:val="21"/>
    </w:rPr>
  </w:style>
  <w:style w:type="character" w:styleId="81">
    <w:name w:val="Hyperlink"/>
    <w:qFormat/>
    <w:uiPriority w:val="99"/>
    <w:rPr>
      <w:rFonts w:ascii="Arial" w:hAnsi="Arial" w:eastAsia="黑体" w:cs="Arial"/>
      <w:snapToGrid w:val="0"/>
      <w:color w:val="000000"/>
      <w:kern w:val="0"/>
      <w:sz w:val="18"/>
      <w:szCs w:val="18"/>
      <w:u w:val="none"/>
    </w:rPr>
  </w:style>
  <w:style w:type="character" w:styleId="82">
    <w:name w:val="HTML Code"/>
    <w:qFormat/>
    <w:uiPriority w:val="0"/>
    <w:rPr>
      <w:rFonts w:ascii="黑体" w:hAnsi="Courier New" w:eastAsia="黑体" w:cs="楷体_GB2312"/>
      <w:sz w:val="20"/>
      <w:szCs w:val="20"/>
    </w:rPr>
  </w:style>
  <w:style w:type="character" w:styleId="83">
    <w:name w:val="annotation reference"/>
    <w:qFormat/>
    <w:uiPriority w:val="99"/>
    <w:rPr>
      <w:sz w:val="21"/>
      <w:szCs w:val="21"/>
    </w:rPr>
  </w:style>
  <w:style w:type="character" w:customStyle="1" w:styleId="84">
    <w:name w:val="标题 2 字符"/>
    <w:qFormat/>
    <w:uiPriority w:val="1"/>
    <w:rPr>
      <w:rFonts w:ascii="仿宋_GB2312" w:hAnsi="Times New Roman" w:eastAsia="仿宋_GB2312" w:cs="Times New Roman"/>
      <w:b/>
      <w:kern w:val="2"/>
      <w:sz w:val="24"/>
      <w:lang w:val="zh-CN"/>
    </w:rPr>
  </w:style>
  <w:style w:type="paragraph" w:customStyle="1" w:styleId="85">
    <w:name w:val="*正文"/>
    <w:basedOn w:val="1"/>
    <w:link w:val="90"/>
    <w:qFormat/>
    <w:uiPriority w:val="0"/>
    <w:pPr>
      <w:snapToGrid w:val="0"/>
      <w:spacing w:line="360" w:lineRule="auto"/>
      <w:ind w:firstLine="482"/>
      <w:jc w:val="left"/>
    </w:pPr>
    <w:rPr>
      <w:rFonts w:ascii="宋体" w:hAnsi="宋体"/>
      <w:kern w:val="0"/>
      <w:sz w:val="24"/>
      <w:szCs w:val="20"/>
    </w:rPr>
  </w:style>
  <w:style w:type="paragraph" w:customStyle="1" w:styleId="8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7">
    <w:name w:val="Normal Indent1"/>
    <w:basedOn w:val="1"/>
    <w:qFormat/>
    <w:uiPriority w:val="0"/>
    <w:pPr>
      <w:ind w:firstLine="420" w:firstLineChars="200"/>
    </w:pPr>
  </w:style>
  <w:style w:type="character" w:customStyle="1" w:styleId="88">
    <w:name w:val="表格非标题文字 Char"/>
    <w:link w:val="89"/>
    <w:qFormat/>
    <w:uiPriority w:val="0"/>
    <w:rPr>
      <w:rFonts w:ascii="Futura Bk" w:hAnsi="Futura Bk"/>
      <w:kern w:val="2"/>
      <w:sz w:val="18"/>
      <w:szCs w:val="21"/>
      <w:lang w:val="en-US" w:eastAsia="zh-CN" w:bidi="ar-SA"/>
    </w:rPr>
  </w:style>
  <w:style w:type="paragraph" w:customStyle="1" w:styleId="89">
    <w:name w:val="表格非标题文字"/>
    <w:link w:val="88"/>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0">
    <w:name w:val="*正文 Char"/>
    <w:link w:val="85"/>
    <w:qFormat/>
    <w:locked/>
    <w:uiPriority w:val="0"/>
    <w:rPr>
      <w:rFonts w:ascii="宋体" w:hAnsi="宋体"/>
      <w:sz w:val="24"/>
    </w:rPr>
  </w:style>
  <w:style w:type="character" w:customStyle="1" w:styleId="91">
    <w:name w:val="Char Char71"/>
    <w:semiHidden/>
    <w:qFormat/>
    <w:uiPriority w:val="0"/>
    <w:rPr>
      <w:rFonts w:eastAsia="宋体"/>
      <w:kern w:val="2"/>
      <w:sz w:val="21"/>
      <w:szCs w:val="24"/>
      <w:lang w:val="en-US" w:eastAsia="zh-CN" w:bidi="ar-SA"/>
    </w:rPr>
  </w:style>
  <w:style w:type="character" w:customStyle="1" w:styleId="92">
    <w:name w:val="Char Char6"/>
    <w:qFormat/>
    <w:uiPriority w:val="0"/>
    <w:rPr>
      <w:rFonts w:eastAsia="宋体"/>
      <w:kern w:val="2"/>
      <w:sz w:val="21"/>
      <w:szCs w:val="24"/>
      <w:lang w:val="en-US" w:eastAsia="zh-CN" w:bidi="ar-SA"/>
    </w:rPr>
  </w:style>
  <w:style w:type="character" w:customStyle="1" w:styleId="93">
    <w:name w:val="正文缩进 Char"/>
    <w:qFormat/>
    <w:uiPriority w:val="0"/>
    <w:rPr>
      <w:rFonts w:eastAsia="宋体"/>
      <w:kern w:val="2"/>
      <w:sz w:val="21"/>
      <w:lang w:val="en-US" w:eastAsia="zh-CN"/>
    </w:rPr>
  </w:style>
  <w:style w:type="character" w:customStyle="1" w:styleId="94">
    <w:name w:val="正文首行缩进 Char1"/>
    <w:qFormat/>
    <w:uiPriority w:val="0"/>
    <w:rPr>
      <w:rFonts w:ascii="宋体" w:hAnsi="Times New Roman" w:eastAsia="宋体" w:cs="Times New Roman"/>
      <w:snapToGrid w:val="0"/>
      <w:kern w:val="2"/>
      <w:sz w:val="24"/>
      <w:szCs w:val="21"/>
      <w:lang w:val="zh-CN"/>
    </w:rPr>
  </w:style>
  <w:style w:type="character" w:customStyle="1" w:styleId="95">
    <w:name w:val="Char Char28"/>
    <w:qFormat/>
    <w:uiPriority w:val="6"/>
    <w:rPr>
      <w:rFonts w:ascii="仿宋_GB2312" w:hAnsi="仿宋_GB2312" w:eastAsia="仿宋_GB2312"/>
      <w:kern w:val="1"/>
      <w:sz w:val="28"/>
    </w:rPr>
  </w:style>
  <w:style w:type="character" w:customStyle="1" w:styleId="96">
    <w:name w:val="标题 3 Char1"/>
    <w:qFormat/>
    <w:uiPriority w:val="0"/>
    <w:rPr>
      <w:rFonts w:hint="eastAsia" w:ascii="华文中宋" w:hAnsi="华文中宋" w:eastAsia="华文中宋"/>
      <w:b/>
      <w:bCs/>
      <w:kern w:val="2"/>
      <w:sz w:val="32"/>
      <w:szCs w:val="32"/>
      <w:lang w:val="en-US" w:eastAsia="zh-CN" w:bidi="ar-SA"/>
    </w:rPr>
  </w:style>
  <w:style w:type="character" w:customStyle="1" w:styleId="97">
    <w:name w:val="Heading 1 Char"/>
    <w:qFormat/>
    <w:uiPriority w:val="6"/>
    <w:rPr>
      <w:rFonts w:ascii="Times New Roman" w:hAnsi="Times New Roman" w:eastAsia="黑体" w:cs="Times New Roman"/>
      <w:b/>
      <w:kern w:val="0"/>
      <w:sz w:val="24"/>
      <w:szCs w:val="24"/>
    </w:rPr>
  </w:style>
  <w:style w:type="character" w:customStyle="1" w:styleId="98">
    <w:name w:val="U_正文 Char"/>
    <w:link w:val="99"/>
    <w:qFormat/>
    <w:uiPriority w:val="0"/>
    <w:rPr>
      <w:sz w:val="24"/>
      <w:szCs w:val="24"/>
    </w:rPr>
  </w:style>
  <w:style w:type="paragraph" w:customStyle="1" w:styleId="99">
    <w:name w:val="U_正文"/>
    <w:basedOn w:val="1"/>
    <w:link w:val="98"/>
    <w:qFormat/>
    <w:uiPriority w:val="0"/>
    <w:pPr>
      <w:adjustRightInd/>
      <w:spacing w:beforeLines="20" w:afterLines="20" w:line="300" w:lineRule="auto"/>
      <w:ind w:firstLine="200" w:firstLineChars="200"/>
    </w:pPr>
    <w:rPr>
      <w:kern w:val="0"/>
      <w:sz w:val="24"/>
    </w:rPr>
  </w:style>
  <w:style w:type="character" w:customStyle="1" w:styleId="100">
    <w:name w:val="HTML 地址 Char1"/>
    <w:qFormat/>
    <w:uiPriority w:val="0"/>
    <w:rPr>
      <w:rFonts w:ascii="Times New Roman" w:hAnsi="Times New Roman" w:eastAsia="宋体" w:cs="Times New Roman"/>
      <w:i/>
      <w:iCs/>
      <w:szCs w:val="24"/>
    </w:rPr>
  </w:style>
  <w:style w:type="character" w:customStyle="1" w:styleId="101">
    <w:name w:val="批注主题 字符"/>
    <w:link w:val="65"/>
    <w:qFormat/>
    <w:uiPriority w:val="0"/>
    <w:rPr>
      <w:b/>
      <w:bCs/>
      <w:kern w:val="2"/>
      <w:sz w:val="21"/>
      <w:szCs w:val="24"/>
    </w:rPr>
  </w:style>
  <w:style w:type="character" w:customStyle="1" w:styleId="102">
    <w:name w:val="Char Char51"/>
    <w:qFormat/>
    <w:uiPriority w:val="0"/>
    <w:rPr>
      <w:rFonts w:ascii="宋体" w:hAnsi="Courier New" w:eastAsia="宋体"/>
      <w:kern w:val="2"/>
      <w:sz w:val="21"/>
      <w:lang w:val="en-US" w:eastAsia="zh-CN"/>
    </w:rPr>
  </w:style>
  <w:style w:type="character" w:customStyle="1" w:styleId="103">
    <w:name w:val="表正文 Char"/>
    <w:qFormat/>
    <w:uiPriority w:val="0"/>
    <w:rPr>
      <w:rFonts w:ascii="宋体" w:eastAsia="宋体"/>
      <w:snapToGrid w:val="0"/>
      <w:color w:val="000000"/>
      <w:kern w:val="28"/>
      <w:sz w:val="28"/>
      <w:lang w:val="en-US" w:eastAsia="zh-CN" w:bidi="ar-SA"/>
    </w:rPr>
  </w:style>
  <w:style w:type="character" w:customStyle="1" w:styleId="104">
    <w:name w:val="Char Char34"/>
    <w:qFormat/>
    <w:uiPriority w:val="6"/>
    <w:rPr>
      <w:b/>
      <w:kern w:val="1"/>
      <w:sz w:val="28"/>
      <w:szCs w:val="28"/>
    </w:rPr>
  </w:style>
  <w:style w:type="character" w:customStyle="1" w:styleId="105">
    <w:name w:val="Normal Indent Char"/>
    <w:qFormat/>
    <w:locked/>
    <w:uiPriority w:val="0"/>
    <w:rPr>
      <w:rFonts w:ascii="Calibri" w:hAnsi="Calibri" w:eastAsia="宋体" w:cs="黑体"/>
      <w:snapToGrid w:val="0"/>
      <w:kern w:val="2"/>
      <w:sz w:val="24"/>
      <w:szCs w:val="22"/>
      <w:lang w:val="en-US" w:eastAsia="zh-CN" w:bidi="ar-SA"/>
    </w:rPr>
  </w:style>
  <w:style w:type="character" w:customStyle="1" w:styleId="106">
    <w:name w:val="哈哈正文 Char"/>
    <w:link w:val="107"/>
    <w:qFormat/>
    <w:uiPriority w:val="0"/>
    <w:rPr>
      <w:rFonts w:ascii="宋体" w:hAnsi="宋体" w:eastAsia="宋体"/>
      <w:kern w:val="2"/>
      <w:sz w:val="24"/>
      <w:lang w:bidi="ar-SA"/>
    </w:rPr>
  </w:style>
  <w:style w:type="paragraph" w:customStyle="1" w:styleId="107">
    <w:name w:val="哈哈正文"/>
    <w:basedOn w:val="1"/>
    <w:link w:val="106"/>
    <w:qFormat/>
    <w:uiPriority w:val="0"/>
    <w:pPr>
      <w:adjustRightInd/>
      <w:spacing w:line="360" w:lineRule="auto"/>
      <w:ind w:firstLine="200" w:firstLineChars="200"/>
    </w:pPr>
    <w:rPr>
      <w:rFonts w:ascii="宋体" w:hAnsi="宋体"/>
      <w:sz w:val="24"/>
      <w:szCs w:val="20"/>
    </w:rPr>
  </w:style>
  <w:style w:type="character" w:customStyle="1" w:styleId="108">
    <w:name w:val="未处理的提及1"/>
    <w:qFormat/>
    <w:uiPriority w:val="0"/>
    <w:rPr>
      <w:color w:val="808080"/>
      <w:shd w:val="clear" w:color="auto" w:fill="E6E6E6"/>
    </w:rPr>
  </w:style>
  <w:style w:type="character" w:customStyle="1" w:styleId="109">
    <w:name w:val="txt"/>
    <w:qFormat/>
    <w:uiPriority w:val="0"/>
    <w:rPr>
      <w:rFonts w:ascii="仿宋_GB2312" w:eastAsia="微软雅黑"/>
      <w:b/>
      <w:kern w:val="2"/>
      <w:sz w:val="32"/>
      <w:szCs w:val="32"/>
      <w:lang w:val="en-US" w:eastAsia="zh-CN" w:bidi="ar-SA"/>
    </w:rPr>
  </w:style>
  <w:style w:type="character" w:customStyle="1" w:styleId="110">
    <w:name w:val="二级标题 Char Char"/>
    <w:qFormat/>
    <w:uiPriority w:val="0"/>
    <w:rPr>
      <w:rFonts w:ascii="宋体" w:hAnsi="宋体" w:eastAsia="宋体"/>
      <w:b/>
      <w:snapToGrid w:val="0"/>
      <w:kern w:val="2"/>
      <w:sz w:val="24"/>
      <w:szCs w:val="24"/>
      <w:lang w:val="en-US" w:eastAsia="zh-CN" w:bidi="ar-SA"/>
    </w:rPr>
  </w:style>
  <w:style w:type="character" w:customStyle="1" w:styleId="111">
    <w:name w:val="Char Char32"/>
    <w:qFormat/>
    <w:uiPriority w:val="6"/>
    <w:rPr>
      <w:b/>
      <w:kern w:val="1"/>
      <w:sz w:val="24"/>
      <w:szCs w:val="24"/>
    </w:rPr>
  </w:style>
  <w:style w:type="character" w:customStyle="1" w:styleId="112">
    <w:name w:val="PI Char1"/>
    <w:qFormat/>
    <w:uiPriority w:val="0"/>
    <w:rPr>
      <w:rFonts w:ascii="宋体" w:hAnsi="宋体"/>
      <w:kern w:val="2"/>
      <w:sz w:val="24"/>
      <w:szCs w:val="24"/>
    </w:rPr>
  </w:style>
  <w:style w:type="character" w:customStyle="1" w:styleId="113">
    <w:name w:val="tw4winTerm"/>
    <w:qFormat/>
    <w:uiPriority w:val="0"/>
    <w:rPr>
      <w:color w:val="0000FF"/>
    </w:rPr>
  </w:style>
  <w:style w:type="character" w:customStyle="1" w:styleId="114">
    <w:name w:val="Footer Char"/>
    <w:qFormat/>
    <w:locked/>
    <w:uiPriority w:val="0"/>
    <w:rPr>
      <w:rFonts w:eastAsia="宋体"/>
      <w:kern w:val="2"/>
      <w:sz w:val="18"/>
      <w:lang w:val="en-US" w:eastAsia="zh-CN" w:bidi="ar-SA"/>
    </w:rPr>
  </w:style>
  <w:style w:type="character" w:customStyle="1" w:styleId="115">
    <w:name w:val="普通文字 Char Char1"/>
    <w:qFormat/>
    <w:uiPriority w:val="0"/>
    <w:rPr>
      <w:rFonts w:ascii="宋体" w:hAnsi="Courier New"/>
      <w:kern w:val="2"/>
      <w:sz w:val="21"/>
    </w:rPr>
  </w:style>
  <w:style w:type="character" w:customStyle="1" w:styleId="116">
    <w:name w:val="Char Char101"/>
    <w:qFormat/>
    <w:uiPriority w:val="6"/>
    <w:rPr>
      <w:rFonts w:ascii="宋体" w:hAnsi="宋体"/>
      <w:kern w:val="2"/>
      <w:sz w:val="21"/>
      <w:szCs w:val="24"/>
      <w:lang w:val="en-US" w:eastAsia="zh-CN"/>
    </w:rPr>
  </w:style>
  <w:style w:type="character" w:customStyle="1" w:styleId="117">
    <w:name w:val="标题 4 Char"/>
    <w:qFormat/>
    <w:uiPriority w:val="0"/>
    <w:rPr>
      <w:rFonts w:ascii="Arial" w:hAnsi="Arial" w:eastAsia="黑体"/>
      <w:b/>
      <w:kern w:val="2"/>
      <w:sz w:val="28"/>
    </w:rPr>
  </w:style>
  <w:style w:type="character" w:customStyle="1" w:styleId="118">
    <w:name w:val="链接"/>
    <w:qFormat/>
    <w:uiPriority w:val="0"/>
    <w:rPr>
      <w:color w:val="0000FF"/>
      <w:sz w:val="21"/>
      <w:szCs w:val="21"/>
      <w:u w:val="single"/>
    </w:rPr>
  </w:style>
  <w:style w:type="character" w:customStyle="1" w:styleId="119">
    <w:name w:val="h4 Char"/>
    <w:qFormat/>
    <w:uiPriority w:val="0"/>
    <w:rPr>
      <w:rFonts w:ascii="Arial" w:hAnsi="Arial" w:eastAsia="黑体"/>
      <w:b/>
      <w:bCs/>
      <w:kern w:val="2"/>
      <w:sz w:val="28"/>
      <w:szCs w:val="28"/>
      <w:lang w:val="zh-CN" w:eastAsia="zh-CN" w:bidi="ar-SA"/>
    </w:rPr>
  </w:style>
  <w:style w:type="character" w:customStyle="1" w:styleId="120">
    <w:name w:val="5正文 Char"/>
    <w:link w:val="121"/>
    <w:qFormat/>
    <w:uiPriority w:val="0"/>
    <w:rPr>
      <w:rFonts w:ascii="仿宋_GB2312" w:hAnsi="微软雅黑" w:eastAsia="仿宋_GB2312"/>
      <w:sz w:val="28"/>
      <w:szCs w:val="21"/>
    </w:rPr>
  </w:style>
  <w:style w:type="paragraph" w:customStyle="1" w:styleId="121">
    <w:name w:val="5正文"/>
    <w:basedOn w:val="1"/>
    <w:link w:val="120"/>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22">
    <w:name w:val="标题 3 字符"/>
    <w:qFormat/>
    <w:uiPriority w:val="9"/>
    <w:rPr>
      <w:b/>
      <w:bCs/>
      <w:kern w:val="2"/>
      <w:sz w:val="32"/>
      <w:szCs w:val="32"/>
    </w:rPr>
  </w:style>
  <w:style w:type="character" w:customStyle="1" w:styleId="123">
    <w:name w:val="样式6 Char"/>
    <w:qFormat/>
    <w:uiPriority w:val="0"/>
    <w:rPr>
      <w:rFonts w:ascii="仿宋_GB2312" w:hAnsi="宋体" w:eastAsia="仿宋_GB2312"/>
      <w:b/>
      <w:bCs/>
      <w:kern w:val="2"/>
      <w:sz w:val="24"/>
      <w:szCs w:val="24"/>
      <w:lang w:val="en-US" w:eastAsia="zh-CN" w:bidi="ar-SA"/>
    </w:rPr>
  </w:style>
  <w:style w:type="character" w:customStyle="1" w:styleId="124">
    <w:name w:val="Char Char14"/>
    <w:qFormat/>
    <w:uiPriority w:val="6"/>
    <w:rPr>
      <w:rFonts w:ascii="黑体" w:hAnsi="黑体" w:eastAsia="黑体"/>
    </w:rPr>
  </w:style>
  <w:style w:type="character" w:customStyle="1" w:styleId="125">
    <w:name w:val="Heading 2 Hidden Char"/>
    <w:qFormat/>
    <w:uiPriority w:val="0"/>
    <w:rPr>
      <w:rFonts w:ascii="仿宋_GB2312" w:eastAsia="仿宋_GB2312"/>
      <w:b/>
      <w:bCs/>
      <w:kern w:val="2"/>
      <w:sz w:val="24"/>
      <w:szCs w:val="24"/>
      <w:lang w:val="zh-CN" w:eastAsia="zh-CN" w:bidi="ar-SA"/>
    </w:rPr>
  </w:style>
  <w:style w:type="character" w:customStyle="1" w:styleId="126">
    <w:name w:val="正文文本首行缩进 2 字符"/>
    <w:link w:val="3"/>
    <w:qFormat/>
    <w:uiPriority w:val="0"/>
    <w:rPr>
      <w:rFonts w:ascii="宋体" w:hAnsi="宋体"/>
      <w:kern w:val="2"/>
      <w:sz w:val="21"/>
      <w:szCs w:val="24"/>
    </w:rPr>
  </w:style>
  <w:style w:type="character" w:customStyle="1" w:styleId="127">
    <w:name w:val="font11"/>
    <w:qFormat/>
    <w:uiPriority w:val="0"/>
    <w:rPr>
      <w:rFonts w:hint="default" w:ascii="Times New Roman" w:hAnsi="Times New Roman" w:cs="Times New Roman"/>
      <w:color w:val="000000"/>
      <w:sz w:val="22"/>
      <w:szCs w:val="22"/>
      <w:u w:val="none"/>
    </w:rPr>
  </w:style>
  <w:style w:type="character" w:customStyle="1" w:styleId="128">
    <w:name w:val="表正文 Char1"/>
    <w:qFormat/>
    <w:uiPriority w:val="0"/>
    <w:rPr>
      <w:rFonts w:ascii="宋体" w:eastAsia="宋体"/>
      <w:snapToGrid w:val="0"/>
      <w:color w:val="000000"/>
      <w:kern w:val="28"/>
      <w:sz w:val="28"/>
    </w:rPr>
  </w:style>
  <w:style w:type="character" w:customStyle="1" w:styleId="129">
    <w:name w:val="blue1"/>
    <w:basedOn w:val="74"/>
    <w:qFormat/>
    <w:uiPriority w:val="0"/>
    <w:rPr>
      <w:rFonts w:ascii="Arial" w:hAnsi="Arial" w:eastAsia="黑体" w:cs="Arial"/>
      <w:snapToGrid w:val="0"/>
      <w:kern w:val="0"/>
      <w:szCs w:val="21"/>
    </w:rPr>
  </w:style>
  <w:style w:type="character" w:customStyle="1" w:styleId="130">
    <w:name w:val="纯文本 字符1"/>
    <w:link w:val="37"/>
    <w:qFormat/>
    <w:uiPriority w:val="0"/>
    <w:rPr>
      <w:rFonts w:ascii="宋体" w:hAnsi="Courier New" w:eastAsia="宋体" w:cs="Arial"/>
      <w:snapToGrid w:val="0"/>
      <w:kern w:val="2"/>
      <w:sz w:val="21"/>
      <w:szCs w:val="21"/>
      <w:lang w:val="en-US" w:eastAsia="zh-CN" w:bidi="ar-SA"/>
    </w:rPr>
  </w:style>
  <w:style w:type="character" w:customStyle="1" w:styleId="131">
    <w:name w:val="标书1 Char"/>
    <w:qFormat/>
    <w:uiPriority w:val="0"/>
    <w:rPr>
      <w:rFonts w:eastAsia="宋体"/>
      <w:b/>
      <w:bCs/>
      <w:kern w:val="44"/>
      <w:sz w:val="44"/>
      <w:szCs w:val="44"/>
      <w:lang w:val="en-US" w:eastAsia="zh-CN" w:bidi="ar-SA"/>
    </w:rPr>
  </w:style>
  <w:style w:type="character" w:customStyle="1" w:styleId="132">
    <w:name w:val="样式5 Char"/>
    <w:qFormat/>
    <w:uiPriority w:val="0"/>
    <w:rPr>
      <w:rFonts w:ascii="仿宋_GB2312" w:hAnsi="仿宋" w:eastAsia="仿宋_GB2312"/>
      <w:kern w:val="2"/>
      <w:sz w:val="24"/>
      <w:szCs w:val="24"/>
    </w:rPr>
  </w:style>
  <w:style w:type="character" w:customStyle="1" w:styleId="133">
    <w:name w:val="样式4 Char"/>
    <w:qFormat/>
    <w:uiPriority w:val="0"/>
    <w:rPr>
      <w:rFonts w:ascii="仿宋_GB2312" w:hAnsi="仿宋" w:eastAsia="仿宋_GB2312"/>
      <w:b/>
      <w:kern w:val="2"/>
      <w:sz w:val="32"/>
      <w:szCs w:val="32"/>
      <w:lang w:bidi="ar-SA"/>
    </w:rPr>
  </w:style>
  <w:style w:type="character" w:customStyle="1" w:styleId="134">
    <w:name w:val="插图说明 Char"/>
    <w:qFormat/>
    <w:uiPriority w:val="0"/>
    <w:rPr>
      <w:rFonts w:eastAsia="黑体"/>
      <w:sz w:val="24"/>
      <w:lang w:val="en-US" w:eastAsia="zh-CN"/>
    </w:rPr>
  </w:style>
  <w:style w:type="character" w:customStyle="1" w:styleId="135">
    <w:name w:val="正文2 Char Char"/>
    <w:link w:val="136"/>
    <w:qFormat/>
    <w:uiPriority w:val="0"/>
    <w:rPr>
      <w:rFonts w:eastAsia="宋体"/>
      <w:kern w:val="2"/>
      <w:sz w:val="24"/>
      <w:lang w:val="en-US" w:eastAsia="zh-CN" w:bidi="ar-SA"/>
    </w:rPr>
  </w:style>
  <w:style w:type="paragraph" w:customStyle="1" w:styleId="136">
    <w:name w:val="正文2"/>
    <w:basedOn w:val="1"/>
    <w:link w:val="135"/>
    <w:qFormat/>
    <w:uiPriority w:val="0"/>
    <w:pPr>
      <w:spacing w:before="156" w:line="360" w:lineRule="auto"/>
      <w:ind w:firstLine="510" w:firstLineChars="200"/>
    </w:pPr>
    <w:rPr>
      <w:sz w:val="24"/>
      <w:szCs w:val="20"/>
    </w:rPr>
  </w:style>
  <w:style w:type="character" w:customStyle="1" w:styleId="137">
    <w:name w:val="Char Char24"/>
    <w:qFormat/>
    <w:uiPriority w:val="6"/>
    <w:rPr>
      <w:kern w:val="1"/>
      <w:sz w:val="21"/>
    </w:rPr>
  </w:style>
  <w:style w:type="character" w:customStyle="1" w:styleId="138">
    <w:name w:val="副标题 字符"/>
    <w:link w:val="52"/>
    <w:qFormat/>
    <w:uiPriority w:val="0"/>
    <w:rPr>
      <w:rFonts w:ascii="Arial" w:hAnsi="Arial" w:eastAsia="隶书"/>
      <w:b/>
      <w:bCs/>
      <w:kern w:val="28"/>
      <w:sz w:val="44"/>
      <w:szCs w:val="32"/>
      <w:lang w:val="en-US" w:eastAsia="zh-CN" w:bidi="ar-SA"/>
    </w:rPr>
  </w:style>
  <w:style w:type="character" w:customStyle="1" w:styleId="139">
    <w:name w:val="普通文字 Char1 Char"/>
    <w:qFormat/>
    <w:uiPriority w:val="0"/>
    <w:rPr>
      <w:rFonts w:ascii="宋体" w:hAnsi="Courier New" w:eastAsia="宋体"/>
      <w:kern w:val="2"/>
      <w:sz w:val="21"/>
      <w:szCs w:val="24"/>
      <w:lang w:val="en-US" w:eastAsia="zh-CN" w:bidi="ar-SA"/>
    </w:rPr>
  </w:style>
  <w:style w:type="character" w:customStyle="1" w:styleId="140">
    <w:name w:val="h3 Char1"/>
    <w:qFormat/>
    <w:uiPriority w:val="0"/>
    <w:rPr>
      <w:rFonts w:eastAsia="宋体"/>
      <w:b/>
      <w:bCs/>
      <w:kern w:val="2"/>
      <w:sz w:val="32"/>
      <w:szCs w:val="32"/>
      <w:lang w:bidi="ar-SA"/>
    </w:rPr>
  </w:style>
  <w:style w:type="character" w:customStyle="1" w:styleId="141">
    <w:name w:val="标题 Char1"/>
    <w:qFormat/>
    <w:uiPriority w:val="0"/>
    <w:rPr>
      <w:rFonts w:ascii="Cambria" w:hAnsi="Cambria" w:eastAsia="宋体" w:cs="Times New Roman"/>
      <w:b/>
      <w:bCs/>
      <w:sz w:val="32"/>
      <w:szCs w:val="32"/>
      <w:lang w:bidi="ar-SA"/>
    </w:rPr>
  </w:style>
  <w:style w:type="character" w:customStyle="1" w:styleId="142">
    <w:name w:val="gf正文1 Char"/>
    <w:qFormat/>
    <w:uiPriority w:val="0"/>
    <w:rPr>
      <w:rFonts w:ascii="宋体" w:hAnsi="宋体" w:eastAsia="宋体" w:cs="宋体"/>
      <w:kern w:val="2"/>
      <w:sz w:val="24"/>
      <w:szCs w:val="24"/>
      <w:lang w:val="en-US" w:eastAsia="zh-CN" w:bidi="ar-SA"/>
    </w:rPr>
  </w:style>
  <w:style w:type="character" w:customStyle="1" w:styleId="143">
    <w:name w:val="正文文本缩进 Char1"/>
    <w:qFormat/>
    <w:uiPriority w:val="0"/>
    <w:rPr>
      <w:rFonts w:ascii="Calibri" w:hAnsi="Calibri"/>
      <w:sz w:val="28"/>
    </w:rPr>
  </w:style>
  <w:style w:type="character" w:customStyle="1" w:styleId="144">
    <w:name w:val="No Spacing Char"/>
    <w:link w:val="145"/>
    <w:qFormat/>
    <w:uiPriority w:val="1"/>
    <w:rPr>
      <w:sz w:val="22"/>
      <w:szCs w:val="22"/>
      <w:lang w:val="en-US" w:eastAsia="zh-CN" w:bidi="ar-SA"/>
    </w:rPr>
  </w:style>
  <w:style w:type="paragraph" w:customStyle="1" w:styleId="145">
    <w:name w:val="无间隔1"/>
    <w:link w:val="144"/>
    <w:qFormat/>
    <w:uiPriority w:val="1"/>
    <w:rPr>
      <w:rFonts w:ascii="Times New Roman" w:hAnsi="Times New Roman" w:eastAsia="宋体" w:cs="Times New Roman"/>
      <w:sz w:val="22"/>
      <w:szCs w:val="22"/>
      <w:lang w:val="en-US" w:eastAsia="zh-CN" w:bidi="ar-SA"/>
    </w:rPr>
  </w:style>
  <w:style w:type="character" w:customStyle="1" w:styleId="146">
    <w:name w:val="样式7 Char"/>
    <w:qFormat/>
    <w:uiPriority w:val="0"/>
    <w:rPr>
      <w:rFonts w:ascii="仿宋_GB2312" w:hAnsi="仿宋" w:eastAsia="仿宋_GB2312"/>
      <w:b/>
      <w:kern w:val="2"/>
      <w:sz w:val="24"/>
      <w:szCs w:val="24"/>
    </w:rPr>
  </w:style>
  <w:style w:type="character" w:customStyle="1" w:styleId="147">
    <w:name w:val="font12gray1"/>
    <w:qFormat/>
    <w:uiPriority w:val="0"/>
    <w:rPr>
      <w:rFonts w:ascii="仿宋_GB2312" w:eastAsia="微软雅黑"/>
      <w:b/>
      <w:spacing w:val="300"/>
      <w:kern w:val="2"/>
      <w:sz w:val="18"/>
      <w:szCs w:val="18"/>
      <w:lang w:val="en-US" w:eastAsia="zh-CN" w:bidi="ar-SA"/>
    </w:rPr>
  </w:style>
  <w:style w:type="character" w:customStyle="1" w:styleId="148">
    <w:name w:val="Char Char7"/>
    <w:semiHidden/>
    <w:qFormat/>
    <w:uiPriority w:val="0"/>
    <w:rPr>
      <w:rFonts w:eastAsia="宋体"/>
      <w:kern w:val="2"/>
      <w:sz w:val="21"/>
      <w:szCs w:val="24"/>
      <w:lang w:val="en-US" w:eastAsia="zh-CN" w:bidi="ar-SA"/>
    </w:rPr>
  </w:style>
  <w:style w:type="character" w:customStyle="1" w:styleId="149">
    <w:name w:val="表名 Char"/>
    <w:qFormat/>
    <w:uiPriority w:val="0"/>
    <w:rPr>
      <w:rFonts w:eastAsia="宋体"/>
      <w:b/>
      <w:bCs/>
      <w:kern w:val="2"/>
      <w:sz w:val="24"/>
      <w:szCs w:val="24"/>
      <w:lang w:val="en-US" w:eastAsia="zh-CN" w:bidi="ar-SA"/>
    </w:rPr>
  </w:style>
  <w:style w:type="character" w:customStyle="1" w:styleId="150">
    <w:name w:val="Document Map Char"/>
    <w:qFormat/>
    <w:locked/>
    <w:uiPriority w:val="0"/>
    <w:rPr>
      <w:rFonts w:eastAsia="宋体"/>
      <w:kern w:val="2"/>
      <w:sz w:val="21"/>
      <w:szCs w:val="24"/>
      <w:lang w:val="en-US" w:eastAsia="zh-CN" w:bidi="ar-SA"/>
    </w:rPr>
  </w:style>
  <w:style w:type="character" w:customStyle="1" w:styleId="151">
    <w:name w:val="font41"/>
    <w:qFormat/>
    <w:uiPriority w:val="0"/>
    <w:rPr>
      <w:rFonts w:hint="eastAsia" w:ascii="仿宋_GB2312" w:eastAsia="仿宋_GB2312" w:cs="仿宋_GB2312"/>
      <w:color w:val="000000"/>
      <w:sz w:val="22"/>
      <w:szCs w:val="22"/>
      <w:u w:val="none"/>
    </w:rPr>
  </w:style>
  <w:style w:type="character" w:customStyle="1" w:styleId="152">
    <w:name w:val="标题 6 字符"/>
    <w:link w:val="9"/>
    <w:qFormat/>
    <w:uiPriority w:val="0"/>
    <w:rPr>
      <w:rFonts w:ascii="Arial" w:hAnsi="Arial" w:eastAsia="黑体"/>
      <w:b/>
      <w:bCs/>
      <w:kern w:val="2"/>
      <w:sz w:val="24"/>
      <w:szCs w:val="24"/>
    </w:rPr>
  </w:style>
  <w:style w:type="character" w:customStyle="1" w:styleId="153">
    <w:name w:val="纯文本 Char_0"/>
    <w:link w:val="154"/>
    <w:qFormat/>
    <w:uiPriority w:val="0"/>
    <w:rPr>
      <w:rFonts w:ascii="宋体" w:hAnsi="Courier New"/>
      <w:kern w:val="2"/>
      <w:sz w:val="21"/>
      <w:szCs w:val="21"/>
      <w:lang w:val="en-US" w:eastAsia="zh-CN"/>
    </w:rPr>
  </w:style>
  <w:style w:type="paragraph" w:customStyle="1" w:styleId="154">
    <w:name w:val="纯文本_0_0"/>
    <w:basedOn w:val="155"/>
    <w:link w:val="153"/>
    <w:qFormat/>
    <w:uiPriority w:val="0"/>
    <w:rPr>
      <w:rFonts w:ascii="宋体" w:hAnsi="Courier New"/>
      <w:szCs w:val="21"/>
    </w:rPr>
  </w:style>
  <w:style w:type="paragraph" w:customStyle="1" w:styleId="155">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56">
    <w:name w:val="Balloon Text Char"/>
    <w:qFormat/>
    <w:locked/>
    <w:uiPriority w:val="0"/>
    <w:rPr>
      <w:rFonts w:eastAsia="宋体"/>
      <w:kern w:val="2"/>
      <w:sz w:val="18"/>
      <w:szCs w:val="18"/>
      <w:lang w:val="en-US" w:eastAsia="zh-CN" w:bidi="ar-SA"/>
    </w:rPr>
  </w:style>
  <w:style w:type="character" w:customStyle="1" w:styleId="157">
    <w:name w:val="正文 项目2 Char"/>
    <w:basedOn w:val="158"/>
    <w:qFormat/>
    <w:uiPriority w:val="0"/>
    <w:rPr>
      <w:rFonts w:ascii="仿宋_GB2312" w:hAnsi="仿宋_GB2312" w:eastAsia="仿宋_GB2312"/>
      <w:kern w:val="2"/>
      <w:sz w:val="24"/>
      <w:lang w:bidi="ar-SA"/>
    </w:rPr>
  </w:style>
  <w:style w:type="character" w:customStyle="1" w:styleId="158">
    <w:name w:val="正文 项目 Char"/>
    <w:qFormat/>
    <w:uiPriority w:val="0"/>
    <w:rPr>
      <w:rFonts w:ascii="仿宋_GB2312" w:hAnsi="仿宋_GB2312" w:eastAsia="仿宋_GB2312"/>
      <w:kern w:val="2"/>
      <w:sz w:val="24"/>
      <w:lang w:bidi="ar-SA"/>
    </w:rPr>
  </w:style>
  <w:style w:type="character" w:customStyle="1" w:styleId="159">
    <w:name w:val="h Char Char1"/>
    <w:qFormat/>
    <w:uiPriority w:val="0"/>
    <w:rPr>
      <w:rFonts w:eastAsia="宋体"/>
      <w:kern w:val="2"/>
      <w:sz w:val="18"/>
      <w:szCs w:val="18"/>
      <w:lang w:val="en-US" w:eastAsia="zh-CN" w:bidi="ar-SA"/>
    </w:rPr>
  </w:style>
  <w:style w:type="character" w:customStyle="1" w:styleId="160">
    <w:name w:val="Char Char27"/>
    <w:qFormat/>
    <w:uiPriority w:val="6"/>
    <w:rPr>
      <w:rFonts w:ascii="宋体" w:hAnsi="宋体" w:eastAsia="宋体"/>
      <w:color w:val="000000"/>
      <w:kern w:val="1"/>
      <w:sz w:val="28"/>
      <w:lang w:val="en-US" w:eastAsia="zh-CN" w:bidi="ar-SA"/>
    </w:rPr>
  </w:style>
  <w:style w:type="character" w:customStyle="1" w:styleId="161">
    <w:name w:val="px14"/>
    <w:qFormat/>
    <w:uiPriority w:val="0"/>
    <w:rPr>
      <w:rFonts w:ascii="仿宋_GB2312" w:eastAsia="微软雅黑" w:cs="Times New Roman"/>
      <w:b/>
      <w:kern w:val="2"/>
      <w:sz w:val="32"/>
      <w:szCs w:val="32"/>
      <w:lang w:val="en-US" w:eastAsia="zh-CN" w:bidi="ar-SA"/>
    </w:rPr>
  </w:style>
  <w:style w:type="character" w:customStyle="1" w:styleId="162">
    <w:name w:val="HTML 预设格式 Char1"/>
    <w:qFormat/>
    <w:uiPriority w:val="0"/>
    <w:rPr>
      <w:rFonts w:ascii="Courier New" w:hAnsi="Courier New" w:eastAsia="宋体" w:cs="Courier New"/>
      <w:sz w:val="20"/>
      <w:szCs w:val="20"/>
    </w:rPr>
  </w:style>
  <w:style w:type="character" w:customStyle="1" w:styleId="163">
    <w:name w:val="普通文字 Char1"/>
    <w:qFormat/>
    <w:uiPriority w:val="0"/>
    <w:rPr>
      <w:rFonts w:ascii="宋体" w:hAnsi="Courier New" w:eastAsia="宋体"/>
      <w:kern w:val="2"/>
      <w:sz w:val="21"/>
      <w:lang w:val="en-US" w:eastAsia="zh-CN"/>
    </w:rPr>
  </w:style>
  <w:style w:type="character" w:customStyle="1" w:styleId="164">
    <w:name w:val="hei16b1"/>
    <w:qFormat/>
    <w:uiPriority w:val="0"/>
    <w:rPr>
      <w:rFonts w:hint="default" w:ascii="Arial" w:hAnsi="Arial" w:cs="Arial"/>
      <w:b/>
      <w:bCs/>
      <w:color w:val="000000"/>
      <w:sz w:val="24"/>
      <w:szCs w:val="24"/>
    </w:rPr>
  </w:style>
  <w:style w:type="character" w:customStyle="1" w:styleId="165">
    <w:name w:val="正文（绿盟科技） Char"/>
    <w:link w:val="166"/>
    <w:qFormat/>
    <w:uiPriority w:val="0"/>
    <w:rPr>
      <w:rFonts w:ascii="Arial" w:hAnsi="Arial"/>
      <w:sz w:val="21"/>
      <w:szCs w:val="21"/>
    </w:rPr>
  </w:style>
  <w:style w:type="paragraph" w:customStyle="1" w:styleId="166">
    <w:name w:val="正文（绿盟科技）"/>
    <w:link w:val="165"/>
    <w:qFormat/>
    <w:uiPriority w:val="0"/>
    <w:pPr>
      <w:spacing w:line="300" w:lineRule="auto"/>
    </w:pPr>
    <w:rPr>
      <w:rFonts w:ascii="Arial" w:hAnsi="Arial" w:eastAsia="宋体" w:cs="Times New Roman"/>
      <w:sz w:val="21"/>
      <w:szCs w:val="21"/>
      <w:lang w:val="en-US" w:eastAsia="zh-CN" w:bidi="ar-SA"/>
    </w:rPr>
  </w:style>
  <w:style w:type="character" w:customStyle="1" w:styleId="167">
    <w:name w:val="Char Char19"/>
    <w:qFormat/>
    <w:uiPriority w:val="6"/>
    <w:rPr>
      <w:rFonts w:ascii="宋体" w:hAnsi="宋体"/>
      <w:i/>
      <w:sz w:val="24"/>
      <w:szCs w:val="24"/>
    </w:rPr>
  </w:style>
  <w:style w:type="character" w:customStyle="1" w:styleId="168">
    <w:name w:val="页脚 Char"/>
    <w:qFormat/>
    <w:uiPriority w:val="0"/>
    <w:rPr>
      <w:rFonts w:eastAsia="仿宋_GB2312"/>
      <w:kern w:val="2"/>
      <w:sz w:val="18"/>
      <w:lang w:val="en-US" w:eastAsia="zh-CN"/>
    </w:rPr>
  </w:style>
  <w:style w:type="character" w:customStyle="1" w:styleId="169">
    <w:name w:val="批注主题 Char"/>
    <w:qFormat/>
    <w:uiPriority w:val="0"/>
    <w:rPr>
      <w:rFonts w:eastAsia="宋体"/>
      <w:b/>
      <w:bCs/>
      <w:kern w:val="2"/>
      <w:sz w:val="21"/>
      <w:szCs w:val="24"/>
      <w:lang w:val="en-US" w:eastAsia="zh-CN" w:bidi="ar-SA"/>
    </w:rPr>
  </w:style>
  <w:style w:type="character" w:customStyle="1" w:styleId="170">
    <w:name w:val="Comment Text Char"/>
    <w:qFormat/>
    <w:locked/>
    <w:uiPriority w:val="0"/>
    <w:rPr>
      <w:rFonts w:ascii="宋体" w:hAnsi="宋体" w:eastAsia="宋体"/>
      <w:kern w:val="2"/>
      <w:sz w:val="24"/>
      <w:lang w:val="en-US" w:eastAsia="zh-CN" w:bidi="ar-SA"/>
    </w:rPr>
  </w:style>
  <w:style w:type="character" w:customStyle="1" w:styleId="171">
    <w:name w:val="Char Char72"/>
    <w:qFormat/>
    <w:uiPriority w:val="0"/>
    <w:rPr>
      <w:rFonts w:eastAsia="宋体"/>
      <w:kern w:val="2"/>
      <w:sz w:val="21"/>
      <w:szCs w:val="24"/>
      <w:lang w:val="en-US" w:eastAsia="zh-CN" w:bidi="ar-SA"/>
    </w:rPr>
  </w:style>
  <w:style w:type="character" w:customStyle="1" w:styleId="172">
    <w:name w:val="正文文本缩进 Char2"/>
    <w:qFormat/>
    <w:uiPriority w:val="0"/>
    <w:rPr>
      <w:rFonts w:ascii="Times New Roman" w:hAnsi="Times New Roman" w:eastAsia="宋体" w:cs="Times New Roman"/>
      <w:snapToGrid w:val="0"/>
      <w:kern w:val="0"/>
      <w:szCs w:val="24"/>
    </w:rPr>
  </w:style>
  <w:style w:type="character" w:customStyle="1" w:styleId="173">
    <w:name w:val="样式2 Char"/>
    <w:qFormat/>
    <w:uiPriority w:val="0"/>
    <w:rPr>
      <w:rFonts w:ascii="仿宋_GB2312" w:hAnsi="仿宋" w:eastAsia="仿宋_GB2312" w:cs="仿宋_GB2312"/>
      <w:b/>
      <w:bCs/>
      <w:sz w:val="32"/>
      <w:szCs w:val="30"/>
      <w:lang w:val="zh-CN"/>
    </w:rPr>
  </w:style>
  <w:style w:type="character" w:customStyle="1" w:styleId="174">
    <w:name w:val="表格名称[858D7CFB-ED40-4347-BF05-701D383B685F]"/>
    <w:link w:val="175"/>
    <w:qFormat/>
    <w:uiPriority w:val="0"/>
    <w:rPr>
      <w:sz w:val="32"/>
    </w:rPr>
  </w:style>
  <w:style w:type="paragraph" w:customStyle="1" w:styleId="175">
    <w:name w:val="表格名称"/>
    <w:basedOn w:val="5"/>
    <w:link w:val="174"/>
    <w:qFormat/>
    <w:uiPriority w:val="0"/>
    <w:pPr>
      <w:snapToGrid w:val="0"/>
      <w:spacing w:before="240" w:after="240" w:line="240" w:lineRule="auto"/>
      <w:ind w:left="0" w:firstLine="0"/>
      <w:jc w:val="center"/>
    </w:pPr>
    <w:rPr>
      <w:rFonts w:ascii="Calibri" w:hAnsi="Calibri" w:eastAsia="宋体"/>
      <w:b w:val="0"/>
      <w:bCs w:val="0"/>
      <w:kern w:val="0"/>
      <w:szCs w:val="20"/>
    </w:rPr>
  </w:style>
  <w:style w:type="character" w:customStyle="1" w:styleId="176">
    <w:name w:val="Char Char4"/>
    <w:qFormat/>
    <w:uiPriority w:val="0"/>
    <w:rPr>
      <w:rFonts w:eastAsia="宋体"/>
      <w:b/>
      <w:sz w:val="24"/>
      <w:lang w:val="en-GB" w:eastAsia="zh-CN" w:bidi="ar-SA"/>
    </w:rPr>
  </w:style>
  <w:style w:type="character" w:customStyle="1" w:styleId="177">
    <w:name w:val="c7 style3"/>
    <w:qFormat/>
    <w:uiPriority w:val="0"/>
  </w:style>
  <w:style w:type="character" w:customStyle="1" w:styleId="178">
    <w:name w:val="正文文本 3 Char1"/>
    <w:semiHidden/>
    <w:qFormat/>
    <w:uiPriority w:val="99"/>
    <w:rPr>
      <w:rFonts w:ascii="Times New Roman" w:hAnsi="Times New Roman" w:eastAsia="宋体" w:cs="Times New Roman"/>
      <w:sz w:val="16"/>
      <w:szCs w:val="16"/>
    </w:rPr>
  </w:style>
  <w:style w:type="character" w:customStyle="1" w:styleId="179">
    <w:name w:val="tw4winInternal"/>
    <w:qFormat/>
    <w:uiPriority w:val="0"/>
    <w:rPr>
      <w:rFonts w:ascii="Courier New" w:hAnsi="Courier New" w:cs="Courier New"/>
      <w:color w:val="FF0000"/>
      <w:lang w:val="en-US" w:eastAsia="zh-CN"/>
    </w:rPr>
  </w:style>
  <w:style w:type="character" w:customStyle="1" w:styleId="180">
    <w:name w:val="Char Char10"/>
    <w:semiHidden/>
    <w:qFormat/>
    <w:uiPriority w:val="0"/>
    <w:rPr>
      <w:rFonts w:ascii="宋体" w:hAnsi="宋体"/>
      <w:kern w:val="2"/>
      <w:sz w:val="21"/>
      <w:szCs w:val="24"/>
      <w:lang w:val="en-US" w:eastAsia="zh-CN"/>
    </w:rPr>
  </w:style>
  <w:style w:type="character" w:customStyle="1" w:styleId="181">
    <w:name w:val="shadow11"/>
    <w:qFormat/>
    <w:uiPriority w:val="0"/>
    <w:rPr>
      <w:color w:val="000000"/>
      <w:sz w:val="21"/>
    </w:rPr>
  </w:style>
  <w:style w:type="character" w:customStyle="1" w:styleId="182">
    <w:name w:val="正文非缩进 Char3"/>
    <w:qFormat/>
    <w:uiPriority w:val="0"/>
    <w:rPr>
      <w:rFonts w:ascii="宋体" w:eastAsia="宋体"/>
      <w:snapToGrid w:val="0"/>
      <w:color w:val="000000"/>
      <w:kern w:val="28"/>
      <w:sz w:val="28"/>
      <w:lang w:val="en-US" w:eastAsia="zh-CN" w:bidi="ar-SA"/>
    </w:rPr>
  </w:style>
  <w:style w:type="character" w:customStyle="1" w:styleId="183">
    <w:name w:val="Char Char"/>
    <w:qFormat/>
    <w:uiPriority w:val="0"/>
    <w:rPr>
      <w:rFonts w:ascii="宋体" w:hAnsi="Courier New" w:eastAsia="宋体"/>
      <w:kern w:val="2"/>
      <w:sz w:val="21"/>
      <w:lang w:val="en-US" w:eastAsia="zh-CN" w:bidi="ar-SA"/>
    </w:rPr>
  </w:style>
  <w:style w:type="character" w:customStyle="1" w:styleId="184">
    <w:name w:val="签名 Char1"/>
    <w:qFormat/>
    <w:uiPriority w:val="0"/>
    <w:rPr>
      <w:rFonts w:ascii="Times New Roman" w:hAnsi="Times New Roman" w:eastAsia="宋体" w:cs="Times New Roman"/>
      <w:szCs w:val="24"/>
    </w:rPr>
  </w:style>
  <w:style w:type="character" w:customStyle="1" w:styleId="185">
    <w:name w:val="日期 字符"/>
    <w:link w:val="40"/>
    <w:qFormat/>
    <w:uiPriority w:val="0"/>
    <w:rPr>
      <w:rFonts w:ascii="宋体"/>
      <w:kern w:val="2"/>
      <w:sz w:val="24"/>
      <w:szCs w:val="21"/>
      <w:lang w:val="zh-CN"/>
    </w:rPr>
  </w:style>
  <w:style w:type="character" w:customStyle="1" w:styleId="186">
    <w:name w:val="标题 9 字符"/>
    <w:link w:val="12"/>
    <w:qFormat/>
    <w:uiPriority w:val="0"/>
    <w:rPr>
      <w:rFonts w:ascii="Arial" w:hAnsi="Arial" w:eastAsia="黑体"/>
      <w:kern w:val="2"/>
      <w:sz w:val="21"/>
      <w:szCs w:val="21"/>
    </w:rPr>
  </w:style>
  <w:style w:type="character" w:customStyle="1" w:styleId="187">
    <w:name w:val="Char Char18"/>
    <w:qFormat/>
    <w:uiPriority w:val="6"/>
    <w:rPr>
      <w:rFonts w:ascii="宋体" w:hAnsi="宋体"/>
      <w:sz w:val="28"/>
    </w:rPr>
  </w:style>
  <w:style w:type="character" w:customStyle="1" w:styleId="188">
    <w:name w:val="批注文字 Char"/>
    <w:qFormat/>
    <w:uiPriority w:val="0"/>
    <w:rPr>
      <w:kern w:val="2"/>
      <w:sz w:val="21"/>
      <w:szCs w:val="24"/>
    </w:rPr>
  </w:style>
  <w:style w:type="character" w:customStyle="1" w:styleId="189">
    <w:name w:val="Char Char22"/>
    <w:qFormat/>
    <w:uiPriority w:val="6"/>
    <w:rPr>
      <w:rFonts w:ascii="宋体" w:hAnsi="宋体"/>
      <w:kern w:val="1"/>
      <w:sz w:val="24"/>
      <w:szCs w:val="24"/>
    </w:rPr>
  </w:style>
  <w:style w:type="character" w:customStyle="1" w:styleId="190">
    <w:name w:val="pt141"/>
    <w:qFormat/>
    <w:uiPriority w:val="0"/>
    <w:rPr>
      <w:color w:val="330066"/>
      <w:sz w:val="22"/>
      <w:szCs w:val="22"/>
    </w:rPr>
  </w:style>
  <w:style w:type="character" w:customStyle="1" w:styleId="191">
    <w:name w:val="正文文本缩进 2 Char1"/>
    <w:semiHidden/>
    <w:qFormat/>
    <w:uiPriority w:val="99"/>
    <w:rPr>
      <w:rFonts w:ascii="Times New Roman" w:hAnsi="Times New Roman" w:eastAsia="宋体" w:cs="Times New Roman"/>
      <w:szCs w:val="24"/>
    </w:rPr>
  </w:style>
  <w:style w:type="character" w:customStyle="1" w:styleId="192">
    <w:name w:val="批注框文本 字符1"/>
    <w:link w:val="43"/>
    <w:qFormat/>
    <w:uiPriority w:val="0"/>
    <w:rPr>
      <w:kern w:val="2"/>
      <w:sz w:val="18"/>
      <w:szCs w:val="18"/>
    </w:rPr>
  </w:style>
  <w:style w:type="character" w:customStyle="1" w:styleId="193">
    <w:name w:val="Char Char611"/>
    <w:qFormat/>
    <w:uiPriority w:val="0"/>
    <w:rPr>
      <w:rFonts w:eastAsia="宋体"/>
      <w:kern w:val="2"/>
      <w:sz w:val="21"/>
      <w:szCs w:val="24"/>
      <w:lang w:val="en-US" w:eastAsia="zh-CN" w:bidi="ar-SA"/>
    </w:rPr>
  </w:style>
  <w:style w:type="character" w:customStyle="1" w:styleId="194">
    <w:name w:val="highlight1"/>
    <w:qFormat/>
    <w:uiPriority w:val="0"/>
    <w:rPr>
      <w:rFonts w:ascii="仿宋_GB2312" w:eastAsia="微软雅黑"/>
      <w:b/>
      <w:kern w:val="2"/>
      <w:sz w:val="23"/>
      <w:szCs w:val="23"/>
      <w:lang w:val="en-US" w:eastAsia="zh-CN" w:bidi="ar-SA"/>
    </w:rPr>
  </w:style>
  <w:style w:type="character" w:customStyle="1" w:styleId="195">
    <w:name w:val="my正文 Char"/>
    <w:link w:val="196"/>
    <w:qFormat/>
    <w:locked/>
    <w:uiPriority w:val="0"/>
    <w:rPr>
      <w:rFonts w:ascii="Tahoma" w:hAnsi="Tahoma"/>
      <w:sz w:val="24"/>
      <w:szCs w:val="24"/>
    </w:rPr>
  </w:style>
  <w:style w:type="paragraph" w:customStyle="1" w:styleId="196">
    <w:name w:val="my正文"/>
    <w:basedOn w:val="1"/>
    <w:link w:val="195"/>
    <w:qFormat/>
    <w:uiPriority w:val="0"/>
    <w:pPr>
      <w:adjustRightInd/>
      <w:spacing w:line="360" w:lineRule="auto"/>
      <w:ind w:firstLine="480" w:firstLineChars="200"/>
    </w:pPr>
    <w:rPr>
      <w:rFonts w:ascii="Tahoma" w:hAnsi="Tahoma"/>
      <w:kern w:val="0"/>
      <w:sz w:val="24"/>
    </w:rPr>
  </w:style>
  <w:style w:type="character" w:customStyle="1" w:styleId="197">
    <w:name w:val="正文缩进 字符2"/>
    <w:link w:val="17"/>
    <w:qFormat/>
    <w:uiPriority w:val="0"/>
    <w:rPr>
      <w:rFonts w:ascii="宋体" w:eastAsia="宋体"/>
      <w:snapToGrid w:val="0"/>
      <w:color w:val="000000"/>
      <w:kern w:val="28"/>
      <w:sz w:val="28"/>
      <w:lang w:val="en-US" w:eastAsia="zh-CN" w:bidi="ar-SA"/>
    </w:rPr>
  </w:style>
  <w:style w:type="character" w:customStyle="1" w:styleId="198">
    <w:name w:val="Used by Word for text of Help footnotes Char Char1"/>
    <w:qFormat/>
    <w:uiPriority w:val="0"/>
    <w:rPr>
      <w:color w:val="0000FF"/>
      <w:sz w:val="21"/>
    </w:rPr>
  </w:style>
  <w:style w:type="character" w:customStyle="1" w:styleId="199">
    <w:name w:val="页眉 Char"/>
    <w:qFormat/>
    <w:uiPriority w:val="0"/>
    <w:rPr>
      <w:rFonts w:eastAsia="仿宋_GB2312"/>
      <w:kern w:val="2"/>
      <w:sz w:val="18"/>
      <w:lang w:val="en-US" w:eastAsia="zh-CN"/>
    </w:rPr>
  </w:style>
  <w:style w:type="character" w:customStyle="1" w:styleId="200">
    <w:name w:val="FA正文 Char Char"/>
    <w:qFormat/>
    <w:uiPriority w:val="0"/>
    <w:rPr>
      <w:rFonts w:hAnsi="宋体"/>
      <w:kern w:val="2"/>
      <w:sz w:val="24"/>
      <w:lang w:bidi="ar-SA"/>
    </w:rPr>
  </w:style>
  <w:style w:type="character" w:customStyle="1" w:styleId="201">
    <w:name w:val="纯文本 字符"/>
    <w:qFormat/>
    <w:uiPriority w:val="0"/>
    <w:rPr>
      <w:rFonts w:ascii="宋体" w:hAnsi="Courier New" w:eastAsia="宋体" w:cs="Arial"/>
      <w:snapToGrid w:val="0"/>
      <w:kern w:val="2"/>
      <w:sz w:val="21"/>
      <w:szCs w:val="21"/>
      <w:lang w:val="en-US" w:eastAsia="zh-CN" w:bidi="ar-SA"/>
    </w:rPr>
  </w:style>
  <w:style w:type="character" w:customStyle="1" w:styleId="202">
    <w:name w:val="3级 Char"/>
    <w:link w:val="203"/>
    <w:qFormat/>
    <w:uiPriority w:val="0"/>
    <w:rPr>
      <w:rFonts w:ascii="宋体" w:hAnsi="宋体"/>
      <w:b/>
      <w:bCs/>
      <w:snapToGrid/>
      <w:sz w:val="28"/>
    </w:rPr>
  </w:style>
  <w:style w:type="paragraph" w:customStyle="1" w:styleId="203">
    <w:name w:val="3级"/>
    <w:basedOn w:val="204"/>
    <w:link w:val="202"/>
    <w:qFormat/>
    <w:uiPriority w:val="0"/>
    <w:pPr>
      <w:ind w:left="0" w:right="466" w:firstLine="288"/>
    </w:pPr>
    <w:rPr>
      <w:rFonts w:hAnsi="宋体"/>
      <w:snapToGrid/>
    </w:rPr>
  </w:style>
  <w:style w:type="paragraph" w:customStyle="1" w:styleId="204">
    <w:name w:val="样式 标题 3h33rd level3BOD 0H3l3CTHeading 3 - oldLevel 3 He..."/>
    <w:basedOn w:val="6"/>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205">
    <w:name w:val="myp11"/>
    <w:qFormat/>
    <w:uiPriority w:val="0"/>
    <w:rPr>
      <w:rFonts w:ascii="仿宋_GB2312" w:eastAsia="微软雅黑"/>
      <w:b/>
      <w:kern w:val="2"/>
      <w:sz w:val="32"/>
      <w:szCs w:val="32"/>
      <w:lang w:val="en-US" w:eastAsia="zh-CN" w:bidi="ar-SA"/>
    </w:rPr>
  </w:style>
  <w:style w:type="character" w:customStyle="1" w:styleId="206">
    <w:name w:val="文档结构图 字符"/>
    <w:link w:val="20"/>
    <w:qFormat/>
    <w:uiPriority w:val="0"/>
    <w:rPr>
      <w:kern w:val="2"/>
      <w:sz w:val="21"/>
      <w:szCs w:val="24"/>
      <w:shd w:val="clear" w:color="auto" w:fill="000080"/>
    </w:rPr>
  </w:style>
  <w:style w:type="character" w:customStyle="1" w:styleId="207">
    <w:name w:val="H6 Char"/>
    <w:qFormat/>
    <w:uiPriority w:val="0"/>
    <w:rPr>
      <w:rFonts w:ascii="Arial" w:hAnsi="Arial" w:eastAsia="黑体"/>
      <w:b/>
      <w:bCs/>
      <w:kern w:val="2"/>
      <w:sz w:val="24"/>
      <w:szCs w:val="24"/>
    </w:rPr>
  </w:style>
  <w:style w:type="character" w:customStyle="1" w:styleId="208">
    <w:name w:val="Char Char91"/>
    <w:qFormat/>
    <w:uiPriority w:val="0"/>
    <w:rPr>
      <w:rFonts w:eastAsia="宋体"/>
      <w:kern w:val="2"/>
      <w:sz w:val="18"/>
      <w:szCs w:val="18"/>
      <w:lang w:val="en-US" w:eastAsia="zh-CN" w:bidi="ar-SA"/>
    </w:rPr>
  </w:style>
  <w:style w:type="character" w:customStyle="1" w:styleId="209">
    <w:name w:val="副标题 Char1"/>
    <w:qFormat/>
    <w:uiPriority w:val="0"/>
    <w:rPr>
      <w:rFonts w:ascii="Cambria" w:hAnsi="Cambria" w:eastAsia="宋体" w:cs="Times New Roman"/>
      <w:b/>
      <w:bCs/>
      <w:snapToGrid w:val="0"/>
      <w:kern w:val="28"/>
      <w:sz w:val="32"/>
      <w:szCs w:val="32"/>
    </w:rPr>
  </w:style>
  <w:style w:type="character" w:customStyle="1" w:styleId="210">
    <w:name w:val="font61"/>
    <w:qFormat/>
    <w:uiPriority w:val="0"/>
    <w:rPr>
      <w:rFonts w:hint="eastAsia" w:ascii="仿宋" w:hAnsi="仿宋" w:eastAsia="仿宋" w:cs="仿宋"/>
      <w:color w:val="000000"/>
      <w:sz w:val="20"/>
      <w:szCs w:val="20"/>
      <w:u w:val="none"/>
    </w:rPr>
  </w:style>
  <w:style w:type="character" w:customStyle="1" w:styleId="211">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212">
    <w:name w:val="Char Char211"/>
    <w:qFormat/>
    <w:uiPriority w:val="0"/>
    <w:rPr>
      <w:rFonts w:eastAsia="宋体"/>
      <w:b/>
      <w:bCs/>
      <w:kern w:val="2"/>
      <w:sz w:val="21"/>
      <w:szCs w:val="24"/>
      <w:lang w:val="en-US" w:eastAsia="zh-CN" w:bidi="ar-SA"/>
    </w:rPr>
  </w:style>
  <w:style w:type="character" w:customStyle="1" w:styleId="213">
    <w:name w:val="标题 2 Char"/>
    <w:qFormat/>
    <w:uiPriority w:val="0"/>
    <w:rPr>
      <w:rFonts w:ascii="Arial" w:hAnsi="Arial" w:eastAsia="黑体"/>
      <w:b/>
      <w:kern w:val="2"/>
      <w:sz w:val="32"/>
      <w:lang w:val="en-US" w:eastAsia="zh-CN"/>
    </w:rPr>
  </w:style>
  <w:style w:type="character" w:customStyle="1" w:styleId="214">
    <w:name w:val="maywed421"/>
    <w:qFormat/>
    <w:uiPriority w:val="0"/>
    <w:rPr>
      <w:color w:val="366FB6"/>
      <w:u w:val="none"/>
    </w:rPr>
  </w:style>
  <w:style w:type="character" w:customStyle="1" w:styleId="215">
    <w:name w:val="正文文本缩进 Char"/>
    <w:qFormat/>
    <w:uiPriority w:val="0"/>
    <w:rPr>
      <w:rFonts w:ascii="宋体" w:hAnsi="宋体"/>
      <w:kern w:val="2"/>
      <w:sz w:val="24"/>
      <w:szCs w:val="24"/>
    </w:rPr>
  </w:style>
  <w:style w:type="character" w:customStyle="1" w:styleId="216">
    <w:name w:val="Char Char102"/>
    <w:semiHidden/>
    <w:qFormat/>
    <w:uiPriority w:val="0"/>
    <w:rPr>
      <w:rFonts w:ascii="宋体" w:hAnsi="宋体"/>
      <w:kern w:val="2"/>
      <w:sz w:val="21"/>
      <w:szCs w:val="24"/>
      <w:lang w:val="en-US" w:eastAsia="zh-CN"/>
    </w:rPr>
  </w:style>
  <w:style w:type="character" w:customStyle="1" w:styleId="217">
    <w:name w:val="页眉 Char1"/>
    <w:qFormat/>
    <w:uiPriority w:val="0"/>
    <w:rPr>
      <w:rFonts w:eastAsia="宋体"/>
      <w:kern w:val="2"/>
      <w:sz w:val="18"/>
      <w:szCs w:val="18"/>
      <w:lang w:val="en-US" w:eastAsia="zh-CN" w:bidi="ar-SA"/>
    </w:rPr>
  </w:style>
  <w:style w:type="character" w:customStyle="1" w:styleId="218">
    <w:name w:val="md"/>
    <w:basedOn w:val="74"/>
    <w:qFormat/>
    <w:uiPriority w:val="0"/>
    <w:rPr>
      <w:rFonts w:ascii="Arial" w:hAnsi="Arial" w:eastAsia="黑体" w:cs="Arial"/>
      <w:snapToGrid w:val="0"/>
      <w:kern w:val="0"/>
      <w:szCs w:val="21"/>
    </w:rPr>
  </w:style>
  <w:style w:type="character" w:customStyle="1" w:styleId="219">
    <w:name w:val="big1"/>
    <w:qFormat/>
    <w:uiPriority w:val="0"/>
    <w:rPr>
      <w:rFonts w:hint="eastAsia" w:ascii="宋体" w:hAnsi="宋体" w:eastAsia="宋体"/>
      <w:color w:val="333333"/>
      <w:sz w:val="22"/>
      <w:szCs w:val="22"/>
    </w:rPr>
  </w:style>
  <w:style w:type="character" w:customStyle="1" w:styleId="220">
    <w:name w:val="Char Char311"/>
    <w:qFormat/>
    <w:uiPriority w:val="0"/>
    <w:rPr>
      <w:rFonts w:eastAsia="宋体"/>
      <w:kern w:val="2"/>
      <w:sz w:val="21"/>
      <w:szCs w:val="24"/>
      <w:lang w:val="en-US" w:eastAsia="zh-CN" w:bidi="ar-SA"/>
    </w:rPr>
  </w:style>
  <w:style w:type="character" w:customStyle="1" w:styleId="221">
    <w:name w:val="Char Char81"/>
    <w:qFormat/>
    <w:uiPriority w:val="6"/>
    <w:rPr>
      <w:rFonts w:eastAsia="宋体"/>
      <w:b/>
      <w:sz w:val="24"/>
      <w:lang w:val="en-GB" w:eastAsia="zh-CN"/>
    </w:rPr>
  </w:style>
  <w:style w:type="character" w:customStyle="1" w:styleId="222">
    <w:name w:val="样式3 Char"/>
    <w:basedOn w:val="173"/>
    <w:qFormat/>
    <w:uiPriority w:val="0"/>
    <w:rPr>
      <w:rFonts w:ascii="仿宋_GB2312" w:hAnsi="仿宋" w:eastAsia="仿宋_GB2312" w:cs="仿宋_GB2312"/>
      <w:sz w:val="32"/>
      <w:szCs w:val="30"/>
      <w:lang w:val="zh-CN"/>
    </w:rPr>
  </w:style>
  <w:style w:type="character" w:customStyle="1" w:styleId="223">
    <w:name w:val="HTML 地址 字符"/>
    <w:link w:val="33"/>
    <w:qFormat/>
    <w:uiPriority w:val="0"/>
    <w:rPr>
      <w:rFonts w:ascii="宋体" w:hAnsi="宋体"/>
      <w:i/>
      <w:iCs/>
      <w:sz w:val="24"/>
      <w:szCs w:val="24"/>
    </w:rPr>
  </w:style>
  <w:style w:type="character" w:customStyle="1" w:styleId="224">
    <w:name w:val="正文首行缩进 2 Char1"/>
    <w:qFormat/>
    <w:uiPriority w:val="0"/>
    <w:rPr>
      <w:rFonts w:ascii="Times New Roman" w:hAnsi="Times New Roman" w:eastAsia="宋体" w:cs="Times New Roman"/>
      <w:kern w:val="2"/>
      <w:sz w:val="24"/>
      <w:szCs w:val="24"/>
    </w:rPr>
  </w:style>
  <w:style w:type="character" w:customStyle="1" w:styleId="225">
    <w:name w:val="副标题 Char2"/>
    <w:qFormat/>
    <w:uiPriority w:val="0"/>
    <w:rPr>
      <w:rFonts w:ascii="Cambria" w:hAnsi="Cambria" w:eastAsia="宋体" w:cs="Times New Roman"/>
      <w:b/>
      <w:bCs/>
      <w:snapToGrid w:val="0"/>
      <w:kern w:val="28"/>
      <w:sz w:val="32"/>
      <w:szCs w:val="32"/>
    </w:rPr>
  </w:style>
  <w:style w:type="character" w:customStyle="1" w:styleId="226">
    <w:name w:val="标题4-dyf Char"/>
    <w:link w:val="227"/>
    <w:qFormat/>
    <w:uiPriority w:val="0"/>
    <w:rPr>
      <w:rFonts w:ascii="Cambria" w:hAnsi="Cambria"/>
      <w:b/>
      <w:bCs/>
      <w:color w:val="000000"/>
      <w:kern w:val="2"/>
      <w:sz w:val="21"/>
      <w:szCs w:val="21"/>
    </w:rPr>
  </w:style>
  <w:style w:type="paragraph" w:customStyle="1" w:styleId="227">
    <w:name w:val="标题4-dyf"/>
    <w:basedOn w:val="7"/>
    <w:link w:val="226"/>
    <w:qFormat/>
    <w:uiPriority w:val="0"/>
    <w:pPr>
      <w:tabs>
        <w:tab w:val="left" w:pos="851"/>
        <w:tab w:val="clear" w:pos="864"/>
      </w:tabs>
      <w:adjustRightInd/>
      <w:spacing w:line="376" w:lineRule="atLeast"/>
      <w:ind w:left="851" w:hanging="851"/>
    </w:pPr>
    <w:rPr>
      <w:rFonts w:ascii="Cambria" w:hAnsi="Cambria" w:eastAsia="宋体"/>
      <w:color w:val="000000"/>
      <w:sz w:val="21"/>
      <w:szCs w:val="21"/>
    </w:rPr>
  </w:style>
  <w:style w:type="character" w:customStyle="1" w:styleId="228">
    <w:name w:val="dectext1"/>
    <w:qFormat/>
    <w:uiPriority w:val="0"/>
    <w:rPr>
      <w:rFonts w:ascii="宋体" w:hAnsi="宋体" w:eastAsia="宋体"/>
      <w:color w:val="333333"/>
      <w:sz w:val="21"/>
      <w:szCs w:val="21"/>
      <w:u w:val="none"/>
    </w:rPr>
  </w:style>
  <w:style w:type="character" w:customStyle="1" w:styleId="229">
    <w:name w:val="冯 Char"/>
    <w:link w:val="230"/>
    <w:qFormat/>
    <w:uiPriority w:val="0"/>
    <w:rPr>
      <w:rFonts w:ascii="宋体" w:hAnsi="宋体"/>
      <w:color w:val="000000"/>
      <w:sz w:val="24"/>
      <w:szCs w:val="24"/>
    </w:rPr>
  </w:style>
  <w:style w:type="paragraph" w:customStyle="1" w:styleId="230">
    <w:name w:val="冯"/>
    <w:basedOn w:val="1"/>
    <w:link w:val="229"/>
    <w:qFormat/>
    <w:uiPriority w:val="0"/>
    <w:pPr>
      <w:widowControl/>
      <w:adjustRightInd/>
      <w:spacing w:line="360" w:lineRule="auto"/>
      <w:ind w:firstLine="480" w:firstLineChars="200"/>
    </w:pPr>
    <w:rPr>
      <w:rFonts w:ascii="宋体" w:hAnsi="宋体"/>
      <w:color w:val="000000"/>
      <w:kern w:val="0"/>
      <w:sz w:val="24"/>
    </w:rPr>
  </w:style>
  <w:style w:type="character" w:customStyle="1" w:styleId="231">
    <w:name w:val="Header Char"/>
    <w:qFormat/>
    <w:locked/>
    <w:uiPriority w:val="0"/>
    <w:rPr>
      <w:rFonts w:eastAsia="宋体"/>
      <w:kern w:val="2"/>
      <w:sz w:val="18"/>
      <w:szCs w:val="18"/>
      <w:lang w:val="en-US" w:eastAsia="zh-CN" w:bidi="ar-SA"/>
    </w:rPr>
  </w:style>
  <w:style w:type="character" w:customStyle="1" w:styleId="232">
    <w:name w:val="Char Char12"/>
    <w:qFormat/>
    <w:uiPriority w:val="0"/>
    <w:rPr>
      <w:rFonts w:ascii="仿宋_GB2312" w:eastAsia="仿宋_GB2312"/>
      <w:b/>
      <w:bCs/>
      <w:kern w:val="2"/>
      <w:sz w:val="24"/>
      <w:szCs w:val="24"/>
      <w:lang w:val="zh-CN" w:eastAsia="zh-CN" w:bidi="ar-SA"/>
    </w:rPr>
  </w:style>
  <w:style w:type="character" w:customStyle="1" w:styleId="233">
    <w:name w:val="题注 字符"/>
    <w:link w:val="18"/>
    <w:qFormat/>
    <w:uiPriority w:val="0"/>
    <w:rPr>
      <w:b/>
      <w:kern w:val="2"/>
      <w:sz w:val="28"/>
    </w:rPr>
  </w:style>
  <w:style w:type="character" w:customStyle="1" w:styleId="234">
    <w:name w:val="普通文字 Char3"/>
    <w:qFormat/>
    <w:uiPriority w:val="0"/>
    <w:rPr>
      <w:rFonts w:ascii="宋体" w:hAnsi="Courier New" w:eastAsia="宋体"/>
      <w:kern w:val="2"/>
      <w:sz w:val="21"/>
      <w:lang w:val="en-US" w:eastAsia="zh-CN" w:bidi="ar-SA"/>
    </w:rPr>
  </w:style>
  <w:style w:type="character" w:customStyle="1" w:styleId="235">
    <w:name w:val="公文正文 Char"/>
    <w:qFormat/>
    <w:uiPriority w:val="0"/>
    <w:rPr>
      <w:rFonts w:ascii="仿宋_GB2312" w:eastAsia="仿宋_GB2312"/>
      <w:kern w:val="2"/>
      <w:sz w:val="24"/>
      <w:szCs w:val="24"/>
      <w:lang w:val="en-US" w:eastAsia="zh-CN" w:bidi="ar-SA"/>
    </w:rPr>
  </w:style>
  <w:style w:type="character" w:customStyle="1" w:styleId="236">
    <w:name w:val="正文首行缩进 Char Char Char Char Char"/>
    <w:qFormat/>
    <w:uiPriority w:val="0"/>
    <w:rPr>
      <w:rFonts w:ascii="宋体"/>
      <w:kern w:val="2"/>
      <w:sz w:val="24"/>
      <w:lang w:val="zh-CN"/>
    </w:rPr>
  </w:style>
  <w:style w:type="character" w:customStyle="1" w:styleId="237">
    <w:name w:val="PI Char"/>
    <w:qFormat/>
    <w:uiPriority w:val="0"/>
    <w:rPr>
      <w:rFonts w:ascii="宋体" w:hAnsi="宋体" w:eastAsia="宋体"/>
      <w:kern w:val="2"/>
      <w:sz w:val="24"/>
      <w:szCs w:val="24"/>
      <w:lang w:val="en-US" w:eastAsia="zh-CN" w:bidi="ar-SA"/>
    </w:rPr>
  </w:style>
  <w:style w:type="character" w:customStyle="1" w:styleId="238">
    <w:name w:val="Default Char"/>
    <w:link w:val="27"/>
    <w:qFormat/>
    <w:uiPriority w:val="0"/>
    <w:rPr>
      <w:rFonts w:ascii="仿宋_GB2312" w:eastAsia="仿宋_GB2312" w:cs="仿宋_GB2312"/>
      <w:color w:val="000000"/>
      <w:sz w:val="24"/>
      <w:szCs w:val="24"/>
      <w:lang w:val="en-US" w:eastAsia="zh-CN" w:bidi="ar-SA"/>
    </w:rPr>
  </w:style>
  <w:style w:type="character" w:customStyle="1" w:styleId="239">
    <w:name w:val="style91"/>
    <w:qFormat/>
    <w:uiPriority w:val="0"/>
    <w:rPr>
      <w:color w:val="333333"/>
    </w:rPr>
  </w:style>
  <w:style w:type="character" w:customStyle="1" w:styleId="240">
    <w:name w:val="列出段落 Char2"/>
    <w:qFormat/>
    <w:uiPriority w:val="34"/>
    <w:rPr>
      <w:rFonts w:ascii="Calibri" w:hAnsi="Calibri"/>
      <w:kern w:val="2"/>
      <w:sz w:val="28"/>
    </w:rPr>
  </w:style>
  <w:style w:type="character" w:customStyle="1" w:styleId="241">
    <w:name w:val="mdeck"/>
    <w:qFormat/>
    <w:uiPriority w:val="0"/>
    <w:rPr>
      <w:rFonts w:ascii="仿宋_GB2312" w:eastAsia="微软雅黑"/>
      <w:b/>
      <w:kern w:val="2"/>
      <w:sz w:val="32"/>
      <w:szCs w:val="32"/>
      <w:lang w:val="en-US" w:eastAsia="zh-CN" w:bidi="ar-SA"/>
    </w:rPr>
  </w:style>
  <w:style w:type="character" w:customStyle="1" w:styleId="242">
    <w:name w:val="unnamed11"/>
    <w:qFormat/>
    <w:uiPriority w:val="0"/>
    <w:rPr>
      <w:sz w:val="20"/>
      <w:szCs w:val="20"/>
    </w:rPr>
  </w:style>
  <w:style w:type="character" w:customStyle="1" w:styleId="243">
    <w:name w:val="正文文本 Char2"/>
    <w:semiHidden/>
    <w:qFormat/>
    <w:uiPriority w:val="99"/>
    <w:rPr>
      <w:rFonts w:ascii="Times New Roman" w:hAnsi="Times New Roman" w:eastAsia="宋体" w:cs="Times New Roman"/>
      <w:snapToGrid w:val="0"/>
      <w:kern w:val="0"/>
      <w:szCs w:val="24"/>
    </w:rPr>
  </w:style>
  <w:style w:type="character" w:customStyle="1" w:styleId="244">
    <w:name w:val="标书正文格式 Char"/>
    <w:qFormat/>
    <w:uiPriority w:val="0"/>
    <w:rPr>
      <w:rFonts w:eastAsia="楷体_GB2312"/>
      <w:kern w:val="2"/>
      <w:sz w:val="24"/>
      <w:szCs w:val="24"/>
      <w:lang w:bidi="ar-SA"/>
    </w:rPr>
  </w:style>
  <w:style w:type="character" w:customStyle="1" w:styleId="245">
    <w:name w:val="Char Char11"/>
    <w:qFormat/>
    <w:locked/>
    <w:uiPriority w:val="0"/>
    <w:rPr>
      <w:rFonts w:ascii="宋体" w:hAnsi="宋体" w:eastAsia="宋体"/>
      <w:b/>
      <w:kern w:val="2"/>
      <w:sz w:val="24"/>
      <w:szCs w:val="24"/>
      <w:lang w:val="en-US" w:eastAsia="zh-CN" w:bidi="ar-SA"/>
    </w:rPr>
  </w:style>
  <w:style w:type="character" w:customStyle="1" w:styleId="246">
    <w:name w:val="ca-131"/>
    <w:qFormat/>
    <w:uiPriority w:val="0"/>
    <w:rPr>
      <w:rFonts w:hint="eastAsia" w:ascii="仿宋_GB2312" w:eastAsia="仿宋_GB2312"/>
      <w:b/>
      <w:bCs/>
      <w:color w:val="000000"/>
      <w:spacing w:val="-20"/>
      <w:sz w:val="24"/>
      <w:szCs w:val="24"/>
    </w:rPr>
  </w:style>
  <w:style w:type="character" w:customStyle="1" w:styleId="247">
    <w:name w:val="tw4winMark"/>
    <w:qFormat/>
    <w:uiPriority w:val="0"/>
    <w:rPr>
      <w:rFonts w:ascii="Courier New" w:hAnsi="Courier New" w:cs="Courier New"/>
      <w:vanish/>
      <w:color w:val="800080"/>
      <w:sz w:val="24"/>
      <w:szCs w:val="24"/>
      <w:vertAlign w:val="subscript"/>
    </w:rPr>
  </w:style>
  <w:style w:type="character" w:customStyle="1" w:styleId="248">
    <w:name w:val="正文样式 Char"/>
    <w:link w:val="249"/>
    <w:qFormat/>
    <w:uiPriority w:val="0"/>
    <w:rPr>
      <w:rFonts w:ascii="Calibri" w:hAnsi="Calibri"/>
      <w:sz w:val="24"/>
      <w:szCs w:val="24"/>
    </w:rPr>
  </w:style>
  <w:style w:type="paragraph" w:customStyle="1" w:styleId="249">
    <w:name w:val="正文样式"/>
    <w:basedOn w:val="1"/>
    <w:link w:val="248"/>
    <w:qFormat/>
    <w:uiPriority w:val="0"/>
    <w:pPr>
      <w:adjustRightInd/>
      <w:spacing w:line="360" w:lineRule="auto"/>
      <w:ind w:firstLine="480" w:firstLineChars="200"/>
    </w:pPr>
    <w:rPr>
      <w:kern w:val="0"/>
      <w:sz w:val="24"/>
    </w:rPr>
  </w:style>
  <w:style w:type="character" w:customStyle="1" w:styleId="250">
    <w:name w:val="表正文 Char3"/>
    <w:qFormat/>
    <w:uiPriority w:val="0"/>
    <w:rPr>
      <w:rFonts w:eastAsia="宋体"/>
    </w:rPr>
  </w:style>
  <w:style w:type="character" w:customStyle="1" w:styleId="251">
    <w:name w:val="H5 Char"/>
    <w:qFormat/>
    <w:uiPriority w:val="0"/>
    <w:rPr>
      <w:b/>
      <w:bCs/>
      <w:kern w:val="2"/>
      <w:sz w:val="28"/>
      <w:szCs w:val="28"/>
    </w:rPr>
  </w:style>
  <w:style w:type="character" w:customStyle="1" w:styleId="252">
    <w:name w:val="Char Char3"/>
    <w:qFormat/>
    <w:uiPriority w:val="0"/>
    <w:rPr>
      <w:rFonts w:eastAsia="宋体"/>
      <w:kern w:val="2"/>
      <w:sz w:val="21"/>
      <w:szCs w:val="24"/>
      <w:lang w:val="en-US" w:eastAsia="zh-CN" w:bidi="ar-SA"/>
    </w:rPr>
  </w:style>
  <w:style w:type="character" w:customStyle="1" w:styleId="253">
    <w:name w:val="正文 编号 Char"/>
    <w:qFormat/>
    <w:uiPriority w:val="0"/>
    <w:rPr>
      <w:rFonts w:ascii="仿宋_GB2312" w:hAnsi="仿宋_GB2312" w:eastAsia="仿宋_GB2312"/>
      <w:kern w:val="2"/>
      <w:sz w:val="24"/>
      <w:lang w:bidi="ar-SA"/>
    </w:rPr>
  </w:style>
  <w:style w:type="character" w:customStyle="1" w:styleId="254">
    <w:name w:val="question-title2"/>
    <w:qFormat/>
    <w:uiPriority w:val="6"/>
    <w:rPr>
      <w:rFonts w:ascii="Arial" w:hAnsi="Arial" w:eastAsia="黑体" w:cs="Arial"/>
      <w:snapToGrid w:val="0"/>
      <w:kern w:val="0"/>
      <w:szCs w:val="21"/>
    </w:rPr>
  </w:style>
  <w:style w:type="character" w:customStyle="1" w:styleId="255">
    <w:name w:val="gf正文1 Char Char"/>
    <w:link w:val="256"/>
    <w:qFormat/>
    <w:uiPriority w:val="0"/>
    <w:rPr>
      <w:rFonts w:ascii="宋体" w:hAnsi="宋体" w:cs="宋体"/>
      <w:kern w:val="2"/>
      <w:sz w:val="24"/>
      <w:szCs w:val="24"/>
    </w:rPr>
  </w:style>
  <w:style w:type="paragraph" w:customStyle="1" w:styleId="256">
    <w:name w:val="gf正文1"/>
    <w:basedOn w:val="1"/>
    <w:link w:val="255"/>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57">
    <w:name w:val="Char Char15"/>
    <w:qFormat/>
    <w:uiPriority w:val="6"/>
    <w:rPr>
      <w:rFonts w:ascii="宋体" w:hAnsi="宋体"/>
      <w:kern w:val="1"/>
      <w:sz w:val="21"/>
    </w:rPr>
  </w:style>
  <w:style w:type="character" w:customStyle="1" w:styleId="258">
    <w:name w:val="正文缩进 Char3"/>
    <w:qFormat/>
    <w:uiPriority w:val="0"/>
    <w:rPr>
      <w:rFonts w:ascii="宋体" w:eastAsia="宋体"/>
      <w:snapToGrid w:val="0"/>
      <w:color w:val="000000"/>
      <w:kern w:val="28"/>
      <w:sz w:val="28"/>
      <w:lang w:val="en-US" w:eastAsia="zh-CN" w:bidi="ar-SA"/>
    </w:rPr>
  </w:style>
  <w:style w:type="character" w:customStyle="1" w:styleId="259">
    <w:name w:val="列出段落 Char1"/>
    <w:link w:val="260"/>
    <w:qFormat/>
    <w:uiPriority w:val="0"/>
    <w:rPr>
      <w:rFonts w:ascii="Calibri" w:hAnsi="Calibri"/>
      <w:sz w:val="24"/>
      <w:lang w:eastAsia="en-US"/>
    </w:rPr>
  </w:style>
  <w:style w:type="paragraph" w:customStyle="1" w:styleId="260">
    <w:name w:val="列表1"/>
    <w:basedOn w:val="1"/>
    <w:next w:val="261"/>
    <w:link w:val="259"/>
    <w:qFormat/>
    <w:uiPriority w:val="0"/>
    <w:pPr>
      <w:widowControl/>
      <w:adjustRightInd/>
      <w:spacing w:after="200" w:line="360" w:lineRule="auto"/>
      <w:ind w:left="720" w:firstLine="200" w:firstLineChars="200"/>
      <w:jc w:val="left"/>
    </w:pPr>
    <w:rPr>
      <w:kern w:val="0"/>
      <w:sz w:val="24"/>
      <w:szCs w:val="20"/>
      <w:lang w:eastAsia="en-US"/>
    </w:rPr>
  </w:style>
  <w:style w:type="paragraph" w:styleId="261">
    <w:name w:val="List Paragraph"/>
    <w:basedOn w:val="1"/>
    <w:qFormat/>
    <w:uiPriority w:val="34"/>
    <w:pPr>
      <w:spacing w:line="360" w:lineRule="auto"/>
      <w:ind w:firstLine="200" w:firstLineChars="200"/>
    </w:pPr>
    <w:rPr>
      <w:rFonts w:eastAsia="楷体_GB2312" w:cs="Lucida Sans"/>
      <w:sz w:val="24"/>
    </w:rPr>
  </w:style>
  <w:style w:type="character" w:customStyle="1" w:styleId="262">
    <w:name w:val="Char Char8"/>
    <w:qFormat/>
    <w:uiPriority w:val="0"/>
    <w:rPr>
      <w:rFonts w:eastAsia="宋体"/>
      <w:b/>
      <w:sz w:val="24"/>
      <w:lang w:val="en-GB" w:eastAsia="zh-CN"/>
    </w:rPr>
  </w:style>
  <w:style w:type="character" w:customStyle="1" w:styleId="263">
    <w:name w:val="Normal Indent Char Char"/>
    <w:qFormat/>
    <w:uiPriority w:val="0"/>
    <w:rPr>
      <w:rFonts w:eastAsia="宋体"/>
      <w:kern w:val="2"/>
      <w:sz w:val="21"/>
      <w:lang w:val="en-US" w:eastAsia="zh-CN" w:bidi="ar-SA"/>
    </w:rPr>
  </w:style>
  <w:style w:type="character" w:customStyle="1" w:styleId="264">
    <w:name w:val="列表段落 字符"/>
    <w:qFormat/>
    <w:uiPriority w:val="99"/>
  </w:style>
  <w:style w:type="character" w:customStyle="1" w:styleId="265">
    <w:name w:val="Ò³Ã¼ Char Char1"/>
    <w:qFormat/>
    <w:uiPriority w:val="0"/>
    <w:rPr>
      <w:rFonts w:eastAsia="宋体"/>
      <w:kern w:val="2"/>
      <w:sz w:val="18"/>
      <w:szCs w:val="18"/>
      <w:lang w:val="en-US" w:eastAsia="zh-CN" w:bidi="ar-SA"/>
    </w:rPr>
  </w:style>
  <w:style w:type="character" w:customStyle="1" w:styleId="266">
    <w:name w:val="方案正文 Char"/>
    <w:qFormat/>
    <w:uiPriority w:val="0"/>
    <w:rPr>
      <w:rFonts w:ascii="仿宋_GB2312" w:eastAsia="仿宋_GB2312"/>
      <w:b/>
      <w:color w:val="000000"/>
      <w:kern w:val="2"/>
      <w:sz w:val="24"/>
      <w:lang w:val="en-US" w:eastAsia="zh-CN" w:bidi="ar-SA"/>
    </w:rPr>
  </w:style>
  <w:style w:type="character" w:customStyle="1" w:styleId="267">
    <w:name w:val="Char Char30"/>
    <w:qFormat/>
    <w:uiPriority w:val="6"/>
    <w:rPr>
      <w:rFonts w:ascii="Arial" w:hAnsi="Arial" w:eastAsia="黑体"/>
      <w:kern w:val="1"/>
      <w:sz w:val="21"/>
      <w:szCs w:val="21"/>
    </w:rPr>
  </w:style>
  <w:style w:type="character" w:customStyle="1" w:styleId="268">
    <w:name w:val="正文文本缩进 字符1"/>
    <w:link w:val="2"/>
    <w:qFormat/>
    <w:uiPriority w:val="0"/>
    <w:rPr>
      <w:rFonts w:ascii="宋体" w:hAnsi="宋体"/>
      <w:kern w:val="2"/>
      <w:sz w:val="24"/>
      <w:szCs w:val="24"/>
    </w:rPr>
  </w:style>
  <w:style w:type="character" w:customStyle="1" w:styleId="269">
    <w:name w:val="font01"/>
    <w:qFormat/>
    <w:uiPriority w:val="0"/>
    <w:rPr>
      <w:rFonts w:hint="eastAsia" w:ascii="微软雅黑" w:hAnsi="微软雅黑" w:eastAsia="微软雅黑" w:cs="微软雅黑"/>
      <w:color w:val="000000"/>
      <w:sz w:val="20"/>
      <w:szCs w:val="20"/>
      <w:u w:val="none"/>
    </w:rPr>
  </w:style>
  <w:style w:type="character" w:customStyle="1" w:styleId="270">
    <w:name w:val="Char Char20"/>
    <w:qFormat/>
    <w:uiPriority w:val="6"/>
    <w:rPr>
      <w:kern w:val="1"/>
      <w:sz w:val="24"/>
    </w:rPr>
  </w:style>
  <w:style w:type="character" w:customStyle="1" w:styleId="271">
    <w:name w:val="tw4winExternal"/>
    <w:qFormat/>
    <w:uiPriority w:val="0"/>
    <w:rPr>
      <w:rFonts w:ascii="Courier New" w:hAnsi="Courier New" w:cs="Courier New"/>
      <w:color w:val="808080"/>
      <w:lang w:val="en-US" w:eastAsia="zh-CN"/>
    </w:rPr>
  </w:style>
  <w:style w:type="character" w:customStyle="1" w:styleId="272">
    <w:name w:val="标题 4 Char1"/>
    <w:qFormat/>
    <w:uiPriority w:val="9"/>
    <w:rPr>
      <w:rFonts w:ascii="Cambria" w:hAnsi="Cambria" w:eastAsia="宋体" w:cs="Times New Roman"/>
      <w:b/>
      <w:bCs/>
      <w:kern w:val="2"/>
      <w:sz w:val="28"/>
      <w:szCs w:val="28"/>
    </w:rPr>
  </w:style>
  <w:style w:type="character" w:customStyle="1" w:styleId="273">
    <w:name w:val="批注文字 Char2"/>
    <w:qFormat/>
    <w:uiPriority w:val="99"/>
    <w:rPr>
      <w:rFonts w:ascii="Times New Roman" w:hAnsi="Times New Roman" w:eastAsia="宋体" w:cs="Times New Roman"/>
      <w:snapToGrid w:val="0"/>
      <w:kern w:val="0"/>
      <w:szCs w:val="24"/>
    </w:rPr>
  </w:style>
  <w:style w:type="character" w:customStyle="1" w:styleId="274">
    <w:name w:val="正文文本 2 Char"/>
    <w:qFormat/>
    <w:uiPriority w:val="0"/>
    <w:rPr>
      <w:rFonts w:eastAsia="宋体"/>
      <w:kern w:val="2"/>
      <w:sz w:val="21"/>
      <w:szCs w:val="24"/>
      <w:lang w:val="en-US" w:eastAsia="zh-CN" w:bidi="ar-SA"/>
    </w:rPr>
  </w:style>
  <w:style w:type="character" w:customStyle="1" w:styleId="275">
    <w:name w:val="Ò³Ã¼ Char Char"/>
    <w:qFormat/>
    <w:uiPriority w:val="0"/>
    <w:rPr>
      <w:rFonts w:eastAsia="宋体"/>
      <w:kern w:val="2"/>
      <w:sz w:val="18"/>
      <w:lang w:val="en-US" w:eastAsia="zh-CN" w:bidi="ar-SA"/>
    </w:rPr>
  </w:style>
  <w:style w:type="character" w:customStyle="1" w:styleId="276">
    <w:name w:val="message1"/>
    <w:qFormat/>
    <w:uiPriority w:val="0"/>
    <w:rPr>
      <w:rFonts w:hint="default" w:ascii="Tahoma" w:hAnsi="Tahoma" w:cs="Tahoma"/>
      <w:sz w:val="18"/>
      <w:szCs w:val="18"/>
    </w:rPr>
  </w:style>
  <w:style w:type="character" w:customStyle="1" w:styleId="277">
    <w:name w:val="Char Char23"/>
    <w:qFormat/>
    <w:uiPriority w:val="6"/>
    <w:rPr>
      <w:color w:val="0000FF"/>
      <w:sz w:val="21"/>
    </w:rPr>
  </w:style>
  <w:style w:type="character" w:customStyle="1" w:styleId="278">
    <w:name w:val="批注框文本 字符"/>
    <w:qFormat/>
    <w:uiPriority w:val="0"/>
    <w:rPr>
      <w:rFonts w:ascii="Arial" w:hAnsi="Arial" w:eastAsia="黑体" w:cs="Arial"/>
      <w:snapToGrid w:val="0"/>
      <w:kern w:val="0"/>
      <w:sz w:val="18"/>
      <w:szCs w:val="18"/>
    </w:rPr>
  </w:style>
  <w:style w:type="character" w:customStyle="1" w:styleId="279">
    <w:name w:val="纯文本 Char2"/>
    <w:semiHidden/>
    <w:qFormat/>
    <w:uiPriority w:val="99"/>
    <w:rPr>
      <w:rFonts w:ascii="宋体" w:hAnsi="Courier New" w:eastAsia="宋体" w:cs="Courier New"/>
    </w:rPr>
  </w:style>
  <w:style w:type="character" w:customStyle="1" w:styleId="280">
    <w:name w:val="Char Char25"/>
    <w:qFormat/>
    <w:uiPriority w:val="6"/>
    <w:rPr>
      <w:rFonts w:ascii="宋体" w:hAnsi="宋体"/>
      <w:kern w:val="1"/>
      <w:sz w:val="24"/>
      <w:lang w:val="zh-CN"/>
    </w:rPr>
  </w:style>
  <w:style w:type="character" w:customStyle="1" w:styleId="281">
    <w:name w:val="Char Char411"/>
    <w:qFormat/>
    <w:uiPriority w:val="0"/>
    <w:rPr>
      <w:rFonts w:eastAsia="宋体"/>
      <w:b/>
      <w:sz w:val="24"/>
      <w:lang w:val="en-GB" w:eastAsia="zh-CN" w:bidi="ar-SA"/>
    </w:rPr>
  </w:style>
  <w:style w:type="character" w:customStyle="1" w:styleId="282">
    <w:name w:val="Heading 7 Char"/>
    <w:qFormat/>
    <w:locked/>
    <w:uiPriority w:val="0"/>
    <w:rPr>
      <w:rFonts w:ascii="宋体" w:hAnsi="宋体" w:eastAsia="宋体"/>
      <w:b/>
      <w:bCs/>
      <w:kern w:val="2"/>
      <w:sz w:val="24"/>
      <w:szCs w:val="24"/>
      <w:lang w:val="en-US" w:eastAsia="zh-CN" w:bidi="ar-SA"/>
    </w:rPr>
  </w:style>
  <w:style w:type="character" w:customStyle="1" w:styleId="283">
    <w:name w:val="此正文 Char"/>
    <w:link w:val="284"/>
    <w:qFormat/>
    <w:uiPriority w:val="0"/>
    <w:rPr>
      <w:kern w:val="2"/>
      <w:sz w:val="24"/>
      <w:szCs w:val="24"/>
    </w:rPr>
  </w:style>
  <w:style w:type="paragraph" w:customStyle="1" w:styleId="284">
    <w:name w:val="此正文"/>
    <w:basedOn w:val="1"/>
    <w:link w:val="283"/>
    <w:qFormat/>
    <w:uiPriority w:val="0"/>
    <w:pPr>
      <w:adjustRightInd/>
      <w:spacing w:line="360" w:lineRule="auto"/>
      <w:ind w:firstLine="200" w:firstLineChars="200"/>
    </w:pPr>
    <w:rPr>
      <w:sz w:val="24"/>
    </w:rPr>
  </w:style>
  <w:style w:type="character" w:customStyle="1" w:styleId="285">
    <w:name w:val="Char Char2"/>
    <w:qFormat/>
    <w:uiPriority w:val="0"/>
    <w:rPr>
      <w:rFonts w:eastAsia="宋体"/>
      <w:b/>
      <w:bCs/>
      <w:kern w:val="2"/>
      <w:sz w:val="21"/>
      <w:szCs w:val="24"/>
      <w:lang w:val="en-US" w:eastAsia="zh-CN" w:bidi="ar-SA"/>
    </w:rPr>
  </w:style>
  <w:style w:type="character" w:customStyle="1" w:styleId="286">
    <w:name w:val="标题 1 字符1"/>
    <w:link w:val="4"/>
    <w:qFormat/>
    <w:uiPriority w:val="9"/>
    <w:rPr>
      <w:b/>
      <w:bCs/>
      <w:kern w:val="44"/>
      <w:sz w:val="44"/>
      <w:szCs w:val="44"/>
    </w:rPr>
  </w:style>
  <w:style w:type="character" w:customStyle="1" w:styleId="287">
    <w:name w:val="Footer-Even Char1"/>
    <w:qFormat/>
    <w:uiPriority w:val="0"/>
    <w:rPr>
      <w:rFonts w:eastAsia="宋体"/>
      <w:kern w:val="2"/>
      <w:sz w:val="18"/>
      <w:szCs w:val="18"/>
      <w:lang w:val="en-US" w:eastAsia="zh-CN" w:bidi="ar-SA"/>
    </w:rPr>
  </w:style>
  <w:style w:type="character" w:customStyle="1" w:styleId="288">
    <w:name w:val="Char Char29"/>
    <w:qFormat/>
    <w:uiPriority w:val="6"/>
    <w:rPr>
      <w:rFonts w:ascii="Arial" w:hAnsi="Arial" w:eastAsia="微软雅黑"/>
      <w:b/>
      <w:kern w:val="1"/>
      <w:sz w:val="44"/>
      <w:szCs w:val="32"/>
      <w:lang w:val="en-US" w:eastAsia="zh-CN" w:bidi="ar-SA"/>
    </w:rPr>
  </w:style>
  <w:style w:type="character" w:customStyle="1" w:styleId="289">
    <w:name w:val="标题 字符"/>
    <w:link w:val="64"/>
    <w:qFormat/>
    <w:uiPriority w:val="10"/>
    <w:rPr>
      <w:b/>
      <w:sz w:val="24"/>
      <w:lang w:val="en-GB"/>
    </w:rPr>
  </w:style>
  <w:style w:type="character" w:customStyle="1" w:styleId="290">
    <w:name w:val="font81"/>
    <w:qFormat/>
    <w:uiPriority w:val="0"/>
    <w:rPr>
      <w:rFonts w:ascii="微软雅黑" w:hAnsi="微软雅黑" w:eastAsia="微软雅黑" w:cs="微软雅黑"/>
      <w:color w:val="000000"/>
      <w:sz w:val="20"/>
      <w:szCs w:val="20"/>
      <w:u w:val="none"/>
    </w:rPr>
  </w:style>
  <w:style w:type="character" w:customStyle="1" w:styleId="291">
    <w:name w:val="Char Char312"/>
    <w:qFormat/>
    <w:uiPriority w:val="0"/>
    <w:rPr>
      <w:rFonts w:ascii="Times New Roman" w:hAnsi="Times New Roman" w:eastAsia="宋体" w:cs="Times New Roman"/>
      <w:b/>
      <w:kern w:val="2"/>
      <w:sz w:val="32"/>
      <w:szCs w:val="24"/>
      <w:lang w:val="en-US" w:eastAsia="zh-CN" w:bidi="ar-SA"/>
    </w:rPr>
  </w:style>
  <w:style w:type="character" w:customStyle="1" w:styleId="292">
    <w:name w:val="t21"/>
    <w:qFormat/>
    <w:uiPriority w:val="0"/>
    <w:rPr>
      <w:rFonts w:ascii="仿宋_GB2312" w:eastAsia="微软雅黑"/>
      <w:b/>
      <w:kern w:val="2"/>
      <w:sz w:val="23"/>
      <w:szCs w:val="23"/>
      <w:lang w:val="en-US" w:eastAsia="zh-CN" w:bidi="ar-SA"/>
    </w:rPr>
  </w:style>
  <w:style w:type="character" w:customStyle="1" w:styleId="293">
    <w:name w:val="样式8 Char"/>
    <w:qFormat/>
    <w:uiPriority w:val="0"/>
    <w:rPr>
      <w:rFonts w:ascii="仿宋_GB2312" w:hAnsi="宋体" w:eastAsia="仿宋_GB2312"/>
      <w:b/>
      <w:bCs/>
      <w:kern w:val="2"/>
      <w:sz w:val="24"/>
      <w:szCs w:val="24"/>
    </w:rPr>
  </w:style>
  <w:style w:type="character" w:customStyle="1" w:styleId="294">
    <w:name w:val="表格 Char Char"/>
    <w:qFormat/>
    <w:uiPriority w:val="0"/>
    <w:rPr>
      <w:rFonts w:ascii="宋体" w:hAnsi="宋体" w:eastAsia="宋体"/>
      <w:lang w:bidi="ar-SA"/>
    </w:rPr>
  </w:style>
  <w:style w:type="character" w:customStyle="1" w:styleId="295">
    <w:name w:val="正文文本 字符1"/>
    <w:qFormat/>
    <w:uiPriority w:val="0"/>
    <w:rPr>
      <w:rFonts w:ascii="Calibri" w:hAnsi="Calibri" w:eastAsia="黑体" w:cs="Arial"/>
      <w:snapToGrid w:val="0"/>
      <w:kern w:val="2"/>
      <w:sz w:val="28"/>
      <w:szCs w:val="21"/>
    </w:rPr>
  </w:style>
  <w:style w:type="character" w:customStyle="1" w:styleId="296">
    <w:name w:val="标题 5 字符"/>
    <w:link w:val="8"/>
    <w:qFormat/>
    <w:uiPriority w:val="9"/>
    <w:rPr>
      <w:b/>
      <w:bCs/>
      <w:kern w:val="2"/>
      <w:sz w:val="28"/>
      <w:szCs w:val="28"/>
    </w:rPr>
  </w:style>
  <w:style w:type="character" w:customStyle="1" w:styleId="297">
    <w:name w:val="标题 6 Char1"/>
    <w:qFormat/>
    <w:uiPriority w:val="0"/>
    <w:rPr>
      <w:rFonts w:ascii="Arial" w:hAnsi="Arial" w:eastAsia="黑体" w:cs="Times New Roman"/>
      <w:b/>
      <w:sz w:val="24"/>
      <w:szCs w:val="20"/>
      <w:lang w:bidi="ar-SA"/>
    </w:rPr>
  </w:style>
  <w:style w:type="character" w:customStyle="1" w:styleId="298">
    <w:name w:val="带编号样式 Char"/>
    <w:qFormat/>
    <w:uiPriority w:val="0"/>
    <w:rPr>
      <w:rFonts w:ascii="仿宋_GB2312" w:eastAsia="仿宋_GB2312"/>
      <w:color w:val="000000"/>
      <w:sz w:val="24"/>
      <w:lang w:bidi="ar-SA"/>
    </w:rPr>
  </w:style>
  <w:style w:type="character" w:customStyle="1" w:styleId="299">
    <w:name w:val="unnamed31"/>
    <w:qFormat/>
    <w:uiPriority w:val="0"/>
    <w:rPr>
      <w:rFonts w:ascii="Tahoma" w:hAnsi="Tahoma" w:eastAsia="宋体"/>
      <w:b/>
      <w:kern w:val="2"/>
      <w:sz w:val="24"/>
      <w:szCs w:val="32"/>
      <w:u w:val="none"/>
      <w:lang w:val="en-US" w:eastAsia="zh-CN" w:bidi="ar-SA"/>
    </w:rPr>
  </w:style>
  <w:style w:type="character" w:customStyle="1" w:styleId="300">
    <w:name w:val="正文首行缩进 Char Char Char Char Char Char1"/>
    <w:qFormat/>
    <w:uiPriority w:val="0"/>
    <w:rPr>
      <w:rFonts w:ascii="宋体" w:eastAsia="宋体"/>
      <w:kern w:val="2"/>
      <w:sz w:val="24"/>
      <w:szCs w:val="24"/>
      <w:lang w:val="zh-CN" w:bidi="ar-SA"/>
    </w:rPr>
  </w:style>
  <w:style w:type="character" w:customStyle="1" w:styleId="301">
    <w:name w:val="称呼 字符"/>
    <w:link w:val="23"/>
    <w:qFormat/>
    <w:uiPriority w:val="0"/>
    <w:rPr>
      <w:rFonts w:ascii="仿宋_GB2312" w:eastAsia="仿宋_GB2312"/>
      <w:kern w:val="2"/>
      <w:sz w:val="28"/>
    </w:rPr>
  </w:style>
  <w:style w:type="character" w:customStyle="1" w:styleId="302">
    <w:name w:val="文本正文 Char Char"/>
    <w:qFormat/>
    <w:locked/>
    <w:uiPriority w:val="0"/>
    <w:rPr>
      <w:sz w:val="24"/>
      <w:lang w:bidi="ar-SA"/>
    </w:rPr>
  </w:style>
  <w:style w:type="character" w:customStyle="1" w:styleId="303">
    <w:name w:val="正文缩进 字符"/>
    <w:qFormat/>
    <w:uiPriority w:val="0"/>
    <w:rPr>
      <w:rFonts w:ascii="宋体" w:eastAsia="宋体"/>
      <w:snapToGrid w:val="0"/>
      <w:color w:val="000000"/>
      <w:kern w:val="28"/>
      <w:sz w:val="28"/>
      <w:lang w:val="en-US" w:eastAsia="zh-CN" w:bidi="ar-SA"/>
    </w:rPr>
  </w:style>
  <w:style w:type="character" w:customStyle="1" w:styleId="304">
    <w:name w:val="HTML 预设格式 字符"/>
    <w:link w:val="62"/>
    <w:qFormat/>
    <w:uiPriority w:val="0"/>
    <w:rPr>
      <w:rFonts w:ascii="黑体" w:hAnsi="Courier New" w:eastAsia="黑体"/>
    </w:rPr>
  </w:style>
  <w:style w:type="character" w:customStyle="1" w:styleId="305">
    <w:name w:val="正文文本 2 字符1"/>
    <w:link w:val="61"/>
    <w:qFormat/>
    <w:uiPriority w:val="0"/>
    <w:rPr>
      <w:kern w:val="2"/>
      <w:sz w:val="21"/>
      <w:szCs w:val="24"/>
    </w:rPr>
  </w:style>
  <w:style w:type="character" w:customStyle="1" w:styleId="306">
    <w:name w:val="样式 样式 标题 4h4H4Fab-4T5Ref Heading 1rh1Heading sqlsect 1.2.3.... +... Char"/>
    <w:link w:val="307"/>
    <w:qFormat/>
    <w:uiPriority w:val="0"/>
    <w:rPr>
      <w:rFonts w:ascii="微软雅黑" w:hAnsi="微软雅黑" w:eastAsia="微软雅黑"/>
      <w:b/>
      <w:bCs/>
      <w:kern w:val="2"/>
      <w:sz w:val="24"/>
      <w:szCs w:val="28"/>
    </w:rPr>
  </w:style>
  <w:style w:type="paragraph" w:customStyle="1" w:styleId="307">
    <w:name w:val="样式 样式 标题 4h4H4Fab-4T5Ref Heading 1rh1Heading sqlsect 1.2.3.... +..."/>
    <w:basedOn w:val="308"/>
    <w:link w:val="306"/>
    <w:qFormat/>
    <w:uiPriority w:val="0"/>
    <w:pPr>
      <w:tabs>
        <w:tab w:val="left" w:pos="2356"/>
      </w:tabs>
    </w:pPr>
  </w:style>
  <w:style w:type="paragraph" w:customStyle="1" w:styleId="308">
    <w:name w:val="样式 标题 4h4H4Fab-4T5Ref Heading 1rh1Heading sqlsect 1.2.3...."/>
    <w:basedOn w:val="7"/>
    <w:link w:val="416"/>
    <w:qFormat/>
    <w:uiPriority w:val="0"/>
    <w:p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09">
    <w:name w:val="正文非缩进 Char"/>
    <w:qFormat/>
    <w:uiPriority w:val="0"/>
    <w:rPr>
      <w:rFonts w:ascii="宋体" w:eastAsia="宋体"/>
      <w:snapToGrid w:val="0"/>
      <w:color w:val="000000"/>
      <w:kern w:val="28"/>
      <w:sz w:val="28"/>
      <w:lang w:val="en-US" w:eastAsia="zh-CN" w:bidi="ar-SA"/>
    </w:rPr>
  </w:style>
  <w:style w:type="character" w:customStyle="1" w:styleId="310">
    <w:name w:val="标题 7 字符"/>
    <w:link w:val="10"/>
    <w:qFormat/>
    <w:uiPriority w:val="0"/>
    <w:rPr>
      <w:b/>
      <w:bCs/>
      <w:kern w:val="2"/>
      <w:sz w:val="24"/>
      <w:szCs w:val="24"/>
    </w:rPr>
  </w:style>
  <w:style w:type="character" w:customStyle="1" w:styleId="311">
    <w:name w:val="正文文本缩进 2 字符"/>
    <w:link w:val="41"/>
    <w:qFormat/>
    <w:uiPriority w:val="0"/>
    <w:rPr>
      <w:rFonts w:ascii="宋体"/>
      <w:sz w:val="28"/>
    </w:rPr>
  </w:style>
  <w:style w:type="character" w:customStyle="1" w:styleId="312">
    <w:name w:val="Char Char5"/>
    <w:qFormat/>
    <w:uiPriority w:val="0"/>
    <w:rPr>
      <w:rFonts w:ascii="宋体" w:hAnsi="Courier New" w:eastAsia="宋体"/>
      <w:kern w:val="2"/>
      <w:sz w:val="21"/>
      <w:lang w:val="en-US" w:eastAsia="zh-CN"/>
    </w:rPr>
  </w:style>
  <w:style w:type="character" w:customStyle="1" w:styleId="313">
    <w:name w:val="脚注文本 字符"/>
    <w:link w:val="55"/>
    <w:qFormat/>
    <w:uiPriority w:val="0"/>
    <w:rPr>
      <w:color w:val="0000FF"/>
      <w:sz w:val="21"/>
    </w:rPr>
  </w:style>
  <w:style w:type="character" w:customStyle="1" w:styleId="314">
    <w:name w:val="称呼 Char1"/>
    <w:qFormat/>
    <w:uiPriority w:val="0"/>
    <w:rPr>
      <w:rFonts w:ascii="Times New Roman" w:hAnsi="Times New Roman" w:eastAsia="宋体" w:cs="Times New Roman"/>
      <w:szCs w:val="24"/>
    </w:rPr>
  </w:style>
  <w:style w:type="character" w:customStyle="1" w:styleId="315">
    <w:name w:val="正文1 Char"/>
    <w:qFormat/>
    <w:uiPriority w:val="0"/>
    <w:rPr>
      <w:rFonts w:ascii="宋体" w:eastAsia="宋体"/>
      <w:snapToGrid w:val="0"/>
      <w:color w:val="000000"/>
      <w:kern w:val="28"/>
      <w:sz w:val="28"/>
      <w:lang w:val="en-US" w:eastAsia="zh-CN" w:bidi="ar-SA"/>
    </w:rPr>
  </w:style>
  <w:style w:type="character" w:customStyle="1" w:styleId="316">
    <w:name w:val="正文缩进 Char1"/>
    <w:qFormat/>
    <w:uiPriority w:val="0"/>
    <w:rPr>
      <w:rFonts w:ascii="宋体" w:eastAsia="宋体"/>
      <w:snapToGrid w:val="0"/>
      <w:color w:val="000000"/>
      <w:kern w:val="28"/>
      <w:sz w:val="28"/>
      <w:lang w:val="en-US" w:eastAsia="zh-CN" w:bidi="ar-SA"/>
    </w:rPr>
  </w:style>
  <w:style w:type="character" w:customStyle="1" w:styleId="317">
    <w:name w:val="font21"/>
    <w:qFormat/>
    <w:uiPriority w:val="0"/>
    <w:rPr>
      <w:rFonts w:hint="eastAsia" w:ascii="宋体" w:hAnsi="宋体" w:eastAsia="宋体"/>
      <w:kern w:val="2"/>
      <w:sz w:val="28"/>
      <w:szCs w:val="28"/>
      <w:lang w:val="en-US" w:eastAsia="zh-CN" w:bidi="ar-SA"/>
    </w:rPr>
  </w:style>
  <w:style w:type="character" w:customStyle="1" w:styleId="318">
    <w:name w:val="Char Char26"/>
    <w:qFormat/>
    <w:uiPriority w:val="6"/>
    <w:rPr>
      <w:kern w:val="1"/>
      <w:sz w:val="21"/>
      <w:szCs w:val="24"/>
    </w:rPr>
  </w:style>
  <w:style w:type="character" w:customStyle="1" w:styleId="319">
    <w:name w:val="Item List Char"/>
    <w:link w:val="320"/>
    <w:qFormat/>
    <w:uiPriority w:val="0"/>
    <w:rPr>
      <w:rFonts w:ascii="Arial"/>
      <w:bCs/>
      <w:sz w:val="21"/>
      <w:szCs w:val="21"/>
      <w:lang w:val="en-US" w:eastAsia="zh-CN" w:bidi="ar-SA"/>
    </w:rPr>
  </w:style>
  <w:style w:type="paragraph" w:customStyle="1" w:styleId="320">
    <w:name w:val="Item List"/>
    <w:link w:val="319"/>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21">
    <w:name w:val="批注框文本 Char1"/>
    <w:qFormat/>
    <w:uiPriority w:val="0"/>
    <w:rPr>
      <w:rFonts w:ascii="Times New Roman" w:hAnsi="Times New Roman" w:eastAsia="宋体" w:cs="Times New Roman"/>
      <w:sz w:val="18"/>
      <w:szCs w:val="18"/>
    </w:rPr>
  </w:style>
  <w:style w:type="character" w:customStyle="1" w:styleId="322">
    <w:name w:val="纯文本 Char1"/>
    <w:link w:val="323"/>
    <w:qFormat/>
    <w:uiPriority w:val="0"/>
    <w:rPr>
      <w:rFonts w:ascii="宋体" w:hAnsi="Courier New"/>
    </w:rPr>
  </w:style>
  <w:style w:type="paragraph" w:customStyle="1" w:styleId="323">
    <w:name w:val="纯文本1"/>
    <w:basedOn w:val="1"/>
    <w:link w:val="322"/>
    <w:qFormat/>
    <w:uiPriority w:val="0"/>
    <w:pPr>
      <w:adjustRightInd/>
    </w:pPr>
    <w:rPr>
      <w:rFonts w:ascii="宋体" w:hAnsi="Courier New"/>
      <w:kern w:val="0"/>
      <w:sz w:val="20"/>
      <w:szCs w:val="20"/>
    </w:rPr>
  </w:style>
  <w:style w:type="character" w:customStyle="1" w:styleId="324">
    <w:name w:val="正文文本首行缩进 字符"/>
    <w:link w:val="66"/>
    <w:qFormat/>
    <w:uiPriority w:val="0"/>
    <w:rPr>
      <w:rFonts w:ascii="宋体"/>
      <w:kern w:val="2"/>
      <w:sz w:val="24"/>
      <w:lang w:val="zh-CN"/>
    </w:rPr>
  </w:style>
  <w:style w:type="character" w:customStyle="1" w:styleId="325">
    <w:name w:val="h3 Char"/>
    <w:qFormat/>
    <w:uiPriority w:val="0"/>
    <w:rPr>
      <w:rFonts w:eastAsia="宋体"/>
      <w:b/>
      <w:kern w:val="2"/>
      <w:sz w:val="32"/>
      <w:lang w:val="en-US" w:eastAsia="zh-CN" w:bidi="ar-SA"/>
    </w:rPr>
  </w:style>
  <w:style w:type="character" w:customStyle="1" w:styleId="326">
    <w:name w:val="dandyren_title1"/>
    <w:qFormat/>
    <w:uiPriority w:val="0"/>
    <w:rPr>
      <w:b/>
      <w:bCs/>
      <w:color w:val="FF6633"/>
      <w:sz w:val="18"/>
      <w:szCs w:val="18"/>
    </w:rPr>
  </w:style>
  <w:style w:type="character" w:customStyle="1" w:styleId="327">
    <w:name w:val="Char Char31"/>
    <w:qFormat/>
    <w:uiPriority w:val="6"/>
    <w:rPr>
      <w:rFonts w:ascii="Arial" w:hAnsi="Arial" w:eastAsia="黑体"/>
      <w:kern w:val="1"/>
      <w:sz w:val="24"/>
      <w:szCs w:val="24"/>
    </w:rPr>
  </w:style>
  <w:style w:type="character" w:customStyle="1" w:styleId="328">
    <w:name w:val="h Char1"/>
    <w:qFormat/>
    <w:uiPriority w:val="0"/>
    <w:rPr>
      <w:sz w:val="18"/>
      <w:szCs w:val="18"/>
    </w:rPr>
  </w:style>
  <w:style w:type="character" w:customStyle="1" w:styleId="329">
    <w:name w:val="solutionfonts"/>
    <w:qFormat/>
    <w:uiPriority w:val="0"/>
  </w:style>
  <w:style w:type="character" w:customStyle="1" w:styleId="330">
    <w:name w:val="标题 4 字符1"/>
    <w:link w:val="7"/>
    <w:qFormat/>
    <w:uiPriority w:val="9"/>
    <w:rPr>
      <w:rFonts w:ascii="Arial" w:hAnsi="Arial" w:eastAsia="黑体"/>
      <w:b/>
      <w:bCs/>
      <w:kern w:val="2"/>
      <w:sz w:val="28"/>
      <w:szCs w:val="28"/>
      <w:lang w:val="zh-CN"/>
    </w:rPr>
  </w:style>
  <w:style w:type="character" w:customStyle="1" w:styleId="331">
    <w:name w:val="首行缩进 Char"/>
    <w:qFormat/>
    <w:uiPriority w:val="0"/>
    <w:rPr>
      <w:rFonts w:ascii="宋体" w:eastAsia="宋体"/>
      <w:kern w:val="2"/>
      <w:sz w:val="24"/>
      <w:lang w:val="en-US" w:eastAsia="zh-CN" w:bidi="ar-SA"/>
    </w:rPr>
  </w:style>
  <w:style w:type="character" w:customStyle="1" w:styleId="332">
    <w:name w:val="Char Char52"/>
    <w:qFormat/>
    <w:uiPriority w:val="0"/>
    <w:rPr>
      <w:rFonts w:ascii="宋体" w:hAnsi="Courier New" w:eastAsia="宋体"/>
      <w:kern w:val="2"/>
      <w:sz w:val="21"/>
      <w:lang w:val="en-US" w:eastAsia="zh-CN"/>
    </w:rPr>
  </w:style>
  <w:style w:type="character" w:customStyle="1" w:styleId="333">
    <w:name w:val="正文文本 3 字符"/>
    <w:link w:val="24"/>
    <w:qFormat/>
    <w:uiPriority w:val="0"/>
    <w:rPr>
      <w:kern w:val="2"/>
      <w:sz w:val="21"/>
    </w:rPr>
  </w:style>
  <w:style w:type="character" w:customStyle="1" w:styleId="334">
    <w:name w:val="font31"/>
    <w:qFormat/>
    <w:uiPriority w:val="0"/>
    <w:rPr>
      <w:rFonts w:hint="eastAsia" w:ascii="仿宋" w:hAnsi="仿宋" w:eastAsia="仿宋" w:cs="仿宋"/>
      <w:color w:val="000000"/>
      <w:sz w:val="20"/>
      <w:szCs w:val="20"/>
      <w:u w:val="none"/>
    </w:rPr>
  </w:style>
  <w:style w:type="character" w:customStyle="1" w:styleId="335">
    <w:name w:val="正文说明 Char"/>
    <w:link w:val="336"/>
    <w:qFormat/>
    <w:uiPriority w:val="0"/>
    <w:rPr>
      <w:sz w:val="24"/>
      <w:szCs w:val="24"/>
    </w:rPr>
  </w:style>
  <w:style w:type="paragraph" w:customStyle="1" w:styleId="336">
    <w:name w:val="正文说明"/>
    <w:basedOn w:val="1"/>
    <w:link w:val="335"/>
    <w:qFormat/>
    <w:uiPriority w:val="0"/>
    <w:pPr>
      <w:adjustRightInd/>
      <w:spacing w:line="360" w:lineRule="auto"/>
    </w:pPr>
    <w:rPr>
      <w:kern w:val="0"/>
      <w:sz w:val="24"/>
    </w:rPr>
  </w:style>
  <w:style w:type="character" w:customStyle="1" w:styleId="337">
    <w:name w:val="脚注文本 Char1"/>
    <w:qFormat/>
    <w:uiPriority w:val="0"/>
    <w:rPr>
      <w:rFonts w:ascii="Times New Roman" w:hAnsi="Times New Roman" w:eastAsia="宋体" w:cs="Times New Roman"/>
      <w:sz w:val="18"/>
      <w:szCs w:val="18"/>
    </w:rPr>
  </w:style>
  <w:style w:type="character" w:customStyle="1" w:styleId="338">
    <w:name w:val="Char Char1211"/>
    <w:qFormat/>
    <w:uiPriority w:val="0"/>
    <w:rPr>
      <w:rFonts w:ascii="仿宋_GB2312" w:eastAsia="仿宋_GB2312"/>
      <w:b/>
      <w:bCs/>
      <w:kern w:val="2"/>
      <w:sz w:val="24"/>
      <w:szCs w:val="24"/>
      <w:lang w:val="zh-CN" w:eastAsia="zh-CN" w:bidi="ar-SA"/>
    </w:rPr>
  </w:style>
  <w:style w:type="character" w:customStyle="1" w:styleId="339">
    <w:name w:val="标题 Char"/>
    <w:qFormat/>
    <w:uiPriority w:val="0"/>
    <w:rPr>
      <w:rFonts w:eastAsia="宋体"/>
      <w:b/>
      <w:sz w:val="24"/>
      <w:lang w:val="en-GB" w:eastAsia="zh-CN" w:bidi="ar-SA"/>
    </w:rPr>
  </w:style>
  <w:style w:type="character" w:customStyle="1" w:styleId="340">
    <w:name w:val="Char Char35"/>
    <w:qFormat/>
    <w:uiPriority w:val="6"/>
    <w:rPr>
      <w:rFonts w:ascii="Arial" w:hAnsi="Arial" w:eastAsia="黑体"/>
      <w:b/>
      <w:kern w:val="1"/>
      <w:sz w:val="28"/>
      <w:szCs w:val="28"/>
      <w:lang w:val="zh-CN"/>
    </w:rPr>
  </w:style>
  <w:style w:type="character" w:customStyle="1" w:styleId="341">
    <w:name w:val="纯文本 Char Char Char"/>
    <w:qFormat/>
    <w:uiPriority w:val="0"/>
    <w:rPr>
      <w:rFonts w:ascii="宋体" w:hAnsi="Courier New" w:eastAsia="宋体"/>
      <w:kern w:val="2"/>
      <w:sz w:val="21"/>
      <w:lang w:val="en-US" w:eastAsia="zh-CN" w:bidi="ar-SA"/>
    </w:rPr>
  </w:style>
  <w:style w:type="character" w:customStyle="1" w:styleId="342">
    <w:name w:val="Table Text Char"/>
    <w:link w:val="343"/>
    <w:qFormat/>
    <w:uiPriority w:val="0"/>
    <w:rPr>
      <w:sz w:val="24"/>
      <w:szCs w:val="24"/>
    </w:rPr>
  </w:style>
  <w:style w:type="paragraph" w:customStyle="1" w:styleId="343">
    <w:name w:val="Table Text"/>
    <w:basedOn w:val="1"/>
    <w:link w:val="342"/>
    <w:qFormat/>
    <w:uiPriority w:val="0"/>
    <w:pPr>
      <w:widowControl/>
      <w:spacing w:before="60" w:after="60"/>
      <w:jc w:val="left"/>
    </w:pPr>
    <w:rPr>
      <w:kern w:val="0"/>
      <w:sz w:val="24"/>
    </w:rPr>
  </w:style>
  <w:style w:type="character" w:customStyle="1" w:styleId="344">
    <w:name w:val="正文1 Char1"/>
    <w:qFormat/>
    <w:uiPriority w:val="0"/>
    <w:rPr>
      <w:rFonts w:ascii="仿宋_GB2312" w:hAnsi="Courier New" w:eastAsia="仿宋_GB2312"/>
      <w:kern w:val="28"/>
      <w:sz w:val="24"/>
      <w:szCs w:val="24"/>
      <w:lang w:val="en-US" w:eastAsia="zh-CN"/>
    </w:rPr>
  </w:style>
  <w:style w:type="character" w:customStyle="1" w:styleId="345">
    <w:name w:val="页脚 Char1"/>
    <w:qFormat/>
    <w:uiPriority w:val="0"/>
    <w:rPr>
      <w:rFonts w:eastAsia="宋体"/>
      <w:kern w:val="2"/>
      <w:sz w:val="18"/>
      <w:szCs w:val="18"/>
      <w:lang w:val="en-US" w:eastAsia="zh-CN" w:bidi="ar-SA"/>
    </w:rPr>
  </w:style>
  <w:style w:type="character" w:customStyle="1" w:styleId="346">
    <w:name w:val="Bold"/>
    <w:qFormat/>
    <w:uiPriority w:val="0"/>
    <w:rPr>
      <w:rFonts w:ascii="Arial" w:hAnsi="Arial" w:eastAsia="黑体" w:cs="Times New Roman"/>
      <w:b/>
      <w:kern w:val="2"/>
      <w:sz w:val="32"/>
      <w:szCs w:val="32"/>
      <w:lang w:val="en-US" w:eastAsia="zh-CN" w:bidi="ar-SA"/>
    </w:rPr>
  </w:style>
  <w:style w:type="character" w:customStyle="1" w:styleId="347">
    <w:name w:val="批注文字 字符1"/>
    <w:link w:val="22"/>
    <w:qFormat/>
    <w:uiPriority w:val="0"/>
    <w:rPr>
      <w:kern w:val="2"/>
      <w:sz w:val="21"/>
      <w:szCs w:val="24"/>
    </w:rPr>
  </w:style>
  <w:style w:type="character" w:customStyle="1" w:styleId="348">
    <w:name w:val="签名 字符"/>
    <w:link w:val="47"/>
    <w:qFormat/>
    <w:uiPriority w:val="0"/>
    <w:rPr>
      <w:rFonts w:eastAsia="仿宋_GB2312"/>
      <w:sz w:val="24"/>
    </w:rPr>
  </w:style>
  <w:style w:type="character" w:customStyle="1" w:styleId="349">
    <w:name w:val="hui3"/>
    <w:qFormat/>
    <w:uiPriority w:val="0"/>
    <w:rPr>
      <w:color w:val="333333"/>
    </w:rPr>
  </w:style>
  <w:style w:type="character" w:customStyle="1" w:styleId="350">
    <w:name w:val="Char Char17"/>
    <w:qFormat/>
    <w:uiPriority w:val="6"/>
    <w:rPr>
      <w:rFonts w:eastAsia="仿宋_GB2312"/>
      <w:sz w:val="24"/>
    </w:rPr>
  </w:style>
  <w:style w:type="character" w:customStyle="1" w:styleId="351">
    <w:name w:val="标题 4 字符"/>
    <w:qFormat/>
    <w:uiPriority w:val="9"/>
    <w:rPr>
      <w:rFonts w:ascii="等线 Light" w:hAnsi="等线 Light" w:eastAsia="等线 Light" w:cs="Times New Roman"/>
      <w:b/>
      <w:bCs/>
      <w:snapToGrid w:val="0"/>
      <w:kern w:val="0"/>
      <w:sz w:val="28"/>
      <w:szCs w:val="28"/>
    </w:rPr>
  </w:style>
  <w:style w:type="character" w:customStyle="1" w:styleId="352">
    <w:name w:val="Char Char37"/>
    <w:qFormat/>
    <w:uiPriority w:val="6"/>
    <w:rPr>
      <w:b/>
      <w:kern w:val="1"/>
      <w:sz w:val="44"/>
      <w:szCs w:val="44"/>
    </w:rPr>
  </w:style>
  <w:style w:type="character" w:customStyle="1" w:styleId="353">
    <w:name w:val="列出段落 Char"/>
    <w:qFormat/>
    <w:uiPriority w:val="0"/>
    <w:rPr>
      <w:rFonts w:eastAsia="楷体_GB2312" w:cs="Lucida Sans"/>
      <w:kern w:val="2"/>
      <w:sz w:val="24"/>
      <w:szCs w:val="24"/>
      <w:lang w:val="en-US" w:eastAsia="zh-CN" w:bidi="ar-SA"/>
    </w:rPr>
  </w:style>
  <w:style w:type="character" w:customStyle="1" w:styleId="354">
    <w:name w:val="正文文本缩进 3 Char1"/>
    <w:semiHidden/>
    <w:qFormat/>
    <w:uiPriority w:val="99"/>
    <w:rPr>
      <w:rFonts w:ascii="Times New Roman" w:hAnsi="Times New Roman" w:eastAsia="宋体" w:cs="Times New Roman"/>
      <w:sz w:val="16"/>
      <w:szCs w:val="16"/>
    </w:rPr>
  </w:style>
  <w:style w:type="character" w:customStyle="1" w:styleId="355">
    <w:name w:val="公文正文 Char Char"/>
    <w:link w:val="356"/>
    <w:qFormat/>
    <w:uiPriority w:val="0"/>
    <w:rPr>
      <w:rFonts w:ascii="仿宋_GB2312" w:eastAsia="仿宋_GB2312"/>
      <w:kern w:val="2"/>
      <w:sz w:val="24"/>
      <w:szCs w:val="24"/>
    </w:rPr>
  </w:style>
  <w:style w:type="paragraph" w:customStyle="1" w:styleId="356">
    <w:name w:val="公文正文"/>
    <w:basedOn w:val="1"/>
    <w:link w:val="355"/>
    <w:qFormat/>
    <w:uiPriority w:val="0"/>
    <w:pPr>
      <w:adjustRightInd/>
      <w:spacing w:before="156" w:line="360" w:lineRule="auto"/>
      <w:ind w:firstLine="360" w:firstLineChars="200"/>
    </w:pPr>
    <w:rPr>
      <w:rFonts w:ascii="仿宋_GB2312" w:eastAsia="仿宋_GB2312"/>
      <w:sz w:val="24"/>
    </w:rPr>
  </w:style>
  <w:style w:type="character" w:customStyle="1" w:styleId="357">
    <w:name w:val="Table Text Char1"/>
    <w:qFormat/>
    <w:uiPriority w:val="0"/>
    <w:rPr>
      <w:rFonts w:eastAsia="宋体"/>
      <w:sz w:val="24"/>
      <w:szCs w:val="24"/>
      <w:lang w:val="en-US" w:eastAsia="zh-CN" w:bidi="ar-SA"/>
    </w:rPr>
  </w:style>
  <w:style w:type="character" w:customStyle="1" w:styleId="358">
    <w:name w:val="标题 1 Char Char"/>
    <w:qFormat/>
    <w:uiPriority w:val="0"/>
    <w:rPr>
      <w:rFonts w:hint="eastAsia" w:ascii="宋体" w:hAnsi="宋体" w:eastAsia="宋体"/>
      <w:b/>
      <w:spacing w:val="-2"/>
      <w:sz w:val="24"/>
      <w:lang w:val="en-US" w:eastAsia="zh-CN" w:bidi="ar-SA"/>
    </w:rPr>
  </w:style>
  <w:style w:type="character" w:customStyle="1" w:styleId="359">
    <w:name w:val="正文（缩进2汉字） Char"/>
    <w:link w:val="360"/>
    <w:qFormat/>
    <w:uiPriority w:val="0"/>
    <w:rPr>
      <w:rFonts w:ascii="宋体"/>
    </w:rPr>
  </w:style>
  <w:style w:type="paragraph" w:customStyle="1" w:styleId="360">
    <w:name w:val="正文（缩进2汉字）"/>
    <w:basedOn w:val="1"/>
    <w:link w:val="359"/>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61">
    <w:name w:val="标题 8 字符"/>
    <w:link w:val="11"/>
    <w:qFormat/>
    <w:uiPriority w:val="0"/>
    <w:rPr>
      <w:rFonts w:ascii="Arial" w:hAnsi="Arial" w:eastAsia="黑体"/>
      <w:kern w:val="2"/>
      <w:sz w:val="24"/>
      <w:szCs w:val="24"/>
    </w:rPr>
  </w:style>
  <w:style w:type="character" w:customStyle="1" w:styleId="362">
    <w:name w:val="标书表格字体格式 Char"/>
    <w:qFormat/>
    <w:uiPriority w:val="0"/>
    <w:rPr>
      <w:kern w:val="2"/>
      <w:sz w:val="21"/>
      <w:szCs w:val="24"/>
      <w:lang w:bidi="ar-SA"/>
    </w:rPr>
  </w:style>
  <w:style w:type="character" w:customStyle="1" w:styleId="363">
    <w:name w:val="tw4winError"/>
    <w:qFormat/>
    <w:uiPriority w:val="0"/>
    <w:rPr>
      <w:rFonts w:ascii="Courier New" w:hAnsi="Courier New" w:cs="Courier New"/>
      <w:color w:val="00FF00"/>
      <w:sz w:val="40"/>
      <w:szCs w:val="40"/>
    </w:rPr>
  </w:style>
  <w:style w:type="character" w:customStyle="1" w:styleId="364">
    <w:name w:val="Body Text(ch) Char Char"/>
    <w:qFormat/>
    <w:uiPriority w:val="0"/>
    <w:rPr>
      <w:rFonts w:ascii="宋体"/>
      <w:kern w:val="2"/>
      <w:sz w:val="24"/>
      <w:szCs w:val="21"/>
      <w:lang w:val="zh-CN"/>
    </w:rPr>
  </w:style>
  <w:style w:type="character" w:customStyle="1" w:styleId="365">
    <w:name w:val="正文首行缩进两字 Char"/>
    <w:qFormat/>
    <w:uiPriority w:val="0"/>
    <w:rPr>
      <w:sz w:val="24"/>
      <w:szCs w:val="24"/>
      <w:lang w:val="en-US" w:eastAsia="zh-CN" w:bidi="ar-SA"/>
    </w:rPr>
  </w:style>
  <w:style w:type="character" w:customStyle="1" w:styleId="366">
    <w:name w:val="正文文本 Char"/>
    <w:qFormat/>
    <w:uiPriority w:val="0"/>
    <w:rPr>
      <w:rFonts w:eastAsia="宋体"/>
      <w:kern w:val="2"/>
      <w:sz w:val="24"/>
      <w:szCs w:val="24"/>
      <w:lang w:val="en-US" w:eastAsia="zh-CN" w:bidi="ar-SA"/>
    </w:rPr>
  </w:style>
  <w:style w:type="character" w:customStyle="1" w:styleId="367">
    <w:name w:val="文档结构图 字符1"/>
    <w:qFormat/>
    <w:uiPriority w:val="0"/>
    <w:rPr>
      <w:rFonts w:ascii="宋体" w:hAnsi="Calibri" w:eastAsia="黑体" w:cs="Arial"/>
      <w:snapToGrid w:val="0"/>
      <w:kern w:val="2"/>
      <w:sz w:val="18"/>
      <w:szCs w:val="18"/>
    </w:rPr>
  </w:style>
  <w:style w:type="character" w:customStyle="1" w:styleId="368">
    <w:name w:val="content"/>
    <w:qFormat/>
    <w:uiPriority w:val="0"/>
  </w:style>
  <w:style w:type="character" w:customStyle="1" w:styleId="369">
    <w:name w:val="tw4winPopup"/>
    <w:qFormat/>
    <w:uiPriority w:val="0"/>
    <w:rPr>
      <w:rFonts w:ascii="Courier New" w:hAnsi="Courier New" w:cs="Courier New"/>
      <w:color w:val="008000"/>
      <w:lang w:val="en-US" w:eastAsia="zh-CN"/>
    </w:rPr>
  </w:style>
  <w:style w:type="character" w:customStyle="1" w:styleId="370">
    <w:name w:val="param-name"/>
    <w:qFormat/>
    <w:uiPriority w:val="99"/>
    <w:rPr>
      <w:rFonts w:ascii="Arial" w:hAnsi="Arial" w:eastAsia="黑体" w:cs="Arial"/>
      <w:snapToGrid w:val="0"/>
      <w:kern w:val="0"/>
      <w:szCs w:val="21"/>
    </w:rPr>
  </w:style>
  <w:style w:type="character" w:customStyle="1" w:styleId="371">
    <w:name w:val="标准正文格式 Char"/>
    <w:qFormat/>
    <w:uiPriority w:val="0"/>
    <w:rPr>
      <w:rFonts w:ascii="宋体" w:eastAsia="仿宋_GB2312" w:cs="宋体"/>
      <w:color w:val="000000"/>
      <w:sz w:val="24"/>
      <w:lang w:val="en-US" w:eastAsia="zh-CN" w:bidi="ar-SA"/>
    </w:rPr>
  </w:style>
  <w:style w:type="character" w:customStyle="1" w:styleId="372">
    <w:name w:val="Char Char212"/>
    <w:qFormat/>
    <w:uiPriority w:val="0"/>
    <w:rPr>
      <w:rFonts w:eastAsia="宋体"/>
      <w:b/>
      <w:bCs/>
      <w:kern w:val="2"/>
      <w:sz w:val="21"/>
      <w:szCs w:val="24"/>
      <w:lang w:val="en-US" w:eastAsia="zh-CN" w:bidi="ar-SA"/>
    </w:rPr>
  </w:style>
  <w:style w:type="character" w:customStyle="1" w:styleId="373">
    <w:name w:val="文档结构图 Char"/>
    <w:qFormat/>
    <w:uiPriority w:val="0"/>
    <w:rPr>
      <w:rFonts w:eastAsia="宋体"/>
      <w:kern w:val="2"/>
      <w:sz w:val="21"/>
      <w:szCs w:val="24"/>
      <w:lang w:val="en-US" w:eastAsia="zh-CN" w:bidi="ar-SA"/>
    </w:rPr>
  </w:style>
  <w:style w:type="character" w:customStyle="1" w:styleId="374">
    <w:name w:val="zbggmain style9"/>
    <w:qFormat/>
    <w:uiPriority w:val="0"/>
  </w:style>
  <w:style w:type="character" w:customStyle="1" w:styleId="375">
    <w:name w:val="Char Char16"/>
    <w:qFormat/>
    <w:uiPriority w:val="6"/>
    <w:rPr>
      <w:kern w:val="1"/>
      <w:sz w:val="18"/>
      <w:szCs w:val="18"/>
    </w:rPr>
  </w:style>
  <w:style w:type="character" w:customStyle="1" w:styleId="376">
    <w:name w:val="font51"/>
    <w:qFormat/>
    <w:uiPriority w:val="0"/>
    <w:rPr>
      <w:rFonts w:hint="eastAsia" w:ascii="仿宋" w:hAnsi="仿宋" w:eastAsia="仿宋" w:cs="仿宋"/>
      <w:color w:val="000000"/>
      <w:sz w:val="20"/>
      <w:szCs w:val="20"/>
      <w:u w:val="none"/>
    </w:rPr>
  </w:style>
  <w:style w:type="character" w:customStyle="1" w:styleId="377">
    <w:name w:val="Char Char82"/>
    <w:qFormat/>
    <w:uiPriority w:val="0"/>
    <w:rPr>
      <w:rFonts w:eastAsia="宋体"/>
      <w:b/>
      <w:sz w:val="24"/>
      <w:lang w:val="en-GB" w:eastAsia="zh-CN"/>
    </w:rPr>
  </w:style>
  <w:style w:type="character" w:customStyle="1" w:styleId="378">
    <w:name w:val="正文文本缩进 3 字符"/>
    <w:link w:val="58"/>
    <w:qFormat/>
    <w:uiPriority w:val="0"/>
    <w:rPr>
      <w:kern w:val="2"/>
      <w:sz w:val="24"/>
    </w:rPr>
  </w:style>
  <w:style w:type="character" w:customStyle="1" w:styleId="379">
    <w:name w:val="日期 Char1"/>
    <w:semiHidden/>
    <w:qFormat/>
    <w:uiPriority w:val="99"/>
    <w:rPr>
      <w:rFonts w:ascii="Times New Roman" w:hAnsi="Times New Roman" w:eastAsia="宋体" w:cs="Times New Roman"/>
      <w:szCs w:val="24"/>
    </w:rPr>
  </w:style>
  <w:style w:type="character" w:customStyle="1" w:styleId="380">
    <w:name w:val="页眉 字符"/>
    <w:qFormat/>
    <w:uiPriority w:val="99"/>
    <w:rPr>
      <w:kern w:val="2"/>
      <w:sz w:val="18"/>
      <w:szCs w:val="18"/>
    </w:rPr>
  </w:style>
  <w:style w:type="character" w:customStyle="1" w:styleId="381">
    <w:name w:val="Char Char33"/>
    <w:qFormat/>
    <w:uiPriority w:val="6"/>
    <w:rPr>
      <w:rFonts w:ascii="Arial" w:hAnsi="Arial" w:eastAsia="黑体"/>
      <w:b/>
      <w:kern w:val="1"/>
      <w:sz w:val="24"/>
      <w:szCs w:val="24"/>
    </w:rPr>
  </w:style>
  <w:style w:type="character" w:customStyle="1" w:styleId="382">
    <w:name w:val="b11_01b Char"/>
    <w:link w:val="383"/>
    <w:qFormat/>
    <w:uiPriority w:val="0"/>
    <w:rPr>
      <w:rFonts w:ascii="Verdana" w:hAnsi="Verdana"/>
      <w:b/>
      <w:bCs/>
      <w:color w:val="4A82CA"/>
      <w:sz w:val="17"/>
      <w:szCs w:val="17"/>
    </w:rPr>
  </w:style>
  <w:style w:type="paragraph" w:customStyle="1" w:styleId="383">
    <w:name w:val="b11_01b"/>
    <w:basedOn w:val="1"/>
    <w:next w:val="1"/>
    <w:link w:val="382"/>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84">
    <w:name w:val="Char Char121"/>
    <w:qFormat/>
    <w:uiPriority w:val="6"/>
    <w:rPr>
      <w:rFonts w:ascii="仿宋_GB2312" w:eastAsia="仿宋_GB2312"/>
      <w:b/>
      <w:bCs/>
      <w:kern w:val="2"/>
      <w:sz w:val="24"/>
      <w:szCs w:val="24"/>
      <w:lang w:val="zh-CN" w:eastAsia="zh-CN" w:bidi="ar-SA"/>
    </w:rPr>
  </w:style>
  <w:style w:type="character" w:customStyle="1" w:styleId="385">
    <w:name w:val="Footer-Even Char"/>
    <w:qFormat/>
    <w:uiPriority w:val="0"/>
    <w:rPr>
      <w:rFonts w:eastAsia="宋体"/>
      <w:kern w:val="2"/>
      <w:sz w:val="18"/>
      <w:lang w:val="en-US" w:eastAsia="zh-CN" w:bidi="ar-SA"/>
    </w:rPr>
  </w:style>
  <w:style w:type="character" w:customStyle="1" w:styleId="386">
    <w:name w:val="页脚 字符2"/>
    <w:link w:val="44"/>
    <w:qFormat/>
    <w:locked/>
    <w:uiPriority w:val="99"/>
    <w:rPr>
      <w:kern w:val="2"/>
      <w:sz w:val="18"/>
      <w:szCs w:val="18"/>
    </w:rPr>
  </w:style>
  <w:style w:type="character" w:customStyle="1" w:styleId="387">
    <w:name w:val="Char Char36"/>
    <w:qFormat/>
    <w:uiPriority w:val="6"/>
    <w:rPr>
      <w:rFonts w:ascii="仿宋_GB2312" w:hAnsi="仿宋_GB2312" w:eastAsia="仿宋_GB2312" w:cs="Arial"/>
      <w:b/>
      <w:kern w:val="1"/>
      <w:sz w:val="32"/>
      <w:szCs w:val="32"/>
      <w:lang w:val="zh-CN" w:eastAsia="zh-CN" w:bidi="ar-SA"/>
    </w:rPr>
  </w:style>
  <w:style w:type="character" w:customStyle="1" w:styleId="388">
    <w:name w:val="Char Char61"/>
    <w:qFormat/>
    <w:uiPriority w:val="6"/>
    <w:rPr>
      <w:rFonts w:eastAsia="宋体"/>
      <w:kern w:val="2"/>
      <w:sz w:val="21"/>
      <w:szCs w:val="24"/>
      <w:lang w:val="en-US" w:eastAsia="zh-CN" w:bidi="ar-SA"/>
    </w:rPr>
  </w:style>
  <w:style w:type="character" w:customStyle="1" w:styleId="389">
    <w:name w:val="正文文字缩进 2 Char Char"/>
    <w:qFormat/>
    <w:uiPriority w:val="0"/>
    <w:rPr>
      <w:rFonts w:ascii="宋体"/>
      <w:sz w:val="28"/>
    </w:rPr>
  </w:style>
  <w:style w:type="character" w:customStyle="1" w:styleId="390">
    <w:name w:val="f141"/>
    <w:qFormat/>
    <w:uiPriority w:val="0"/>
    <w:rPr>
      <w:rFonts w:ascii="Tahoma" w:hAnsi="Tahoma" w:eastAsia="宋体"/>
      <w:b/>
      <w:kern w:val="2"/>
      <w:sz w:val="21"/>
      <w:szCs w:val="21"/>
      <w:lang w:val="en-US" w:eastAsia="zh-CN" w:bidi="ar-SA"/>
    </w:rPr>
  </w:style>
  <w:style w:type="character" w:customStyle="1" w:styleId="391">
    <w:name w:val="段落 Char Char"/>
    <w:link w:val="392"/>
    <w:qFormat/>
    <w:uiPriority w:val="0"/>
    <w:rPr>
      <w:rFonts w:ascii="宋体" w:hAnsi="宋体"/>
      <w:sz w:val="24"/>
    </w:rPr>
  </w:style>
  <w:style w:type="paragraph" w:customStyle="1" w:styleId="392">
    <w:name w:val="段落"/>
    <w:basedOn w:val="1"/>
    <w:link w:val="391"/>
    <w:qFormat/>
    <w:uiPriority w:val="0"/>
    <w:pPr>
      <w:adjustRightInd/>
      <w:spacing w:line="360" w:lineRule="auto"/>
      <w:ind w:firstLine="480" w:firstLineChars="200"/>
    </w:pPr>
    <w:rPr>
      <w:rFonts w:ascii="宋体" w:hAnsi="宋体"/>
      <w:kern w:val="0"/>
      <w:sz w:val="24"/>
      <w:szCs w:val="20"/>
    </w:rPr>
  </w:style>
  <w:style w:type="character" w:customStyle="1" w:styleId="393">
    <w:name w:val="标题 3 Char2"/>
    <w:qFormat/>
    <w:uiPriority w:val="0"/>
    <w:rPr>
      <w:rFonts w:eastAsia="宋体"/>
      <w:b/>
      <w:bCs/>
      <w:kern w:val="2"/>
      <w:sz w:val="32"/>
      <w:szCs w:val="32"/>
      <w:lang w:val="en-US" w:eastAsia="zh-CN" w:bidi="ar-SA"/>
    </w:rPr>
  </w:style>
  <w:style w:type="character" w:customStyle="1" w:styleId="394">
    <w:name w:val="apple-converted-space"/>
    <w:qFormat/>
    <w:uiPriority w:val="0"/>
  </w:style>
  <w:style w:type="character" w:customStyle="1" w:styleId="395">
    <w:name w:val="页眉 字符2"/>
    <w:link w:val="46"/>
    <w:qFormat/>
    <w:uiPriority w:val="99"/>
    <w:rPr>
      <w:kern w:val="2"/>
      <w:sz w:val="18"/>
      <w:szCs w:val="18"/>
    </w:rPr>
  </w:style>
  <w:style w:type="character" w:customStyle="1" w:styleId="396">
    <w:name w:val="Char Char9"/>
    <w:qFormat/>
    <w:uiPriority w:val="0"/>
    <w:rPr>
      <w:rFonts w:eastAsia="宋体"/>
      <w:kern w:val="2"/>
      <w:sz w:val="18"/>
      <w:szCs w:val="18"/>
      <w:lang w:val="en-US" w:eastAsia="zh-CN" w:bidi="ar-SA"/>
    </w:rPr>
  </w:style>
  <w:style w:type="character" w:customStyle="1" w:styleId="397">
    <w:name w:val="Char Char41"/>
    <w:qFormat/>
    <w:uiPriority w:val="0"/>
    <w:rPr>
      <w:rFonts w:eastAsia="宋体"/>
      <w:b/>
      <w:sz w:val="24"/>
      <w:lang w:val="en-GB" w:eastAsia="zh-CN" w:bidi="ar-SA"/>
    </w:rPr>
  </w:style>
  <w:style w:type="character" w:customStyle="1" w:styleId="398">
    <w:name w:val="large1"/>
    <w:qFormat/>
    <w:uiPriority w:val="0"/>
    <w:rPr>
      <w:rFonts w:hint="eastAsia" w:ascii="宋体" w:hAnsi="宋体" w:eastAsia="宋体"/>
      <w:sz w:val="21"/>
      <w:szCs w:val="21"/>
    </w:rPr>
  </w:style>
  <w:style w:type="character" w:customStyle="1" w:styleId="399">
    <w:name w:val="正文段 Char"/>
    <w:link w:val="400"/>
    <w:qFormat/>
    <w:uiPriority w:val="0"/>
    <w:rPr>
      <w:sz w:val="24"/>
    </w:rPr>
  </w:style>
  <w:style w:type="paragraph" w:customStyle="1" w:styleId="400">
    <w:name w:val="正文段"/>
    <w:basedOn w:val="1"/>
    <w:link w:val="399"/>
    <w:qFormat/>
    <w:uiPriority w:val="0"/>
    <w:pPr>
      <w:widowControl/>
      <w:snapToGrid w:val="0"/>
      <w:spacing w:after="156" w:afterLines="50"/>
      <w:ind w:firstLine="200" w:firstLineChars="200"/>
    </w:pPr>
    <w:rPr>
      <w:kern w:val="0"/>
      <w:sz w:val="24"/>
      <w:szCs w:val="20"/>
    </w:rPr>
  </w:style>
  <w:style w:type="character" w:customStyle="1" w:styleId="401">
    <w:name w:val="Char Char13"/>
    <w:qFormat/>
    <w:uiPriority w:val="6"/>
    <w:rPr>
      <w:rFonts w:ascii="宋体" w:hAnsi="宋体"/>
      <w:kern w:val="1"/>
      <w:sz w:val="21"/>
      <w:szCs w:val="24"/>
    </w:rPr>
  </w:style>
  <w:style w:type="character" w:customStyle="1" w:styleId="402">
    <w:name w:val="Char Char92"/>
    <w:qFormat/>
    <w:uiPriority w:val="0"/>
    <w:rPr>
      <w:rFonts w:ascii="Times New Roman" w:hAnsi="Times New Roman" w:eastAsia="宋体" w:cs="Times New Roman"/>
      <w:b/>
      <w:bCs/>
      <w:kern w:val="2"/>
      <w:sz w:val="32"/>
      <w:szCs w:val="32"/>
      <w:lang w:val="en-US" w:eastAsia="zh-CN" w:bidi="ar-SA"/>
    </w:rPr>
  </w:style>
  <w:style w:type="character" w:customStyle="1" w:styleId="403">
    <w:name w:val="冯广丽 Char"/>
    <w:link w:val="404"/>
    <w:qFormat/>
    <w:uiPriority w:val="0"/>
    <w:rPr>
      <w:rFonts w:ascii="宋体" w:hAnsi="宋体"/>
      <w:kern w:val="2"/>
      <w:sz w:val="24"/>
      <w:szCs w:val="22"/>
    </w:rPr>
  </w:style>
  <w:style w:type="paragraph" w:customStyle="1" w:styleId="404">
    <w:name w:val="冯广丽"/>
    <w:basedOn w:val="1"/>
    <w:link w:val="403"/>
    <w:qFormat/>
    <w:uiPriority w:val="0"/>
    <w:pPr>
      <w:adjustRightInd/>
      <w:spacing w:line="360" w:lineRule="auto"/>
      <w:ind w:firstLine="480" w:firstLineChars="200"/>
    </w:pPr>
    <w:rPr>
      <w:rFonts w:ascii="宋体" w:hAnsi="宋体"/>
      <w:sz w:val="24"/>
      <w:szCs w:val="22"/>
    </w:rPr>
  </w:style>
  <w:style w:type="character" w:customStyle="1" w:styleId="405">
    <w:name w:val="批注文字 字符"/>
    <w:qFormat/>
    <w:uiPriority w:val="0"/>
    <w:rPr>
      <w:rFonts w:ascii="Arial" w:hAnsi="Arial" w:eastAsia="黑体" w:cs="Arial"/>
      <w:snapToGrid w:val="0"/>
      <w:kern w:val="0"/>
      <w:szCs w:val="21"/>
    </w:rPr>
  </w:style>
  <w:style w:type="character" w:customStyle="1" w:styleId="406">
    <w:name w:val="Char Char161"/>
    <w:qFormat/>
    <w:uiPriority w:val="0"/>
    <w:rPr>
      <w:rFonts w:eastAsia="宋体"/>
      <w:b/>
      <w:kern w:val="2"/>
      <w:sz w:val="32"/>
      <w:lang w:val="en-US" w:eastAsia="zh-CN"/>
    </w:rPr>
  </w:style>
  <w:style w:type="character" w:customStyle="1" w:styleId="407">
    <w:name w:val="javascript"/>
    <w:qFormat/>
    <w:uiPriority w:val="0"/>
  </w:style>
  <w:style w:type="character" w:customStyle="1" w:styleId="408">
    <w:name w:val="图名 Char"/>
    <w:qFormat/>
    <w:uiPriority w:val="0"/>
    <w:rPr>
      <w:rFonts w:ascii="Arial" w:hAnsi="Arial" w:eastAsia="黑体"/>
      <w:kern w:val="2"/>
      <w:sz w:val="24"/>
      <w:szCs w:val="24"/>
      <w:lang w:val="en-US" w:eastAsia="zh-CN" w:bidi="ar-SA"/>
    </w:rPr>
  </w:style>
  <w:style w:type="character" w:customStyle="1" w:styleId="409">
    <w:name w:val="Used by Word for text of Help footnotes Char Char"/>
    <w:qFormat/>
    <w:uiPriority w:val="0"/>
    <w:rPr>
      <w:rFonts w:ascii="Times New Roman" w:hAnsi="Times New Roman" w:eastAsia="宋体" w:cs="Times New Roman"/>
      <w:sz w:val="20"/>
      <w:szCs w:val="20"/>
    </w:rPr>
  </w:style>
  <w:style w:type="character" w:customStyle="1" w:styleId="410">
    <w:name w:val="编号，小四 Char"/>
    <w:link w:val="411"/>
    <w:qFormat/>
    <w:uiPriority w:val="0"/>
    <w:rPr>
      <w:rFonts w:ascii="Arial" w:hAnsi="Arial"/>
      <w:sz w:val="24"/>
    </w:rPr>
  </w:style>
  <w:style w:type="paragraph" w:customStyle="1" w:styleId="411">
    <w:name w:val="编号，小四"/>
    <w:basedOn w:val="1"/>
    <w:link w:val="410"/>
    <w:qFormat/>
    <w:uiPriority w:val="0"/>
    <w:pPr>
      <w:tabs>
        <w:tab w:val="left" w:pos="432"/>
      </w:tabs>
      <w:adjustRightInd/>
      <w:spacing w:line="360" w:lineRule="auto"/>
      <w:ind w:left="432" w:hanging="432"/>
    </w:pPr>
    <w:rPr>
      <w:rFonts w:ascii="Arial" w:hAnsi="Arial"/>
      <w:kern w:val="0"/>
      <w:sz w:val="24"/>
      <w:szCs w:val="20"/>
    </w:rPr>
  </w:style>
  <w:style w:type="character" w:customStyle="1" w:styleId="412">
    <w:name w:val="Font Style82"/>
    <w:qFormat/>
    <w:uiPriority w:val="99"/>
    <w:rPr>
      <w:rFonts w:ascii="宋体" w:eastAsia="宋体" w:cs="宋体"/>
      <w:color w:val="000000"/>
      <w:sz w:val="14"/>
      <w:szCs w:val="14"/>
    </w:rPr>
  </w:style>
  <w:style w:type="character" w:customStyle="1" w:styleId="413">
    <w:name w:val="标题 2 Char Char"/>
    <w:qFormat/>
    <w:uiPriority w:val="0"/>
    <w:rPr>
      <w:rFonts w:ascii="楷体_GB2312" w:hAnsi="Arial" w:eastAsia="楷体_GB2312"/>
      <w:b/>
      <w:bCs/>
      <w:kern w:val="2"/>
      <w:sz w:val="24"/>
      <w:szCs w:val="32"/>
      <w:lang w:val="en-US" w:eastAsia="zh-CN" w:bidi="ar-SA"/>
    </w:rPr>
  </w:style>
  <w:style w:type="character" w:customStyle="1" w:styleId="414">
    <w:name w:val="未用 Char"/>
    <w:qFormat/>
    <w:uiPriority w:val="0"/>
    <w:rPr>
      <w:rFonts w:ascii="Arial" w:hAnsi="Arial" w:eastAsia="黑体"/>
      <w:kern w:val="2"/>
      <w:sz w:val="21"/>
      <w:szCs w:val="21"/>
      <w:lang w:val="en-US" w:eastAsia="zh-CN" w:bidi="ar-SA"/>
    </w:rPr>
  </w:style>
  <w:style w:type="character" w:customStyle="1" w:styleId="415">
    <w:name w:val="myp1111"/>
    <w:qFormat/>
    <w:uiPriority w:val="0"/>
    <w:rPr>
      <w:rFonts w:hint="default" w:ascii="ˎ̥" w:hAnsi="ˎ̥"/>
      <w:color w:val="000000"/>
      <w:sz w:val="20"/>
      <w:szCs w:val="20"/>
      <w:u w:val="none"/>
    </w:rPr>
  </w:style>
  <w:style w:type="character" w:customStyle="1" w:styleId="416">
    <w:name w:val="样式 标题 4h4H4Fab-4T5Ref Heading 1rh1Heading sqlsect 1.2.3.... Char"/>
    <w:link w:val="308"/>
    <w:qFormat/>
    <w:uiPriority w:val="0"/>
    <w:rPr>
      <w:rFonts w:ascii="微软雅黑" w:hAnsi="微软雅黑" w:eastAsia="微软雅黑"/>
      <w:b/>
      <w:bCs/>
      <w:kern w:val="2"/>
      <w:sz w:val="24"/>
      <w:szCs w:val="28"/>
    </w:rPr>
  </w:style>
  <w:style w:type="character" w:customStyle="1" w:styleId="417">
    <w:name w:val="h Char Char"/>
    <w:qFormat/>
    <w:uiPriority w:val="0"/>
    <w:rPr>
      <w:rFonts w:eastAsia="宋体"/>
      <w:kern w:val="2"/>
      <w:sz w:val="18"/>
      <w:lang w:val="en-US" w:eastAsia="zh-CN" w:bidi="ar-SA"/>
    </w:rPr>
  </w:style>
  <w:style w:type="character" w:customStyle="1" w:styleId="418">
    <w:name w:val="仿宋正文 Char"/>
    <w:link w:val="419"/>
    <w:qFormat/>
    <w:uiPriority w:val="0"/>
    <w:rPr>
      <w:rFonts w:ascii="仿宋_GB2312" w:eastAsia="仿宋_GB2312"/>
      <w:kern w:val="2"/>
      <w:sz w:val="24"/>
      <w:lang w:val="en-US" w:eastAsia="zh-CN" w:bidi="ar-SA"/>
    </w:rPr>
  </w:style>
  <w:style w:type="paragraph" w:customStyle="1" w:styleId="419">
    <w:name w:val="仿宋正文"/>
    <w:basedOn w:val="1"/>
    <w:link w:val="418"/>
    <w:qFormat/>
    <w:uiPriority w:val="0"/>
    <w:pPr>
      <w:adjustRightInd/>
      <w:spacing w:line="360" w:lineRule="auto"/>
      <w:ind w:firstLine="480" w:firstLineChars="200"/>
    </w:pPr>
    <w:rPr>
      <w:rFonts w:ascii="仿宋_GB2312" w:eastAsia="仿宋_GB2312"/>
      <w:sz w:val="24"/>
      <w:szCs w:val="20"/>
    </w:rPr>
  </w:style>
  <w:style w:type="character" w:customStyle="1" w:styleId="420">
    <w:name w:val="正文首行缩进 Char Char Char Char Char Char"/>
    <w:qFormat/>
    <w:uiPriority w:val="0"/>
    <w:rPr>
      <w:rFonts w:ascii="宋体" w:eastAsia="宋体"/>
      <w:kern w:val="2"/>
      <w:sz w:val="24"/>
      <w:lang w:val="zh-CN" w:bidi="ar-SA"/>
    </w:rPr>
  </w:style>
  <w:style w:type="character" w:customStyle="1" w:styleId="421">
    <w:name w:val="样式 宋体"/>
    <w:qFormat/>
    <w:uiPriority w:val="0"/>
    <w:rPr>
      <w:rFonts w:ascii="宋体" w:hAnsi="宋体"/>
      <w:sz w:val="24"/>
    </w:rPr>
  </w:style>
  <w:style w:type="character" w:customStyle="1" w:styleId="422">
    <w:name w:val="tw4winJump"/>
    <w:qFormat/>
    <w:uiPriority w:val="0"/>
    <w:rPr>
      <w:rFonts w:ascii="Courier New" w:hAnsi="Courier New" w:cs="Courier New"/>
      <w:color w:val="008080"/>
      <w:lang w:val="en-US" w:eastAsia="zh-CN"/>
    </w:rPr>
  </w:style>
  <w:style w:type="character" w:customStyle="1" w:styleId="423">
    <w:name w:val="标题 1 字符"/>
    <w:qFormat/>
    <w:uiPriority w:val="9"/>
    <w:rPr>
      <w:rFonts w:ascii="Arial" w:hAnsi="Arial" w:eastAsia="黑体" w:cs="Arial"/>
      <w:b/>
      <w:bCs/>
      <w:snapToGrid w:val="0"/>
      <w:kern w:val="44"/>
      <w:sz w:val="44"/>
      <w:szCs w:val="44"/>
    </w:rPr>
  </w:style>
  <w:style w:type="character" w:customStyle="1" w:styleId="424">
    <w:name w:val="style36"/>
    <w:basedOn w:val="74"/>
    <w:qFormat/>
    <w:uiPriority w:val="0"/>
    <w:rPr>
      <w:rFonts w:ascii="Arial" w:hAnsi="Arial" w:eastAsia="黑体" w:cs="Arial"/>
      <w:snapToGrid w:val="0"/>
      <w:kern w:val="0"/>
      <w:szCs w:val="21"/>
    </w:rPr>
  </w:style>
  <w:style w:type="character" w:customStyle="1" w:styleId="425">
    <w:name w:val="pt9"/>
    <w:qFormat/>
    <w:uiPriority w:val="0"/>
    <w:rPr>
      <w:rFonts w:ascii="仿宋_GB2312" w:eastAsia="微软雅黑"/>
      <w:b/>
      <w:kern w:val="2"/>
      <w:sz w:val="32"/>
      <w:szCs w:val="32"/>
      <w:lang w:val="en-US" w:eastAsia="zh-CN" w:bidi="ar-SA"/>
    </w:rPr>
  </w:style>
  <w:style w:type="character" w:customStyle="1" w:styleId="426">
    <w:name w:val="DO_NOT_TRANSLATE"/>
    <w:qFormat/>
    <w:uiPriority w:val="0"/>
    <w:rPr>
      <w:rFonts w:ascii="Courier New" w:hAnsi="Courier New" w:cs="Courier New"/>
      <w:color w:val="800000"/>
      <w:lang w:val="en-US" w:eastAsia="zh-CN"/>
    </w:rPr>
  </w:style>
  <w:style w:type="character" w:customStyle="1" w:styleId="427">
    <w:name w:val="标书1 Char1"/>
    <w:qFormat/>
    <w:uiPriority w:val="0"/>
    <w:rPr>
      <w:rFonts w:eastAsia="宋体"/>
      <w:b/>
      <w:bCs/>
      <w:kern w:val="44"/>
      <w:sz w:val="44"/>
      <w:szCs w:val="44"/>
      <w:lang w:val="en-US" w:eastAsia="zh-CN" w:bidi="ar-SA"/>
    </w:rPr>
  </w:style>
  <w:style w:type="character" w:customStyle="1" w:styleId="428">
    <w:name w:val="页脚 字符"/>
    <w:qFormat/>
    <w:uiPriority w:val="99"/>
    <w:rPr>
      <w:kern w:val="2"/>
      <w:sz w:val="18"/>
      <w:szCs w:val="18"/>
    </w:rPr>
  </w:style>
  <w:style w:type="character" w:customStyle="1" w:styleId="429">
    <w:name w:val="正文2 Char"/>
    <w:qFormat/>
    <w:uiPriority w:val="0"/>
    <w:rPr>
      <w:rFonts w:eastAsia="宋体"/>
      <w:kern w:val="2"/>
      <w:sz w:val="24"/>
      <w:lang w:val="en-US" w:eastAsia="zh-CN" w:bidi="ar-SA"/>
    </w:rPr>
  </w:style>
  <w:style w:type="character" w:customStyle="1" w:styleId="430">
    <w:name w:val="Char Char21"/>
    <w:qFormat/>
    <w:uiPriority w:val="6"/>
    <w:rPr>
      <w:rFonts w:ascii="宋体" w:hAnsi="宋体"/>
      <w:kern w:val="1"/>
      <w:sz w:val="24"/>
      <w:szCs w:val="21"/>
      <w:lang w:val="zh-CN"/>
    </w:rPr>
  </w:style>
  <w:style w:type="character" w:customStyle="1" w:styleId="431">
    <w:name w:val="样式 正文缩进 + 首行缩进:  2 字符 Char Char"/>
    <w:link w:val="432"/>
    <w:qFormat/>
    <w:uiPriority w:val="0"/>
    <w:rPr>
      <w:rFonts w:cs="宋体"/>
      <w:kern w:val="2"/>
      <w:sz w:val="24"/>
    </w:rPr>
  </w:style>
  <w:style w:type="paragraph" w:customStyle="1" w:styleId="432">
    <w:name w:val="样式 正文缩进 + 首行缩进:  2 字符"/>
    <w:basedOn w:val="17"/>
    <w:link w:val="431"/>
    <w:qFormat/>
    <w:uiPriority w:val="0"/>
    <w:pPr>
      <w:widowControl w:val="0"/>
      <w:adjustRightInd/>
      <w:snapToGrid/>
      <w:spacing w:line="360" w:lineRule="auto"/>
      <w:ind w:firstLine="200" w:firstLineChars="200"/>
    </w:pPr>
    <w:rPr>
      <w:rFonts w:ascii="Calibri"/>
      <w:snapToGrid/>
      <w:color w:val="auto"/>
      <w:kern w:val="2"/>
      <w:sz w:val="24"/>
    </w:rPr>
  </w:style>
  <w:style w:type="character" w:customStyle="1" w:styleId="433">
    <w:name w:val="正文文本 字符"/>
    <w:link w:val="26"/>
    <w:qFormat/>
    <w:uiPriority w:val="0"/>
    <w:rPr>
      <w:rFonts w:ascii="宋体" w:hAnsi="Arial" w:eastAsia="宋体" w:cs="Arial"/>
      <w:snapToGrid w:val="0"/>
      <w:kern w:val="2"/>
      <w:sz w:val="24"/>
      <w:szCs w:val="21"/>
      <w:lang w:val="zh-CN" w:eastAsia="zh-CN" w:bidi="ar-SA"/>
    </w:rPr>
  </w:style>
  <w:style w:type="character" w:customStyle="1" w:styleId="434">
    <w:name w:val="gray6"/>
    <w:basedOn w:val="74"/>
    <w:qFormat/>
    <w:uiPriority w:val="0"/>
    <w:rPr>
      <w:rFonts w:ascii="Arial" w:hAnsi="Arial" w:eastAsia="黑体" w:cs="Arial"/>
      <w:snapToGrid w:val="0"/>
      <w:kern w:val="0"/>
      <w:szCs w:val="21"/>
    </w:rPr>
  </w:style>
  <w:style w:type="character" w:customStyle="1" w:styleId="435">
    <w:name w:val="hui"/>
    <w:basedOn w:val="74"/>
    <w:qFormat/>
    <w:uiPriority w:val="0"/>
    <w:rPr>
      <w:rFonts w:ascii="Arial" w:hAnsi="Arial" w:eastAsia="黑体" w:cs="Arial"/>
      <w:snapToGrid w:val="0"/>
      <w:kern w:val="0"/>
      <w:szCs w:val="21"/>
    </w:rPr>
  </w:style>
  <w:style w:type="character" w:customStyle="1" w:styleId="436">
    <w:name w:val="哈哈正文 Char Char"/>
    <w:qFormat/>
    <w:uiPriority w:val="0"/>
    <w:rPr>
      <w:rFonts w:ascii="宋体" w:hAnsi="宋体" w:eastAsia="宋体" w:cs="宋体"/>
      <w:kern w:val="2"/>
      <w:sz w:val="24"/>
      <w:lang w:val="en-US" w:eastAsia="zh-CN" w:bidi="ar-SA"/>
    </w:rPr>
  </w:style>
  <w:style w:type="paragraph" w:customStyle="1" w:styleId="437">
    <w:name w:val="样式 正文文本缩进 + 左侧:  2 字符 首行缩进:  2 字符"/>
    <w:basedOn w:val="2"/>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8">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439">
    <w:name w:val="正文文本 2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40">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41">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42">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443">
    <w:name w:val="样式 宋体 三号 加粗 居中"/>
    <w:basedOn w:val="1"/>
    <w:qFormat/>
    <w:uiPriority w:val="0"/>
    <w:pPr>
      <w:adjustRightInd/>
      <w:spacing w:line="360" w:lineRule="auto"/>
      <w:jc w:val="center"/>
    </w:pPr>
    <w:rPr>
      <w:rFonts w:ascii="宋体" w:hAnsi="宋体" w:cs="宋体"/>
      <w:b/>
      <w:bCs/>
      <w:sz w:val="24"/>
      <w:szCs w:val="20"/>
    </w:rPr>
  </w:style>
  <w:style w:type="paragraph" w:customStyle="1" w:styleId="444">
    <w:name w:val="标题4_自定义"/>
    <w:basedOn w:val="7"/>
    <w:qFormat/>
    <w:uiPriority w:val="0"/>
    <w:pPr>
      <w:adjustRightInd/>
      <w:spacing w:before="0" w:after="0" w:line="360" w:lineRule="auto"/>
    </w:pPr>
    <w:rPr>
      <w:rFonts w:ascii="Verdana" w:eastAsia="Verdana"/>
      <w:sz w:val="21"/>
      <w:lang w:val="en-US"/>
    </w:rPr>
  </w:style>
  <w:style w:type="paragraph" w:customStyle="1" w:styleId="445">
    <w:name w:val="正文 内标 序号标"/>
    <w:basedOn w:val="446"/>
    <w:qFormat/>
    <w:uiPriority w:val="0"/>
    <w:pPr>
      <w:tabs>
        <w:tab w:val="left" w:pos="0"/>
      </w:tabs>
      <w:adjustRightInd/>
      <w:spacing w:before="0"/>
      <w:ind w:firstLine="482"/>
    </w:pPr>
    <w:rPr>
      <w:rFonts w:ascii="微软雅黑" w:hAnsi="微软雅黑"/>
      <w:sz w:val="24"/>
      <w:szCs w:val="24"/>
    </w:rPr>
  </w:style>
  <w:style w:type="paragraph" w:customStyle="1" w:styleId="446">
    <w:name w:val="My正文"/>
    <w:basedOn w:val="1"/>
    <w:qFormat/>
    <w:uiPriority w:val="0"/>
    <w:pPr>
      <w:spacing w:before="120" w:line="360" w:lineRule="auto"/>
      <w:ind w:firstLine="567"/>
    </w:pPr>
    <w:rPr>
      <w:rFonts w:ascii="Arial" w:hAnsi="Arial"/>
      <w:sz w:val="20"/>
      <w:szCs w:val="20"/>
    </w:rPr>
  </w:style>
  <w:style w:type="paragraph" w:customStyle="1" w:styleId="447">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8">
    <w:name w:val="正文 小标"/>
    <w:basedOn w:val="1"/>
    <w:qFormat/>
    <w:uiPriority w:val="0"/>
    <w:pPr>
      <w:tabs>
        <w:tab w:val="left" w:pos="0"/>
      </w:tabs>
      <w:adjustRightInd/>
      <w:spacing w:line="300" w:lineRule="auto"/>
      <w:ind w:left="425"/>
    </w:pPr>
    <w:rPr>
      <w:rFonts w:ascii="仿宋" w:hAnsi="Calibri" w:eastAsia="仿宋"/>
      <w:sz w:val="24"/>
      <w:szCs w:val="20"/>
    </w:rPr>
  </w:style>
  <w:style w:type="paragraph" w:customStyle="1" w:styleId="449">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450">
    <w:name w:val="修订2"/>
    <w:qFormat/>
    <w:uiPriority w:val="0"/>
    <w:rPr>
      <w:rFonts w:ascii="Times New Roman" w:hAnsi="Times New Roman" w:eastAsia="宋体" w:cs="Times New Roman"/>
      <w:kern w:val="2"/>
      <w:sz w:val="21"/>
      <w:lang w:val="en-US" w:eastAsia="zh-CN" w:bidi="ar-SA"/>
    </w:rPr>
  </w:style>
  <w:style w:type="paragraph" w:customStyle="1" w:styleId="451">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5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53">
    <w:name w:val="文章标题"/>
    <w:next w:val="454"/>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454">
    <w:name w:val="封面公司名"/>
    <w:qFormat/>
    <w:uiPriority w:val="0"/>
    <w:pPr>
      <w:jc w:val="center"/>
    </w:pPr>
    <w:rPr>
      <w:rFonts w:ascii="Arial" w:hAnsi="Arial" w:eastAsia="楷体_GB2312" w:cs="宋体"/>
      <w:bCs/>
      <w:kern w:val="2"/>
      <w:sz w:val="28"/>
      <w:lang w:val="en-US" w:eastAsia="zh-CN" w:bidi="ar-SA"/>
    </w:rPr>
  </w:style>
  <w:style w:type="paragraph" w:customStyle="1" w:styleId="455">
    <w:name w:val="Char1 Char Char Char5"/>
    <w:basedOn w:val="1"/>
    <w:qFormat/>
    <w:uiPriority w:val="0"/>
    <w:pPr>
      <w:adjustRightInd/>
      <w:ind w:firstLine="200" w:firstLineChars="200"/>
    </w:pPr>
    <w:rPr>
      <w:rFonts w:ascii="Tahoma" w:hAnsi="Tahoma"/>
      <w:sz w:val="24"/>
      <w:szCs w:val="20"/>
    </w:rPr>
  </w:style>
  <w:style w:type="paragraph" w:customStyle="1" w:styleId="456">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7">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8">
    <w:name w:val="Char Char Char Char Char Char Char Char"/>
    <w:basedOn w:val="1"/>
    <w:qFormat/>
    <w:uiPriority w:val="0"/>
    <w:pPr>
      <w:tabs>
        <w:tab w:val="left" w:pos="360"/>
      </w:tabs>
    </w:pPr>
    <w:rPr>
      <w:sz w:val="24"/>
      <w:szCs w:val="20"/>
    </w:rPr>
  </w:style>
  <w:style w:type="paragraph" w:customStyle="1" w:styleId="459">
    <w:name w:val="Char Char11 Char Char Char"/>
    <w:basedOn w:val="1"/>
    <w:qFormat/>
    <w:uiPriority w:val="0"/>
    <w:pPr>
      <w:spacing w:line="360" w:lineRule="auto"/>
    </w:pPr>
    <w:rPr>
      <w:szCs w:val="20"/>
    </w:rPr>
  </w:style>
  <w:style w:type="paragraph" w:customStyle="1" w:styleId="460">
    <w:name w:val="gjt_3"/>
    <w:next w:val="1"/>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61">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62">
    <w:name w:val="样式3"/>
    <w:basedOn w:val="463"/>
    <w:qFormat/>
    <w:uiPriority w:val="0"/>
    <w:pPr>
      <w:tabs>
        <w:tab w:val="left" w:pos="2790"/>
        <w:tab w:val="left" w:pos="4230"/>
      </w:tabs>
      <w:spacing w:before="312" w:beforeLines="100"/>
      <w:jc w:val="left"/>
    </w:pPr>
  </w:style>
  <w:style w:type="paragraph" w:customStyle="1" w:styleId="463">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64">
    <w:name w:val="Char Char1 Char Char1 Char Char1"/>
    <w:basedOn w:val="1"/>
    <w:qFormat/>
    <w:uiPriority w:val="0"/>
    <w:pPr>
      <w:tabs>
        <w:tab w:val="left" w:pos="840"/>
      </w:tabs>
      <w:ind w:left="840" w:hanging="420"/>
    </w:pPr>
    <w:rPr>
      <w:rFonts w:ascii="Tahoma" w:hAnsi="Tahoma"/>
      <w:sz w:val="24"/>
    </w:rPr>
  </w:style>
  <w:style w:type="paragraph" w:customStyle="1" w:styleId="465">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466">
    <w:name w:val="标书标题2"/>
    <w:basedOn w:val="5"/>
    <w:qFormat/>
    <w:uiPriority w:val="0"/>
    <w:pPr>
      <w:keepLines w:val="0"/>
      <w:widowControl/>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467">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68">
    <w:name w:val="正文21"/>
    <w:basedOn w:val="1"/>
    <w:qFormat/>
    <w:uiPriority w:val="0"/>
    <w:pPr>
      <w:adjustRightInd/>
      <w:spacing w:before="156" w:line="360" w:lineRule="auto"/>
      <w:ind w:firstLine="510" w:firstLineChars="200"/>
    </w:pPr>
    <w:rPr>
      <w:sz w:val="24"/>
      <w:szCs w:val="20"/>
    </w:rPr>
  </w:style>
  <w:style w:type="paragraph" w:customStyle="1" w:styleId="469">
    <w:name w:val="Test2"/>
    <w:basedOn w:val="5"/>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470">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71">
    <w:name w:val="Char1"/>
    <w:basedOn w:val="1"/>
    <w:qFormat/>
    <w:uiPriority w:val="0"/>
    <w:rPr>
      <w:rFonts w:ascii="仿宋_GB2312" w:eastAsia="仿宋_GB2312"/>
      <w:b/>
      <w:sz w:val="32"/>
      <w:szCs w:val="32"/>
    </w:rPr>
  </w:style>
  <w:style w:type="paragraph" w:customStyle="1" w:styleId="47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73">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474">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475">
    <w:name w:val="xl6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6">
    <w:name w:val="6级标题"/>
    <w:basedOn w:val="477"/>
    <w:qFormat/>
    <w:uiPriority w:val="0"/>
    <w:pPr>
      <w:keepNext/>
      <w:tabs>
        <w:tab w:val="left" w:pos="360"/>
      </w:tabs>
      <w:spacing w:before="0" w:after="0"/>
      <w:outlineLvl w:val="5"/>
    </w:pPr>
  </w:style>
  <w:style w:type="paragraph" w:customStyle="1" w:styleId="477">
    <w:name w:val="5级标题"/>
    <w:basedOn w:val="478"/>
    <w:qFormat/>
    <w:uiPriority w:val="0"/>
    <w:pPr>
      <w:keepLines w:val="0"/>
      <w:tabs>
        <w:tab w:val="left" w:pos="360"/>
      </w:tabs>
      <w:spacing w:before="10" w:beforeLines="10" w:after="10" w:afterLines="10"/>
      <w:outlineLvl w:val="4"/>
    </w:pPr>
    <w:rPr>
      <w:rFonts w:ascii="Times New Roman" w:hAnsi="Times New Roman" w:eastAsia="仿宋"/>
      <w:b/>
      <w:kern w:val="2"/>
      <w:szCs w:val="20"/>
      <w:lang w:eastAsia="zh-CN" w:bidi="ar-SA"/>
    </w:rPr>
  </w:style>
  <w:style w:type="paragraph" w:customStyle="1" w:styleId="478">
    <w:name w:val="4级标题"/>
    <w:basedOn w:val="261"/>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9">
    <w:name w:val="样式 正文文本缩进 + 段前: 2 字符"/>
    <w:basedOn w:val="1"/>
    <w:qFormat/>
    <w:uiPriority w:val="0"/>
    <w:pPr>
      <w:adjustRightInd/>
      <w:ind w:left="420" w:leftChars="200"/>
      <w:jc w:val="left"/>
    </w:pPr>
    <w:rPr>
      <w:sz w:val="28"/>
      <w:szCs w:val="20"/>
      <w:lang w:eastAsia="zh-TW"/>
    </w:rPr>
  </w:style>
  <w:style w:type="paragraph" w:customStyle="1" w:styleId="480">
    <w:name w:val="Char2 Char Char"/>
    <w:basedOn w:val="1"/>
    <w:qFormat/>
    <w:uiPriority w:val="0"/>
    <w:pPr>
      <w:adjustRightInd/>
    </w:pPr>
    <w:rPr>
      <w:rFonts w:ascii="Tahoma" w:hAnsi="Tahoma"/>
      <w:sz w:val="24"/>
      <w:szCs w:val="20"/>
    </w:rPr>
  </w:style>
  <w:style w:type="paragraph" w:customStyle="1" w:styleId="481">
    <w:name w:val="_Style 11"/>
    <w:basedOn w:val="1"/>
    <w:qFormat/>
    <w:uiPriority w:val="34"/>
    <w:pPr>
      <w:adjustRightInd/>
      <w:ind w:firstLine="420" w:firstLineChars="200"/>
    </w:pPr>
    <w:rPr>
      <w:rFonts w:eastAsia="仿宋_GB2312"/>
      <w:sz w:val="28"/>
    </w:rPr>
  </w:style>
  <w:style w:type="paragraph" w:customStyle="1" w:styleId="482">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83">
    <w:name w:val="Char Char Char"/>
    <w:basedOn w:val="1"/>
    <w:qFormat/>
    <w:uiPriority w:val="0"/>
    <w:rPr>
      <w:rFonts w:ascii="Tahoma" w:hAnsi="Tahoma"/>
      <w:sz w:val="24"/>
      <w:szCs w:val="20"/>
    </w:rPr>
  </w:style>
  <w:style w:type="paragraph" w:customStyle="1" w:styleId="484">
    <w:name w:val="数字标题6"/>
    <w:basedOn w:val="9"/>
    <w:next w:val="1"/>
    <w:qFormat/>
    <w:uiPriority w:val="0"/>
    <w:pPr>
      <w:tabs>
        <w:tab w:val="left" w:pos="1080"/>
      </w:tabs>
      <w:ind w:left="1080" w:hanging="1080"/>
    </w:pPr>
    <w:rPr>
      <w:rFonts w:ascii="Times New Roman" w:hAnsi="Times New Roman" w:eastAsia="宋体"/>
      <w:i/>
    </w:rPr>
  </w:style>
  <w:style w:type="paragraph" w:customStyle="1" w:styleId="485">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styleId="486">
    <w:name w:val="No Spacing"/>
    <w:basedOn w:val="1"/>
    <w:link w:val="936"/>
    <w:qFormat/>
    <w:uiPriority w:val="99"/>
    <w:rPr>
      <w:szCs w:val="22"/>
    </w:rPr>
  </w:style>
  <w:style w:type="paragraph" w:customStyle="1" w:styleId="487">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8">
    <w:name w:val="Char Char Char Char Char Char Char Char Char Char Char Char1 Char1"/>
    <w:basedOn w:val="1"/>
    <w:qFormat/>
    <w:uiPriority w:val="6"/>
    <w:rPr>
      <w:rFonts w:ascii="Tahoma" w:hAnsi="Tahoma" w:cs="仿宋_GB2312"/>
      <w:sz w:val="24"/>
      <w:szCs w:val="20"/>
    </w:rPr>
  </w:style>
  <w:style w:type="paragraph" w:customStyle="1" w:styleId="489">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90">
    <w:name w:val="Char Char1 Char1"/>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91">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92">
    <w:name w:val="MM Topic 2"/>
    <w:basedOn w:val="5"/>
    <w:qFormat/>
    <w:uiPriority w:val="0"/>
    <w:pPr>
      <w:tabs>
        <w:tab w:val="left" w:pos="1260"/>
      </w:tabs>
      <w:ind w:left="1260" w:hanging="420"/>
    </w:pPr>
    <w:rPr>
      <w:rFonts w:ascii="Arial" w:hAnsi="Arial" w:eastAsia="黑体"/>
      <w:lang w:val="en-US"/>
    </w:rPr>
  </w:style>
  <w:style w:type="paragraph" w:customStyle="1" w:styleId="493">
    <w:name w:val="五级无标题条"/>
    <w:basedOn w:val="1"/>
    <w:qFormat/>
    <w:uiPriority w:val="0"/>
    <w:pPr>
      <w:adjustRightInd/>
    </w:pPr>
  </w:style>
  <w:style w:type="paragraph" w:customStyle="1" w:styleId="494">
    <w:name w:val="Char5"/>
    <w:basedOn w:val="1"/>
    <w:qFormat/>
    <w:uiPriority w:val="0"/>
    <w:rPr>
      <w:rFonts w:ascii="仿宋_GB2312" w:eastAsia="仿宋_GB2312"/>
      <w:b/>
      <w:sz w:val="32"/>
      <w:szCs w:val="32"/>
    </w:rPr>
  </w:style>
  <w:style w:type="paragraph" w:customStyle="1" w:styleId="495">
    <w:name w:val="TOC 标题1"/>
    <w:basedOn w:val="4"/>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6">
    <w:name w:val="彩色列表 - 强调文字颜色 12"/>
    <w:basedOn w:val="1"/>
    <w:qFormat/>
    <w:uiPriority w:val="0"/>
    <w:pPr>
      <w:adjustRightInd/>
      <w:ind w:firstLine="420" w:firstLineChars="200"/>
    </w:pPr>
    <w:rPr>
      <w:rFonts w:ascii="Calibri" w:hAnsi="Calibri"/>
      <w:szCs w:val="22"/>
    </w:rPr>
  </w:style>
  <w:style w:type="paragraph" w:customStyle="1" w:styleId="497">
    <w:name w:val="Char Char11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498">
    <w:name w:val="Char2"/>
    <w:basedOn w:val="1"/>
    <w:qFormat/>
    <w:uiPriority w:val="0"/>
    <w:rPr>
      <w:rFonts w:ascii="仿宋_GB2312" w:eastAsia="仿宋_GB2312"/>
      <w:b/>
      <w:sz w:val="32"/>
      <w:szCs w:val="32"/>
    </w:rPr>
  </w:style>
  <w:style w:type="paragraph" w:customStyle="1" w:styleId="499">
    <w:name w:val="数字标题3"/>
    <w:basedOn w:val="6"/>
    <w:next w:val="1"/>
    <w:qFormat/>
    <w:uiPriority w:val="0"/>
    <w:pPr>
      <w:spacing w:line="240" w:lineRule="auto"/>
    </w:pPr>
    <w:rPr>
      <w:sz w:val="28"/>
      <w:szCs w:val="28"/>
    </w:rPr>
  </w:style>
  <w:style w:type="paragraph" w:customStyle="1" w:styleId="500">
    <w:name w:val="FA正文"/>
    <w:basedOn w:val="1"/>
    <w:qFormat/>
    <w:uiPriority w:val="0"/>
    <w:pPr>
      <w:spacing w:line="360" w:lineRule="auto"/>
      <w:ind w:firstLine="480" w:firstLineChars="200"/>
    </w:pPr>
    <w:rPr>
      <w:rFonts w:hAnsi="宋体"/>
      <w:sz w:val="24"/>
      <w:szCs w:val="20"/>
    </w:rPr>
  </w:style>
  <w:style w:type="paragraph" w:customStyle="1" w:styleId="501">
    <w:name w:val="MM Topic 5"/>
    <w:basedOn w:val="8"/>
    <w:qFormat/>
    <w:uiPriority w:val="0"/>
    <w:pPr>
      <w:tabs>
        <w:tab w:val="left" w:pos="2520"/>
      </w:tabs>
      <w:adjustRightInd/>
      <w:ind w:left="2520" w:hanging="420"/>
    </w:pPr>
  </w:style>
  <w:style w:type="paragraph" w:customStyle="1" w:styleId="502">
    <w:name w:val="Char Char Char Char Char Char Char Char Char Char1"/>
    <w:basedOn w:val="1"/>
    <w:qFormat/>
    <w:uiPriority w:val="0"/>
    <w:rPr>
      <w:rFonts w:ascii="仿宋_GB2312" w:eastAsia="仿宋_GB2312"/>
      <w:b/>
      <w:sz w:val="32"/>
      <w:szCs w:val="32"/>
    </w:rPr>
  </w:style>
  <w:style w:type="paragraph" w:customStyle="1" w:styleId="503">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504">
    <w:name w:val="修订1"/>
    <w:qFormat/>
    <w:uiPriority w:val="3"/>
    <w:rPr>
      <w:rFonts w:ascii="Times New Roman" w:hAnsi="Times New Roman" w:eastAsia="宋体" w:cs="Times New Roman"/>
      <w:color w:val="000000"/>
      <w:kern w:val="1"/>
      <w:sz w:val="21"/>
      <w:lang w:val="en-US" w:eastAsia="zh-CN" w:bidi="ar-SA"/>
    </w:rPr>
  </w:style>
  <w:style w:type="paragraph" w:customStyle="1" w:styleId="505">
    <w:name w:val="Char2 Char Char Char"/>
    <w:basedOn w:val="1"/>
    <w:qFormat/>
    <w:uiPriority w:val="0"/>
    <w:rPr>
      <w:rFonts w:ascii="仿宋_GB2312" w:eastAsia="仿宋_GB2312"/>
      <w:b/>
      <w:sz w:val="32"/>
      <w:szCs w:val="32"/>
    </w:rPr>
  </w:style>
  <w:style w:type="paragraph" w:customStyle="1" w:styleId="506">
    <w:name w:val="Char2 Char Char Char1"/>
    <w:basedOn w:val="1"/>
    <w:qFormat/>
    <w:uiPriority w:val="6"/>
    <w:rPr>
      <w:rFonts w:ascii="仿宋_GB2312" w:eastAsia="仿宋_GB2312"/>
      <w:b/>
      <w:sz w:val="32"/>
      <w:szCs w:val="32"/>
    </w:rPr>
  </w:style>
  <w:style w:type="paragraph" w:customStyle="1" w:styleId="507">
    <w:name w:val="默认段落样式"/>
    <w:basedOn w:val="136"/>
    <w:qFormat/>
    <w:uiPriority w:val="0"/>
    <w:pPr>
      <w:spacing w:before="0"/>
      <w:ind w:firstLine="480"/>
      <w:outlineLvl w:val="2"/>
    </w:pPr>
    <w:rPr>
      <w:rFonts w:ascii="仿宋_GB2312" w:hAnsi="宋体" w:eastAsia="仿宋_GB2312"/>
      <w:color w:val="000000"/>
      <w:szCs w:val="24"/>
    </w:rPr>
  </w:style>
  <w:style w:type="paragraph" w:customStyle="1" w:styleId="508">
    <w:name w:val="图中文字"/>
    <w:basedOn w:val="1"/>
    <w:qFormat/>
    <w:uiPriority w:val="0"/>
    <w:pPr>
      <w:snapToGrid w:val="0"/>
      <w:spacing w:line="0" w:lineRule="atLeast"/>
      <w:ind w:firstLine="200" w:firstLineChars="200"/>
      <w:jc w:val="center"/>
    </w:pPr>
    <w:rPr>
      <w:sz w:val="24"/>
      <w:szCs w:val="20"/>
    </w:rPr>
  </w:style>
  <w:style w:type="paragraph" w:customStyle="1" w:styleId="509">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10">
    <w:name w:val="MM Topic 3"/>
    <w:basedOn w:val="6"/>
    <w:qFormat/>
    <w:uiPriority w:val="0"/>
    <w:pPr>
      <w:tabs>
        <w:tab w:val="left" w:pos="1680"/>
      </w:tabs>
      <w:adjustRightInd/>
      <w:ind w:left="1680" w:hanging="420"/>
    </w:pPr>
  </w:style>
  <w:style w:type="paragraph" w:customStyle="1" w:styleId="511">
    <w:name w:val="标准小四"/>
    <w:basedOn w:val="1"/>
    <w:qFormat/>
    <w:uiPriority w:val="0"/>
    <w:pPr>
      <w:spacing w:line="360" w:lineRule="auto"/>
      <w:ind w:firstLine="480" w:firstLineChars="200"/>
    </w:pPr>
    <w:rPr>
      <w:rFonts w:ascii="Arial" w:hAnsi="Arial"/>
      <w:sz w:val="24"/>
      <w:szCs w:val="21"/>
    </w:rPr>
  </w:style>
  <w:style w:type="paragraph" w:customStyle="1" w:styleId="512">
    <w:name w:val="样式 标题 2H2h2Underrubrik1prop2l2Chapter Titlesect 1.2DO NO..."/>
    <w:basedOn w:val="5"/>
    <w:qFormat/>
    <w:uiPriority w:val="0"/>
    <w:pPr>
      <w:spacing w:before="120" w:after="120"/>
      <w:ind w:left="425" w:hanging="425"/>
    </w:pPr>
    <w:rPr>
      <w:rFonts w:ascii="微软雅黑" w:hAnsi="微软雅黑" w:eastAsia="微软雅黑" w:cs="宋体"/>
      <w:szCs w:val="20"/>
      <w:lang w:val="en-US"/>
    </w:rPr>
  </w:style>
  <w:style w:type="paragraph" w:customStyle="1" w:styleId="513">
    <w:name w:val="表格（小）"/>
    <w:basedOn w:val="1"/>
    <w:qFormat/>
    <w:uiPriority w:val="0"/>
    <w:pPr>
      <w:adjustRightInd/>
      <w:snapToGrid w:val="0"/>
      <w:spacing w:line="300" w:lineRule="auto"/>
    </w:pPr>
    <w:rPr>
      <w:rFonts w:eastAsia="仿宋"/>
      <w:szCs w:val="21"/>
    </w:rPr>
  </w:style>
  <w:style w:type="paragraph" w:customStyle="1" w:styleId="514">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515">
    <w:name w:val="Char2 Char Char1"/>
    <w:basedOn w:val="1"/>
    <w:qFormat/>
    <w:uiPriority w:val="6"/>
    <w:pPr>
      <w:adjustRightInd/>
    </w:pPr>
    <w:rPr>
      <w:rFonts w:ascii="Tahoma" w:hAnsi="Tahoma"/>
      <w:sz w:val="24"/>
      <w:szCs w:val="20"/>
    </w:rPr>
  </w:style>
  <w:style w:type="paragraph" w:customStyle="1" w:styleId="516">
    <w:name w:val="列出段落5"/>
    <w:basedOn w:val="1"/>
    <w:qFormat/>
    <w:uiPriority w:val="0"/>
    <w:pPr>
      <w:spacing w:line="360" w:lineRule="auto"/>
      <w:ind w:firstLine="200" w:firstLineChars="200"/>
    </w:pPr>
    <w:rPr>
      <w:rFonts w:eastAsia="楷体_GB2312" w:cs="Lucida Sans"/>
      <w:sz w:val="24"/>
    </w:rPr>
  </w:style>
  <w:style w:type="paragraph" w:customStyle="1" w:styleId="517">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8">
    <w:name w:val="表格文字"/>
    <w:basedOn w:val="1"/>
    <w:next w:val="17"/>
    <w:qFormat/>
    <w:uiPriority w:val="0"/>
    <w:pPr>
      <w:adjustRightInd/>
      <w:ind w:firstLine="200" w:firstLineChars="200"/>
    </w:pPr>
    <w:rPr>
      <w:rFonts w:ascii="Arial" w:hAnsi="Arial"/>
      <w:spacing w:val="-5"/>
      <w:kern w:val="0"/>
      <w:sz w:val="24"/>
      <w:szCs w:val="20"/>
    </w:rPr>
  </w:style>
  <w:style w:type="paragraph" w:customStyle="1" w:styleId="519">
    <w:name w:val="Item Step in Tabl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20">
    <w:name w:val="TOC 标题111"/>
    <w:basedOn w:val="4"/>
    <w:next w:val="1"/>
    <w:unhideWhenUsed/>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22">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523">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24">
    <w:name w:val="_Style 3"/>
    <w:basedOn w:val="1"/>
    <w:qFormat/>
    <w:uiPriority w:val="0"/>
    <w:pPr>
      <w:adjustRightInd/>
      <w:ind w:firstLine="420" w:firstLineChars="200"/>
    </w:pPr>
    <w:rPr>
      <w:rFonts w:eastAsia="仿宋_GB2312"/>
      <w:sz w:val="28"/>
    </w:rPr>
  </w:style>
  <w:style w:type="paragraph" w:customStyle="1" w:styleId="525">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6">
    <w:name w:val="Bulleting First Indent 1"/>
    <w:basedOn w:val="66"/>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7">
    <w:name w:val="左对齐表格文字"/>
    <w:basedOn w:val="1"/>
    <w:qFormat/>
    <w:uiPriority w:val="0"/>
    <w:pPr>
      <w:adjustRightInd/>
      <w:ind w:firstLine="200" w:firstLineChars="200"/>
      <w:jc w:val="right"/>
    </w:pPr>
  </w:style>
  <w:style w:type="paragraph" w:customStyle="1" w:styleId="528">
    <w:name w:val="Char Char11 Char Char Char Char Char Char Char Char Char"/>
    <w:basedOn w:val="1"/>
    <w:qFormat/>
    <w:uiPriority w:val="0"/>
    <w:pPr>
      <w:spacing w:line="360" w:lineRule="auto"/>
    </w:pPr>
    <w:rPr>
      <w:szCs w:val="20"/>
    </w:rPr>
  </w:style>
  <w:style w:type="paragraph" w:customStyle="1" w:styleId="529">
    <w:name w:val="正文1.25"/>
    <w:basedOn w:val="1"/>
    <w:qFormat/>
    <w:uiPriority w:val="0"/>
    <w:pPr>
      <w:adjustRightInd/>
      <w:spacing w:line="300" w:lineRule="auto"/>
      <w:ind w:firstLine="480" w:firstLineChars="200"/>
    </w:pPr>
    <w:rPr>
      <w:sz w:val="24"/>
      <w:szCs w:val="20"/>
    </w:rPr>
  </w:style>
  <w:style w:type="paragraph" w:customStyle="1" w:styleId="530">
    <w:name w:val="1正文"/>
    <w:basedOn w:val="1"/>
    <w:qFormat/>
    <w:uiPriority w:val="0"/>
    <w:pPr>
      <w:adjustRightInd/>
      <w:spacing w:line="360" w:lineRule="auto"/>
      <w:ind w:firstLine="200" w:firstLineChars="200"/>
    </w:pPr>
    <w:rPr>
      <w:rFonts w:ascii="仿宋_GB2312" w:hAnsi="Arial" w:eastAsia="仿宋"/>
      <w:sz w:val="28"/>
      <w:szCs w:val="28"/>
    </w:rPr>
  </w:style>
  <w:style w:type="paragraph" w:customStyle="1" w:styleId="531">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32">
    <w:name w:val="xl7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33">
    <w:name w:val="Char Char1 Char Char Char1"/>
    <w:basedOn w:val="1"/>
    <w:qFormat/>
    <w:uiPriority w:val="6"/>
    <w:rPr>
      <w:rFonts w:ascii="仿宋_GB2312" w:eastAsia="仿宋_GB2312"/>
      <w:b/>
      <w:sz w:val="32"/>
      <w:szCs w:val="20"/>
    </w:rPr>
  </w:style>
  <w:style w:type="paragraph" w:customStyle="1" w:styleId="534">
    <w:name w:val="列出段落2"/>
    <w:basedOn w:val="1"/>
    <w:qFormat/>
    <w:uiPriority w:val="0"/>
    <w:pPr>
      <w:adjustRightInd/>
      <w:ind w:firstLine="420" w:firstLineChars="200"/>
    </w:pPr>
    <w:rPr>
      <w:rFonts w:ascii="宋体" w:hAnsi="宋体"/>
      <w:sz w:val="24"/>
    </w:rPr>
  </w:style>
  <w:style w:type="paragraph" w:customStyle="1" w:styleId="535">
    <w:name w:val="默认段落字体 Para Char Char Char Char Char Char Char"/>
    <w:basedOn w:val="1"/>
    <w:qFormat/>
    <w:uiPriority w:val="0"/>
    <w:rPr>
      <w:rFonts w:eastAsia="仿宋_GB2312"/>
      <w:sz w:val="28"/>
      <w:szCs w:val="20"/>
    </w:rPr>
  </w:style>
  <w:style w:type="paragraph" w:customStyle="1" w:styleId="536">
    <w:name w:val="xl74"/>
    <w:basedOn w:val="1"/>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7">
    <w:name w:val="样式 标题 4PIM 4H4h4bulletblbbH41H42H43H44H45H46H47H48...1"/>
    <w:basedOn w:val="7"/>
    <w:qFormat/>
    <w:uiPriority w:val="0"/>
    <w:pPr>
      <w:widowControl/>
      <w:jc w:val="left"/>
    </w:pPr>
    <w:rPr>
      <w:rFonts w:cs="宋体"/>
      <w:sz w:val="24"/>
      <w:szCs w:val="20"/>
    </w:rPr>
  </w:style>
  <w:style w:type="paragraph" w:customStyle="1" w:styleId="538">
    <w:name w:val="彩色列表 - 强调文字颜色 11"/>
    <w:basedOn w:val="1"/>
    <w:qFormat/>
    <w:uiPriority w:val="0"/>
    <w:pPr>
      <w:adjustRightInd/>
      <w:ind w:firstLine="420" w:firstLineChars="200"/>
    </w:pPr>
    <w:rPr>
      <w:rFonts w:ascii="Calibri" w:hAnsi="Calibri"/>
      <w:szCs w:val="22"/>
    </w:rPr>
  </w:style>
  <w:style w:type="paragraph" w:customStyle="1" w:styleId="539">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540">
    <w:name w:val="xl94"/>
    <w:basedOn w:val="1"/>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41">
    <w:name w:val="正文6"/>
    <w:basedOn w:val="1"/>
    <w:qFormat/>
    <w:uiPriority w:val="0"/>
    <w:pPr>
      <w:tabs>
        <w:tab w:val="left" w:pos="0"/>
        <w:tab w:val="left" w:pos="703"/>
      </w:tabs>
      <w:adjustRightInd/>
      <w:spacing w:before="60" w:after="60" w:line="360" w:lineRule="auto"/>
      <w:ind w:left="600" w:leftChars="600"/>
    </w:pPr>
    <w:rPr>
      <w:sz w:val="28"/>
    </w:rPr>
  </w:style>
  <w:style w:type="paragraph" w:customStyle="1" w:styleId="542">
    <w:name w:val="Char Char Char1 Char1"/>
    <w:basedOn w:val="1"/>
    <w:qFormat/>
    <w:uiPriority w:val="6"/>
    <w:rPr>
      <w:szCs w:val="20"/>
    </w:rPr>
  </w:style>
  <w:style w:type="paragraph" w:customStyle="1" w:styleId="543">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44">
    <w:name w:val="样式 标题 2 + 宋体 左侧:  1.76 厘米 首行缩进:  0 厘米"/>
    <w:basedOn w:val="5"/>
    <w:qFormat/>
    <w:uiPriority w:val="0"/>
    <w:pPr>
      <w:tabs>
        <w:tab w:val="left" w:pos="0"/>
        <w:tab w:val="clear" w:pos="432"/>
      </w:tabs>
      <w:spacing w:before="260" w:after="260" w:line="415" w:lineRule="auto"/>
      <w:ind w:left="0" w:firstLine="200" w:firstLineChars="200"/>
      <w:jc w:val="both"/>
    </w:pPr>
    <w:rPr>
      <w:rFonts w:ascii="宋体" w:hAnsi="Cambria" w:eastAsia="宋体" w:cs="宋体"/>
      <w:szCs w:val="20"/>
      <w:lang w:val="en-US"/>
    </w:rPr>
  </w:style>
  <w:style w:type="paragraph" w:customStyle="1" w:styleId="545">
    <w:name w:val="List Paragraph*"/>
    <w:basedOn w:val="1"/>
    <w:qFormat/>
    <w:uiPriority w:val="7"/>
    <w:pPr>
      <w:adjustRightInd/>
      <w:spacing w:line="360" w:lineRule="auto"/>
      <w:ind w:firstLine="420"/>
    </w:pPr>
    <w:rPr>
      <w:rFonts w:ascii="Calibri" w:hAnsi="Calibri" w:cs="Calibri"/>
      <w:color w:val="000000"/>
      <w:kern w:val="1"/>
      <w:sz w:val="24"/>
      <w:szCs w:val="22"/>
    </w:rPr>
  </w:style>
  <w:style w:type="paragraph" w:customStyle="1" w:styleId="546">
    <w:name w:val="Char Char11 Char Char Char Char Char Char Char Char Char Char Char Char Char11"/>
    <w:basedOn w:val="1"/>
    <w:qFormat/>
    <w:uiPriority w:val="6"/>
    <w:pPr>
      <w:adjustRightInd/>
      <w:spacing w:line="360" w:lineRule="auto"/>
    </w:pPr>
    <w:rPr>
      <w:rFonts w:ascii="Arial" w:hAnsi="Arial" w:eastAsia="黑体" w:cs="Arial"/>
      <w:snapToGrid w:val="0"/>
      <w:kern w:val="0"/>
      <w:szCs w:val="21"/>
    </w:rPr>
  </w:style>
  <w:style w:type="paragraph" w:customStyle="1" w:styleId="547">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8">
    <w:name w:val="CM14"/>
    <w:basedOn w:val="27"/>
    <w:next w:val="27"/>
    <w:qFormat/>
    <w:uiPriority w:val="0"/>
    <w:pPr>
      <w:spacing w:after="68"/>
    </w:pPr>
    <w:rPr>
      <w:rFonts w:ascii="FHLHE E+ Futura Bk" w:eastAsia="FHLHE E+ Futura Bk" w:cs="Times New Roman"/>
      <w:color w:val="auto"/>
    </w:rPr>
  </w:style>
  <w:style w:type="paragraph" w:customStyle="1" w:styleId="549">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50">
    <w:name w:val="无间隔*"/>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51">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552">
    <w:name w:val="正文文字 2"/>
    <w:basedOn w:val="27"/>
    <w:next w:val="27"/>
    <w:qFormat/>
    <w:uiPriority w:val="0"/>
    <w:rPr>
      <w:rFonts w:ascii="宋体" w:eastAsia="宋体" w:cs="Times New Roman"/>
      <w:color w:val="auto"/>
    </w:rPr>
  </w:style>
  <w:style w:type="paragraph" w:customStyle="1" w:styleId="553">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54">
    <w:name w:val="Char Char1 Char"/>
    <w:basedOn w:val="1"/>
    <w:qFormat/>
    <w:uiPriority w:val="0"/>
    <w:rPr>
      <w:rFonts w:ascii="仿宋_GB2312" w:eastAsia="仿宋_GB2312"/>
      <w:b/>
      <w:sz w:val="32"/>
      <w:szCs w:val="32"/>
    </w:rPr>
  </w:style>
  <w:style w:type="paragraph" w:customStyle="1" w:styleId="555">
    <w:name w:val="xl7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6">
    <w:name w:val="Char Char11 Char Char Char Char Char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557">
    <w:name w:val="Char Char111"/>
    <w:basedOn w:val="1"/>
    <w:qFormat/>
    <w:uiPriority w:val="0"/>
    <w:pPr>
      <w:spacing w:line="360" w:lineRule="auto"/>
    </w:pPr>
    <w:rPr>
      <w:szCs w:val="20"/>
    </w:rPr>
  </w:style>
  <w:style w:type="paragraph" w:customStyle="1" w:styleId="558">
    <w:name w:val="Char"/>
    <w:basedOn w:val="1"/>
    <w:qFormat/>
    <w:uiPriority w:val="0"/>
    <w:rPr>
      <w:rFonts w:ascii="仿宋_GB2312" w:eastAsia="仿宋_GB2312"/>
      <w:b/>
      <w:sz w:val="32"/>
      <w:szCs w:val="32"/>
    </w:rPr>
  </w:style>
  <w:style w:type="paragraph" w:customStyle="1" w:styleId="559">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6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61">
    <w:name w:val="Char Char Char1 Char"/>
    <w:basedOn w:val="1"/>
    <w:qFormat/>
    <w:uiPriority w:val="0"/>
    <w:rPr>
      <w:szCs w:val="20"/>
    </w:rPr>
  </w:style>
  <w:style w:type="paragraph" w:customStyle="1" w:styleId="562">
    <w:name w:val="正文标准"/>
    <w:basedOn w:val="1"/>
    <w:qFormat/>
    <w:uiPriority w:val="0"/>
    <w:pPr>
      <w:adjustRightInd/>
      <w:spacing w:line="360" w:lineRule="auto"/>
      <w:ind w:firstLine="200" w:firstLineChars="200"/>
    </w:pPr>
    <w:rPr>
      <w:rFonts w:ascii="宋体" w:hAnsi="Calibri"/>
      <w:sz w:val="24"/>
    </w:rPr>
  </w:style>
  <w:style w:type="paragraph" w:customStyle="1" w:styleId="563">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64">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65">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6">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567">
    <w:name w:val="font12"/>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8">
    <w:name w:val="Char Char1 Char2"/>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9">
    <w:name w:val="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70">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1">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72">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3">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74">
    <w:name w:val="标准有序列表（L1）"/>
    <w:basedOn w:val="17"/>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5">
    <w:name w:val="Char Char Char Char Char Char Char Char Char Char"/>
    <w:basedOn w:val="1"/>
    <w:qFormat/>
    <w:uiPriority w:val="0"/>
    <w:rPr>
      <w:rFonts w:ascii="仿宋_GB2312" w:eastAsia="仿宋_GB2312"/>
      <w:b/>
      <w:sz w:val="32"/>
      <w:szCs w:val="32"/>
    </w:rPr>
  </w:style>
  <w:style w:type="paragraph" w:customStyle="1" w:styleId="576">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577">
    <w:name w:val="_正文段落"/>
    <w:basedOn w:val="1"/>
    <w:qFormat/>
    <w:uiPriority w:val="0"/>
    <w:pPr>
      <w:adjustRightInd/>
      <w:ind w:firstLine="560"/>
    </w:pPr>
    <w:rPr>
      <w:rFonts w:ascii="仿宋_GB2312" w:hAnsi="仿宋" w:eastAsia="仿宋_GB2312"/>
      <w:kern w:val="0"/>
      <w:sz w:val="28"/>
      <w:szCs w:val="28"/>
    </w:rPr>
  </w:style>
  <w:style w:type="paragraph" w:customStyle="1" w:styleId="578">
    <w:name w:val="列出段落4"/>
    <w:basedOn w:val="1"/>
    <w:qFormat/>
    <w:uiPriority w:val="0"/>
    <w:pPr>
      <w:adjustRightInd/>
      <w:spacing w:line="360" w:lineRule="auto"/>
      <w:ind w:firstLine="420" w:firstLineChars="200"/>
    </w:pPr>
    <w:rPr>
      <w:rFonts w:ascii="Calibri" w:hAnsi="Calibri"/>
      <w:sz w:val="24"/>
      <w:szCs w:val="22"/>
    </w:rPr>
  </w:style>
  <w:style w:type="paragraph" w:customStyle="1" w:styleId="579">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80">
    <w:name w:val="正文（首行缩进）"/>
    <w:basedOn w:val="2"/>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81">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82">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83">
    <w:name w:val="方案正文无缩进"/>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84">
    <w:name w:val="Char Char Char1 Char2"/>
    <w:basedOn w:val="1"/>
    <w:qFormat/>
    <w:uiPriority w:val="0"/>
    <w:rPr>
      <w:szCs w:val="20"/>
    </w:rPr>
  </w:style>
  <w:style w:type="paragraph" w:customStyle="1" w:styleId="585">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86">
    <w:name w:val="默认段落字体 Para Char"/>
    <w:basedOn w:val="1"/>
    <w:qFormat/>
    <w:uiPriority w:val="0"/>
    <w:rPr>
      <w:rFonts w:ascii="Tahoma" w:hAnsi="Tahoma"/>
      <w:sz w:val="24"/>
      <w:szCs w:val="20"/>
    </w:rPr>
  </w:style>
  <w:style w:type="paragraph" w:customStyle="1" w:styleId="587">
    <w:name w:val="标题五"/>
    <w:basedOn w:val="1"/>
    <w:qFormat/>
    <w:uiPriority w:val="0"/>
    <w:pPr>
      <w:adjustRightInd/>
      <w:spacing w:before="156" w:beforeLines="50" w:line="360" w:lineRule="auto"/>
    </w:pPr>
    <w:rPr>
      <w:b/>
      <w:sz w:val="24"/>
    </w:rPr>
  </w:style>
  <w:style w:type="paragraph" w:customStyle="1" w:styleId="588">
    <w:name w:val="Char Char1101"/>
    <w:basedOn w:val="1"/>
    <w:qFormat/>
    <w:uiPriority w:val="0"/>
    <w:pPr>
      <w:spacing w:line="360" w:lineRule="auto"/>
    </w:pPr>
    <w:rPr>
      <w:rFonts w:ascii="Tahoma" w:hAnsi="Tahoma"/>
      <w:sz w:val="24"/>
      <w:szCs w:val="20"/>
    </w:rPr>
  </w:style>
  <w:style w:type="paragraph" w:customStyle="1" w:styleId="589">
    <w:name w:val="Char Char Char Char Char Char Char Char1"/>
    <w:basedOn w:val="1"/>
    <w:qFormat/>
    <w:uiPriority w:val="0"/>
    <w:pPr>
      <w:tabs>
        <w:tab w:val="left" w:pos="360"/>
      </w:tabs>
    </w:pPr>
    <w:rPr>
      <w:sz w:val="24"/>
      <w:szCs w:val="20"/>
    </w:rPr>
  </w:style>
  <w:style w:type="paragraph" w:customStyle="1" w:styleId="590">
    <w:name w:val="Char Char Char 字元 字元"/>
    <w:basedOn w:val="1"/>
    <w:qFormat/>
    <w:uiPriority w:val="0"/>
    <w:pPr>
      <w:adjustRightInd/>
      <w:spacing w:line="360" w:lineRule="auto"/>
      <w:ind w:firstLine="200" w:firstLineChars="200"/>
    </w:pPr>
    <w:rPr>
      <w:szCs w:val="20"/>
    </w:rPr>
  </w:style>
  <w:style w:type="paragraph" w:customStyle="1" w:styleId="591">
    <w:name w:val="xl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92">
    <w:name w:val="Char Char Char Char Char Char Char"/>
    <w:basedOn w:val="1"/>
    <w:qFormat/>
    <w:uiPriority w:val="0"/>
    <w:rPr>
      <w:rFonts w:ascii="仿宋_GB2312" w:eastAsia="仿宋_GB2312"/>
      <w:b/>
      <w:sz w:val="32"/>
      <w:szCs w:val="32"/>
    </w:rPr>
  </w:style>
  <w:style w:type="paragraph" w:customStyle="1" w:styleId="593">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94">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5">
    <w:name w:val="样式 标题 22h2L1 Heading 2H2sect 1.2H21sect 1.21H22sect 1.2..."/>
    <w:basedOn w:val="5"/>
    <w:next w:val="1"/>
    <w:qFormat/>
    <w:uiPriority w:val="0"/>
    <w:p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596">
    <w:name w:val="样式6"/>
    <w:basedOn w:val="37"/>
    <w:qFormat/>
    <w:uiPriority w:val="0"/>
    <w:pPr>
      <w:spacing w:line="460" w:lineRule="exact"/>
      <w:outlineLvl w:val="2"/>
    </w:pPr>
    <w:rPr>
      <w:rFonts w:ascii="仿宋_GB2312" w:hAnsi="宋体" w:eastAsia="仿宋_GB2312"/>
      <w:b/>
      <w:bCs/>
      <w:sz w:val="24"/>
      <w:szCs w:val="24"/>
    </w:rPr>
  </w:style>
  <w:style w:type="paragraph" w:customStyle="1" w:styleId="597">
    <w:name w:val="批注框文本 Char Char"/>
    <w:basedOn w:val="1"/>
    <w:qFormat/>
    <w:uiPriority w:val="0"/>
    <w:pPr>
      <w:adjustRightInd/>
    </w:pPr>
    <w:rPr>
      <w:sz w:val="18"/>
      <w:szCs w:val="20"/>
    </w:rPr>
  </w:style>
  <w:style w:type="paragraph" w:customStyle="1" w:styleId="598">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9">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00">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601">
    <w:name w:val="gjt_2"/>
    <w:next w:val="1"/>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602">
    <w:name w:val="索引 11"/>
    <w:basedOn w:val="1"/>
    <w:next w:val="1"/>
    <w:qFormat/>
    <w:uiPriority w:val="99"/>
    <w:pPr>
      <w:adjustRightInd/>
      <w:spacing w:line="360" w:lineRule="auto"/>
    </w:pPr>
    <w:rPr>
      <w:rFonts w:ascii="仿宋_GB2312" w:eastAsia="仿宋_GB2312"/>
      <w:sz w:val="24"/>
      <w:szCs w:val="20"/>
    </w:rPr>
  </w:style>
  <w:style w:type="paragraph" w:customStyle="1" w:styleId="603">
    <w:name w:val="xl6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04">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605">
    <w:name w:val="正文文字缩进项目"/>
    <w:basedOn w:val="2"/>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6">
    <w:name w:val="文档正文"/>
    <w:basedOn w:val="1"/>
    <w:qFormat/>
    <w:uiPriority w:val="0"/>
    <w:pPr>
      <w:spacing w:line="480" w:lineRule="atLeast"/>
      <w:ind w:firstLine="567"/>
      <w:textAlignment w:val="baseline"/>
    </w:pPr>
    <w:rPr>
      <w:kern w:val="0"/>
      <w:sz w:val="24"/>
      <w:szCs w:val="20"/>
    </w:rPr>
  </w:style>
  <w:style w:type="paragraph" w:customStyle="1" w:styleId="607">
    <w:name w:val="正文文字表格居中"/>
    <w:basedOn w:val="1"/>
    <w:next w:val="61"/>
    <w:qFormat/>
    <w:uiPriority w:val="0"/>
    <w:pPr>
      <w:snapToGrid w:val="0"/>
      <w:spacing w:line="360" w:lineRule="auto"/>
    </w:pPr>
    <w:rPr>
      <w:rFonts w:ascii="宋体"/>
      <w:b/>
      <w:sz w:val="24"/>
      <w:szCs w:val="20"/>
    </w:rPr>
  </w:style>
  <w:style w:type="paragraph" w:customStyle="1" w:styleId="608">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609">
    <w:name w:val="小节"/>
    <w:basedOn w:val="6"/>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10">
    <w:name w:val="Plain Text1"/>
    <w:basedOn w:val="1"/>
    <w:qFormat/>
    <w:uiPriority w:val="7"/>
    <w:pPr>
      <w:adjustRightInd/>
    </w:pPr>
    <w:rPr>
      <w:rFonts w:ascii="宋体" w:hAnsi="Courier New"/>
    </w:rPr>
  </w:style>
  <w:style w:type="paragraph" w:customStyle="1" w:styleId="611">
    <w:name w:val="Char3"/>
    <w:basedOn w:val="1"/>
    <w:qFormat/>
    <w:uiPriority w:val="0"/>
    <w:pPr>
      <w:adjustRightInd/>
    </w:pPr>
    <w:rPr>
      <w:rFonts w:ascii="仿宋_GB2312" w:eastAsia="仿宋_GB2312"/>
      <w:b/>
      <w:sz w:val="32"/>
      <w:szCs w:val="32"/>
    </w:rPr>
  </w:style>
  <w:style w:type="paragraph" w:customStyle="1" w:styleId="612">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13">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14">
    <w:name w:val="标题2"/>
    <w:basedOn w:val="5"/>
    <w:next w:val="1"/>
    <w:qFormat/>
    <w:uiPriority w:val="0"/>
    <w:pPr>
      <w:tabs>
        <w:tab w:val="left" w:pos="578"/>
        <w:tab w:val="left" w:pos="900"/>
        <w:tab w:val="left" w:pos="1440"/>
      </w:tabs>
      <w:ind w:left="1440" w:hanging="360"/>
    </w:pPr>
    <w:rPr>
      <w:rFonts w:ascii="仿宋" w:eastAsia="仿宋" w:cs="宋体"/>
      <w:bCs w:val="0"/>
      <w:szCs w:val="28"/>
    </w:rPr>
  </w:style>
  <w:style w:type="paragraph" w:customStyle="1" w:styleId="615">
    <w:name w:val="List Paragraph1"/>
    <w:basedOn w:val="1"/>
    <w:qFormat/>
    <w:uiPriority w:val="0"/>
    <w:pPr>
      <w:spacing w:line="360" w:lineRule="auto"/>
      <w:ind w:firstLine="200" w:firstLineChars="200"/>
    </w:pPr>
    <w:rPr>
      <w:rFonts w:eastAsia="楷体_GB2312" w:cs="Lucida Sans"/>
      <w:sz w:val="24"/>
    </w:rPr>
  </w:style>
  <w:style w:type="paragraph" w:customStyle="1" w:styleId="616">
    <w:name w:val="样式 标题 3标题 3 Char第二层条h33Bold Headbh章标题1小标题level_3PIM 3..."/>
    <w:basedOn w:val="6"/>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7">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8">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9">
    <w:name w:val="Char3 Char Char Char"/>
    <w:basedOn w:val="1"/>
    <w:qFormat/>
    <w:uiPriority w:val="0"/>
    <w:pPr>
      <w:widowControl/>
      <w:adjustRightInd/>
      <w:spacing w:after="160" w:line="240" w:lineRule="exact"/>
      <w:jc w:val="left"/>
    </w:pPr>
    <w:rPr>
      <w:szCs w:val="20"/>
    </w:rPr>
  </w:style>
  <w:style w:type="paragraph" w:customStyle="1" w:styleId="620">
    <w:name w:val="表格标题2"/>
    <w:basedOn w:val="621"/>
    <w:qFormat/>
    <w:uiPriority w:val="0"/>
    <w:rPr>
      <w:b/>
    </w:rPr>
  </w:style>
  <w:style w:type="paragraph" w:customStyle="1" w:styleId="621">
    <w:name w:val="表格内文"/>
    <w:basedOn w:val="1"/>
    <w:qFormat/>
    <w:uiPriority w:val="0"/>
    <w:pPr>
      <w:adjustRightInd/>
      <w:spacing w:line="360" w:lineRule="auto"/>
    </w:pPr>
    <w:rPr>
      <w:rFonts w:ascii="宋体" w:hAnsi="宋体" w:cs="宋体"/>
      <w:color w:val="000000"/>
      <w:szCs w:val="20"/>
    </w:rPr>
  </w:style>
  <w:style w:type="paragraph" w:customStyle="1" w:styleId="622">
    <w:name w:val="Char Char Char Char Char Char Char Char Char Char2"/>
    <w:basedOn w:val="1"/>
    <w:qFormat/>
    <w:uiPriority w:val="0"/>
    <w:rPr>
      <w:rFonts w:ascii="仿宋_GB2312" w:eastAsia="仿宋_GB2312"/>
      <w:b/>
      <w:sz w:val="32"/>
      <w:szCs w:val="32"/>
    </w:rPr>
  </w:style>
  <w:style w:type="paragraph" w:customStyle="1" w:styleId="623">
    <w:name w:val="正文，首行缩进:  2 字符"/>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24">
    <w:name w:val="Char3 Char Char1"/>
    <w:basedOn w:val="1"/>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5">
    <w:name w:val="Char Char11 Char Char Char Char Char Char Char Char Char11"/>
    <w:basedOn w:val="1"/>
    <w:qFormat/>
    <w:uiPriority w:val="0"/>
    <w:pPr>
      <w:spacing w:line="360" w:lineRule="auto"/>
    </w:pPr>
    <w:rPr>
      <w:szCs w:val="20"/>
    </w:rPr>
  </w:style>
  <w:style w:type="paragraph" w:customStyle="1" w:styleId="626">
    <w:name w:val="正文 大标"/>
    <w:basedOn w:val="1"/>
    <w:qFormat/>
    <w:uiPriority w:val="0"/>
    <w:pPr>
      <w:tabs>
        <w:tab w:val="left" w:pos="0"/>
      </w:tabs>
      <w:adjustRightInd/>
      <w:spacing w:line="300" w:lineRule="auto"/>
      <w:ind w:left="1021"/>
    </w:pPr>
    <w:rPr>
      <w:rFonts w:ascii="仿宋" w:hAnsi="Calibri" w:eastAsia="仿宋"/>
      <w:sz w:val="24"/>
      <w:szCs w:val="20"/>
    </w:rPr>
  </w:style>
  <w:style w:type="paragraph" w:customStyle="1" w:styleId="627">
    <w:name w:val="样式  + 首行缩进:  2 字符"/>
    <w:basedOn w:val="1"/>
    <w:qFormat/>
    <w:uiPriority w:val="0"/>
    <w:pPr>
      <w:adjustRightInd/>
      <w:spacing w:before="60" w:after="60" w:line="360" w:lineRule="auto"/>
      <w:ind w:firstLine="200" w:firstLineChars="200"/>
    </w:pPr>
    <w:rPr>
      <w:sz w:val="28"/>
      <w:szCs w:val="20"/>
    </w:rPr>
  </w:style>
  <w:style w:type="paragraph" w:customStyle="1" w:styleId="628">
    <w:name w:val="MM Topic 1"/>
    <w:basedOn w:val="4"/>
    <w:qFormat/>
    <w:uiPriority w:val="0"/>
    <w:pPr>
      <w:tabs>
        <w:tab w:val="left" w:pos="840"/>
      </w:tabs>
      <w:adjustRightInd/>
      <w:ind w:left="840" w:hanging="420"/>
    </w:pPr>
  </w:style>
  <w:style w:type="paragraph" w:customStyle="1" w:styleId="629">
    <w:name w:val="样式 标题 2标题2H2Heading 2 HiddenHeading 2 CCBSheading 22nd lev..."/>
    <w:basedOn w:val="5"/>
    <w:qFormat/>
    <w:uiPriority w:val="0"/>
    <w:pPr>
      <w:widowControl/>
      <w:spacing w:before="260" w:after="260" w:line="416" w:lineRule="auto"/>
      <w:ind w:left="0" w:firstLine="0"/>
    </w:pPr>
    <w:rPr>
      <w:rFonts w:ascii="Arial" w:hAnsi="Arial" w:eastAsia="黑体"/>
      <w:sz w:val="30"/>
      <w:szCs w:val="21"/>
    </w:rPr>
  </w:style>
  <w:style w:type="paragraph" w:customStyle="1" w:styleId="630">
    <w:name w:val="文本正文 Char"/>
    <w:basedOn w:val="1"/>
    <w:qFormat/>
    <w:uiPriority w:val="0"/>
    <w:pPr>
      <w:spacing w:line="360" w:lineRule="auto"/>
      <w:ind w:firstLine="200" w:firstLineChars="200"/>
    </w:pPr>
    <w:rPr>
      <w:kern w:val="0"/>
      <w:sz w:val="24"/>
      <w:szCs w:val="20"/>
    </w:rPr>
  </w:style>
  <w:style w:type="paragraph" w:customStyle="1" w:styleId="631">
    <w:name w:val="表格"/>
    <w:basedOn w:val="1"/>
    <w:qFormat/>
    <w:uiPriority w:val="0"/>
    <w:pPr>
      <w:snapToGrid w:val="0"/>
      <w:ind w:firstLine="42" w:firstLineChars="21"/>
    </w:pPr>
    <w:rPr>
      <w:rFonts w:ascii="宋体" w:hAnsi="宋体"/>
      <w:kern w:val="0"/>
      <w:sz w:val="20"/>
      <w:szCs w:val="20"/>
    </w:rPr>
  </w:style>
  <w:style w:type="paragraph" w:customStyle="1" w:styleId="632">
    <w:name w:val="标书标题4"/>
    <w:basedOn w:val="7"/>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33">
    <w:name w:val="插图题注"/>
    <w:next w:val="1"/>
    <w:qFormat/>
    <w:uiPriority w:val="0"/>
    <w:pPr>
      <w:tabs>
        <w:tab w:val="left" w:pos="3780"/>
      </w:tabs>
      <w:spacing w:after="312" w:afterLines="100"/>
      <w:ind w:left="1089" w:hanging="369"/>
      <w:jc w:val="center"/>
    </w:pPr>
    <w:rPr>
      <w:rFonts w:ascii="Arial" w:hAnsi="Arial" w:eastAsia="宋体" w:cs="Times New Roman"/>
      <w:sz w:val="18"/>
      <w:szCs w:val="18"/>
      <w:lang w:val="en-US" w:eastAsia="zh-CN" w:bidi="ar-SA"/>
    </w:rPr>
  </w:style>
  <w:style w:type="paragraph" w:customStyle="1" w:styleId="634">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5">
    <w:name w:val="表格项目符号 2"/>
    <w:basedOn w:val="32"/>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6">
    <w:name w:val="EB_表格"/>
    <w:basedOn w:val="1"/>
    <w:qFormat/>
    <w:uiPriority w:val="0"/>
    <w:pPr>
      <w:adjustRightInd/>
      <w:spacing w:line="300" w:lineRule="auto"/>
      <w:jc w:val="center"/>
    </w:pPr>
  </w:style>
  <w:style w:type="paragraph" w:customStyle="1" w:styleId="637">
    <w:name w:val="_Style 6"/>
    <w:basedOn w:val="1"/>
    <w:qFormat/>
    <w:uiPriority w:val="34"/>
    <w:pPr>
      <w:adjustRightInd/>
      <w:ind w:firstLine="420" w:firstLineChars="200"/>
    </w:pPr>
    <w:rPr>
      <w:rFonts w:eastAsia="仿宋_GB2312"/>
      <w:sz w:val="28"/>
    </w:rPr>
  </w:style>
  <w:style w:type="paragraph" w:customStyle="1" w:styleId="638">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9">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40">
    <w:name w:val="!大节"/>
    <w:basedOn w:val="5"/>
    <w:qFormat/>
    <w:uiPriority w:val="0"/>
    <w:pPr>
      <w:spacing w:before="260" w:after="260" w:line="415" w:lineRule="auto"/>
      <w:ind w:left="420" w:hanging="420"/>
    </w:pPr>
    <w:rPr>
      <w:rFonts w:ascii="Arial" w:hAnsi="Arial" w:eastAsia="微软雅黑"/>
      <w:lang w:val="en-US"/>
    </w:rPr>
  </w:style>
  <w:style w:type="paragraph" w:customStyle="1" w:styleId="641">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642">
    <w:name w:val="正文表标题"/>
    <w:next w:val="643"/>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4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44">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645">
    <w:name w:val="trademark"/>
    <w:qFormat/>
    <w:uiPriority w:val="0"/>
    <w:pPr>
      <w:spacing w:after="60"/>
    </w:pPr>
    <w:rPr>
      <w:rFonts w:ascii="Futura Bk" w:hAnsi="Futura Bk" w:eastAsia="宋体" w:cs="Times New Roman"/>
      <w:sz w:val="15"/>
      <w:lang w:val="en-US" w:eastAsia="en-US" w:bidi="ar-SA"/>
    </w:rPr>
  </w:style>
  <w:style w:type="paragraph" w:customStyle="1" w:styleId="646">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7">
    <w:name w:val="Char Char1 Char Char Char Char Char Char1"/>
    <w:basedOn w:val="1"/>
    <w:qFormat/>
    <w:uiPriority w:val="0"/>
    <w:rPr>
      <w:rFonts w:ascii="仿宋_GB2312" w:eastAsia="仿宋_GB2312"/>
      <w:b/>
      <w:sz w:val="32"/>
      <w:szCs w:val="20"/>
    </w:rPr>
  </w:style>
  <w:style w:type="paragraph" w:customStyle="1" w:styleId="648">
    <w:name w:val="大汉方案正文"/>
    <w:basedOn w:val="1"/>
    <w:qFormat/>
    <w:uiPriority w:val="0"/>
    <w:pPr>
      <w:adjustRightInd/>
      <w:spacing w:line="360" w:lineRule="auto"/>
      <w:ind w:firstLine="200" w:firstLineChars="200"/>
    </w:pPr>
    <w:rPr>
      <w:rFonts w:ascii="Arial" w:hAnsi="Arial"/>
      <w:sz w:val="24"/>
      <w:szCs w:val="20"/>
    </w:rPr>
  </w:style>
  <w:style w:type="paragraph" w:customStyle="1" w:styleId="649">
    <w:name w:val="Char1 Char Char Char1"/>
    <w:basedOn w:val="1"/>
    <w:qFormat/>
    <w:uiPriority w:val="0"/>
    <w:pPr>
      <w:adjustRightInd/>
      <w:ind w:firstLine="200" w:firstLineChars="200"/>
    </w:pPr>
    <w:rPr>
      <w:rFonts w:ascii="Tahoma" w:hAnsi="Tahoma"/>
      <w:sz w:val="24"/>
      <w:szCs w:val="20"/>
    </w:rPr>
  </w:style>
  <w:style w:type="paragraph" w:customStyle="1" w:styleId="650">
    <w:name w:val="a1"/>
    <w:basedOn w:val="1"/>
    <w:qFormat/>
    <w:uiPriority w:val="0"/>
    <w:pPr>
      <w:widowControl/>
      <w:spacing w:line="300" w:lineRule="atLeast"/>
      <w:jc w:val="left"/>
    </w:pPr>
    <w:rPr>
      <w:rFonts w:ascii="宋体" w:hAnsi="宋体"/>
      <w:kern w:val="0"/>
      <w:sz w:val="18"/>
      <w:szCs w:val="20"/>
    </w:rPr>
  </w:style>
  <w:style w:type="paragraph" w:customStyle="1" w:styleId="651">
    <w:name w:val="样式7"/>
    <w:basedOn w:val="652"/>
    <w:next w:val="1"/>
    <w:qFormat/>
    <w:uiPriority w:val="0"/>
    <w:pPr>
      <w:spacing w:after="156" w:afterLines="50"/>
      <w:jc w:val="left"/>
      <w:outlineLvl w:val="3"/>
    </w:pPr>
    <w:rPr>
      <w:sz w:val="24"/>
      <w:szCs w:val="24"/>
    </w:rPr>
  </w:style>
  <w:style w:type="paragraph" w:customStyle="1" w:styleId="652">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653">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654">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5">
    <w:name w:val="样式 样式2 + 左侧:  1 字符 右侧:  1 字符"/>
    <w:basedOn w:val="463"/>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6">
    <w:name w:val="Char2 Char Char2"/>
    <w:basedOn w:val="1"/>
    <w:qFormat/>
    <w:uiPriority w:val="0"/>
    <w:pPr>
      <w:adjustRightInd/>
    </w:pPr>
    <w:rPr>
      <w:rFonts w:ascii="Tahoma" w:hAnsi="Tahoma"/>
      <w:sz w:val="24"/>
      <w:szCs w:val="20"/>
    </w:rPr>
  </w:style>
  <w:style w:type="paragraph" w:customStyle="1" w:styleId="657">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8">
    <w:name w:val="三级条标题"/>
    <w:basedOn w:val="659"/>
    <w:next w:val="643"/>
    <w:qFormat/>
    <w:uiPriority w:val="0"/>
    <w:pPr>
      <w:tabs>
        <w:tab w:val="left" w:pos="1260"/>
        <w:tab w:val="left" w:pos="1680"/>
        <w:tab w:val="left" w:pos="2100"/>
        <w:tab w:val="left" w:pos="2520"/>
      </w:tabs>
      <w:ind w:left="2520"/>
      <w:outlineLvl w:val="4"/>
    </w:pPr>
  </w:style>
  <w:style w:type="paragraph" w:customStyle="1" w:styleId="659">
    <w:name w:val="二级条标题"/>
    <w:basedOn w:val="660"/>
    <w:next w:val="643"/>
    <w:qFormat/>
    <w:uiPriority w:val="0"/>
    <w:pPr>
      <w:tabs>
        <w:tab w:val="left" w:pos="1260"/>
        <w:tab w:val="left" w:pos="1680"/>
        <w:tab w:val="left" w:pos="2100"/>
      </w:tabs>
      <w:ind w:left="0"/>
      <w:outlineLvl w:val="3"/>
    </w:pPr>
  </w:style>
  <w:style w:type="paragraph" w:customStyle="1" w:styleId="660">
    <w:name w:val="一级条标题"/>
    <w:basedOn w:val="661"/>
    <w:next w:val="643"/>
    <w:qFormat/>
    <w:uiPriority w:val="0"/>
    <w:pPr>
      <w:tabs>
        <w:tab w:val="left" w:pos="1260"/>
        <w:tab w:val="left" w:pos="1680"/>
      </w:tabs>
      <w:spacing w:before="0" w:beforeLines="0" w:after="0" w:afterLines="0"/>
      <w:ind w:left="1680"/>
      <w:outlineLvl w:val="2"/>
    </w:pPr>
  </w:style>
  <w:style w:type="paragraph" w:customStyle="1" w:styleId="661">
    <w:name w:val="章标题"/>
    <w:next w:val="643"/>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662">
    <w:name w:val="数字标题2"/>
    <w:basedOn w:val="5"/>
    <w:next w:val="1"/>
    <w:qFormat/>
    <w:uiPriority w:val="0"/>
    <w:pPr>
      <w:tabs>
        <w:tab w:val="left" w:pos="480"/>
      </w:tabs>
      <w:ind w:left="480" w:hanging="480"/>
    </w:pPr>
    <w:rPr>
      <w:rFonts w:ascii="Times New Roman" w:eastAsia="宋体"/>
      <w:i/>
      <w:sz w:val="36"/>
      <w:szCs w:val="36"/>
      <w:lang w:val="en-US"/>
    </w:rPr>
  </w:style>
  <w:style w:type="paragraph" w:customStyle="1" w:styleId="663">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64">
    <w:name w:val="样式 标题 1Level 1 HeadPIM 1Section Headh1l11Heading 0Datash..."/>
    <w:basedOn w:val="4"/>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5">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6">
    <w:name w:val="样式 标题 1章节第一层h1H"/>
    <w:basedOn w:val="4"/>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7">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8">
    <w:name w:val="正文 项目2"/>
    <w:basedOn w:val="669"/>
    <w:qFormat/>
    <w:uiPriority w:val="0"/>
    <w:pPr>
      <w:tabs>
        <w:tab w:val="left" w:pos="840"/>
      </w:tabs>
      <w:spacing w:after="0"/>
      <w:ind w:left="900"/>
    </w:pPr>
  </w:style>
  <w:style w:type="paragraph" w:customStyle="1" w:styleId="669">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70">
    <w:name w:val="Body Text 2*"/>
    <w:basedOn w:val="1"/>
    <w:qFormat/>
    <w:uiPriority w:val="6"/>
    <w:pPr>
      <w:widowControl/>
      <w:adjustRightInd/>
      <w:ind w:left="720" w:hanging="720"/>
    </w:pPr>
    <w:rPr>
      <w:color w:val="000000"/>
      <w:kern w:val="0"/>
      <w:sz w:val="24"/>
      <w:szCs w:val="20"/>
      <w:lang w:val="en-GB"/>
    </w:rPr>
  </w:style>
  <w:style w:type="paragraph" w:customStyle="1" w:styleId="671">
    <w:name w:val="表1"/>
    <w:basedOn w:val="1"/>
    <w:qFormat/>
    <w:uiPriority w:val="0"/>
    <w:pPr>
      <w:tabs>
        <w:tab w:val="left" w:pos="703"/>
      </w:tabs>
      <w:adjustRightInd/>
      <w:spacing w:line="360" w:lineRule="auto"/>
      <w:ind w:left="703"/>
      <w:jc w:val="center"/>
    </w:pPr>
  </w:style>
  <w:style w:type="paragraph" w:customStyle="1" w:styleId="672">
    <w:name w:val="_Style 27"/>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73">
    <w:name w:val="样式 样式 标题 4 + 非加粗 + (中文) 黑体 段前: 0 磅 段后: 0 磅 行距: 固定值 22 磅"/>
    <w:basedOn w:val="1"/>
    <w:qFormat/>
    <w:uiPriority w:val="0"/>
    <w:pPr>
      <w:keepNext/>
      <w:keepLines/>
      <w:adjustRightInd/>
      <w:spacing w:beforeLines="50" w:afterLines="50" w:line="500" w:lineRule="exact"/>
      <w:outlineLvl w:val="3"/>
    </w:pPr>
    <w:rPr>
      <w:rFonts w:ascii="Arial" w:hAnsi="Arial"/>
      <w:b/>
      <w:bCs/>
      <w:sz w:val="24"/>
    </w:rPr>
  </w:style>
  <w:style w:type="paragraph" w:customStyle="1" w:styleId="674">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675">
    <w:name w:val="2级标题"/>
    <w:basedOn w:val="676"/>
    <w:qFormat/>
    <w:uiPriority w:val="0"/>
    <w:pPr>
      <w:jc w:val="left"/>
      <w:outlineLvl w:val="1"/>
    </w:pPr>
    <w:rPr>
      <w:rFonts w:ascii="Times New Roman" w:hAnsi="Times New Roman" w:eastAsia="仿宋"/>
      <w:sz w:val="30"/>
    </w:rPr>
  </w:style>
  <w:style w:type="paragraph" w:customStyle="1" w:styleId="676">
    <w:name w:val="1级标题"/>
    <w:basedOn w:val="1"/>
    <w:qFormat/>
    <w:uiPriority w:val="0"/>
    <w:pPr>
      <w:adjustRightInd/>
      <w:spacing w:before="31" w:beforeLines="10" w:after="31" w:afterLines="10" w:line="360" w:lineRule="auto"/>
      <w:jc w:val="center"/>
      <w:outlineLvl w:val="0"/>
    </w:pPr>
    <w:rPr>
      <w:rFonts w:ascii="Calibri" w:hAnsi="Calibri"/>
      <w:b/>
      <w:sz w:val="44"/>
      <w:szCs w:val="22"/>
    </w:rPr>
  </w:style>
  <w:style w:type="paragraph" w:customStyle="1" w:styleId="677">
    <w:name w:val="正文 New New New New"/>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8">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9">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80">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81">
    <w:name w:val="bullet"/>
    <w:basedOn w:val="1"/>
    <w:qFormat/>
    <w:uiPriority w:val="0"/>
    <w:pPr>
      <w:tabs>
        <w:tab w:val="left" w:pos="840"/>
      </w:tabs>
      <w:adjustRightInd/>
      <w:ind w:left="840" w:hanging="420"/>
    </w:pPr>
  </w:style>
  <w:style w:type="paragraph" w:customStyle="1" w:styleId="682">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83">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84">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5">
    <w:name w:val="xl55"/>
    <w:basedOn w:val="1"/>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6">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7">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8">
    <w:name w:val="xl73"/>
    <w:basedOn w:val="1"/>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9">
    <w:name w:val="MM Topic 4"/>
    <w:basedOn w:val="7"/>
    <w:qFormat/>
    <w:uiPriority w:val="0"/>
    <w:pPr>
      <w:tabs>
        <w:tab w:val="left" w:pos="2100"/>
      </w:tabs>
      <w:adjustRightInd/>
      <w:ind w:left="2100" w:hanging="420"/>
    </w:pPr>
    <w:rPr>
      <w:lang w:val="en-US"/>
    </w:rPr>
  </w:style>
  <w:style w:type="paragraph" w:customStyle="1" w:styleId="690">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691">
    <w:name w:val="gjt_正文"/>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92">
    <w:name w:val="Char Char11 Char Char Char Char Char Char Char Char Char1"/>
    <w:basedOn w:val="1"/>
    <w:qFormat/>
    <w:uiPriority w:val="6"/>
    <w:pPr>
      <w:spacing w:line="360" w:lineRule="auto"/>
    </w:pPr>
    <w:rPr>
      <w:szCs w:val="20"/>
    </w:rPr>
  </w:style>
  <w:style w:type="paragraph" w:customStyle="1" w:styleId="693">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694">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695">
    <w:name w:val="body text bold"/>
    <w:basedOn w:val="26"/>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6">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7">
    <w:name w:val="xl6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8">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699">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700">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01">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702">
    <w:name w:val="单元格居中"/>
    <w:basedOn w:val="1"/>
    <w:qFormat/>
    <w:uiPriority w:val="0"/>
    <w:pPr>
      <w:adjustRightInd/>
      <w:spacing w:line="360" w:lineRule="auto"/>
      <w:jc w:val="center"/>
    </w:pPr>
    <w:rPr>
      <w:sz w:val="24"/>
    </w:rPr>
  </w:style>
  <w:style w:type="paragraph" w:customStyle="1" w:styleId="703">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704">
    <w:name w:val="Char Char Char Char Char Char Char1"/>
    <w:basedOn w:val="1"/>
    <w:qFormat/>
    <w:uiPriority w:val="6"/>
    <w:rPr>
      <w:rFonts w:ascii="仿宋_GB2312" w:eastAsia="仿宋_GB2312"/>
      <w:b/>
      <w:sz w:val="32"/>
      <w:szCs w:val="32"/>
    </w:rPr>
  </w:style>
  <w:style w:type="paragraph" w:customStyle="1" w:styleId="705">
    <w:name w:val="正文缩进1"/>
    <w:basedOn w:val="1"/>
    <w:next w:val="2"/>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6">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7">
    <w:name w:val="Char3 Char Char Char11"/>
    <w:basedOn w:val="1"/>
    <w:qFormat/>
    <w:uiPriority w:val="0"/>
    <w:pPr>
      <w:widowControl/>
      <w:adjustRightInd/>
      <w:spacing w:after="160" w:line="240" w:lineRule="exact"/>
      <w:jc w:val="left"/>
    </w:pPr>
    <w:rPr>
      <w:szCs w:val="20"/>
    </w:rPr>
  </w:style>
  <w:style w:type="paragraph" w:customStyle="1" w:styleId="708">
    <w:name w:val="Char Char1121"/>
    <w:basedOn w:val="1"/>
    <w:qFormat/>
    <w:uiPriority w:val="0"/>
    <w:pPr>
      <w:spacing w:line="360" w:lineRule="auto"/>
    </w:pPr>
    <w:rPr>
      <w:szCs w:val="20"/>
    </w:rPr>
  </w:style>
  <w:style w:type="paragraph" w:customStyle="1" w:styleId="709">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10">
    <w:name w:val="gjt_4"/>
    <w:next w:val="1"/>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11">
    <w:name w:val="Normal0"/>
    <w:qFormat/>
    <w:uiPriority w:val="0"/>
    <w:rPr>
      <w:rFonts w:ascii="Times New Roman" w:hAnsi="Times New Roman" w:eastAsia="宋体" w:cs="Times New Roman"/>
      <w:lang w:val="en-US" w:eastAsia="en-US" w:bidi="ar-SA"/>
    </w:rPr>
  </w:style>
  <w:style w:type="paragraph" w:customStyle="1" w:styleId="712">
    <w:name w:val="带编号样式"/>
    <w:basedOn w:val="630"/>
    <w:qFormat/>
    <w:uiPriority w:val="0"/>
    <w:pPr>
      <w:tabs>
        <w:tab w:val="left" w:pos="840"/>
      </w:tabs>
      <w:snapToGrid w:val="0"/>
      <w:ind w:left="840" w:hanging="420" w:firstLineChars="0"/>
    </w:pPr>
    <w:rPr>
      <w:rFonts w:ascii="仿宋_GB2312" w:eastAsia="仿宋_GB2312"/>
      <w:color w:val="000000"/>
    </w:rPr>
  </w:style>
  <w:style w:type="paragraph" w:customStyle="1" w:styleId="713">
    <w:name w:val="msonormal"/>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14">
    <w:name w:val="方形箭头"/>
    <w:basedOn w:val="1"/>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5">
    <w:name w:val="封面"/>
    <w:basedOn w:val="1"/>
    <w:qFormat/>
    <w:uiPriority w:val="0"/>
    <w:pPr>
      <w:spacing w:line="360" w:lineRule="atLeast"/>
      <w:jc w:val="right"/>
      <w:textAlignment w:val="baseline"/>
    </w:pPr>
    <w:rPr>
      <w:rFonts w:ascii="Symbol" w:hAnsi="Symbol"/>
      <w:kern w:val="0"/>
      <w:szCs w:val="20"/>
    </w:rPr>
  </w:style>
  <w:style w:type="paragraph" w:customStyle="1" w:styleId="716">
    <w:name w:val="__正文"/>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7">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8">
    <w:name w:val="默认段落字体 Para Char Char Char1 Char"/>
    <w:basedOn w:val="1"/>
    <w:qFormat/>
    <w:uiPriority w:val="0"/>
    <w:pPr>
      <w:spacing w:line="240" w:lineRule="atLeast"/>
      <w:ind w:left="420" w:firstLine="420"/>
    </w:pPr>
    <w:rPr>
      <w:sz w:val="24"/>
    </w:rPr>
  </w:style>
  <w:style w:type="paragraph" w:customStyle="1" w:styleId="719">
    <w:name w:val="WW-正文文字缩进 2"/>
    <w:basedOn w:val="1"/>
    <w:qFormat/>
    <w:uiPriority w:val="0"/>
    <w:pPr>
      <w:suppressAutoHyphens/>
      <w:adjustRightInd/>
      <w:ind w:firstLine="420"/>
    </w:pPr>
    <w:rPr>
      <w:kern w:val="1"/>
      <w:szCs w:val="20"/>
    </w:rPr>
  </w:style>
  <w:style w:type="paragraph" w:customStyle="1" w:styleId="720">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21">
    <w:name w:val="样式 标题 2 + 四号"/>
    <w:basedOn w:val="5"/>
    <w:qFormat/>
    <w:uiPriority w:val="0"/>
    <w:pPr>
      <w:spacing w:before="120" w:after="120"/>
      <w:ind w:left="0" w:firstLine="0"/>
      <w:jc w:val="both"/>
    </w:pPr>
    <w:rPr>
      <w:rFonts w:ascii="宋体" w:hAnsi="Arial" w:eastAsia="宋体"/>
      <w:sz w:val="28"/>
      <w:lang w:val="en-US"/>
    </w:rPr>
  </w:style>
  <w:style w:type="paragraph" w:customStyle="1" w:styleId="722">
    <w:name w:val="有符号正文"/>
    <w:basedOn w:val="1"/>
    <w:qFormat/>
    <w:uiPriority w:val="0"/>
    <w:pPr>
      <w:adjustRightInd/>
      <w:spacing w:line="400" w:lineRule="exact"/>
      <w:ind w:firstLine="200" w:firstLineChars="200"/>
    </w:pPr>
    <w:rPr>
      <w:rFonts w:ascii="Arial" w:hAnsi="Arial"/>
    </w:rPr>
  </w:style>
  <w:style w:type="paragraph" w:customStyle="1" w:styleId="723">
    <w:name w:val="font10"/>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24">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725">
    <w:name w:val="4"/>
    <w:basedOn w:val="1"/>
    <w:next w:val="41"/>
    <w:qFormat/>
    <w:uiPriority w:val="0"/>
    <w:pPr>
      <w:spacing w:after="120" w:line="480" w:lineRule="auto"/>
      <w:ind w:left="420" w:leftChars="200"/>
    </w:pPr>
    <w:rPr>
      <w:sz w:val="24"/>
      <w:szCs w:val="20"/>
    </w:rPr>
  </w:style>
  <w:style w:type="paragraph" w:customStyle="1" w:styleId="726">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7">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8">
    <w:name w:val="样式 标题 3H3 + 两端对齐"/>
    <w:basedOn w:val="6"/>
    <w:qFormat/>
    <w:uiPriority w:val="0"/>
    <w:pPr>
      <w:keepLines w:val="0"/>
      <w:spacing w:before="0" w:after="0" w:line="240" w:lineRule="auto"/>
      <w:jc w:val="left"/>
    </w:pPr>
    <w:rPr>
      <w:rFonts w:cs="宋体"/>
      <w:sz w:val="21"/>
      <w:szCs w:val="20"/>
    </w:rPr>
  </w:style>
  <w:style w:type="paragraph" w:customStyle="1" w:styleId="729">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730">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731">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32">
    <w:name w:val="表格 表头"/>
    <w:basedOn w:val="1"/>
    <w:qFormat/>
    <w:uiPriority w:val="0"/>
    <w:pPr>
      <w:adjustRightInd/>
      <w:spacing w:before="50" w:beforeLines="50" w:after="50" w:afterLines="50" w:line="360" w:lineRule="auto"/>
      <w:jc w:val="center"/>
    </w:pPr>
    <w:rPr>
      <w:rFonts w:ascii="微软雅黑" w:hAnsi="Calibri" w:eastAsia="微软雅黑"/>
      <w:b/>
      <w:sz w:val="28"/>
      <w:szCs w:val="20"/>
    </w:rPr>
  </w:style>
  <w:style w:type="paragraph" w:customStyle="1" w:styleId="733">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34">
    <w:name w:val="Char Char1 Char Char Char"/>
    <w:basedOn w:val="1"/>
    <w:qFormat/>
    <w:uiPriority w:val="0"/>
    <w:rPr>
      <w:rFonts w:ascii="仿宋_GB2312" w:eastAsia="仿宋_GB2312"/>
      <w:b/>
      <w:sz w:val="32"/>
      <w:szCs w:val="20"/>
    </w:rPr>
  </w:style>
  <w:style w:type="paragraph" w:customStyle="1" w:styleId="735">
    <w:name w:val="表格题注"/>
    <w:next w:val="1"/>
    <w:qFormat/>
    <w:uiPriority w:val="0"/>
    <w:pPr>
      <w:keepLines/>
      <w:tabs>
        <w:tab w:val="left" w:pos="4200"/>
      </w:tabs>
      <w:spacing w:before="312" w:beforeLines="100"/>
      <w:ind w:left="1089" w:hanging="369"/>
      <w:jc w:val="center"/>
    </w:pPr>
    <w:rPr>
      <w:rFonts w:ascii="Arial" w:hAnsi="Arial" w:eastAsia="宋体" w:cs="Times New Roman"/>
      <w:sz w:val="18"/>
      <w:szCs w:val="18"/>
      <w:lang w:val="en-US" w:eastAsia="zh-CN" w:bidi="ar-SA"/>
    </w:rPr>
  </w:style>
  <w:style w:type="paragraph" w:customStyle="1" w:styleId="736">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737">
    <w:name w:val="Picture"/>
    <w:basedOn w:val="1"/>
    <w:next w:val="18"/>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8">
    <w:name w:val="Char Char1 Char Char Char2"/>
    <w:basedOn w:val="1"/>
    <w:qFormat/>
    <w:uiPriority w:val="0"/>
    <w:rPr>
      <w:rFonts w:ascii="仿宋_GB2312" w:eastAsia="仿宋_GB2312"/>
      <w:b/>
      <w:sz w:val="32"/>
      <w:szCs w:val="32"/>
    </w:rPr>
  </w:style>
  <w:style w:type="paragraph" w:customStyle="1" w:styleId="739">
    <w:name w:val="Char3 Char Char Char1"/>
    <w:basedOn w:val="1"/>
    <w:qFormat/>
    <w:uiPriority w:val="6"/>
    <w:pPr>
      <w:widowControl/>
      <w:adjustRightInd/>
      <w:spacing w:after="160" w:line="240" w:lineRule="exact"/>
      <w:jc w:val="left"/>
    </w:pPr>
    <w:rPr>
      <w:szCs w:val="20"/>
    </w:rPr>
  </w:style>
  <w:style w:type="paragraph" w:customStyle="1" w:styleId="740">
    <w:name w:val="Char1 Char Char Char21"/>
    <w:basedOn w:val="1"/>
    <w:qFormat/>
    <w:uiPriority w:val="0"/>
    <w:rPr>
      <w:rFonts w:ascii="Tahoma" w:hAnsi="Tahoma"/>
      <w:sz w:val="24"/>
      <w:szCs w:val="20"/>
    </w:rPr>
  </w:style>
  <w:style w:type="paragraph" w:customStyle="1" w:styleId="741">
    <w:name w:val="Char3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742">
    <w:name w:val="正文（标题三）"/>
    <w:basedOn w:val="1"/>
    <w:qFormat/>
    <w:uiPriority w:val="0"/>
    <w:pPr>
      <w:spacing w:line="360" w:lineRule="auto"/>
      <w:ind w:firstLine="200" w:firstLineChars="200"/>
    </w:pPr>
    <w:rPr>
      <w:sz w:val="24"/>
    </w:rPr>
  </w:style>
  <w:style w:type="paragraph" w:customStyle="1" w:styleId="743">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744">
    <w:name w:val="xl66"/>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5">
    <w:name w:val="样式 样式 宋体 小四 段前: 7.8 磅 段后: 7.8 磅 行距: 1.5 倍行距 + 小二 首行缩进:  2 字符"/>
    <w:basedOn w:val="1"/>
    <w:qFormat/>
    <w:uiPriority w:val="0"/>
    <w:pPr>
      <w:adjustRightInd/>
      <w:spacing w:line="360" w:lineRule="auto"/>
      <w:ind w:firstLine="480" w:firstLineChars="200"/>
    </w:pPr>
    <w:rPr>
      <w:rFonts w:ascii="宋体" w:hAnsi="宋体" w:cs="宋体"/>
      <w:sz w:val="24"/>
      <w:szCs w:val="20"/>
    </w:rPr>
  </w:style>
  <w:style w:type="paragraph" w:customStyle="1" w:styleId="746">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7">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748">
    <w:name w:val="Char1 Char Char Char4"/>
    <w:basedOn w:val="1"/>
    <w:qFormat/>
    <w:uiPriority w:val="0"/>
    <w:pPr>
      <w:adjustRightInd/>
      <w:ind w:firstLine="200" w:firstLineChars="200"/>
    </w:pPr>
    <w:rPr>
      <w:rFonts w:ascii="Tahoma" w:hAnsi="Tahoma"/>
      <w:sz w:val="24"/>
      <w:szCs w:val="20"/>
    </w:rPr>
  </w:style>
  <w:style w:type="paragraph" w:customStyle="1" w:styleId="749">
    <w:name w:val="_标题2"/>
    <w:basedOn w:val="716"/>
    <w:next w:val="716"/>
    <w:qFormat/>
    <w:uiPriority w:val="0"/>
    <w:pPr>
      <w:widowControl w:val="0"/>
      <w:tabs>
        <w:tab w:val="left" w:pos="480"/>
      </w:tabs>
      <w:spacing w:before="50" w:beforeLines="50" w:after="50" w:afterLines="50"/>
      <w:ind w:left="50" w:leftChars="50" w:hanging="420" w:firstLineChars="0"/>
      <w:outlineLvl w:val="1"/>
    </w:pPr>
    <w:rPr>
      <w:b/>
      <w:sz w:val="36"/>
    </w:rPr>
  </w:style>
  <w:style w:type="paragraph" w:customStyle="1" w:styleId="750">
    <w:name w:val="样式1 + (中宋体"/>
    <w:basedOn w:val="727"/>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751">
    <w:name w:val="xl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52">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53">
    <w:name w:val="正文 主体"/>
    <w:basedOn w:val="1"/>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54">
    <w:name w:val="四号　首行缩进"/>
    <w:basedOn w:val="1"/>
    <w:qFormat/>
    <w:uiPriority w:val="0"/>
    <w:pPr>
      <w:adjustRightInd/>
      <w:spacing w:line="360" w:lineRule="auto"/>
    </w:pPr>
    <w:rPr>
      <w:rFonts w:ascii="宋体" w:hAnsi="宋体"/>
      <w:szCs w:val="20"/>
    </w:rPr>
  </w:style>
  <w:style w:type="paragraph" w:customStyle="1" w:styleId="755">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756">
    <w:name w:val="Char Char Char Char Char Char Char Char Char Char Char1 Char"/>
    <w:basedOn w:val="1"/>
    <w:qFormat/>
    <w:uiPriority w:val="0"/>
    <w:pPr>
      <w:adjustRightInd/>
    </w:pPr>
    <w:rPr>
      <w:rFonts w:ascii="Tahoma" w:hAnsi="Tahoma"/>
      <w:sz w:val="24"/>
    </w:rPr>
  </w:style>
  <w:style w:type="paragraph" w:customStyle="1" w:styleId="757">
    <w:name w:val="Char Char Char Char11"/>
    <w:basedOn w:val="1"/>
    <w:qFormat/>
    <w:uiPriority w:val="0"/>
    <w:rPr>
      <w:rFonts w:ascii="Tahoma" w:hAnsi="Tahoma"/>
      <w:sz w:val="24"/>
      <w:szCs w:val="20"/>
    </w:rPr>
  </w:style>
  <w:style w:type="paragraph" w:customStyle="1" w:styleId="758">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9">
    <w:name w:val="Char Char Char Char"/>
    <w:basedOn w:val="1"/>
    <w:qFormat/>
    <w:uiPriority w:val="0"/>
    <w:rPr>
      <w:rFonts w:ascii="Tahoma" w:hAnsi="Tahoma"/>
      <w:sz w:val="24"/>
      <w:szCs w:val="20"/>
    </w:rPr>
  </w:style>
  <w:style w:type="paragraph" w:customStyle="1" w:styleId="760">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61">
    <w:name w:val="Char19"/>
    <w:basedOn w:val="1"/>
    <w:qFormat/>
    <w:uiPriority w:val="0"/>
    <w:pPr>
      <w:adjustRightInd/>
    </w:pPr>
    <w:rPr>
      <w:szCs w:val="20"/>
    </w:rPr>
  </w:style>
  <w:style w:type="paragraph" w:customStyle="1" w:styleId="762">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63">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764">
    <w:name w:val="_Style 5"/>
    <w:basedOn w:val="1"/>
    <w:qFormat/>
    <w:uiPriority w:val="34"/>
    <w:pPr>
      <w:adjustRightInd/>
      <w:ind w:firstLine="420" w:firstLineChars="200"/>
    </w:pPr>
    <w:rPr>
      <w:rFonts w:eastAsia="仿宋_GB2312"/>
      <w:sz w:val="28"/>
    </w:rPr>
  </w:style>
  <w:style w:type="paragraph" w:customStyle="1" w:styleId="765">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6">
    <w:name w:val="列出段落*"/>
    <w:basedOn w:val="1"/>
    <w:qFormat/>
    <w:uiPriority w:val="0"/>
    <w:pPr>
      <w:adjustRightInd/>
      <w:spacing w:line="360" w:lineRule="auto"/>
      <w:ind w:firstLine="200"/>
    </w:pPr>
    <w:rPr>
      <w:rFonts w:eastAsia="楷体_GB2312" w:cs="Lucida Sans Unicode"/>
      <w:color w:val="000000"/>
      <w:kern w:val="1"/>
      <w:sz w:val="24"/>
    </w:rPr>
  </w:style>
  <w:style w:type="paragraph" w:customStyle="1" w:styleId="767">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8">
    <w:name w:val="标书表格字体格式"/>
    <w:next w:val="762"/>
    <w:qFormat/>
    <w:uiPriority w:val="0"/>
    <w:rPr>
      <w:rFonts w:ascii="Times New Roman" w:hAnsi="Times New Roman" w:eastAsia="宋体" w:cs="Times New Roman"/>
      <w:kern w:val="2"/>
      <w:sz w:val="21"/>
      <w:szCs w:val="24"/>
      <w:lang w:val="en-US" w:eastAsia="zh-CN" w:bidi="ar-SA"/>
    </w:rPr>
  </w:style>
  <w:style w:type="paragraph" w:customStyle="1" w:styleId="769">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770">
    <w:name w:val="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71">
    <w:name w:val="修订3"/>
    <w:qFormat/>
    <w:uiPriority w:val="0"/>
    <w:rPr>
      <w:rFonts w:ascii="Times New Roman" w:hAnsi="Times New Roman" w:eastAsia="宋体" w:cs="Times New Roman"/>
      <w:kern w:val="2"/>
      <w:sz w:val="21"/>
      <w:lang w:val="en-US" w:eastAsia="zh-CN" w:bidi="ar-SA"/>
    </w:rPr>
  </w:style>
  <w:style w:type="paragraph" w:customStyle="1" w:styleId="772">
    <w:name w:val="CSS1级正文 Char"/>
    <w:basedOn w:val="26"/>
    <w:qFormat/>
    <w:uiPriority w:val="0"/>
    <w:pPr>
      <w:autoSpaceDE/>
      <w:autoSpaceDN/>
      <w:snapToGrid w:val="0"/>
      <w:ind w:firstLine="480" w:firstLineChars="200"/>
    </w:pPr>
    <w:rPr>
      <w:rFonts w:ascii="Times New Roman"/>
      <w:szCs w:val="24"/>
      <w:lang w:val="en-US"/>
    </w:rPr>
  </w:style>
  <w:style w:type="paragraph" w:customStyle="1" w:styleId="773">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74">
    <w:name w:val="表文字"/>
    <w:qFormat/>
    <w:uiPriority w:val="0"/>
    <w:rPr>
      <w:rFonts w:ascii="宋体" w:hAnsi="Times New Roman" w:eastAsia="宋体" w:cs="Times New Roman"/>
      <w:kern w:val="2"/>
      <w:lang w:val="en-US" w:eastAsia="zh-CN" w:bidi="ar-SA"/>
    </w:rPr>
  </w:style>
  <w:style w:type="paragraph" w:customStyle="1" w:styleId="775">
    <w:name w:val="MM Title"/>
    <w:basedOn w:val="64"/>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6">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7">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778">
    <w:name w:val="Char Char Char Char Char Char Char Char2"/>
    <w:basedOn w:val="1"/>
    <w:qFormat/>
    <w:uiPriority w:val="0"/>
    <w:pPr>
      <w:tabs>
        <w:tab w:val="left" w:pos="360"/>
      </w:tabs>
    </w:pPr>
    <w:rPr>
      <w:sz w:val="24"/>
      <w:szCs w:val="20"/>
    </w:rPr>
  </w:style>
  <w:style w:type="paragraph" w:customStyle="1" w:styleId="779">
    <w:name w:val="表内文字"/>
    <w:basedOn w:val="1"/>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80">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781">
    <w:name w:val="中文标题 3"/>
    <w:basedOn w:val="2"/>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82">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8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84">
    <w:name w:val="正文－恩普"/>
    <w:basedOn w:val="17"/>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785">
    <w:name w:val="Char Char11 Char Char Char Char Char Char Char Char Char Char Char Char Char12"/>
    <w:basedOn w:val="1"/>
    <w:qFormat/>
    <w:uiPriority w:val="0"/>
    <w:pPr>
      <w:adjustRightInd/>
      <w:spacing w:line="360" w:lineRule="auto"/>
    </w:pPr>
    <w:rPr>
      <w:rFonts w:ascii="Arial" w:hAnsi="Arial" w:eastAsia="黑体" w:cs="Arial"/>
      <w:snapToGrid w:val="0"/>
      <w:kern w:val="0"/>
      <w:szCs w:val="21"/>
    </w:rPr>
  </w:style>
  <w:style w:type="paragraph" w:customStyle="1" w:styleId="786">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787">
    <w:name w:val="p0"/>
    <w:basedOn w:val="1"/>
    <w:qFormat/>
    <w:uiPriority w:val="0"/>
    <w:pPr>
      <w:widowControl/>
      <w:adjustRightInd/>
    </w:pPr>
    <w:rPr>
      <w:kern w:val="0"/>
      <w:szCs w:val="21"/>
    </w:rPr>
  </w:style>
  <w:style w:type="paragraph" w:customStyle="1" w:styleId="788">
    <w:name w:val="Char6"/>
    <w:basedOn w:val="1"/>
    <w:qFormat/>
    <w:uiPriority w:val="0"/>
    <w:rPr>
      <w:rFonts w:ascii="仿宋_GB2312" w:eastAsia="仿宋_GB2312"/>
      <w:b/>
      <w:sz w:val="32"/>
      <w:szCs w:val="32"/>
    </w:rPr>
  </w:style>
  <w:style w:type="paragraph" w:customStyle="1" w:styleId="789">
    <w:name w:val="Char111"/>
    <w:basedOn w:val="1"/>
    <w:qFormat/>
    <w:uiPriority w:val="0"/>
    <w:rPr>
      <w:rFonts w:ascii="仿宋_GB2312" w:eastAsia="仿宋_GB2312"/>
      <w:b/>
      <w:sz w:val="32"/>
      <w:szCs w:val="32"/>
    </w:rPr>
  </w:style>
  <w:style w:type="paragraph" w:customStyle="1" w:styleId="790">
    <w:name w:val="标题3"/>
    <w:basedOn w:val="6"/>
    <w:next w:val="58"/>
    <w:qFormat/>
    <w:uiPriority w:val="0"/>
    <w:pPr>
      <w:tabs>
        <w:tab w:val="clear" w:pos="900"/>
      </w:tabs>
      <w:spacing w:after="0" w:line="360" w:lineRule="auto"/>
    </w:pPr>
    <w:rPr>
      <w:rFonts w:ascii="仿宋" w:hAnsi="仿宋" w:eastAsia="仿宋" w:cs="仿宋"/>
    </w:rPr>
  </w:style>
  <w:style w:type="paragraph" w:customStyle="1" w:styleId="791">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92">
    <w:name w:val="Char Char Char1"/>
    <w:basedOn w:val="1"/>
    <w:qFormat/>
    <w:uiPriority w:val="6"/>
    <w:pPr>
      <w:widowControl/>
      <w:spacing w:after="160" w:line="240" w:lineRule="exact"/>
      <w:jc w:val="left"/>
    </w:pPr>
    <w:rPr>
      <w:rFonts w:ascii="Verdana" w:hAnsi="Verdana"/>
      <w:kern w:val="0"/>
      <w:sz w:val="20"/>
      <w:szCs w:val="20"/>
      <w:lang w:eastAsia="en-US"/>
    </w:rPr>
  </w:style>
  <w:style w:type="paragraph" w:customStyle="1" w:styleId="793">
    <w:name w:val="Char1 Char Char Char2"/>
    <w:basedOn w:val="1"/>
    <w:qFormat/>
    <w:uiPriority w:val="0"/>
    <w:pPr>
      <w:adjustRightInd/>
      <w:ind w:firstLine="200" w:firstLineChars="200"/>
    </w:pPr>
    <w:rPr>
      <w:rFonts w:ascii="Tahoma" w:hAnsi="Tahoma"/>
      <w:sz w:val="24"/>
      <w:szCs w:val="20"/>
    </w:rPr>
  </w:style>
  <w:style w:type="paragraph" w:customStyle="1" w:styleId="794">
    <w:name w:val="列出段落1"/>
    <w:basedOn w:val="1"/>
    <w:qFormat/>
    <w:uiPriority w:val="0"/>
    <w:pPr>
      <w:adjustRightInd/>
      <w:spacing w:line="360" w:lineRule="auto"/>
      <w:ind w:firstLine="420" w:firstLineChars="200"/>
    </w:pPr>
    <w:rPr>
      <w:rFonts w:ascii="Calibri" w:hAnsi="Calibri"/>
      <w:sz w:val="24"/>
      <w:szCs w:val="22"/>
    </w:rPr>
  </w:style>
  <w:style w:type="paragraph" w:customStyle="1" w:styleId="795">
    <w:name w:val="样式 标题 1 + 黑色 段前: 0.5 行 段后: 0.5 行1"/>
    <w:basedOn w:val="4"/>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6">
    <w:name w:val="Char Char Char Char Char Char Char2"/>
    <w:basedOn w:val="1"/>
    <w:qFormat/>
    <w:uiPriority w:val="0"/>
    <w:rPr>
      <w:rFonts w:ascii="仿宋_GB2312" w:eastAsia="仿宋_GB2312"/>
      <w:b/>
      <w:sz w:val="32"/>
      <w:szCs w:val="32"/>
    </w:rPr>
  </w:style>
  <w:style w:type="paragraph" w:customStyle="1" w:styleId="797">
    <w:name w:val="五级条标题"/>
    <w:basedOn w:val="798"/>
    <w:next w:val="643"/>
    <w:qFormat/>
    <w:uiPriority w:val="0"/>
    <w:pPr>
      <w:tabs>
        <w:tab w:val="left" w:pos="1260"/>
        <w:tab w:val="left" w:pos="1680"/>
        <w:tab w:val="left" w:pos="2100"/>
        <w:tab w:val="left" w:pos="2940"/>
        <w:tab w:val="left" w:pos="3360"/>
      </w:tabs>
      <w:ind w:left="3360"/>
      <w:outlineLvl w:val="6"/>
    </w:pPr>
  </w:style>
  <w:style w:type="paragraph" w:customStyle="1" w:styleId="798">
    <w:name w:val="四级条标题"/>
    <w:basedOn w:val="658"/>
    <w:next w:val="643"/>
    <w:qFormat/>
    <w:uiPriority w:val="0"/>
    <w:pPr>
      <w:tabs>
        <w:tab w:val="left" w:pos="2940"/>
        <w:tab w:val="clear" w:pos="2520"/>
      </w:tabs>
      <w:ind w:left="2940"/>
      <w:outlineLvl w:val="5"/>
    </w:pPr>
  </w:style>
  <w:style w:type="paragraph" w:customStyle="1" w:styleId="799">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800">
    <w:name w:val="Char23"/>
    <w:basedOn w:val="1"/>
    <w:qFormat/>
    <w:uiPriority w:val="0"/>
    <w:rPr>
      <w:rFonts w:ascii="仿宋_GB2312" w:eastAsia="仿宋_GB2312"/>
      <w:b/>
      <w:sz w:val="32"/>
      <w:szCs w:val="32"/>
    </w:rPr>
  </w:style>
  <w:style w:type="paragraph" w:customStyle="1" w:styleId="801">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802">
    <w:name w:val="列出段落3"/>
    <w:basedOn w:val="1"/>
    <w:qFormat/>
    <w:uiPriority w:val="34"/>
    <w:pPr>
      <w:adjustRightInd/>
      <w:spacing w:line="360" w:lineRule="auto"/>
      <w:ind w:firstLine="420" w:firstLineChars="200"/>
    </w:pPr>
    <w:rPr>
      <w:rFonts w:ascii="Calibri" w:hAnsi="Calibri"/>
      <w:sz w:val="24"/>
      <w:szCs w:val="22"/>
    </w:rPr>
  </w:style>
  <w:style w:type="paragraph" w:customStyle="1" w:styleId="803">
    <w:name w:val="首行缩进"/>
    <w:basedOn w:val="1"/>
    <w:qFormat/>
    <w:uiPriority w:val="0"/>
    <w:pPr>
      <w:spacing w:line="360" w:lineRule="auto"/>
      <w:ind w:firstLine="480" w:firstLineChars="200"/>
    </w:pPr>
    <w:rPr>
      <w:rFonts w:ascii="宋体"/>
      <w:sz w:val="24"/>
      <w:szCs w:val="20"/>
    </w:rPr>
  </w:style>
  <w:style w:type="paragraph" w:customStyle="1" w:styleId="804">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805">
    <w:name w:val="单元格左对齐"/>
    <w:basedOn w:val="1"/>
    <w:qFormat/>
    <w:uiPriority w:val="0"/>
    <w:pPr>
      <w:adjustRightInd/>
      <w:spacing w:line="360" w:lineRule="auto"/>
    </w:pPr>
    <w:rPr>
      <w:sz w:val="24"/>
    </w:rPr>
  </w:style>
  <w:style w:type="paragraph" w:customStyle="1" w:styleId="806">
    <w:name w:val="正文主体"/>
    <w:basedOn w:val="627"/>
    <w:qFormat/>
    <w:uiPriority w:val="0"/>
  </w:style>
  <w:style w:type="paragraph" w:customStyle="1" w:styleId="807">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8">
    <w:name w:val="Char3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809">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810">
    <w:name w:val="正文（首行缩进2字符）"/>
    <w:basedOn w:val="1"/>
    <w:qFormat/>
    <w:uiPriority w:val="0"/>
    <w:pPr>
      <w:adjustRightInd/>
      <w:spacing w:line="360" w:lineRule="auto"/>
      <w:ind w:firstLine="480" w:firstLineChars="200"/>
    </w:pPr>
    <w:rPr>
      <w:sz w:val="24"/>
      <w:szCs w:val="20"/>
    </w:rPr>
  </w:style>
  <w:style w:type="paragraph" w:customStyle="1" w:styleId="811">
    <w:name w:val="P1"/>
    <w:basedOn w:val="1"/>
    <w:qFormat/>
    <w:uiPriority w:val="0"/>
    <w:pPr>
      <w:adjustRightInd/>
      <w:spacing w:line="288" w:lineRule="auto"/>
      <w:ind w:firstLine="425" w:firstLineChars="200"/>
    </w:pPr>
  </w:style>
  <w:style w:type="paragraph" w:customStyle="1" w:styleId="812">
    <w:name w:val="列表内容"/>
    <w:basedOn w:val="1"/>
    <w:next w:val="1"/>
    <w:qFormat/>
    <w:uiPriority w:val="0"/>
    <w:pPr>
      <w:widowControl/>
      <w:tabs>
        <w:tab w:val="left" w:pos="840"/>
      </w:tabs>
      <w:ind w:left="840" w:hanging="420"/>
      <w:jc w:val="left"/>
    </w:pPr>
    <w:rPr>
      <w:kern w:val="0"/>
      <w:sz w:val="18"/>
    </w:rPr>
  </w:style>
  <w:style w:type="paragraph" w:customStyle="1" w:styleId="813">
    <w:name w:val="Char Char11 Char Char Char1"/>
    <w:basedOn w:val="1"/>
    <w:qFormat/>
    <w:uiPriority w:val="6"/>
    <w:pPr>
      <w:spacing w:line="360" w:lineRule="auto"/>
    </w:pPr>
    <w:rPr>
      <w:szCs w:val="20"/>
    </w:rPr>
  </w:style>
  <w:style w:type="paragraph" w:customStyle="1" w:styleId="814">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815">
    <w:name w:val="Char Char Char Char Char Char1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816">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817">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818">
    <w:name w:val="正文文字缩进2字"/>
    <w:basedOn w:val="26"/>
    <w:qFormat/>
    <w:uiPriority w:val="0"/>
    <w:pPr>
      <w:autoSpaceDE/>
      <w:autoSpaceDN/>
      <w:adjustRightInd/>
      <w:spacing w:before="60" w:after="60"/>
      <w:ind w:firstLine="200" w:firstLineChars="200"/>
    </w:pPr>
    <w:rPr>
      <w:rFonts w:ascii="Times New Roman"/>
      <w:szCs w:val="20"/>
      <w:lang w:val="en-US"/>
    </w:rPr>
  </w:style>
  <w:style w:type="paragraph" w:customStyle="1" w:styleId="819">
    <w:name w:val="默认段落字体 Para Char Char Char Char"/>
    <w:basedOn w:val="1"/>
    <w:qFormat/>
    <w:uiPriority w:val="0"/>
    <w:pPr>
      <w:spacing w:line="360" w:lineRule="auto"/>
    </w:pPr>
    <w:rPr>
      <w:szCs w:val="20"/>
    </w:rPr>
  </w:style>
  <w:style w:type="paragraph" w:customStyle="1" w:styleId="820">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82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22">
    <w:name w:val="Char2 Char Char Char2"/>
    <w:basedOn w:val="1"/>
    <w:qFormat/>
    <w:uiPriority w:val="0"/>
    <w:rPr>
      <w:rFonts w:ascii="仿宋_GB2312" w:eastAsia="仿宋_GB2312"/>
      <w:b/>
      <w:sz w:val="32"/>
      <w:szCs w:val="32"/>
    </w:rPr>
  </w:style>
  <w:style w:type="paragraph" w:customStyle="1" w:styleId="823">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824">
    <w:name w:val="Char Char Char Char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5">
    <w:name w:val="正文 首行缩进:  2 字符 Char"/>
    <w:basedOn w:val="1"/>
    <w:qFormat/>
    <w:uiPriority w:val="0"/>
    <w:pPr>
      <w:adjustRightInd/>
      <w:spacing w:line="360" w:lineRule="auto"/>
      <w:ind w:firstLine="480"/>
    </w:pPr>
    <w:rPr>
      <w:rFonts w:cs="宋体"/>
      <w:sz w:val="24"/>
      <w:szCs w:val="20"/>
    </w:rPr>
  </w:style>
  <w:style w:type="paragraph" w:customStyle="1" w:styleId="826">
    <w:name w:val="Char Char4 Char Char"/>
    <w:basedOn w:val="1"/>
    <w:qFormat/>
    <w:uiPriority w:val="0"/>
    <w:pPr>
      <w:widowControl/>
      <w:adjustRightInd/>
      <w:spacing w:after="160" w:line="240" w:lineRule="exact"/>
      <w:jc w:val="left"/>
    </w:pPr>
  </w:style>
  <w:style w:type="paragraph" w:customStyle="1" w:styleId="827">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8">
    <w:name w:val="Char Char11 Char Char Char2"/>
    <w:basedOn w:val="1"/>
    <w:qFormat/>
    <w:uiPriority w:val="0"/>
    <w:pPr>
      <w:spacing w:line="360" w:lineRule="auto"/>
    </w:pPr>
    <w:rPr>
      <w:szCs w:val="20"/>
    </w:rPr>
  </w:style>
  <w:style w:type="paragraph" w:customStyle="1" w:styleId="829">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30">
    <w:name w:val="Char3 Char Char2"/>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31">
    <w:name w:val="数字标题4"/>
    <w:basedOn w:val="7"/>
    <w:qFormat/>
    <w:uiPriority w:val="0"/>
    <w:p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32">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833">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834">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5">
    <w:name w:val="Char311"/>
    <w:basedOn w:val="1"/>
    <w:qFormat/>
    <w:uiPriority w:val="0"/>
    <w:pPr>
      <w:adjustRightInd/>
      <w:ind w:firstLine="200" w:firstLineChars="200"/>
    </w:pPr>
    <w:rPr>
      <w:rFonts w:ascii="Tahoma" w:hAnsi="Tahoma"/>
      <w:sz w:val="24"/>
      <w:szCs w:val="20"/>
    </w:rPr>
  </w:style>
  <w:style w:type="paragraph" w:customStyle="1" w:styleId="836">
    <w:name w:val="正文文本 23"/>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7">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8">
    <w:name w:val="正文 内标"/>
    <w:basedOn w:val="753"/>
    <w:qFormat/>
    <w:uiPriority w:val="0"/>
    <w:pPr>
      <w:tabs>
        <w:tab w:val="left" w:pos="0"/>
      </w:tabs>
      <w:ind w:left="900" w:firstLine="0" w:firstLineChars="0"/>
    </w:pPr>
  </w:style>
  <w:style w:type="paragraph" w:customStyle="1" w:styleId="839">
    <w:name w:val="Bulleted List"/>
    <w:basedOn w:val="1"/>
    <w:qFormat/>
    <w:uiPriority w:val="0"/>
    <w:pPr>
      <w:tabs>
        <w:tab w:val="left" w:pos="1260"/>
      </w:tabs>
      <w:adjustRightInd/>
      <w:ind w:left="1260" w:hanging="420"/>
    </w:pPr>
  </w:style>
  <w:style w:type="paragraph" w:customStyle="1" w:styleId="840">
    <w:name w:val="样式 正文文本缩进 2 + 仿宋_GB2312 黑色 行距: 1.5 倍行距"/>
    <w:basedOn w:val="41"/>
    <w:qFormat/>
    <w:uiPriority w:val="0"/>
    <w:pPr>
      <w:adjustRightInd/>
      <w:ind w:firstLine="560" w:firstLineChars="200"/>
      <w:textAlignment w:val="auto"/>
    </w:pPr>
    <w:rPr>
      <w:rFonts w:hAnsi="宋体" w:cs="宋体"/>
      <w:color w:val="000000"/>
      <w:kern w:val="2"/>
      <w:sz w:val="24"/>
    </w:rPr>
  </w:style>
  <w:style w:type="paragraph" w:customStyle="1" w:styleId="841">
    <w:name w:val="样式 左侧:  0.85 厘米"/>
    <w:basedOn w:val="1"/>
    <w:qFormat/>
    <w:uiPriority w:val="2"/>
    <w:pPr>
      <w:adjustRightInd/>
      <w:spacing w:line="360" w:lineRule="auto"/>
    </w:pPr>
    <w:rPr>
      <w:rFonts w:cs="宋体"/>
      <w:sz w:val="24"/>
      <w:szCs w:val="20"/>
    </w:rPr>
  </w:style>
  <w:style w:type="paragraph" w:customStyle="1" w:styleId="842">
    <w:name w:val="Char Char Char Char Char Char Char Char Char Char Char Char1 Char"/>
    <w:basedOn w:val="1"/>
    <w:qFormat/>
    <w:uiPriority w:val="0"/>
    <w:rPr>
      <w:rFonts w:ascii="Tahoma" w:hAnsi="Tahoma" w:cs="仿宋_GB2312"/>
      <w:sz w:val="24"/>
      <w:szCs w:val="20"/>
    </w:rPr>
  </w:style>
  <w:style w:type="paragraph" w:customStyle="1" w:styleId="843">
    <w:name w:val="正文1"/>
    <w:basedOn w:val="36"/>
    <w:qFormat/>
    <w:uiPriority w:val="0"/>
    <w:pPr>
      <w:ind w:left="0" w:leftChars="0" w:firstLine="480" w:firstLineChars="200"/>
    </w:pPr>
    <w:rPr>
      <w:rFonts w:ascii="仿宋_GB2312" w:hAnsi="Courier New" w:eastAsia="仿宋_GB2312"/>
      <w:kern w:val="28"/>
      <w:sz w:val="24"/>
    </w:rPr>
  </w:style>
  <w:style w:type="paragraph" w:customStyle="1" w:styleId="844">
    <w:name w:val="Char Char11 Char Char Char Char Char Char Char Char Char Char Char Char Char2"/>
    <w:basedOn w:val="1"/>
    <w:qFormat/>
    <w:uiPriority w:val="0"/>
    <w:pPr>
      <w:adjustRightInd/>
      <w:spacing w:line="360" w:lineRule="auto"/>
    </w:pPr>
    <w:rPr>
      <w:rFonts w:ascii="Arial" w:hAnsi="Arial" w:eastAsia="黑体"/>
      <w:snapToGrid w:val="0"/>
      <w:kern w:val="0"/>
      <w:sz w:val="20"/>
      <w:szCs w:val="21"/>
    </w:rPr>
  </w:style>
  <w:style w:type="paragraph" w:customStyle="1" w:styleId="845">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6">
    <w:name w:val="模板普通正文"/>
    <w:basedOn w:val="2"/>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847">
    <w:name w:val="Char Char1 Char Char Char Char Char Char"/>
    <w:basedOn w:val="1"/>
    <w:qFormat/>
    <w:uiPriority w:val="0"/>
    <w:rPr>
      <w:rFonts w:ascii="仿宋_GB2312" w:eastAsia="仿宋_GB2312"/>
      <w:b/>
      <w:sz w:val="32"/>
      <w:szCs w:val="20"/>
    </w:rPr>
  </w:style>
  <w:style w:type="paragraph" w:customStyle="1" w:styleId="848">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849">
    <w:name w:val="Char Char1 Char Char Char Char Char Char2"/>
    <w:basedOn w:val="1"/>
    <w:qFormat/>
    <w:uiPriority w:val="0"/>
    <w:rPr>
      <w:rFonts w:ascii="仿宋_GB2312" w:eastAsia="仿宋_GB2312"/>
      <w:b/>
      <w:sz w:val="32"/>
      <w:szCs w:val="20"/>
    </w:rPr>
  </w:style>
  <w:style w:type="paragraph" w:customStyle="1" w:styleId="850">
    <w:name w:val="font13"/>
    <w:basedOn w:val="1"/>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51">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852">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5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54">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855">
    <w:name w:val="样式 首行缩进:  2 字符4"/>
    <w:basedOn w:val="1"/>
    <w:qFormat/>
    <w:uiPriority w:val="0"/>
    <w:pPr>
      <w:adjustRightInd/>
      <w:spacing w:before="120" w:line="360" w:lineRule="auto"/>
      <w:ind w:firstLine="480" w:firstLineChars="200"/>
    </w:pPr>
    <w:rPr>
      <w:rFonts w:eastAsia="仿宋_GB2312" w:cs="宋体"/>
      <w:sz w:val="28"/>
      <w:szCs w:val="20"/>
    </w:rPr>
  </w:style>
  <w:style w:type="paragraph" w:customStyle="1" w:styleId="856">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857">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8">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9">
    <w:name w:val="Char31"/>
    <w:basedOn w:val="1"/>
    <w:qFormat/>
    <w:uiPriority w:val="0"/>
    <w:pPr>
      <w:adjustRightInd/>
    </w:pPr>
    <w:rPr>
      <w:rFonts w:ascii="仿宋_GB2312" w:eastAsia="仿宋_GB2312"/>
      <w:b/>
      <w:sz w:val="32"/>
      <w:szCs w:val="32"/>
    </w:rPr>
  </w:style>
  <w:style w:type="paragraph" w:customStyle="1" w:styleId="860">
    <w:name w:val="样式 标题 3h33rd level3Heading 3 - oldH3l3CTheading 3Headin..."/>
    <w:basedOn w:val="6"/>
    <w:qFormat/>
    <w:uiPriority w:val="0"/>
    <w:pPr>
      <w:snapToGrid w:val="0"/>
      <w:ind w:left="0" w:firstLine="0"/>
      <w:jc w:val="left"/>
    </w:pPr>
    <w:rPr>
      <w:rFonts w:eastAsia="黑体" w:cs="宋体"/>
      <w:sz w:val="28"/>
      <w:szCs w:val="20"/>
    </w:rPr>
  </w:style>
  <w:style w:type="paragraph" w:customStyle="1" w:styleId="861">
    <w:name w:val="Char Char Char Char Char Char1"/>
    <w:basedOn w:val="1"/>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6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63">
    <w:name w:val="Char Char1"/>
    <w:basedOn w:val="1"/>
    <w:qFormat/>
    <w:uiPriority w:val="0"/>
    <w:pPr>
      <w:widowControl/>
      <w:spacing w:after="160" w:line="240" w:lineRule="exact"/>
      <w:jc w:val="left"/>
    </w:pPr>
    <w:rPr>
      <w:rFonts w:eastAsia="仿宋_GB2312"/>
      <w:sz w:val="28"/>
    </w:rPr>
  </w:style>
  <w:style w:type="paragraph" w:customStyle="1" w:styleId="864">
    <w:name w:val="Char21"/>
    <w:basedOn w:val="1"/>
    <w:qFormat/>
    <w:uiPriority w:val="0"/>
    <w:pPr>
      <w:adjustRightInd/>
      <w:ind w:firstLine="200" w:firstLineChars="200"/>
    </w:pPr>
    <w:rPr>
      <w:rFonts w:ascii="仿宋_GB2312" w:eastAsia="仿宋_GB2312"/>
      <w:b/>
      <w:sz w:val="32"/>
      <w:szCs w:val="32"/>
    </w:rPr>
  </w:style>
  <w:style w:type="paragraph" w:customStyle="1" w:styleId="865">
    <w:name w:val="列表段落1"/>
    <w:basedOn w:val="1"/>
    <w:qFormat/>
    <w:uiPriority w:val="34"/>
    <w:pPr>
      <w:adjustRightInd/>
      <w:ind w:right="238" w:firstLine="420"/>
    </w:pPr>
    <w:rPr>
      <w:rFonts w:ascii="Calibri" w:hAnsi="Calibri"/>
      <w:sz w:val="24"/>
    </w:rPr>
  </w:style>
  <w:style w:type="paragraph" w:customStyle="1" w:styleId="866">
    <w:name w:val="Char Char110"/>
    <w:basedOn w:val="1"/>
    <w:qFormat/>
    <w:uiPriority w:val="6"/>
    <w:pPr>
      <w:spacing w:line="360" w:lineRule="auto"/>
    </w:pPr>
    <w:rPr>
      <w:rFonts w:ascii="Tahoma" w:hAnsi="Tahoma"/>
      <w:sz w:val="24"/>
      <w:szCs w:val="20"/>
    </w:rPr>
  </w:style>
  <w:style w:type="paragraph" w:customStyle="1" w:styleId="867">
    <w:name w:val="xl80"/>
    <w:basedOn w:val="1"/>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8">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869">
    <w:name w:val="表正文"/>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70">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871">
    <w:name w:val="Char Char Char Char Char Char Char Char Char Char Char Char1 Char2"/>
    <w:basedOn w:val="1"/>
    <w:qFormat/>
    <w:uiPriority w:val="0"/>
    <w:rPr>
      <w:rFonts w:ascii="Tahoma" w:hAnsi="Tahoma" w:cs="仿宋_GB2312"/>
      <w:sz w:val="24"/>
      <w:szCs w:val="20"/>
    </w:rPr>
  </w:style>
  <w:style w:type="paragraph" w:customStyle="1" w:styleId="872">
    <w:name w:val="样式9"/>
    <w:basedOn w:val="1"/>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73">
    <w:name w:val="Char Char281"/>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874">
    <w:name w:val="样式 列表编号 + 段后: 0.5 行"/>
    <w:basedOn w:val="16"/>
    <w:qFormat/>
    <w:uiPriority w:val="2"/>
    <w:pPr>
      <w:tabs>
        <w:tab w:val="clear" w:pos="390"/>
        <w:tab w:val="clear" w:pos="454"/>
      </w:tabs>
      <w:spacing w:after="0"/>
      <w:ind w:left="840" w:hanging="420"/>
      <w:contextualSpacing/>
    </w:pPr>
    <w:rPr>
      <w:rFonts w:cs="宋体"/>
    </w:rPr>
  </w:style>
  <w:style w:type="paragraph" w:customStyle="1" w:styleId="875">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876">
    <w:name w:val="_Style 12"/>
    <w:basedOn w:val="20"/>
    <w:qFormat/>
    <w:uiPriority w:val="0"/>
    <w:pPr>
      <w:snapToGrid w:val="0"/>
      <w:spacing w:line="360" w:lineRule="auto"/>
    </w:pPr>
  </w:style>
  <w:style w:type="paragraph" w:customStyle="1" w:styleId="877">
    <w:name w:val="样式 首行缩进:  0 字符"/>
    <w:basedOn w:val="1"/>
    <w:qFormat/>
    <w:uiPriority w:val="0"/>
    <w:pPr>
      <w:adjustRightInd/>
      <w:spacing w:line="360" w:lineRule="auto"/>
      <w:ind w:firstLine="200" w:firstLineChars="200"/>
    </w:pPr>
    <w:rPr>
      <w:rFonts w:ascii="Arial" w:hAnsi="Arial" w:cs="宋体"/>
      <w:sz w:val="24"/>
      <w:szCs w:val="20"/>
    </w:rPr>
  </w:style>
  <w:style w:type="paragraph" w:customStyle="1" w:styleId="878">
    <w:name w:val="Char1 Char Char Char6"/>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9">
    <w:name w:val="_Style 94"/>
    <w:basedOn w:val="1"/>
    <w:next w:val="261"/>
    <w:qFormat/>
    <w:uiPriority w:val="34"/>
    <w:pPr>
      <w:adjustRightInd/>
      <w:spacing w:line="360" w:lineRule="auto"/>
      <w:ind w:firstLine="200" w:firstLineChars="200"/>
    </w:pPr>
    <w:rPr>
      <w:rFonts w:ascii="Calibri" w:hAnsi="Calibri"/>
      <w:sz w:val="28"/>
      <w:szCs w:val="20"/>
    </w:rPr>
  </w:style>
  <w:style w:type="paragraph" w:customStyle="1" w:styleId="880">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81">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82">
    <w:name w:val="正文 A 主体"/>
    <w:basedOn w:val="1"/>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83">
    <w:name w:val="3级标题"/>
    <w:basedOn w:val="675"/>
    <w:qFormat/>
    <w:uiPriority w:val="0"/>
    <w:pPr>
      <w:outlineLvl w:val="2"/>
    </w:pPr>
  </w:style>
  <w:style w:type="paragraph" w:customStyle="1" w:styleId="884">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5">
    <w:name w:val="Char1 Char Char Char3"/>
    <w:basedOn w:val="1"/>
    <w:qFormat/>
    <w:uiPriority w:val="0"/>
    <w:pPr>
      <w:adjustRightInd/>
      <w:ind w:firstLine="200" w:firstLineChars="200"/>
    </w:pPr>
    <w:rPr>
      <w:rFonts w:ascii="Tahoma" w:hAnsi="Tahoma"/>
      <w:sz w:val="24"/>
      <w:szCs w:val="20"/>
    </w:rPr>
  </w:style>
  <w:style w:type="paragraph" w:customStyle="1" w:styleId="886">
    <w:name w:val="GP正文(首行缩进)"/>
    <w:basedOn w:val="1"/>
    <w:qFormat/>
    <w:uiPriority w:val="0"/>
    <w:pPr>
      <w:adjustRightInd/>
      <w:spacing w:line="360" w:lineRule="auto"/>
      <w:ind w:firstLine="200" w:firstLineChars="200"/>
    </w:pPr>
    <w:rPr>
      <w:rFonts w:eastAsia="仿宋_GB2312"/>
      <w:sz w:val="28"/>
      <w:szCs w:val="21"/>
    </w:rPr>
  </w:style>
  <w:style w:type="paragraph" w:customStyle="1" w:styleId="887">
    <w:name w:val="MM Empty"/>
    <w:basedOn w:val="1"/>
    <w:qFormat/>
    <w:uiPriority w:val="0"/>
    <w:pPr>
      <w:adjustRightInd/>
    </w:pPr>
  </w:style>
  <w:style w:type="paragraph" w:customStyle="1" w:styleId="888">
    <w:name w:val="Char24"/>
    <w:basedOn w:val="1"/>
    <w:qFormat/>
    <w:uiPriority w:val="0"/>
    <w:rPr>
      <w:rFonts w:ascii="仿宋_GB2312" w:eastAsia="仿宋_GB2312"/>
      <w:b/>
      <w:sz w:val="32"/>
      <w:szCs w:val="32"/>
    </w:rPr>
  </w:style>
  <w:style w:type="paragraph" w:customStyle="1" w:styleId="889">
    <w:name w:val="正文箭头"/>
    <w:basedOn w:val="541"/>
    <w:qFormat/>
    <w:uiPriority w:val="0"/>
  </w:style>
  <w:style w:type="paragraph" w:customStyle="1" w:styleId="890">
    <w:name w:val="U_编号2"/>
    <w:basedOn w:val="1"/>
    <w:qFormat/>
    <w:uiPriority w:val="0"/>
    <w:pPr>
      <w:tabs>
        <w:tab w:val="left" w:pos="785"/>
      </w:tabs>
      <w:adjustRightInd/>
      <w:spacing w:beforeLines="10" w:afterLines="10" w:line="300" w:lineRule="auto"/>
    </w:pPr>
    <w:rPr>
      <w:sz w:val="24"/>
    </w:rPr>
  </w:style>
  <w:style w:type="paragraph" w:customStyle="1" w:styleId="891">
    <w:name w:val="xl72"/>
    <w:basedOn w:val="1"/>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92">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893">
    <w:name w:val="标书标题3"/>
    <w:basedOn w:val="6"/>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94">
    <w:name w:val="TOC 标题11"/>
    <w:basedOn w:val="4"/>
    <w:next w:val="1"/>
    <w:unhideWhenUsed/>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5">
    <w:name w:val="_Style 1"/>
    <w:basedOn w:val="1"/>
    <w:qFormat/>
    <w:uiPriority w:val="34"/>
    <w:pPr>
      <w:adjustRightInd/>
      <w:ind w:firstLine="420" w:firstLineChars="200"/>
    </w:pPr>
    <w:rPr>
      <w:rFonts w:eastAsia="仿宋_GB2312"/>
      <w:sz w:val="28"/>
    </w:rPr>
  </w:style>
  <w:style w:type="paragraph" w:customStyle="1" w:styleId="896">
    <w:name w:val="表格 内容"/>
    <w:basedOn w:val="732"/>
    <w:qFormat/>
    <w:uiPriority w:val="0"/>
    <w:rPr>
      <w:b w:val="0"/>
      <w:sz w:val="20"/>
    </w:rPr>
  </w:style>
  <w:style w:type="paragraph" w:customStyle="1" w:styleId="897">
    <w:name w:val="正文首行缩进1"/>
    <w:basedOn w:val="26"/>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8">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899">
    <w:name w:val="数字标题5"/>
    <w:basedOn w:val="8"/>
    <w:next w:val="1"/>
    <w:qFormat/>
    <w:uiPriority w:val="0"/>
    <w:pPr>
      <w:tabs>
        <w:tab w:val="left" w:pos="1080"/>
      </w:tabs>
      <w:ind w:left="1080" w:hanging="1080"/>
    </w:pPr>
  </w:style>
  <w:style w:type="paragraph" w:customStyle="1" w:styleId="900">
    <w:name w:val="数字标题1"/>
    <w:basedOn w:val="4"/>
    <w:next w:val="1"/>
    <w:qFormat/>
    <w:uiPriority w:val="0"/>
    <w:pPr>
      <w:tabs>
        <w:tab w:val="left" w:pos="480"/>
      </w:tabs>
      <w:ind w:left="480" w:hanging="480"/>
    </w:pPr>
  </w:style>
  <w:style w:type="paragraph" w:customStyle="1" w:styleId="901">
    <w:name w:val="Char1 Char Char Char Char Char Char Char Char Char Char Char1 Char Char Char Char Char Char Char Char Char Char Char Char Char Char1 Char Char Char Char2"/>
    <w:basedOn w:val="1"/>
    <w:qFormat/>
    <w:uiPriority w:val="0"/>
    <w:pPr>
      <w:spacing w:line="360" w:lineRule="auto"/>
    </w:pPr>
    <w:rPr>
      <w:kern w:val="0"/>
      <w:sz w:val="24"/>
      <w:szCs w:val="20"/>
    </w:rPr>
  </w:style>
  <w:style w:type="paragraph" w:customStyle="1" w:styleId="902">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903">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904">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5">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6">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7">
    <w:name w:val="0"/>
    <w:basedOn w:val="1"/>
    <w:qFormat/>
    <w:uiPriority w:val="0"/>
    <w:pPr>
      <w:widowControl/>
    </w:pPr>
    <w:rPr>
      <w:kern w:val="0"/>
      <w:sz w:val="24"/>
      <w:szCs w:val="20"/>
    </w:rPr>
  </w:style>
  <w:style w:type="paragraph" w:customStyle="1" w:styleId="908">
    <w:name w:val="Char Char113"/>
    <w:basedOn w:val="1"/>
    <w:qFormat/>
    <w:uiPriority w:val="0"/>
    <w:pPr>
      <w:widowControl/>
      <w:spacing w:after="160" w:line="240" w:lineRule="exact"/>
      <w:jc w:val="left"/>
    </w:pPr>
    <w:rPr>
      <w:rFonts w:eastAsia="仿宋_GB2312"/>
      <w:sz w:val="28"/>
    </w:rPr>
  </w:style>
  <w:style w:type="paragraph" w:customStyle="1" w:styleId="909">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910">
    <w:name w:val="_Style 8"/>
    <w:basedOn w:val="1"/>
    <w:qFormat/>
    <w:uiPriority w:val="34"/>
    <w:pPr>
      <w:adjustRightInd/>
      <w:ind w:firstLine="420" w:firstLineChars="200"/>
    </w:pPr>
    <w:rPr>
      <w:rFonts w:eastAsia="仿宋_GB2312"/>
      <w:sz w:val="28"/>
    </w:rPr>
  </w:style>
  <w:style w:type="paragraph" w:customStyle="1" w:styleId="91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12">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913">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14">
    <w:name w:val="列出段落31"/>
    <w:basedOn w:val="1"/>
    <w:qFormat/>
    <w:uiPriority w:val="0"/>
    <w:pPr>
      <w:adjustRightInd/>
      <w:spacing w:line="360" w:lineRule="auto"/>
      <w:ind w:firstLine="420" w:firstLineChars="200"/>
    </w:pPr>
    <w:rPr>
      <w:rFonts w:ascii="Calibri" w:hAnsi="Calibri"/>
      <w:sz w:val="24"/>
      <w:szCs w:val="22"/>
    </w:rPr>
  </w:style>
  <w:style w:type="paragraph" w:customStyle="1" w:styleId="915">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6">
    <w:name w:val="Char Char112"/>
    <w:basedOn w:val="1"/>
    <w:qFormat/>
    <w:uiPriority w:val="6"/>
    <w:pPr>
      <w:widowControl/>
      <w:spacing w:after="160" w:line="240" w:lineRule="exact"/>
      <w:jc w:val="left"/>
    </w:pPr>
    <w:rPr>
      <w:rFonts w:eastAsia="仿宋_GB2312"/>
      <w:sz w:val="28"/>
    </w:rPr>
  </w:style>
  <w:style w:type="paragraph" w:customStyle="1" w:styleId="917">
    <w:name w:val="正文 图"/>
    <w:basedOn w:val="446"/>
    <w:qFormat/>
    <w:uiPriority w:val="0"/>
    <w:pPr>
      <w:adjustRightInd/>
      <w:spacing w:before="0"/>
      <w:ind w:firstLine="0"/>
      <w:jc w:val="center"/>
    </w:pPr>
    <w:rPr>
      <w:rFonts w:ascii="微软雅黑" w:hAnsi="微软雅黑"/>
    </w:rPr>
  </w:style>
  <w:style w:type="paragraph" w:customStyle="1" w:styleId="918">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9">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20">
    <w:name w:val="Thf"/>
    <w:basedOn w:val="565"/>
    <w:qFormat/>
    <w:uiPriority w:val="0"/>
    <w:pPr>
      <w:ind w:left="0"/>
    </w:pPr>
  </w:style>
  <w:style w:type="paragraph" w:customStyle="1" w:styleId="921">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22">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923">
    <w:name w:val="注释"/>
    <w:basedOn w:val="1"/>
    <w:qFormat/>
    <w:uiPriority w:val="0"/>
    <w:pPr>
      <w:adjustRightInd/>
      <w:spacing w:line="360" w:lineRule="auto"/>
      <w:ind w:firstLine="480"/>
    </w:pPr>
    <w:rPr>
      <w:sz w:val="24"/>
    </w:rPr>
  </w:style>
  <w:style w:type="table" w:customStyle="1" w:styleId="924">
    <w:name w:val="网格型2"/>
    <w:basedOn w:val="6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5">
    <w:name w:val="网格型1"/>
    <w:basedOn w:val="6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6">
    <w:name w:val="网格型6"/>
    <w:basedOn w:val="6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7">
    <w:name w:val="网格型3"/>
    <w:basedOn w:val="6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8">
    <w:name w:val="网格型4"/>
    <w:basedOn w:val="6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9">
    <w:name w:val="网格型5"/>
    <w:basedOn w:val="6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30">
    <w:name w:val="列出段落111"/>
    <w:basedOn w:val="1"/>
    <w:qFormat/>
    <w:uiPriority w:val="34"/>
    <w:pPr>
      <w:ind w:firstLine="420" w:firstLineChars="200"/>
    </w:pPr>
  </w:style>
  <w:style w:type="character" w:customStyle="1" w:styleId="931">
    <w:name w:val="交叉引用"/>
    <w:qFormat/>
    <w:uiPriority w:val="1"/>
    <w:rPr>
      <w:rFonts w:ascii="Arial" w:hAnsi="Arial" w:eastAsia="黑体"/>
      <w:snapToGrid w:val="0"/>
      <w:color w:val="0000FF"/>
      <w:kern w:val="0"/>
      <w:sz w:val="20"/>
      <w:szCs w:val="21"/>
      <w:u w:val="single"/>
      <w:lang w:val="en-US" w:eastAsia="zh-CN"/>
    </w:rPr>
  </w:style>
  <w:style w:type="character" w:customStyle="1" w:styleId="932">
    <w:name w:val="正文缩进 字符1"/>
    <w:qFormat/>
    <w:uiPriority w:val="0"/>
    <w:rPr>
      <w:rFonts w:ascii="宋体" w:eastAsia="宋体"/>
      <w:snapToGrid w:val="0"/>
      <w:color w:val="000000"/>
      <w:kern w:val="28"/>
      <w:sz w:val="28"/>
      <w:lang w:val="en-US" w:eastAsia="zh-CN" w:bidi="ar-SA"/>
    </w:rPr>
  </w:style>
  <w:style w:type="character" w:customStyle="1" w:styleId="933">
    <w:name w:val="页脚 字符1"/>
    <w:qFormat/>
    <w:locked/>
    <w:uiPriority w:val="99"/>
    <w:rPr>
      <w:kern w:val="2"/>
      <w:sz w:val="18"/>
      <w:szCs w:val="18"/>
    </w:rPr>
  </w:style>
  <w:style w:type="character" w:customStyle="1" w:styleId="934">
    <w:name w:val="页眉 字符1"/>
    <w:qFormat/>
    <w:uiPriority w:val="99"/>
    <w:rPr>
      <w:kern w:val="2"/>
      <w:sz w:val="18"/>
      <w:szCs w:val="18"/>
    </w:rPr>
  </w:style>
  <w:style w:type="character" w:customStyle="1" w:styleId="935">
    <w:name w:val="尾注文本 字符"/>
    <w:link w:val="42"/>
    <w:qFormat/>
    <w:uiPriority w:val="0"/>
    <w:rPr>
      <w:kern w:val="2"/>
      <w:sz w:val="21"/>
      <w:szCs w:val="24"/>
      <w:lang w:val="zh-CN"/>
    </w:rPr>
  </w:style>
  <w:style w:type="character" w:customStyle="1" w:styleId="936">
    <w:name w:val="无间隔 字符"/>
    <w:link w:val="486"/>
    <w:qFormat/>
    <w:uiPriority w:val="99"/>
    <w:rPr>
      <w:kern w:val="2"/>
      <w:sz w:val="21"/>
      <w:szCs w:val="22"/>
    </w:rPr>
  </w:style>
  <w:style w:type="character" w:customStyle="1" w:styleId="937">
    <w:name w:val="标准文本 Char Char"/>
    <w:link w:val="938"/>
    <w:qFormat/>
    <w:uiPriority w:val="0"/>
    <w:rPr>
      <w:rFonts w:cs="宋体"/>
      <w:kern w:val="2"/>
      <w:sz w:val="24"/>
    </w:rPr>
  </w:style>
  <w:style w:type="paragraph" w:customStyle="1" w:styleId="938">
    <w:name w:val="标准文本"/>
    <w:basedOn w:val="1"/>
    <w:link w:val="937"/>
    <w:qFormat/>
    <w:uiPriority w:val="0"/>
    <w:pPr>
      <w:adjustRightInd/>
      <w:spacing w:line="360" w:lineRule="auto"/>
      <w:ind w:firstLine="480" w:firstLineChars="200"/>
    </w:pPr>
    <w:rPr>
      <w:rFonts w:cs="宋体"/>
      <w:sz w:val="24"/>
      <w:szCs w:val="20"/>
    </w:rPr>
  </w:style>
  <w:style w:type="character" w:customStyle="1" w:styleId="939">
    <w:name w:val="Char Char213"/>
    <w:qFormat/>
    <w:uiPriority w:val="0"/>
    <w:rPr>
      <w:rFonts w:eastAsia="Century Gothic"/>
      <w:b/>
      <w:bCs/>
      <w:kern w:val="44"/>
      <w:sz w:val="32"/>
      <w:szCs w:val="44"/>
      <w:lang w:val="en-US" w:eastAsia="zh-CN" w:bidi="ar-SA"/>
    </w:rPr>
  </w:style>
  <w:style w:type="character" w:customStyle="1" w:styleId="940">
    <w:name w:val="apple-style-span"/>
    <w:qFormat/>
    <w:uiPriority w:val="0"/>
    <w:rPr>
      <w:rFonts w:ascii="Arial" w:hAnsi="Arial" w:eastAsia="黑体" w:cs="Arial"/>
      <w:snapToGrid w:val="0"/>
      <w:kern w:val="0"/>
      <w:szCs w:val="21"/>
    </w:rPr>
  </w:style>
  <w:style w:type="character" w:customStyle="1" w:styleId="941">
    <w:name w:val="15"/>
    <w:qFormat/>
    <w:uiPriority w:val="0"/>
    <w:rPr>
      <w:rFonts w:hint="default" w:ascii="Calibri" w:hAnsi="Calibri"/>
      <w:color w:val="0000FF"/>
      <w:u w:val="single"/>
    </w:rPr>
  </w:style>
  <w:style w:type="character" w:customStyle="1" w:styleId="942">
    <w:name w:val="16"/>
    <w:qFormat/>
    <w:uiPriority w:val="0"/>
    <w:rPr>
      <w:rFonts w:hint="eastAsia" w:ascii="宋体" w:hAnsi="宋体" w:eastAsia="宋体"/>
      <w:color w:val="000000"/>
      <w:sz w:val="20"/>
      <w:szCs w:val="20"/>
    </w:rPr>
  </w:style>
  <w:style w:type="character" w:customStyle="1" w:styleId="943">
    <w:name w:val="edui-unclickable"/>
    <w:qFormat/>
    <w:uiPriority w:val="0"/>
    <w:rPr>
      <w:color w:val="808080"/>
    </w:rPr>
  </w:style>
  <w:style w:type="character" w:customStyle="1" w:styleId="944">
    <w:name w:val="tpc_content1"/>
    <w:qFormat/>
    <w:uiPriority w:val="0"/>
    <w:rPr>
      <w:sz w:val="20"/>
      <w:szCs w:val="20"/>
    </w:rPr>
  </w:style>
  <w:style w:type="character" w:customStyle="1" w:styleId="945">
    <w:name w:val="正文文本缩进 字符"/>
    <w:qFormat/>
    <w:uiPriority w:val="0"/>
    <w:rPr>
      <w:rFonts w:ascii="Century Gothic" w:hAnsi="Century Gothic" w:eastAsia="Century Gothic"/>
      <w:kern w:val="2"/>
      <w:sz w:val="24"/>
      <w:lang w:val="en-US" w:eastAsia="zh-CN" w:bidi="ar-SA"/>
    </w:rPr>
  </w:style>
  <w:style w:type="character" w:customStyle="1" w:styleId="946">
    <w:name w:val="正文文本 2 字符"/>
    <w:qFormat/>
    <w:uiPriority w:val="0"/>
    <w:rPr>
      <w:rFonts w:ascii="Arial" w:hAnsi="Arial" w:eastAsia="宋体"/>
      <w:kern w:val="2"/>
      <w:sz w:val="24"/>
      <w:szCs w:val="24"/>
      <w:lang w:val="en-US" w:eastAsia="zh-CN" w:bidi="ar-SA"/>
    </w:rPr>
  </w:style>
  <w:style w:type="character" w:customStyle="1" w:styleId="947">
    <w:name w:val="edui-clickable2"/>
    <w:qFormat/>
    <w:uiPriority w:val="0"/>
    <w:rPr>
      <w:color w:val="0000FF"/>
      <w:u w:val="single"/>
    </w:rPr>
  </w:style>
  <w:style w:type="character" w:customStyle="1" w:styleId="948">
    <w:name w:val="style1"/>
    <w:qFormat/>
    <w:uiPriority w:val="0"/>
    <w:rPr>
      <w:rFonts w:ascii="Arial" w:hAnsi="Arial" w:eastAsia="黑体" w:cs="Arial"/>
      <w:snapToGrid w:val="0"/>
      <w:kern w:val="0"/>
      <w:szCs w:val="21"/>
    </w:rPr>
  </w:style>
  <w:style w:type="character" w:customStyle="1" w:styleId="949">
    <w:name w:val="zbggtop11 style5"/>
    <w:qFormat/>
    <w:uiPriority w:val="0"/>
    <w:rPr>
      <w:rFonts w:ascii="Arial" w:hAnsi="Arial" w:eastAsia="黑体" w:cs="Arial"/>
      <w:snapToGrid w:val="0"/>
      <w:kern w:val="0"/>
      <w:szCs w:val="21"/>
    </w:rPr>
  </w:style>
  <w:style w:type="character" w:customStyle="1" w:styleId="950">
    <w:name w:val="纯文本 Char Char Char Char Char Char Char Char Char Char Char Char Char Char Char"/>
    <w:qFormat/>
    <w:uiPriority w:val="0"/>
    <w:rPr>
      <w:rFonts w:ascii="宋体" w:hAnsi="Courier New" w:eastAsia="宋体" w:cs="Courier New"/>
      <w:snapToGrid w:val="0"/>
      <w:sz w:val="18"/>
      <w:szCs w:val="21"/>
      <w:lang w:val="en-US" w:eastAsia="zh-CN" w:bidi="ar-SA"/>
    </w:rPr>
  </w:style>
  <w:style w:type="character" w:customStyle="1" w:styleId="951">
    <w:name w:val="bulletintext1"/>
    <w:qFormat/>
    <w:uiPriority w:val="0"/>
    <w:rPr>
      <w:color w:val="000000"/>
      <w:sz w:val="18"/>
    </w:rPr>
  </w:style>
  <w:style w:type="paragraph" w:customStyle="1" w:styleId="952">
    <w:name w:val="_Style 947"/>
    <w:basedOn w:val="1"/>
    <w:next w:val="261"/>
    <w:qFormat/>
    <w:uiPriority w:val="34"/>
    <w:pPr>
      <w:adjustRightInd/>
      <w:ind w:firstLine="420" w:firstLineChars="200"/>
    </w:pPr>
  </w:style>
  <w:style w:type="paragraph" w:customStyle="1" w:styleId="953">
    <w:name w:val="正文5"/>
    <w:qFormat/>
    <w:uiPriority w:val="0"/>
    <w:pPr>
      <w:jc w:val="both"/>
    </w:pPr>
    <w:rPr>
      <w:rFonts w:ascii="Times New Roman" w:hAnsi="Times New Roman" w:eastAsia="宋体" w:cs="宋体"/>
      <w:kern w:val="2"/>
      <w:sz w:val="21"/>
      <w:szCs w:val="21"/>
      <w:lang w:val="en-US" w:eastAsia="zh-CN" w:bidi="ar-SA"/>
    </w:rPr>
  </w:style>
  <w:style w:type="paragraph" w:customStyle="1" w:styleId="954">
    <w:name w:val="纯文本2"/>
    <w:basedOn w:val="1"/>
    <w:qFormat/>
    <w:uiPriority w:val="0"/>
    <w:pPr>
      <w:adjustRightInd/>
      <w:snapToGrid w:val="0"/>
      <w:jc w:val="left"/>
    </w:pPr>
    <w:rPr>
      <w:rFonts w:ascii="Century Gothic" w:hAnsi="楷体_GB2312" w:eastAsia="Century Gothic"/>
      <w:szCs w:val="20"/>
    </w:rPr>
  </w:style>
  <w:style w:type="paragraph" w:customStyle="1" w:styleId="955">
    <w:name w:val="*Body 1"/>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6">
    <w:name w:val="font1"/>
    <w:basedOn w:val="1"/>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7">
    <w:name w:val="节"/>
    <w:basedOn w:val="5"/>
    <w:qFormat/>
    <w:uiPriority w:val="0"/>
    <w:pPr>
      <w:tabs>
        <w:tab w:val="clear" w:pos="432"/>
      </w:tabs>
      <w:spacing w:before="160" w:after="160" w:line="720" w:lineRule="exact"/>
      <w:ind w:left="0" w:firstLine="0"/>
      <w:jc w:val="center"/>
    </w:pPr>
    <w:rPr>
      <w:rFonts w:ascii="Arial" w:hAnsi="Arial" w:eastAsia="楷体"/>
      <w:b w:val="0"/>
      <w:color w:val="000000"/>
      <w:spacing w:val="14"/>
      <w:kern w:val="24"/>
      <w:sz w:val="28"/>
      <w:szCs w:val="20"/>
      <w:lang w:val="en-US"/>
    </w:rPr>
  </w:style>
  <w:style w:type="paragraph" w:customStyle="1" w:styleId="958">
    <w:name w:val="Blockquote"/>
    <w:basedOn w:val="1"/>
    <w:qFormat/>
    <w:uiPriority w:val="0"/>
    <w:pPr>
      <w:autoSpaceDE w:val="0"/>
      <w:autoSpaceDN w:val="0"/>
      <w:spacing w:before="100" w:after="100"/>
      <w:ind w:left="360" w:right="360"/>
      <w:jc w:val="left"/>
    </w:pPr>
    <w:rPr>
      <w:kern w:val="0"/>
      <w:sz w:val="24"/>
      <w:szCs w:val="20"/>
    </w:rPr>
  </w:style>
  <w:style w:type="paragraph" w:customStyle="1" w:styleId="959">
    <w:name w:val="p1"/>
    <w:basedOn w:val="1"/>
    <w:qFormat/>
    <w:uiPriority w:val="0"/>
    <w:pPr>
      <w:widowControl/>
      <w:adjustRightInd/>
      <w:jc w:val="left"/>
    </w:pPr>
    <w:rPr>
      <w:rFonts w:ascii=".PingFang SC" w:eastAsia=".PingFang SC"/>
      <w:color w:val="454545"/>
      <w:kern w:val="0"/>
      <w:sz w:val="18"/>
      <w:szCs w:val="18"/>
    </w:rPr>
  </w:style>
  <w:style w:type="paragraph" w:customStyle="1" w:styleId="960">
    <w:name w:val="Table Paragraph"/>
    <w:basedOn w:val="1"/>
    <w:qFormat/>
    <w:uiPriority w:val="0"/>
    <w:pPr>
      <w:adjustRightInd/>
      <w:jc w:val="left"/>
    </w:pPr>
    <w:rPr>
      <w:rFonts w:ascii="Calibri" w:hAnsi="Calibri"/>
      <w:kern w:val="0"/>
      <w:sz w:val="22"/>
      <w:szCs w:val="22"/>
      <w:lang w:eastAsia="en-US"/>
    </w:rPr>
  </w:style>
  <w:style w:type="paragraph" w:customStyle="1" w:styleId="96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62">
    <w:name w:val="xl2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63">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64">
    <w:name w:val="ksfind_class_select1"/>
    <w:basedOn w:val="74"/>
    <w:qFormat/>
    <w:uiPriority w:val="0"/>
    <w:rPr>
      <w:color w:val="000000"/>
      <w:shd w:val="clear" w:color="auto" w:fill="EFD200"/>
    </w:rPr>
  </w:style>
  <w:style w:type="character" w:customStyle="1" w:styleId="965">
    <w:name w:val="font71"/>
    <w:qFormat/>
    <w:uiPriority w:val="0"/>
    <w:rPr>
      <w:rFonts w:hint="eastAsia" w:ascii="宋体" w:hAnsi="宋体" w:eastAsia="宋体" w:cs="宋体"/>
      <w:color w:val="000000"/>
      <w:sz w:val="22"/>
      <w:szCs w:val="22"/>
      <w:u w:val="none"/>
    </w:rPr>
  </w:style>
  <w:style w:type="character" w:customStyle="1" w:styleId="966">
    <w:name w:val="font91"/>
    <w:qFormat/>
    <w:uiPriority w:val="0"/>
    <w:rPr>
      <w:rFonts w:hint="eastAsia" w:ascii="仿宋" w:hAnsi="仿宋" w:eastAsia="仿宋" w:cs="仿宋"/>
      <w:color w:val="000000"/>
      <w:sz w:val="22"/>
      <w:szCs w:val="22"/>
      <w:u w:val="none"/>
    </w:rPr>
  </w:style>
  <w:style w:type="paragraph" w:customStyle="1" w:styleId="967">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968">
    <w:name w:val="样式 表格正文 + 两端对齐"/>
    <w:basedOn w:val="1"/>
    <w:next w:val="843"/>
    <w:qFormat/>
    <w:uiPriority w:val="99"/>
    <w:pPr>
      <w:spacing w:line="300" w:lineRule="auto"/>
    </w:pPr>
  </w:style>
  <w:style w:type="paragraph" w:customStyle="1" w:styleId="969">
    <w:name w:val="氦氪正文"/>
    <w:basedOn w:val="1"/>
    <w:qFormat/>
    <w:uiPriority w:val="0"/>
    <w:pPr>
      <w:widowControl/>
      <w:spacing w:line="360" w:lineRule="auto"/>
      <w:ind w:firstLine="200" w:firstLineChars="200"/>
      <w:textAlignment w:val="baseline"/>
    </w:pPr>
    <w:rPr>
      <w:rFonts w:eastAsia="仿宋"/>
      <w:sz w:val="24"/>
    </w:rPr>
  </w:style>
  <w:style w:type="paragraph" w:customStyle="1" w:styleId="970">
    <w:name w:val="内文正文"/>
    <w:basedOn w:val="37"/>
    <w:qFormat/>
    <w:uiPriority w:val="0"/>
    <w:pPr>
      <w:snapToGrid w:val="0"/>
      <w:spacing w:line="400" w:lineRule="exact"/>
      <w:ind w:firstLine="200" w:firstLineChars="200"/>
    </w:pPr>
    <w:rPr>
      <w:rFonts w:ascii="Arial" w:hAnsi="Arial"/>
      <w:color w:val="000000"/>
    </w:rPr>
  </w:style>
  <w:style w:type="paragraph" w:customStyle="1" w:styleId="971">
    <w:name w:val="[Normal]"/>
    <w:qFormat/>
    <w:uiPriority w:val="99"/>
    <w:rPr>
      <w:rFonts w:ascii="宋体" w:hAnsi="宋体" w:eastAsia="宋体" w:cs="Times New Roman"/>
      <w:sz w:val="24"/>
      <w:szCs w:val="22"/>
      <w:lang w:val="zh-CN" w:eastAsia="zh-CN" w:bidi="ar-SA"/>
    </w:rPr>
  </w:style>
  <w:style w:type="paragraph" w:customStyle="1" w:styleId="972">
    <w:name w:val="p2"/>
    <w:basedOn w:val="1"/>
    <w:qFormat/>
    <w:uiPriority w:val="0"/>
    <w:rPr>
      <w:rFonts w:ascii="Helvetica Neue" w:hAnsi="Helvetica Neue" w:eastAsia="Helvetica Neue"/>
      <w:kern w:val="0"/>
      <w:sz w:val="26"/>
      <w:szCs w:val="26"/>
    </w:rPr>
  </w:style>
  <w:style w:type="paragraph" w:customStyle="1" w:styleId="973">
    <w:name w:val="p3"/>
    <w:basedOn w:val="1"/>
    <w:qFormat/>
    <w:uiPriority w:val="0"/>
    <w:rPr>
      <w:rFonts w:ascii="PingFang SC" w:hAnsi="PingFang SC" w:eastAsia="PingFang SC"/>
      <w:kern w:val="0"/>
      <w:sz w:val="26"/>
      <w:szCs w:val="26"/>
    </w:rPr>
  </w:style>
  <w:style w:type="paragraph" w:customStyle="1" w:styleId="974">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975">
    <w:name w:val="修订6"/>
    <w:hidden/>
    <w:semiHidden/>
    <w:qFormat/>
    <w:uiPriority w:val="99"/>
    <w:rPr>
      <w:rFonts w:ascii="Times New Roman" w:hAnsi="Times New Roman" w:eastAsia="宋体" w:cs="Times New Roman"/>
      <w:kern w:val="2"/>
      <w:sz w:val="21"/>
      <w:szCs w:val="24"/>
      <w:lang w:val="en-US" w:eastAsia="zh-CN" w:bidi="ar-SA"/>
    </w:rPr>
  </w:style>
  <w:style w:type="paragraph" w:customStyle="1" w:styleId="976">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77</Pages>
  <Words>43879</Words>
  <Characters>47049</Characters>
  <Lines>377</Lines>
  <Paragraphs>106</Paragraphs>
  <TotalTime>42</TotalTime>
  <ScaleCrop>false</ScaleCrop>
  <LinksUpToDate>false</LinksUpToDate>
  <CharactersWithSpaces>51396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2023-10-07T09:15:00Z</dcterms:created>
  <dc:creator>玥</dc:creator>
  <cp:lastModifiedBy>Administrator</cp:lastModifiedBy>
  <cp:lastPrinted>2023-08-31T16:27:00Z</cp:lastPrinted>
  <dcterms:modified xsi:type="dcterms:W3CDTF">2023-11-13T04:39:00Z</dcterms:modified>
  <dc:title>杭州市市民卡扩大发卡工程</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0C4D21676A994595918DE238C5011F6C_13</vt:lpwstr>
  </property>
</Properties>
</file>