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软磁材料射频测试系统</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软磁材料射频测试系统</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QSZB-Z(H)-B23223(CS)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[2023]37378号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软磁材料射频测试系统</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2023年7月7日13:30:00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79"/>
      <w:bookmarkStart w:id="1" w:name="_Toc28359002"/>
      <w:bookmarkStart w:id="2" w:name="_Toc35393621"/>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QSZB-Z(H)-B23223(CS)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软磁材料射频测试系统</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1900000</w:t>
      </w:r>
    </w:p>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5.</w:t>
      </w:r>
      <w:r>
        <w:rPr>
          <w:rFonts w:hint="eastAsia"/>
          <w:color w:val="auto"/>
          <w:sz w:val="21"/>
          <w:szCs w:val="21"/>
          <w:highlight w:val="none"/>
        </w:rPr>
        <w:t>最高限价（元）：</w:t>
      </w:r>
      <w:r>
        <w:rPr>
          <w:rFonts w:hint="eastAsia"/>
          <w:color w:val="auto"/>
          <w:sz w:val="21"/>
          <w:szCs w:val="21"/>
          <w:highlight w:val="none"/>
          <w:lang w:val="en-US" w:eastAsia="zh-CN"/>
        </w:rPr>
        <w:t>1900000</w:t>
      </w:r>
    </w:p>
    <w:p>
      <w:pPr>
        <w:adjustRightInd w:val="0"/>
        <w:snapToGrid w:val="0"/>
        <w:spacing w:line="288" w:lineRule="auto"/>
        <w:ind w:firstLine="420" w:firstLineChars="200"/>
        <w:rPr>
          <w:rFonts w:hint="eastAsia" w:eastAsia="宋体"/>
          <w:color w:val="auto"/>
          <w:spacing w:val="-6"/>
          <w:sz w:val="21"/>
          <w:szCs w:val="21"/>
          <w:highlight w:val="none"/>
          <w:lang w:eastAsia="zh-CN"/>
        </w:rPr>
      </w:pPr>
      <w:r>
        <w:rPr>
          <w:color w:val="auto"/>
          <w:sz w:val="21"/>
          <w:szCs w:val="21"/>
          <w:highlight w:val="none"/>
        </w:rPr>
        <w:t>6.</w:t>
      </w:r>
      <w:r>
        <w:rPr>
          <w:rFonts w:hint="eastAsia"/>
          <w:color w:val="auto"/>
          <w:sz w:val="21"/>
          <w:szCs w:val="21"/>
          <w:highlight w:val="none"/>
        </w:rPr>
        <w:t>合同履</w:t>
      </w:r>
      <w:r>
        <w:rPr>
          <w:rFonts w:hint="eastAsia"/>
          <w:color w:val="auto"/>
          <w:sz w:val="21"/>
          <w:szCs w:val="21"/>
          <w:highlight w:val="none"/>
          <w:lang w:val="en-US" w:eastAsia="zh-CN"/>
        </w:rPr>
        <w:t>约</w:t>
      </w:r>
      <w:r>
        <w:rPr>
          <w:rFonts w:hint="eastAsia"/>
          <w:color w:val="auto"/>
          <w:sz w:val="21"/>
          <w:szCs w:val="21"/>
          <w:highlight w:val="none"/>
        </w:rPr>
        <w:t>期限：</w:t>
      </w:r>
      <w:r>
        <w:rPr>
          <w:rFonts w:hint="eastAsia"/>
          <w:color w:val="auto"/>
          <w:spacing w:val="-6"/>
          <w:sz w:val="21"/>
          <w:szCs w:val="21"/>
          <w:highlight w:val="none"/>
          <w:lang w:eastAsia="zh-CN"/>
        </w:rPr>
        <w:t>合同签订之日起90日内交付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软磁材料射频测试系统</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套</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详见采购文件</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是</w:t>
            </w:r>
          </w:p>
        </w:tc>
      </w:tr>
    </w:tbl>
    <w:p>
      <w:pPr>
        <w:adjustRightInd w:val="0"/>
        <w:snapToGrid w:val="0"/>
        <w:spacing w:line="288" w:lineRule="auto"/>
        <w:rPr>
          <w:b/>
          <w:color w:val="auto"/>
          <w:sz w:val="21"/>
          <w:szCs w:val="21"/>
          <w:highlight w:val="none"/>
        </w:rPr>
      </w:pPr>
      <w:bookmarkStart w:id="5" w:name="_Toc28359080"/>
      <w:bookmarkStart w:id="6" w:name="_Toc35393791"/>
      <w:bookmarkStart w:id="7" w:name="_Toc35393622"/>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w:t>
      </w:r>
      <w:r>
        <w:rPr>
          <w:rFonts w:hint="eastAsia" w:cs="Times New Roman"/>
          <w:color w:val="auto"/>
          <w:sz w:val="21"/>
          <w:szCs w:val="21"/>
          <w:highlight w:val="none"/>
          <w:lang w:val="en-US" w:eastAsia="zh-CN"/>
        </w:rPr>
        <w:t>无</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624"/>
      <w:bookmarkStart w:id="14" w:name="_Toc28359082"/>
      <w:bookmarkStart w:id="15" w:name="_Toc35393793"/>
      <w:bookmarkStart w:id="16" w:name="_Toc28359005"/>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6</w:t>
      </w:r>
      <w:r>
        <w:rPr>
          <w:rFonts w:hint="eastAsia"/>
          <w:color w:val="auto"/>
          <w:sz w:val="21"/>
          <w:szCs w:val="21"/>
          <w:highlight w:val="none"/>
        </w:rPr>
        <w:t>月</w:t>
      </w:r>
      <w:r>
        <w:rPr>
          <w:rFonts w:hint="eastAsia"/>
          <w:color w:val="auto"/>
          <w:sz w:val="21"/>
          <w:szCs w:val="21"/>
          <w:highlight w:val="none"/>
          <w:lang w:val="en-US" w:eastAsia="zh-CN"/>
        </w:rPr>
        <w:t>26</w:t>
      </w:r>
      <w:r>
        <w:rPr>
          <w:rFonts w:hint="eastAsia"/>
          <w:color w:val="auto"/>
          <w:sz w:val="21"/>
          <w:szCs w:val="21"/>
          <w:highlight w:val="none"/>
        </w:rPr>
        <w:t>日至</w:t>
      </w:r>
      <w:r>
        <w:rPr>
          <w:rFonts w:hint="eastAsia"/>
          <w:color w:val="auto"/>
          <w:sz w:val="21"/>
          <w:szCs w:val="21"/>
          <w:highlight w:val="none"/>
          <w:lang w:eastAsia="zh-CN"/>
        </w:rPr>
        <w:t>2023年7月7日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2023年7月7日13:30:00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p>
    <w:p>
      <w:pPr>
        <w:adjustRightInd w:val="0"/>
        <w:snapToGrid w:val="0"/>
        <w:spacing w:line="288" w:lineRule="auto"/>
        <w:rPr>
          <w:b/>
          <w:color w:val="auto"/>
          <w:sz w:val="21"/>
          <w:szCs w:val="21"/>
          <w:highlight w:val="none"/>
        </w:rPr>
      </w:pPr>
      <w:bookmarkStart w:id="17" w:name="_Toc35393625"/>
      <w:bookmarkStart w:id="18" w:name="_Toc28359084"/>
      <w:bookmarkStart w:id="19" w:name="_Toc35393794"/>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2023年7月7日13:30:00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t>
      </w:r>
      <w:r>
        <w:rPr>
          <w:rFonts w:hint="eastAsia"/>
          <w:color w:val="auto"/>
          <w:sz w:val="21"/>
          <w:szCs w:val="21"/>
          <w:highlight w:val="none"/>
          <w:lang w:eastAsia="zh-CN"/>
        </w:rPr>
        <w:t>www.zcygov.cn</w:t>
      </w:r>
      <w:r>
        <w:rPr>
          <w:rFonts w:hint="eastAsia"/>
          <w:color w:val="auto"/>
          <w:sz w:val="21"/>
          <w:szCs w:val="21"/>
          <w:highlight w:val="none"/>
        </w:rPr>
        <w:t>）</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lang w:eastAsia="zh-CN"/>
        </w:rPr>
        <w:t>楼</w:t>
      </w:r>
      <w:r>
        <w:rPr>
          <w:rFonts w:hint="eastAsia" w:cs="Times New Roman"/>
          <w:color w:val="auto"/>
          <w:sz w:val="21"/>
          <w:szCs w:val="21"/>
          <w:highlight w:val="none"/>
        </w:rPr>
        <w:t>（求是招标会议室</w:t>
      </w:r>
      <w:r>
        <w:rPr>
          <w:rFonts w:hint="eastAsia" w:cs="Times New Roman"/>
          <w:color w:val="auto"/>
          <w:sz w:val="21"/>
          <w:szCs w:val="21"/>
          <w:highlight w:val="none"/>
          <w:lang w:val="en-US" w:eastAsia="zh-CN"/>
        </w:rPr>
        <w:t>6</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796"/>
      <w:bookmarkStart w:id="24" w:name="_Toc28359085"/>
      <w:bookmarkStart w:id="25" w:name="_Toc28359008"/>
      <w:bookmarkStart w:id="26" w:name="_Toc35393627"/>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戎</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15382190293</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lang w:eastAsia="zh-CN"/>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val="en-US" w:eastAsia="zh-CN"/>
        </w:rPr>
        <w:t>陈应俭、</w:t>
      </w:r>
      <w:r>
        <w:rPr>
          <w:rFonts w:hint="eastAsia"/>
          <w:color w:val="auto"/>
          <w:sz w:val="21"/>
          <w:szCs w:val="21"/>
          <w:highlight w:val="none"/>
          <w:lang w:eastAsia="zh-CN"/>
        </w:rPr>
        <w:t>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质疑联系人：刘璐</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名称：浙江省政府采购行政裁决服务中心（杭州）</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地址：杭州市上城区四季青街道新业路市民之家G03办公室</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联系人：朱女士、王女士</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监督投诉电话：0571-85252453</w:t>
      </w:r>
    </w:p>
    <w:p>
      <w:pPr>
        <w:adjustRightInd w:val="0"/>
        <w:snapToGrid w:val="0"/>
        <w:spacing w:line="288" w:lineRule="auto"/>
        <w:ind w:firstLine="424" w:firstLineChars="202"/>
        <w:rPr>
          <w:rFonts w:hint="eastAsia"/>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bookmarkStart w:id="28" w:name="_Hlk45005599"/>
            <w:r>
              <w:rPr>
                <w:rFonts w:hint="eastAsia" w:ascii="宋体" w:hAnsi="宋体" w:eastAsia="宋体" w:cs="宋体"/>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18"/>
                <w:highlight w:val="none"/>
              </w:rPr>
            </w:pPr>
            <w:r>
              <w:rPr>
                <w:rFonts w:hint="eastAsia" w:ascii="宋体" w:hAnsi="宋体" w:eastAsia="宋体" w:cs="宋体"/>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18"/>
                <w:highlight w:val="none"/>
              </w:rPr>
            </w:pPr>
            <w:r>
              <w:rPr>
                <w:rFonts w:hint="eastAsia" w:ascii="宋体" w:hAnsi="宋体" w:eastAsia="宋体" w:cs="宋体"/>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提供材料详见磋商文件第六章“</w:t>
            </w:r>
            <w:r>
              <w:rPr>
                <w:rFonts w:hint="eastAsia" w:cs="宋体"/>
                <w:color w:val="auto"/>
                <w:sz w:val="21"/>
                <w:szCs w:val="21"/>
                <w:highlight w:val="none"/>
                <w:lang w:val="en-US" w:eastAsia="zh-CN"/>
              </w:rPr>
              <w:t>报价</w:t>
            </w:r>
            <w:r>
              <w:rPr>
                <w:rFonts w:hint="eastAsia" w:ascii="宋体" w:hAnsi="宋体" w:eastAsia="宋体" w:cs="宋体"/>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rPr>
              <w:t>采购标的对应的中小企业划分标准所属行业：</w:t>
            </w:r>
            <w:r>
              <w:rPr>
                <w:rFonts w:hint="eastAsia" w:cs="Times New Roman"/>
                <w:b/>
                <w:bCs/>
                <w:color w:val="auto"/>
                <w:sz w:val="21"/>
                <w:szCs w:val="21"/>
                <w:highlight w:val="none"/>
                <w:lang w:val="en-US" w:eastAsia="zh-CN"/>
              </w:rPr>
              <w:t>工业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 w:val="21"/>
                <w:szCs w:val="21"/>
                <w:highlight w:val="none"/>
              </w:rPr>
            </w:pPr>
            <w:r>
              <w:rPr>
                <w:rFonts w:hint="eastAsia" w:ascii="宋体" w:hAnsi="宋体" w:eastAsia="宋体"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宋体"/>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w:t>
            </w:r>
            <w:r>
              <w:rPr>
                <w:rFonts w:hint="eastAsia"/>
                <w:color w:val="auto"/>
                <w:spacing w:val="-6"/>
                <w:kern w:val="0"/>
                <w:sz w:val="21"/>
                <w:szCs w:val="21"/>
                <w:highlight w:val="none"/>
                <w:lang w:val="en-US" w:eastAsia="zh-CN"/>
              </w:rPr>
              <w:t>1</w:t>
            </w:r>
            <w:r>
              <w:rPr>
                <w:rFonts w:hint="eastAsia"/>
                <w:color w:val="auto"/>
                <w:spacing w:val="-6"/>
                <w:kern w:val="0"/>
                <w:sz w:val="21"/>
                <w:szCs w:val="21"/>
                <w:highlight w:val="none"/>
              </w:rPr>
              <w:t>%的履约保证金，履约保证金在合同履约期间无违约情形的，项目验收结束后，于一周内退还（不计息）；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eastAsia"/>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bCs/>
                <w:color w:val="auto"/>
                <w:spacing w:val="-6"/>
                <w:kern w:val="0"/>
                <w:sz w:val="21"/>
                <w:szCs w:val="21"/>
                <w:highlight w:val="none"/>
                <w:lang w:val="en-US" w:eastAsia="zh-CN"/>
              </w:rPr>
            </w:pPr>
            <w:r>
              <w:rPr>
                <w:rFonts w:hint="eastAsia"/>
                <w:b/>
                <w:bCs/>
                <w:color w:val="auto"/>
                <w:spacing w:val="-6"/>
                <w:kern w:val="0"/>
                <w:sz w:val="21"/>
                <w:szCs w:val="21"/>
                <w:highlight w:val="none"/>
                <w:lang w:val="en-US" w:eastAsia="zh-CN"/>
              </w:rPr>
              <w:t>一、国产产品支付方式：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bookmarkStart w:id="45" w:name="_GoBack"/>
            <w:bookmarkEnd w:id="45"/>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bCs/>
                <w:color w:val="auto"/>
                <w:spacing w:val="-6"/>
                <w:kern w:val="0"/>
                <w:sz w:val="21"/>
                <w:szCs w:val="21"/>
                <w:highlight w:val="none"/>
                <w:lang w:val="en-US" w:eastAsia="zh-CN"/>
              </w:rPr>
            </w:pPr>
            <w:r>
              <w:rPr>
                <w:rFonts w:hint="eastAsia"/>
                <w:b/>
                <w:bCs/>
                <w:color w:val="auto"/>
                <w:spacing w:val="-6"/>
                <w:kern w:val="0"/>
                <w:sz w:val="21"/>
                <w:szCs w:val="21"/>
                <w:highlight w:val="none"/>
                <w:lang w:val="en-US" w:eastAsia="zh-CN"/>
              </w:rPr>
              <w:t>二、进口产品付款方式：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对外合同一经生效，采购人凭借外贸代理公司开具的20%收款收据向外贸代理公司支付合同总价的20%，外贸代理公司对外开具100%的即期不可撤销信用证；货物抵达港口后，采购人凭借外贸代理公司开具的收款收据、到货通知书和运单，向外贸代理公司支付合同总价的70%；外贸代理公司按照采购人要求，将货物送至各个使用点后，凭借收单采购人向外贸代理公司支付合同总价的10%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b/>
                <w:bCs/>
                <w:color w:val="auto"/>
                <w:spacing w:val="-6"/>
                <w:kern w:val="0"/>
                <w:sz w:val="21"/>
                <w:szCs w:val="21"/>
                <w:highlight w:val="none"/>
                <w:lang w:val="en-US" w:eastAsia="zh-CN"/>
              </w:rPr>
            </w:pPr>
            <w:r>
              <w:rPr>
                <w:rFonts w:hint="eastAsia"/>
                <w:b/>
                <w:bCs/>
                <w:color w:val="auto"/>
                <w:spacing w:val="-6"/>
                <w:kern w:val="0"/>
                <w:sz w:val="21"/>
                <w:szCs w:val="21"/>
                <w:highlight w:val="none"/>
                <w:lang w:val="en-US" w:eastAsia="zh-CN"/>
              </w:rPr>
              <w:t>三、成交供应商需提供增值税专用发票，开票信息如下：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color w:val="auto"/>
                <w:spacing w:val="-6"/>
                <w:kern w:val="0"/>
                <w:sz w:val="21"/>
                <w:szCs w:val="21"/>
                <w:highlight w:val="none"/>
                <w:lang w:val="en-US" w:eastAsia="zh-CN"/>
              </w:rPr>
            </w:pPr>
            <w:r>
              <w:rPr>
                <w:rFonts w:hint="eastAsia"/>
                <w:color w:val="auto"/>
                <w:spacing w:val="-6"/>
                <w:kern w:val="0"/>
                <w:sz w:val="21"/>
                <w:szCs w:val="21"/>
                <w:highlight w:val="none"/>
                <w:lang w:val="en-US" w:eastAsia="zh-CN"/>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bookmarkStart w:id="30" w:name="_Hlk97039632"/>
            <w:r>
              <w:rPr>
                <w:rFonts w:hint="eastAsia" w:ascii="宋体" w:hAnsi="宋体" w:eastAsia="宋体" w:cs="宋体"/>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合同签订之日起90日内交付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年，项目验收合格后开始计算</w:t>
            </w:r>
            <w:r>
              <w:rPr>
                <w:rFonts w:hint="eastAsia" w:cs="宋体"/>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1</w:t>
            </w:r>
            <w:r>
              <w:rPr>
                <w:rFonts w:hint="eastAsia" w:ascii="宋体" w:hAnsi="宋体" w:eastAsia="宋体" w:cs="宋体"/>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r>
              <w:rPr>
                <w:rFonts w:hint="eastAsia" w:ascii="宋体" w:hAnsi="宋体" w:eastAsia="宋体" w:cs="宋体"/>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r>
              <w:rPr>
                <w:rFonts w:hint="eastAsia" w:ascii="宋体" w:hAnsi="宋体" w:eastAsia="宋体" w:cs="宋体"/>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u w:val="single"/>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r>
              <w:rPr>
                <w:rFonts w:hint="eastAsia" w:ascii="宋体" w:hAnsi="宋体" w:eastAsia="宋体" w:cs="宋体"/>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.安装调试：</w:t>
            </w:r>
            <w:r>
              <w:rPr>
                <w:rFonts w:hint="default" w:ascii="宋体" w:hAnsi="宋体" w:eastAsia="宋体" w:cs="宋体"/>
                <w:color w:val="auto"/>
                <w:sz w:val="21"/>
                <w:szCs w:val="21"/>
                <w:highlight w:val="none"/>
              </w:rPr>
              <w:t xml:space="preserve"> </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.6供应商在响应文件中应提供安装调试计划、对安装场地和环境的要求。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r>
              <w:rPr>
                <w:rFonts w:hint="eastAsia" w:ascii="宋体" w:hAnsi="宋体" w:eastAsia="宋体" w:cs="宋体"/>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default" w:ascii="宋体" w:hAnsi="宋体" w:eastAsia="宋体" w:cs="宋体"/>
                <w:color w:val="auto"/>
                <w:sz w:val="21"/>
                <w:szCs w:val="21"/>
                <w:highlight w:val="none"/>
              </w:rPr>
              <w:t>.</w:t>
            </w:r>
            <w:r>
              <w:rPr>
                <w:rFonts w:hint="eastAsia" w:ascii="宋体" w:hAnsi="宋体" w:eastAsia="宋体"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w:t>
      </w:r>
      <w:r>
        <w:rPr>
          <w:rFonts w:hint="eastAsia"/>
          <w:b/>
          <w:bCs/>
          <w:color w:val="auto"/>
          <w:sz w:val="21"/>
          <w:szCs w:val="21"/>
          <w:highlight w:val="none"/>
          <w:lang w:eastAsia="zh-CN"/>
        </w:rPr>
        <w:t>软磁材料射频测试系统</w:t>
      </w:r>
      <w:r>
        <w:rPr>
          <w:rFonts w:hint="eastAsia"/>
          <w:b/>
          <w:bCs/>
          <w:color w:val="auto"/>
          <w:sz w:val="21"/>
          <w:szCs w:val="21"/>
          <w:highlight w:val="none"/>
          <w:lang w:val="en-US" w:eastAsia="zh-CN"/>
        </w:rPr>
        <w:t>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47"/>
        <w:gridCol w:w="731"/>
        <w:gridCol w:w="69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94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3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6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60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194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s="Times New Roman"/>
                <w:b/>
                <w:bCs/>
                <w:color w:val="auto"/>
                <w:sz w:val="21"/>
                <w:szCs w:val="21"/>
                <w:highlight w:val="none"/>
                <w:lang w:eastAsia="zh-CN"/>
              </w:rPr>
            </w:pPr>
            <w:r>
              <w:rPr>
                <w:rFonts w:hint="eastAsia" w:cs="Times New Roman"/>
                <w:b/>
                <w:bCs/>
                <w:color w:val="auto"/>
                <w:sz w:val="21"/>
                <w:szCs w:val="21"/>
                <w:highlight w:val="none"/>
                <w:lang w:eastAsia="zh-CN"/>
              </w:rPr>
              <w:t>软磁材料射频测试系统</w:t>
            </w:r>
          </w:p>
        </w:tc>
        <w:tc>
          <w:tcPr>
            <w:tcW w:w="73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1</w:t>
            </w:r>
          </w:p>
        </w:tc>
        <w:tc>
          <w:tcPr>
            <w:tcW w:w="6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套</w:t>
            </w:r>
          </w:p>
        </w:tc>
        <w:tc>
          <w:tcPr>
            <w:tcW w:w="6029"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w:t>
            </w:r>
            <w:r>
              <w:rPr>
                <w:rFonts w:hint="default"/>
                <w:color w:val="auto"/>
                <w:sz w:val="21"/>
                <w:szCs w:val="21"/>
                <w:highlight w:val="none"/>
              </w:rPr>
              <w:t>阻抗分析测试频率：1 MHz ~ 3GHz</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w:t>
            </w:r>
            <w:r>
              <w:rPr>
                <w:rFonts w:hint="default"/>
                <w:color w:val="auto"/>
                <w:sz w:val="21"/>
                <w:szCs w:val="21"/>
                <w:highlight w:val="none"/>
              </w:rPr>
              <w:t>测试基本精度：±0.65%</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w:t>
            </w:r>
            <w:r>
              <w:rPr>
                <w:rFonts w:hint="default"/>
                <w:color w:val="auto"/>
                <w:sz w:val="21"/>
                <w:szCs w:val="21"/>
                <w:highlight w:val="none"/>
              </w:rPr>
              <w:t>阻抗测试范围：120mΩ至52kΩ</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w:t>
            </w:r>
            <w:r>
              <w:rPr>
                <w:rFonts w:hint="default"/>
                <w:color w:val="auto"/>
                <w:sz w:val="21"/>
                <w:szCs w:val="21"/>
                <w:highlight w:val="none"/>
              </w:rPr>
              <w:t>频率分辨率：1mHz</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5.</w:t>
            </w:r>
            <w:r>
              <w:rPr>
                <w:rFonts w:hint="default"/>
                <w:color w:val="auto"/>
                <w:sz w:val="21"/>
                <w:szCs w:val="21"/>
                <w:highlight w:val="none"/>
              </w:rPr>
              <w:t>测试速度：30ms</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6.</w:t>
            </w:r>
            <w:r>
              <w:rPr>
                <w:rFonts w:hint="default"/>
                <w:color w:val="auto"/>
                <w:sz w:val="21"/>
                <w:szCs w:val="21"/>
                <w:highlight w:val="none"/>
              </w:rPr>
              <w:t>稳定度：±0.5ppm/year(5</w:t>
            </w:r>
            <w:r>
              <w:rPr>
                <w:rFonts w:hint="eastAsia"/>
                <w:color w:val="auto"/>
                <w:sz w:val="21"/>
                <w:szCs w:val="21"/>
                <w:highlight w:val="none"/>
                <w:lang w:eastAsia="zh-CN"/>
              </w:rPr>
              <w:t>℃</w:t>
            </w:r>
            <w:r>
              <w:rPr>
                <w:rFonts w:hint="default"/>
                <w:color w:val="auto"/>
                <w:sz w:val="21"/>
                <w:szCs w:val="21"/>
                <w:highlight w:val="none"/>
              </w:rPr>
              <w:t>至 40</w:t>
            </w:r>
            <w:r>
              <w:rPr>
                <w:rFonts w:hint="eastAsia"/>
                <w:color w:val="auto"/>
                <w:sz w:val="21"/>
                <w:szCs w:val="21"/>
                <w:highlight w:val="none"/>
                <w:lang w:eastAsia="zh-CN"/>
              </w:rPr>
              <w:t>℃</w:t>
            </w:r>
            <w:r>
              <w:rPr>
                <w:rFonts w:hint="default"/>
                <w:color w:val="auto"/>
                <w:sz w:val="21"/>
                <w:szCs w:val="21"/>
                <w:highlight w:val="none"/>
              </w:rPr>
              <w:t>)</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7.</w:t>
            </w:r>
            <w:r>
              <w:rPr>
                <w:rFonts w:hint="default"/>
                <w:color w:val="auto"/>
                <w:sz w:val="21"/>
                <w:szCs w:val="21"/>
                <w:highlight w:val="none"/>
              </w:rPr>
              <w:t>扫描模式：支持连续扫描和单词扫描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8.</w:t>
            </w:r>
            <w:r>
              <w:rPr>
                <w:rFonts w:hint="default"/>
                <w:color w:val="auto"/>
                <w:sz w:val="21"/>
                <w:szCs w:val="21"/>
                <w:highlight w:val="none"/>
              </w:rPr>
              <w:t>扫描点数：2至1601点</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9.</w:t>
            </w:r>
            <w:r>
              <w:rPr>
                <w:rFonts w:hint="default"/>
                <w:color w:val="auto"/>
                <w:sz w:val="21"/>
                <w:szCs w:val="21"/>
                <w:highlight w:val="none"/>
              </w:rPr>
              <w:t>测量参数：|Z|、|Y|、θ、R、X、G、B、L、C、D、Q、|Γ|、Γx、Γy、θΓ、Vac、 Iac、Vdc1、Idc1</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10.</w:t>
            </w:r>
            <w:r>
              <w:rPr>
                <w:rFonts w:hint="default"/>
                <w:color w:val="auto"/>
                <w:sz w:val="21"/>
                <w:szCs w:val="21"/>
                <w:highlight w:val="none"/>
              </w:rPr>
              <w:t>阻抗测试范围：25mΩ至40MΩ（10% 精度）</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11.</w:t>
            </w:r>
            <w:r>
              <w:rPr>
                <w:rFonts w:hint="default"/>
                <w:color w:val="auto"/>
                <w:sz w:val="21"/>
                <w:szCs w:val="21"/>
                <w:highlight w:val="none"/>
              </w:rPr>
              <w:t>可校准的材料介电和磁导率测试方案，包含软件+夹具</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12.</w:t>
            </w:r>
            <w:r>
              <w:rPr>
                <w:rFonts w:hint="default"/>
                <w:color w:val="auto"/>
                <w:sz w:val="21"/>
                <w:szCs w:val="21"/>
                <w:highlight w:val="none"/>
              </w:rPr>
              <w:t>内置直流偏置电压范围：0V至±40V</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13.</w:t>
            </w:r>
            <w:r>
              <w:rPr>
                <w:rFonts w:hint="default"/>
                <w:color w:val="auto"/>
                <w:sz w:val="21"/>
                <w:szCs w:val="21"/>
                <w:highlight w:val="none"/>
              </w:rPr>
              <w:t>内置直流偏置电流范围：0A至±100mA</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14.</w:t>
            </w:r>
            <w:r>
              <w:rPr>
                <w:rFonts w:hint="default"/>
                <w:color w:val="auto"/>
                <w:sz w:val="21"/>
                <w:szCs w:val="21"/>
                <w:highlight w:val="none"/>
              </w:rPr>
              <w:t>显示：彩色LCD触摸屏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15.</w:t>
            </w:r>
            <w:r>
              <w:rPr>
                <w:rFonts w:hint="default"/>
                <w:color w:val="auto"/>
                <w:sz w:val="21"/>
                <w:szCs w:val="21"/>
                <w:highlight w:val="none"/>
              </w:rPr>
              <w:t>测试显示通道：支持4个显示通道和4条测试迹线</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16.</w:t>
            </w:r>
            <w:r>
              <w:rPr>
                <w:rFonts w:hint="default"/>
                <w:color w:val="auto"/>
                <w:sz w:val="21"/>
                <w:szCs w:val="21"/>
                <w:highlight w:val="none"/>
              </w:rPr>
              <w:t>数据分析功能：支持等效电路分析、极限线测试</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17.</w:t>
            </w:r>
            <w:r>
              <w:rPr>
                <w:rFonts w:hint="default"/>
                <w:color w:val="auto"/>
                <w:sz w:val="21"/>
                <w:szCs w:val="21"/>
                <w:highlight w:val="none"/>
              </w:rPr>
              <w:t>操作系统：Windows操作系统，支持6个USB，LAN,GPIB测试接口</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18.</w:t>
            </w:r>
            <w:r>
              <w:rPr>
                <w:rFonts w:hint="default"/>
                <w:color w:val="auto"/>
                <w:sz w:val="21"/>
                <w:szCs w:val="21"/>
                <w:highlight w:val="none"/>
              </w:rPr>
              <w:t>支持无源元器件：电容器、电感器、铁氧体磁珠、电阻器或晶体/陶瓷谐振器等芯片元器件的阻抗测量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19.</w:t>
            </w:r>
            <w:r>
              <w:rPr>
                <w:rFonts w:hint="default"/>
                <w:color w:val="auto"/>
                <w:sz w:val="21"/>
                <w:szCs w:val="21"/>
                <w:highlight w:val="none"/>
              </w:rPr>
              <w:t>支持半导体元器件：变容二极管的 C-V 特征分析和等效串联电阻测量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20.</w:t>
            </w:r>
            <w:r>
              <w:rPr>
                <w:rFonts w:hint="default"/>
                <w:color w:val="auto"/>
                <w:sz w:val="21"/>
                <w:szCs w:val="21"/>
                <w:highlight w:val="none"/>
              </w:rPr>
              <w:t>支持介电材料：塑料、陶瓷和印刷电路板的介电常数和损耗因数测试</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21.</w:t>
            </w:r>
            <w:r>
              <w:rPr>
                <w:rFonts w:hint="default"/>
                <w:color w:val="auto"/>
                <w:sz w:val="21"/>
                <w:szCs w:val="21"/>
                <w:highlight w:val="none"/>
              </w:rPr>
              <w:t>支持磁性材料：铁氧体、非晶体和其他磁性材料的导磁率和损耗因数测试</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22.</w:t>
            </w:r>
            <w:r>
              <w:rPr>
                <w:rFonts w:hint="default"/>
                <w:color w:val="auto"/>
                <w:sz w:val="21"/>
                <w:szCs w:val="21"/>
                <w:highlight w:val="none"/>
              </w:rPr>
              <w:t>磁性材料测试夹具支持在150度烘箱内测试</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23.</w:t>
            </w:r>
            <w:r>
              <w:rPr>
                <w:rFonts w:hint="default"/>
                <w:color w:val="auto"/>
                <w:sz w:val="21"/>
                <w:szCs w:val="21"/>
                <w:highlight w:val="none"/>
              </w:rPr>
              <w:t>包含一套温度特征测试套件</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24.</w:t>
            </w:r>
            <w:r>
              <w:rPr>
                <w:rFonts w:hint="default"/>
                <w:color w:val="auto"/>
                <w:sz w:val="21"/>
                <w:szCs w:val="21"/>
                <w:highlight w:val="none"/>
              </w:rPr>
              <w:t>配置一台量程10T的高斯计</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25.</w:t>
            </w:r>
            <w:r>
              <w:rPr>
                <w:rFonts w:hint="default"/>
                <w:color w:val="auto"/>
                <w:sz w:val="21"/>
                <w:szCs w:val="21"/>
                <w:highlight w:val="none"/>
              </w:rPr>
              <w:t>射频功放频率范围：10KHz-400MHz</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26.</w:t>
            </w:r>
            <w:r>
              <w:rPr>
                <w:rFonts w:hint="default"/>
                <w:color w:val="auto"/>
                <w:sz w:val="21"/>
                <w:szCs w:val="21"/>
                <w:highlight w:val="none"/>
              </w:rPr>
              <w:t>额定功率：典型值130W,最小值100W</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27.</w:t>
            </w:r>
            <w:r>
              <w:rPr>
                <w:rFonts w:hint="default"/>
                <w:color w:val="auto"/>
                <w:sz w:val="21"/>
                <w:szCs w:val="21"/>
                <w:highlight w:val="none"/>
              </w:rPr>
              <w:t>1dB压缩点：典型值82W；最小值75W</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28.</w:t>
            </w:r>
            <w:r>
              <w:rPr>
                <w:rFonts w:hint="default"/>
                <w:color w:val="auto"/>
                <w:sz w:val="21"/>
                <w:szCs w:val="21"/>
                <w:highlight w:val="none"/>
              </w:rPr>
              <w:t>3dB压缩点：典型值125W；最小值100w</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29.</w:t>
            </w:r>
            <w:r>
              <w:rPr>
                <w:rFonts w:hint="default"/>
                <w:color w:val="auto"/>
                <w:sz w:val="21"/>
                <w:szCs w:val="21"/>
                <w:highlight w:val="none"/>
              </w:rPr>
              <w:t>额定输入功率：1mW最大</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30.</w:t>
            </w:r>
            <w:r>
              <w:rPr>
                <w:rFonts w:hint="default"/>
                <w:color w:val="auto"/>
                <w:sz w:val="21"/>
                <w:szCs w:val="21"/>
                <w:highlight w:val="none"/>
              </w:rPr>
              <w:t>增益平坦度：±1.0dB典型值；±1.5dB最大</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31.</w:t>
            </w:r>
            <w:r>
              <w:rPr>
                <w:rFonts w:hint="default"/>
                <w:color w:val="auto"/>
                <w:sz w:val="21"/>
                <w:szCs w:val="21"/>
                <w:highlight w:val="none"/>
              </w:rPr>
              <w:t>增益：50dB最小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32.</w:t>
            </w:r>
            <w:r>
              <w:rPr>
                <w:rFonts w:hint="default"/>
                <w:color w:val="auto"/>
                <w:sz w:val="21"/>
                <w:szCs w:val="21"/>
                <w:highlight w:val="none"/>
              </w:rPr>
              <w:t>增益调节范围：20dB最小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33.</w:t>
            </w:r>
            <w:r>
              <w:rPr>
                <w:rFonts w:hint="default"/>
                <w:color w:val="auto"/>
                <w:sz w:val="21"/>
                <w:szCs w:val="21"/>
                <w:highlight w:val="none"/>
              </w:rPr>
              <w:t>阻抗失配能力：100%额定功率无</w:t>
            </w:r>
            <w:r>
              <w:rPr>
                <w:rFonts w:hint="eastAsia"/>
                <w:color w:val="auto"/>
                <w:sz w:val="21"/>
                <w:szCs w:val="21"/>
                <w:highlight w:val="none"/>
                <w:lang w:val="en-US" w:eastAsia="zh-CN"/>
              </w:rPr>
              <w:t>折返</w:t>
            </w:r>
            <w:r>
              <w:rPr>
                <w:rFonts w:hint="default"/>
                <w:color w:val="auto"/>
                <w:sz w:val="21"/>
                <w:szCs w:val="21"/>
                <w:highlight w:val="none"/>
              </w:rPr>
              <w:t>，任何负载条件均</w:t>
            </w:r>
            <w:r>
              <w:rPr>
                <w:rFonts w:hint="eastAsia"/>
                <w:color w:val="auto"/>
                <w:sz w:val="21"/>
                <w:szCs w:val="21"/>
                <w:highlight w:val="none"/>
                <w:lang w:val="en-US" w:eastAsia="zh-CN"/>
              </w:rPr>
              <w:t>34.</w:t>
            </w:r>
            <w:r>
              <w:rPr>
                <w:rFonts w:hint="default"/>
                <w:color w:val="auto"/>
                <w:sz w:val="21"/>
                <w:szCs w:val="21"/>
                <w:highlight w:val="none"/>
              </w:rPr>
              <w:t>可保持正常功率输出且功放不损坏</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34.</w:t>
            </w:r>
            <w:r>
              <w:rPr>
                <w:rFonts w:hint="default"/>
                <w:color w:val="auto"/>
                <w:sz w:val="21"/>
                <w:szCs w:val="21"/>
                <w:highlight w:val="none"/>
              </w:rPr>
              <w:t>调节能力：AM、FM、Pulse</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35.</w:t>
            </w:r>
            <w:r>
              <w:rPr>
                <w:rFonts w:hint="default"/>
                <w:color w:val="auto"/>
                <w:sz w:val="21"/>
                <w:szCs w:val="21"/>
                <w:highlight w:val="none"/>
              </w:rPr>
              <w:t>三阶交调截取点：55dB典型值</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36.</w:t>
            </w:r>
            <w:r>
              <w:rPr>
                <w:rFonts w:hint="default"/>
                <w:color w:val="auto"/>
                <w:sz w:val="21"/>
                <w:szCs w:val="21"/>
                <w:highlight w:val="none"/>
              </w:rPr>
              <w:t>噪声指数：8dB典型值</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37.</w:t>
            </w:r>
            <w:r>
              <w:rPr>
                <w:rFonts w:hint="default"/>
                <w:color w:val="auto"/>
                <w:sz w:val="21"/>
                <w:szCs w:val="21"/>
                <w:highlight w:val="none"/>
              </w:rPr>
              <w:t>供电：100-240 VAC 50/60Hz,770W</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38.</w:t>
            </w:r>
            <w:r>
              <w:rPr>
                <w:rFonts w:hint="default"/>
                <w:color w:val="auto"/>
                <w:sz w:val="21"/>
                <w:szCs w:val="21"/>
                <w:highlight w:val="none"/>
              </w:rPr>
              <w:t>输入接口：N female</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39.</w:t>
            </w:r>
            <w:r>
              <w:rPr>
                <w:rFonts w:hint="default"/>
                <w:color w:val="auto"/>
                <w:sz w:val="21"/>
                <w:szCs w:val="21"/>
                <w:highlight w:val="none"/>
              </w:rPr>
              <w:t>输出接口：N female</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40.</w:t>
            </w:r>
            <w:r>
              <w:rPr>
                <w:rFonts w:hint="default"/>
                <w:color w:val="auto"/>
                <w:sz w:val="21"/>
                <w:szCs w:val="21"/>
                <w:highlight w:val="none"/>
              </w:rPr>
              <w:t>冷却方式：强制风冷</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41.</w:t>
            </w:r>
            <w:r>
              <w:rPr>
                <w:rFonts w:hint="default"/>
                <w:color w:val="auto"/>
                <w:sz w:val="21"/>
                <w:szCs w:val="21"/>
                <w:highlight w:val="none"/>
              </w:rPr>
              <w:t>可自动测量软磁材料在静态（直流）条件下的基本磁化曲线和磁滞回线，准确测量起始磁导率μi、最大磁导率μm、饱和磁感应强度Bs、剩磁Br、矫顽力Hc和磁滞损耗Pu等静态磁特性参数</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42.</w:t>
            </w:r>
            <w:r>
              <w:rPr>
                <w:rFonts w:hint="default"/>
                <w:color w:val="auto"/>
                <w:sz w:val="21"/>
                <w:szCs w:val="21"/>
                <w:highlight w:val="none"/>
              </w:rPr>
              <w:t>电流/H测试及采样量程2mA～20A，具备十三档自动切换，稳定度优于0.05%</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43.</w:t>
            </w:r>
            <w:r>
              <w:rPr>
                <w:rFonts w:hint="default"/>
                <w:color w:val="auto"/>
                <w:sz w:val="21"/>
                <w:szCs w:val="21"/>
                <w:highlight w:val="none"/>
              </w:rPr>
              <w:t>磁通/B量程0.25、0.5、1、2、5、10、20 mWb七档自动</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44.</w:t>
            </w:r>
            <w:r>
              <w:rPr>
                <w:rFonts w:hint="default"/>
                <w:color w:val="auto"/>
                <w:sz w:val="21"/>
                <w:szCs w:val="21"/>
                <w:highlight w:val="none"/>
              </w:rPr>
              <w:t>系统设计符合GB/T 13012-2008、GJB 937、JB</w:t>
            </w:r>
            <w:r>
              <w:rPr>
                <w:rFonts w:hint="eastAsia"/>
                <w:color w:val="auto"/>
                <w:sz w:val="21"/>
                <w:szCs w:val="21"/>
                <w:highlight w:val="none"/>
                <w:lang w:val="en-US" w:eastAsia="zh-CN"/>
              </w:rPr>
              <w:t>/</w:t>
            </w:r>
            <w:r>
              <w:rPr>
                <w:rFonts w:hint="default"/>
                <w:color w:val="auto"/>
                <w:sz w:val="21"/>
                <w:szCs w:val="21"/>
                <w:highlight w:val="none"/>
              </w:rPr>
              <w:t>T9501等标准规范要求</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45.</w:t>
            </w:r>
            <w:r>
              <w:rPr>
                <w:rFonts w:hint="default"/>
                <w:color w:val="auto"/>
                <w:sz w:val="21"/>
                <w:szCs w:val="21"/>
                <w:highlight w:val="none"/>
              </w:rPr>
              <w:t>闭路样品直接绕线测量：样品、磁化线圈（N1）、测量线圈（N2）共同组成一个空载变压器</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46.</w:t>
            </w:r>
            <w:r>
              <w:rPr>
                <w:rFonts w:hint="default"/>
                <w:color w:val="auto"/>
                <w:sz w:val="21"/>
                <w:szCs w:val="21"/>
                <w:highlight w:val="none"/>
              </w:rPr>
              <w:t>采用电子积分器测量磁感应强度，积分器零点漂移通过软件自动修正</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47.</w:t>
            </w:r>
            <w:r>
              <w:rPr>
                <w:rFonts w:hint="default"/>
                <w:color w:val="auto"/>
                <w:sz w:val="21"/>
                <w:szCs w:val="21"/>
                <w:highlight w:val="none"/>
              </w:rPr>
              <w:t>测试μi前，有自动退磁功能，退磁频率1Hz〜200Hz可选</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eastAsia="zh-CN"/>
              </w:rPr>
            </w:pPr>
            <w:r>
              <w:rPr>
                <w:rFonts w:hint="eastAsia"/>
                <w:color w:val="auto"/>
                <w:sz w:val="21"/>
                <w:szCs w:val="21"/>
                <w:highlight w:val="none"/>
                <w:lang w:val="en-US" w:eastAsia="zh-CN"/>
              </w:rPr>
              <w:t>48.</w:t>
            </w:r>
            <w:r>
              <w:rPr>
                <w:rFonts w:hint="default"/>
                <w:color w:val="auto"/>
                <w:sz w:val="21"/>
                <w:szCs w:val="21"/>
                <w:highlight w:val="none"/>
              </w:rPr>
              <w:t>采用模拟冲击法测量时，可选择测试单个参数以节省时间，每个测试点的间可设为1秒～10秒</w:t>
            </w:r>
            <w:r>
              <w:rPr>
                <w:rFonts w:hint="eastAsia"/>
                <w:color w:val="auto"/>
                <w:sz w:val="21"/>
                <w:szCs w:val="21"/>
                <w:highlight w:val="none"/>
                <w:lang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50.</w:t>
            </w:r>
            <w:r>
              <w:rPr>
                <w:rFonts w:hint="default"/>
                <w:color w:val="auto"/>
                <w:sz w:val="21"/>
                <w:szCs w:val="21"/>
                <w:highlight w:val="none"/>
              </w:rPr>
              <w:t>测量曲线采用B速反馈，能根据样品磁特性曲线的形状自动调整测试点的疏密，也可按用户预先定义的测试点更精确地</w:t>
            </w:r>
            <w:r>
              <w:rPr>
                <w:rFonts w:hint="eastAsia"/>
                <w:color w:val="auto"/>
                <w:sz w:val="21"/>
                <w:szCs w:val="21"/>
                <w:highlight w:val="none"/>
                <w:lang w:val="en-US" w:eastAsia="zh-CN"/>
              </w:rPr>
              <w:t>测试；</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default"/>
                <w:color w:val="auto"/>
                <w:sz w:val="21"/>
                <w:szCs w:val="21"/>
                <w:highlight w:val="none"/>
              </w:rPr>
            </w:pPr>
            <w:r>
              <w:rPr>
                <w:rFonts w:hint="eastAsia"/>
                <w:color w:val="auto"/>
                <w:sz w:val="21"/>
                <w:szCs w:val="21"/>
                <w:highlight w:val="none"/>
                <w:lang w:val="en-US" w:eastAsia="zh-CN"/>
              </w:rPr>
              <w:t>51.</w:t>
            </w:r>
            <w:r>
              <w:rPr>
                <w:rFonts w:hint="default"/>
                <w:color w:val="auto"/>
                <w:sz w:val="21"/>
                <w:szCs w:val="21"/>
                <w:highlight w:val="none"/>
              </w:rPr>
              <w:t>磁感应强度Bs示值误差小于±1%，剩磁Br示值误差小于±1%，矫顽力Hc示值误差小于±1.5%，磁导率Um示值误差小于±2%；</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left"/>
              <w:textAlignment w:val="auto"/>
              <w:rPr>
                <w:rFonts w:hint="default"/>
                <w:color w:val="auto"/>
                <w:sz w:val="21"/>
                <w:szCs w:val="21"/>
                <w:highlight w:val="none"/>
              </w:rPr>
            </w:pPr>
            <w:r>
              <w:rPr>
                <w:rFonts w:hint="eastAsia"/>
                <w:color w:val="auto"/>
                <w:sz w:val="21"/>
                <w:szCs w:val="21"/>
                <w:highlight w:val="none"/>
                <w:lang w:val="en-US" w:eastAsia="zh-CN"/>
              </w:rPr>
              <w:t>52.</w:t>
            </w:r>
            <w:r>
              <w:rPr>
                <w:rFonts w:hint="default"/>
                <w:color w:val="auto"/>
                <w:sz w:val="21"/>
                <w:szCs w:val="21"/>
                <w:highlight w:val="none"/>
              </w:rPr>
              <w:t>设备配套螺线管测试非晶条带磁化曲线磁滞回线，矫顽力重复性优于±1%±0.5A/m。</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杭州电子科技大学软磁材料射频测试系统</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▲1.供应商代表是法定代表人（单位负责人、自然人本人）的，须提供本人身份证明。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lang w:eastAsia="zh-CN"/>
              </w:rPr>
              <w:t>2022年12月</w:t>
            </w:r>
            <w:r>
              <w:rPr>
                <w:rFonts w:hint="default"/>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bookmarkEnd w:id="31"/>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100-500部分</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0.77</w:t>
                  </w:r>
                </w:p>
              </w:tc>
            </w:tr>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widowControl w:val="0"/>
              <w:suppressLineNumbers w:val="0"/>
              <w:spacing w:before="0" w:beforeAutospacing="0" w:after="0" w:afterAutospacing="0"/>
              <w:ind w:left="0" w:right="0"/>
              <w:jc w:val="both"/>
              <w:rPr>
                <w:rFonts w:hint="default"/>
                <w:color w:val="auto"/>
                <w:sz w:val="21"/>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cs="Times New Roman"/>
                <w:color w:val="auto"/>
                <w:spacing w:val="-6"/>
                <w:kern w:val="2"/>
                <w:sz w:val="21"/>
                <w:szCs w:val="21"/>
                <w:highlight w:val="none"/>
                <w:u w:val="single"/>
                <w:lang w:val="en-US" w:eastAsia="zh-CN" w:bidi="ar"/>
              </w:rPr>
              <w:t>货物运输</w:t>
            </w:r>
            <w:r>
              <w:rPr>
                <w:rFonts w:hint="eastAsia" w:ascii="宋体" w:hAnsi="宋体" w:eastAsia="宋体" w:cs="宋体"/>
                <w:color w:val="auto"/>
                <w:spacing w:val="-6"/>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eastAsia"/>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lang w:eastAsia="zh-CN"/>
              </w:rPr>
              <w:t>（</w:t>
            </w:r>
            <w:r>
              <w:rPr>
                <w:rFonts w:hint="eastAsia"/>
                <w:bCs/>
                <w:color w:val="auto"/>
                <w:sz w:val="21"/>
                <w:szCs w:val="21"/>
                <w:highlight w:val="none"/>
                <w:lang w:val="en-US" w:eastAsia="zh-CN"/>
              </w:rPr>
              <w:t>4</w:t>
            </w:r>
            <w:r>
              <w:rPr>
                <w:rFonts w:hint="eastAsia"/>
                <w:bCs/>
                <w:color w:val="auto"/>
                <w:sz w:val="21"/>
                <w:szCs w:val="21"/>
                <w:highlight w:val="none"/>
                <w:lang w:eastAsia="zh-CN"/>
              </w:rPr>
              <w:t>）</w:t>
            </w: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eastAsia" w:eastAsia="宋体" w:cs="Times New Roman"/>
                <w:color w:val="auto"/>
                <w:sz w:val="21"/>
                <w:szCs w:val="21"/>
                <w:highlight w:val="none"/>
                <w:lang w:val="en-US" w:eastAsia="zh-CN"/>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r>
              <w:rPr>
                <w:rFonts w:hint="eastAsia" w:cs="Times New Roman"/>
                <w:color w:val="auto"/>
                <w:sz w:val="21"/>
                <w:szCs w:val="21"/>
                <w:highlight w:val="none"/>
                <w:lang w:val="en-US" w:eastAsia="zh-CN"/>
              </w:rPr>
              <w:t>无</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color w:val="auto"/>
                <w:sz w:val="21"/>
                <w:szCs w:val="21"/>
                <w:highlight w:val="none"/>
                <w:lang w:eastAsia="zh-CN"/>
              </w:rPr>
              <w:t>21楼</w:t>
            </w:r>
            <w:r>
              <w:rPr>
                <w:rFonts w:hint="eastAsia"/>
                <w:b/>
                <w:bCs/>
                <w:color w:val="auto"/>
                <w:sz w:val="21"/>
                <w:szCs w:val="21"/>
                <w:highlight w:val="none"/>
              </w:rPr>
              <w:t>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2.国产设备采用人民币报价；</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▲5.采购人将以合同形式有偿取得货物或服务，不接受供应商给予的赠品、回扣或者与采购无关的其他商品、服务。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杭州电子科技大学软磁材料射频测试系统</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lang w:eastAsia="zh-CN"/>
        </w:rPr>
        <w:t>2022年12月</w:t>
      </w:r>
      <w:r>
        <w:rPr>
          <w:rFonts w:hint="eastAsia"/>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r>
        <w:rPr>
          <w:rFonts w:hint="eastAsia"/>
          <w:color w:val="auto"/>
          <w:sz w:val="21"/>
          <w:szCs w:val="21"/>
          <w:highlight w:val="none"/>
          <w:lang w:eastAsia="zh-CN"/>
        </w:rPr>
        <w:t>（</w:t>
      </w:r>
      <w:r>
        <w:rPr>
          <w:rFonts w:hint="eastAsia"/>
          <w:color w:val="auto"/>
          <w:sz w:val="21"/>
          <w:szCs w:val="21"/>
          <w:highlight w:val="none"/>
          <w:lang w:val="en-US" w:eastAsia="zh-CN"/>
        </w:rPr>
        <w:t>差额累进</w:t>
      </w:r>
      <w:r>
        <w:rPr>
          <w:rFonts w:hint="eastAsia"/>
          <w:color w:val="auto"/>
          <w:sz w:val="21"/>
          <w:szCs w:val="21"/>
          <w:highlight w:val="none"/>
          <w:lang w:eastAsia="zh-CN"/>
        </w:rPr>
        <w:t>）</w:t>
      </w:r>
      <w:r>
        <w:rPr>
          <w:rFonts w:hint="eastAsia"/>
          <w:color w:val="auto"/>
          <w:sz w:val="21"/>
          <w:szCs w:val="21"/>
          <w:highlight w:val="none"/>
        </w:rPr>
        <w:t>：</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100-500部分</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0.77</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cs="Times New Roman"/>
          <w:color w:val="auto"/>
          <w:spacing w:val="-6"/>
          <w:kern w:val="2"/>
          <w:sz w:val="21"/>
          <w:szCs w:val="21"/>
          <w:highlight w:val="none"/>
          <w:u w:val="single"/>
          <w:lang w:val="en-US" w:eastAsia="zh-CN" w:bidi="ar"/>
        </w:rPr>
        <w:t>货物运输</w:t>
      </w:r>
      <w:r>
        <w:rPr>
          <w:rFonts w:hint="eastAsia" w:ascii="宋体" w:hAnsi="宋体" w:eastAsia="宋体" w:cs="宋体"/>
          <w:color w:val="auto"/>
          <w:spacing w:val="-6"/>
          <w:kern w:val="2"/>
          <w:sz w:val="21"/>
          <w:szCs w:val="21"/>
          <w:highlight w:val="none"/>
          <w:lang w:val="en-US" w:eastAsia="zh-CN"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hint="eastAsia"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hint="eastAsia" w:ascii="宋体" w:hAnsi="宋体" w:eastAsia="宋体" w:cs="Times New Roman"/>
          <w:b w:val="0"/>
          <w:bCs w:val="0"/>
          <w:color w:val="auto"/>
          <w:spacing w:val="-6"/>
          <w:sz w:val="21"/>
          <w:szCs w:val="21"/>
          <w:highlight w:val="none"/>
        </w:rPr>
      </w:pPr>
      <w:r>
        <w:rPr>
          <w:rFonts w:hint="eastAsia" w:ascii="宋体" w:hAnsi="宋体" w:eastAsia="宋体" w:cs="Times New Roman"/>
          <w:b w:val="0"/>
          <w:bCs w:val="0"/>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lang w:val="en-US" w:eastAsia="zh-CN"/>
        </w:rPr>
        <w:t>4</w:t>
      </w:r>
      <w:r>
        <w:rPr>
          <w:rFonts w:ascii="宋体" w:hAnsi="宋体" w:eastAsia="宋体" w:cs="Times New Roman"/>
          <w:b/>
          <w:bCs/>
          <w:color w:val="auto"/>
          <w:spacing w:val="-6"/>
          <w:sz w:val="21"/>
          <w:szCs w:val="21"/>
          <w:highlight w:val="none"/>
        </w:rPr>
        <w:t>.</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val="en-US"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val="en-US" w:eastAsia="zh-CN"/>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w:t>
      </w:r>
      <w:r>
        <w:rPr>
          <w:rFonts w:hint="eastAsia"/>
          <w:color w:val="auto"/>
          <w:sz w:val="21"/>
          <w:szCs w:val="21"/>
          <w:highlight w:val="none"/>
          <w:lang w:eastAsia="zh-CN"/>
        </w:rPr>
        <w:t>供应商代表</w:t>
      </w:r>
      <w:r>
        <w:rPr>
          <w:rFonts w:hint="eastAsia"/>
          <w:color w:val="auto"/>
          <w:sz w:val="21"/>
          <w:szCs w:val="21"/>
          <w:highlight w:val="none"/>
        </w:rPr>
        <w:t>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w:t>
      </w:r>
      <w:r>
        <w:rPr>
          <w:rFonts w:hint="eastAsia"/>
          <w:b/>
          <w:bCs/>
          <w:color w:val="auto"/>
          <w:sz w:val="21"/>
          <w:szCs w:val="21"/>
          <w:highlight w:val="none"/>
          <w:lang w:eastAsia="zh-CN"/>
        </w:rPr>
        <w:t>21楼</w:t>
      </w:r>
      <w:r>
        <w:rPr>
          <w:rFonts w:hint="eastAsia"/>
          <w:b/>
          <w:bCs/>
          <w:color w:val="auto"/>
          <w:sz w:val="21"/>
          <w:szCs w:val="21"/>
          <w:highlight w:val="none"/>
        </w:rPr>
        <w:t>H室，浙江求是招标代理有限公司（</w:t>
      </w:r>
      <w:r>
        <w:rPr>
          <w:rFonts w:hint="eastAsia"/>
          <w:b/>
          <w:bCs/>
          <w:color w:val="auto"/>
          <w:sz w:val="21"/>
          <w:szCs w:val="21"/>
          <w:highlight w:val="none"/>
          <w:lang w:eastAsia="zh-CN"/>
        </w:rPr>
        <w:t>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pStyle w:val="4"/>
        <w:adjustRightInd w:val="0"/>
        <w:snapToGrid w:val="0"/>
        <w:spacing w:before="0" w:beforeLines="0" w:after="0" w:afterLines="0" w:line="288" w:lineRule="auto"/>
        <w:ind w:firstLine="420" w:firstLineChars="200"/>
        <w:jc w:val="left"/>
        <w:rPr>
          <w:rFonts w:hint="eastAsia"/>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pStyle w:val="4"/>
        <w:adjustRightInd w:val="0"/>
        <w:snapToGrid w:val="0"/>
        <w:spacing w:before="0" w:beforeLines="0" w:after="0" w:afterLines="0" w:line="288" w:lineRule="auto"/>
        <w:ind w:firstLine="420" w:firstLineChars="200"/>
        <w:jc w:val="left"/>
        <w:rPr>
          <w:rFonts w:hint="eastAsia"/>
          <w:color w:val="auto"/>
          <w:sz w:val="21"/>
          <w:szCs w:val="21"/>
          <w:highlight w:val="none"/>
        </w:rPr>
      </w:pPr>
      <w:r>
        <w:rPr>
          <w:rFonts w:hint="eastAsia"/>
          <w:color w:val="auto"/>
          <w:sz w:val="21"/>
          <w:szCs w:val="21"/>
          <w:highlight w:val="none"/>
        </w:rPr>
        <w:t>2.国产设备采用人民币报价；</w:t>
      </w:r>
    </w:p>
    <w:p>
      <w:pPr>
        <w:spacing w:line="288" w:lineRule="auto"/>
        <w:ind w:firstLine="420"/>
        <w:jc w:val="left"/>
        <w:rPr>
          <w:rFonts w:ascii="宋体" w:hAnsi="宋体" w:eastAsia="宋体" w:cs="宋体"/>
          <w:color w:val="auto"/>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color w:val="auto"/>
          <w:sz w:val="21"/>
          <w:szCs w:val="21"/>
          <w:highlight w:val="none"/>
          <w:lang w:eastAsia="zh-CN"/>
        </w:rPr>
        <w:t>。</w:t>
      </w:r>
      <w:r>
        <w:rPr>
          <w:rFonts w:hint="eastAsia" w:ascii="宋体" w:hAnsi="宋体" w:eastAsia="宋体" w:cs="宋体"/>
          <w:color w:val="auto"/>
          <w:sz w:val="21"/>
          <w:szCs w:val="21"/>
          <w:highlight w:val="none"/>
        </w:rPr>
        <w:t>外贸代理费用按以下档次计算：</w:t>
      </w:r>
    </w:p>
    <w:tbl>
      <w:tblPr>
        <w:tblStyle w:val="11"/>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代理手续费</w:t>
            </w:r>
          </w:p>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2.该代理费不含超低温冰箱的能效标识检测费用，压力容器的特种设备检测费用，需由产品供货商承担；</w:t>
            </w:r>
          </w:p>
          <w:p>
            <w:pPr>
              <w:keepNext w:val="0"/>
              <w:keepLines w:val="0"/>
              <w:suppressLineNumbers w:val="0"/>
              <w:spacing w:before="0" w:beforeAutospacing="0" w:after="0" w:afterAutospacing="0" w:line="360" w:lineRule="exact"/>
              <w:ind w:left="0" w:right="0"/>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keepNext w:val="0"/>
              <w:keepLines w:val="0"/>
              <w:suppressLineNumbers w:val="0"/>
              <w:spacing w:before="0" w:beforeAutospacing="0" w:after="0" w:afterAutospacing="0" w:line="480" w:lineRule="exact"/>
              <w:ind w:left="0" w:right="0"/>
              <w:jc w:val="center"/>
              <w:rPr>
                <w:rFonts w:hint="default" w:ascii="宋体" w:hAnsi="宋体" w:eastAsia="宋体" w:cs="宋体"/>
                <w:color w:val="auto"/>
                <w:sz w:val="28"/>
                <w:highlight w:val="none"/>
              </w:rPr>
            </w:pPr>
            <w:r>
              <w:rPr>
                <w:rFonts w:hint="eastAsia" w:ascii="宋体" w:hAnsi="宋体" w:eastAsia="宋体" w:cs="宋体"/>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keepNext w:val="0"/>
              <w:keepLines w:val="0"/>
              <w:suppressLineNumbers w:val="0"/>
              <w:snapToGrid w:val="0"/>
              <w:spacing w:before="0" w:beforeAutospacing="0" w:after="0" w:afterAutospacing="0" w:line="480" w:lineRule="exact"/>
              <w:ind w:left="0" w:right="0"/>
              <w:jc w:val="center"/>
              <w:rPr>
                <w:rFonts w:hint="default" w:ascii="宋体" w:hAnsi="宋体" w:eastAsia="宋体" w:cs="宋体"/>
                <w:color w:val="auto"/>
                <w:spacing w:val="16"/>
                <w:sz w:val="21"/>
                <w:szCs w:val="21"/>
                <w:highlight w:val="none"/>
              </w:rPr>
            </w:pPr>
          </w:p>
        </w:tc>
      </w:tr>
    </w:tbl>
    <w:p>
      <w:pPr>
        <w:pStyle w:val="4"/>
        <w:adjustRightInd w:val="0"/>
        <w:snapToGrid w:val="0"/>
        <w:spacing w:before="0" w:beforeLines="0" w:after="0" w:afterLines="0" w:line="288" w:lineRule="auto"/>
        <w:ind w:firstLine="420" w:firstLineChars="200"/>
        <w:jc w:val="left"/>
        <w:rPr>
          <w:rFonts w:hint="eastAsia"/>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color w:val="auto"/>
          <w:sz w:val="21"/>
          <w:szCs w:val="21"/>
          <w:highlight w:val="none"/>
        </w:rPr>
        <w:t>▲5.采购人将以合同形式有偿取得货物或服务，不接受供应商给予的赠品、回扣或者与采购无关的其他商品、服务。</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（3）资格文件未按要求签署、盖章的</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hint="eastAsia"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w:t>
            </w:r>
            <w:r>
              <w:rPr>
                <w:rFonts w:hint="default" w:ascii="宋体" w:hAnsi="宋体" w:eastAsia="宋体" w:cs="宋体"/>
                <w:color w:val="auto"/>
                <w:sz w:val="21"/>
                <w:szCs w:val="21"/>
                <w:highlight w:val="none"/>
              </w:rPr>
              <w:t>=（磋商基准价/最后磋商报价）×</w:t>
            </w:r>
            <w:r>
              <w:rPr>
                <w:rFonts w:hint="eastAsia" w:ascii="宋体" w:hAnsi="宋体" w:eastAsia="宋体" w:cs="宋体"/>
                <w:color w:val="auto"/>
                <w:sz w:val="21"/>
                <w:szCs w:val="21"/>
                <w:highlight w:val="none"/>
              </w:rPr>
              <w:t>3</w:t>
            </w:r>
            <w:r>
              <w:rPr>
                <w:rFonts w:hint="default" w:ascii="宋体" w:hAnsi="宋体" w:eastAsia="宋体" w:cs="宋体"/>
                <w:color w:val="auto"/>
                <w:sz w:val="21"/>
                <w:szCs w:val="21"/>
                <w:highlight w:val="none"/>
              </w:rPr>
              <w:t>0</w:t>
            </w:r>
            <w:r>
              <w:rPr>
                <w:rFonts w:hint="eastAsia" w:ascii="宋体" w:hAnsi="宋体" w:eastAsia="宋体" w:cs="宋体"/>
                <w:color w:val="auto"/>
                <w:sz w:val="21"/>
                <w:szCs w:val="21"/>
                <w:highlight w:val="none"/>
              </w:rPr>
              <w:t>%</w:t>
            </w:r>
            <w:r>
              <w:rPr>
                <w:rFonts w:hint="default" w:ascii="宋体" w:hAnsi="宋体" w:eastAsia="宋体" w:cs="宋体"/>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供应商自20</w:t>
            </w:r>
            <w:r>
              <w:rPr>
                <w:rFonts w:hint="eastAsia" w:cs="宋体"/>
                <w:color w:val="auto"/>
                <w:sz w:val="21"/>
                <w:szCs w:val="21"/>
                <w:highlight w:val="none"/>
                <w:lang w:val="en-US" w:eastAsia="zh-CN"/>
              </w:rPr>
              <w:t>20</w:t>
            </w:r>
            <w:r>
              <w:rPr>
                <w:rFonts w:hint="eastAsia" w:ascii="宋体" w:hAnsi="宋体" w:eastAsia="宋体" w:cs="宋体"/>
                <w:color w:val="auto"/>
                <w:sz w:val="21"/>
                <w:szCs w:val="21"/>
                <w:highlight w:val="none"/>
              </w:rPr>
              <w:t>年1月1日以来（以合同签订时间为准）同类合同业绩（以提供的合同扫描件为准）：每提供1份合同业绩得</w:t>
            </w:r>
            <w:r>
              <w:rPr>
                <w:rFonts w:hint="default" w:ascii="宋体" w:hAnsi="宋体" w:eastAsia="宋体" w:cs="宋体"/>
                <w:color w:val="auto"/>
                <w:sz w:val="21"/>
                <w:szCs w:val="21"/>
                <w:highlight w:val="none"/>
              </w:rPr>
              <w:t>1</w:t>
            </w:r>
            <w:r>
              <w:rPr>
                <w:rFonts w:hint="eastAsia" w:ascii="宋体" w:hAnsi="宋体" w:eastAsia="宋体" w:cs="宋体"/>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2</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技术条款低于技术要求（负偏离）的每项扣5分；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产品功能及配置</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项目实施方案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项目实施计划详细完整程度，符合项目进度要求</w:t>
            </w:r>
            <w:r>
              <w:rPr>
                <w:rFonts w:hint="eastAsia" w:ascii="宋体" w:hAnsi="宋体" w:eastAsia="宋体" w:cs="宋体"/>
                <w:color w:val="auto"/>
                <w:sz w:val="21"/>
                <w:szCs w:val="21"/>
                <w:highlight w:val="none"/>
                <w:lang w:val="en-US" w:eastAsia="zh-CN"/>
              </w:rPr>
              <w:t>情况</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安装调试验收</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售后服务</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技术服务、培训</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配件耗材</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质保期满后配件、附件、备品备件的准备和保障措施。</w:t>
            </w:r>
          </w:p>
        </w:tc>
      </w:tr>
    </w:tbl>
    <w:p>
      <w:pPr>
        <w:adjustRightInd w:val="0"/>
        <w:snapToGrid w:val="0"/>
        <w:spacing w:line="288" w:lineRule="auto"/>
        <w:jc w:val="lef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说明</w:t>
      </w:r>
      <w:r>
        <w:rPr>
          <w:rFonts w:ascii="宋体" w:hAnsi="宋体" w:eastAsia="宋体" w:cs="宋体"/>
          <w:b/>
          <w:color w:val="auto"/>
          <w:sz w:val="21"/>
          <w:szCs w:val="21"/>
          <w:highlight w:val="none"/>
        </w:rPr>
        <w:t>：</w:t>
      </w:r>
    </w:p>
    <w:p>
      <w:pPr>
        <w:adjustRightInd w:val="0"/>
        <w:snapToGrid w:val="0"/>
        <w:spacing w:line="288" w:lineRule="auto"/>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t>1.</w:t>
      </w:r>
      <w:r>
        <w:rPr>
          <w:rFonts w:hint="eastAsia" w:ascii="宋体" w:hAnsi="宋体" w:eastAsia="宋体" w:cs="宋体"/>
          <w:b/>
          <w:color w:val="auto"/>
          <w:sz w:val="21"/>
          <w:szCs w:val="21"/>
          <w:highlight w:val="none"/>
        </w:rPr>
        <w:t>根据《政府采购促进中小企业发展管理办法》（财库〔2020〕46号）、《关于进一步加大政府采购支持中小企业力度的通知》（财库〔2022〕19号）的规定，对符合规定的小微企业报价给予</w:t>
      </w:r>
      <w:r>
        <w:rPr>
          <w:rFonts w:hint="eastAsia" w:cs="宋体"/>
          <w:b/>
          <w:color w:val="auto"/>
          <w:sz w:val="21"/>
          <w:szCs w:val="21"/>
          <w:highlight w:val="none"/>
          <w:lang w:eastAsia="zh-CN"/>
        </w:rPr>
        <w:t>10%</w:t>
      </w:r>
      <w:r>
        <w:rPr>
          <w:rFonts w:hint="eastAsia" w:ascii="宋体" w:hAnsi="宋体" w:eastAsia="宋体" w:cs="宋体"/>
          <w:b/>
          <w:color w:val="auto"/>
          <w:sz w:val="21"/>
          <w:szCs w:val="21"/>
          <w:highlight w:val="none"/>
        </w:rPr>
        <w:t>的扣除后计算价格得分。</w:t>
      </w:r>
    </w:p>
    <w:p>
      <w:pPr>
        <w:adjustRightInd w:val="0"/>
        <w:snapToGrid w:val="0"/>
        <w:spacing w:line="288" w:lineRule="auto"/>
        <w:ind w:firstLine="396" w:firstLineChars="200"/>
        <w:jc w:val="left"/>
        <w:rPr>
          <w:rFonts w:ascii="宋体" w:hAnsi="宋体" w:eastAsia="宋体" w:cs="宋体"/>
          <w:b/>
          <w:color w:val="auto"/>
          <w:sz w:val="21"/>
          <w:szCs w:val="21"/>
          <w:highlight w:val="none"/>
        </w:rPr>
      </w:pPr>
      <w:r>
        <w:rPr>
          <w:rFonts w:hint="eastAsia" w:ascii="宋体" w:hAnsi="宋体" w:eastAsia="宋体" w:cs="宋体"/>
          <w:color w:val="auto"/>
          <w:spacing w:val="-6"/>
          <w:sz w:val="21"/>
          <w:szCs w:val="21"/>
          <w:highlight w:val="none"/>
          <w:u w:val="single"/>
        </w:rPr>
        <w:t>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 w:val="21"/>
          <w:szCs w:val="21"/>
          <w:highlight w:val="none"/>
        </w:rPr>
      </w:pPr>
      <w:bookmarkStart w:id="38" w:name="_Hlk81817373"/>
      <w:r>
        <w:rPr>
          <w:rFonts w:hint="eastAsia" w:ascii="宋体" w:hAnsi="宋体" w:eastAsia="宋体" w:cs="Times New Roman"/>
          <w:b/>
          <w:bCs/>
          <w:color w:val="auto"/>
          <w:spacing w:val="-6"/>
          <w:sz w:val="21"/>
          <w:szCs w:val="21"/>
          <w:highlight w:val="none"/>
        </w:rPr>
        <w:t>2</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w:t>
      </w:r>
      <w:r>
        <w:rPr>
          <w:rFonts w:ascii="宋体" w:hAnsi="宋体" w:eastAsia="宋体" w:cs="Times New Roman"/>
          <w:b/>
          <w:bCs/>
          <w:color w:val="auto"/>
          <w:spacing w:val="-6"/>
          <w:sz w:val="21"/>
          <w:szCs w:val="21"/>
          <w:highlight w:val="none"/>
        </w:rPr>
        <w:t>关于政府采购支持监狱企业发展有关问题的通知</w:t>
      </w:r>
      <w:r>
        <w:rPr>
          <w:rFonts w:hint="eastAsia" w:ascii="宋体" w:hAnsi="宋体" w:eastAsia="宋体" w:cs="Times New Roman"/>
          <w:b/>
          <w:bCs/>
          <w:color w:val="auto"/>
          <w:spacing w:val="-6"/>
          <w:sz w:val="21"/>
          <w:szCs w:val="21"/>
          <w:highlight w:val="none"/>
        </w:rPr>
        <w:t>》（</w:t>
      </w:r>
      <w:r>
        <w:rPr>
          <w:rFonts w:ascii="宋体" w:hAnsi="宋体" w:eastAsia="宋体" w:cs="Times New Roman"/>
          <w:b/>
          <w:bCs/>
          <w:color w:val="auto"/>
          <w:spacing w:val="-6"/>
          <w:sz w:val="21"/>
          <w:szCs w:val="21"/>
          <w:highlight w:val="none"/>
        </w:rPr>
        <w:t>财库[2014]68号</w:t>
      </w:r>
      <w:r>
        <w:rPr>
          <w:rFonts w:hint="eastAsia" w:ascii="宋体" w:hAnsi="宋体" w:eastAsia="宋体" w:cs="Times New Roman"/>
          <w:b/>
          <w:bCs/>
          <w:color w:val="auto"/>
          <w:spacing w:val="-6"/>
          <w:sz w:val="21"/>
          <w:szCs w:val="21"/>
          <w:highlight w:val="none"/>
        </w:rPr>
        <w:t>）的规定，</w:t>
      </w:r>
      <w:r>
        <w:rPr>
          <w:rFonts w:hint="eastAsia" w:ascii="宋体" w:hAnsi="宋体" w:eastAsia="宋体" w:cs="宋体"/>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8"/>
    <w:p>
      <w:pPr>
        <w:adjustRightInd w:val="0"/>
        <w:snapToGrid w:val="0"/>
        <w:spacing w:line="288" w:lineRule="auto"/>
        <w:jc w:val="left"/>
        <w:rPr>
          <w:b/>
          <w:color w:val="auto"/>
          <w:sz w:val="21"/>
          <w:szCs w:val="21"/>
          <w:highlight w:val="none"/>
        </w:rPr>
      </w:pPr>
      <w:r>
        <w:rPr>
          <w:rFonts w:hint="eastAsia" w:ascii="宋体" w:hAnsi="宋体" w:eastAsia="宋体" w:cs="Times New Roman"/>
          <w:b/>
          <w:bCs/>
          <w:color w:val="auto"/>
          <w:spacing w:val="-6"/>
          <w:sz w:val="21"/>
          <w:szCs w:val="21"/>
          <w:highlight w:val="none"/>
        </w:rPr>
        <w:t>3</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rPr>
        <w:t>根据《关于促进残疾人就业政府采购政策的通知》（财库[2017]141号）的规定，</w:t>
      </w:r>
      <w:r>
        <w:rPr>
          <w:rFonts w:hint="eastAsia" w:ascii="宋体" w:hAnsi="宋体" w:eastAsia="宋体" w:cs="宋体"/>
          <w:color w:val="auto"/>
          <w:sz w:val="21"/>
          <w:szCs w:val="21"/>
          <w:highlight w:val="none"/>
        </w:rPr>
        <w:t>符合条件的残疾人福利性单位在参加政府采购活动时，提供财库</w:t>
      </w:r>
      <w:r>
        <w:rPr>
          <w:rFonts w:ascii="宋体" w:hAnsi="宋体" w:eastAsia="宋体" w:cs="宋体"/>
          <w:color w:val="auto"/>
          <w:sz w:val="21"/>
          <w:szCs w:val="21"/>
          <w:highlight w:val="none"/>
        </w:rPr>
        <w:t>[2017]141号</w:t>
      </w:r>
      <w:r>
        <w:rPr>
          <w:rFonts w:hint="eastAsia" w:ascii="宋体" w:hAnsi="宋体" w:eastAsia="宋体" w:cs="宋体"/>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 w:val="21"/>
          <w:szCs w:val="21"/>
          <w:highlight w:val="none"/>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pacing w:val="-6"/>
          <w:sz w:val="21"/>
          <w:szCs w:val="21"/>
          <w:highlight w:val="none"/>
        </w:rPr>
        <w:t>政府采购合同</w:t>
      </w:r>
      <w:r>
        <w:rPr>
          <w:rFonts w:hint="eastAsia" w:cs="宋体"/>
          <w:b/>
          <w:color w:val="auto"/>
          <w:spacing w:val="-6"/>
          <w:sz w:val="21"/>
          <w:szCs w:val="21"/>
          <w:highlight w:val="none"/>
          <w:lang w:eastAsia="zh-CN"/>
        </w:rPr>
        <w:t>（</w:t>
      </w:r>
      <w:r>
        <w:rPr>
          <w:rFonts w:hint="eastAsia" w:cs="宋体"/>
          <w:b/>
          <w:color w:val="auto"/>
          <w:spacing w:val="-6"/>
          <w:sz w:val="21"/>
          <w:szCs w:val="21"/>
          <w:highlight w:val="none"/>
          <w:lang w:val="en-US" w:eastAsia="zh-CN"/>
        </w:rPr>
        <w:t>国产</w:t>
      </w:r>
      <w:r>
        <w:rPr>
          <w:rFonts w:hint="eastAsia" w:cs="宋体"/>
          <w:b/>
          <w:color w:val="auto"/>
          <w:spacing w:val="-6"/>
          <w:sz w:val="21"/>
          <w:szCs w:val="21"/>
          <w:highlight w:val="none"/>
          <w:lang w:eastAsia="zh-CN"/>
        </w:rPr>
        <w:t>）</w:t>
      </w:r>
    </w:p>
    <w:p>
      <w:pPr>
        <w:adjustRightInd w:val="0"/>
        <w:snapToGrid w:val="0"/>
        <w:spacing w:line="288" w:lineRule="auto"/>
        <w:rPr>
          <w:rFonts w:ascii="宋体" w:hAnsi="宋体" w:eastAsia="宋体" w:cs="宋体"/>
          <w:color w:val="auto"/>
          <w:sz w:val="21"/>
          <w:szCs w:val="21"/>
          <w:highlight w:val="none"/>
        </w:rPr>
      </w:pP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r>
        <w:rPr>
          <w:rFonts w:hint="eastAsia" w:cs="宋体"/>
          <w:color w:val="auto"/>
          <w:spacing w:val="-6"/>
          <w:sz w:val="21"/>
          <w:szCs w:val="21"/>
          <w:highlight w:val="none"/>
          <w:lang w:eastAsia="zh-CN"/>
        </w:rPr>
        <w:t>QSZB-Z(H)-B23223(CS)</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r>
        <w:rPr>
          <w:rFonts w:hint="eastAsia" w:cs="宋体"/>
          <w:color w:val="auto"/>
          <w:spacing w:val="-6"/>
          <w:sz w:val="21"/>
          <w:szCs w:val="21"/>
          <w:highlight w:val="none"/>
          <w:lang w:eastAsia="zh-CN"/>
        </w:rPr>
        <w:t>[2023]37378号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rPr>
        <w:t>202</w:t>
      </w:r>
      <w:r>
        <w:rPr>
          <w:rFonts w:hint="eastAsia" w:ascii="宋体" w:hAnsi="宋体" w:eastAsia="宋体" w:cs="Times New Roman"/>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val="en-US" w:eastAsia="zh-CN"/>
        </w:rPr>
        <w:t>软磁材料射频测试系统</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项目竞争性磋商采购的结果，签署本合同。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ascii="宋体" w:hAnsi="宋体" w:eastAsia="宋体"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如在使用过程中发生质量问题，乙方在接到甲方通知后在</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5. </w:t>
      </w:r>
      <w:r>
        <w:rPr>
          <w:rFonts w:hint="eastAsia" w:ascii="宋体" w:hAnsi="宋体" w:eastAsia="宋体" w:cs="宋体"/>
          <w:color w:val="auto"/>
          <w:spacing w:val="-6"/>
          <w:sz w:val="21"/>
          <w:szCs w:val="21"/>
          <w:highlight w:val="none"/>
        </w:rPr>
        <w:t>上述的货物免费保修期为</w:t>
      </w:r>
      <w:r>
        <w:rPr>
          <w:rFonts w:hint="eastAsia" w:ascii="Times New Roman" w:hAnsi="Times New Roman" w:eastAsia="宋体" w:cs="宋体"/>
          <w:color w:val="auto"/>
          <w:spacing w:val="-6"/>
          <w:sz w:val="21"/>
          <w:szCs w:val="21"/>
          <w:highlight w:val="none"/>
        </w:rPr>
        <w:t>主机</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年（配件</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w:t>
      </w:r>
      <w:r>
        <w:rPr>
          <w:rFonts w:hint="eastAsia" w:ascii="宋体" w:hAnsi="宋体" w:eastAsia="宋体" w:cs="宋体"/>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tabs>
          <w:tab w:val="left" w:pos="0"/>
        </w:tabs>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1.交货时间：合同签订之日起</w:t>
      </w:r>
      <w:r>
        <w:rPr>
          <w:rFonts w:hint="eastAsia" w:ascii="宋体" w:hAnsi="宋体" w:eastAsia="宋体" w:cs="Times New Roman"/>
          <w:color w:val="auto"/>
          <w:spacing w:val="-6"/>
          <w:sz w:val="21"/>
          <w:szCs w:val="21"/>
          <w:highlight w:val="none"/>
          <w:lang w:val="en-US" w:eastAsia="zh-CN"/>
        </w:rPr>
        <w:t>9</w:t>
      </w:r>
      <w:r>
        <w:rPr>
          <w:rFonts w:hint="eastAsia" w:ascii="宋体" w:hAnsi="宋体" w:eastAsia="宋体" w:cs="Times New Roman"/>
          <w:color w:val="auto"/>
          <w:spacing w:val="-6"/>
          <w:sz w:val="21"/>
          <w:szCs w:val="21"/>
          <w:highlight w:val="none"/>
        </w:rPr>
        <w:t>0日内交付。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2.交货地点：甲方指定地点。 </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 xml:space="preserve">第六条：售后服务 </w:t>
      </w:r>
    </w:p>
    <w:p>
      <w:pPr>
        <w:snapToGrid w:val="0"/>
        <w:spacing w:line="288" w:lineRule="auto"/>
        <w:ind w:right="26"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设备自验收合格后起保修主机</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年（配件</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年）。维修响应时间：</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小时以内，电话技术支持；若需上门维修，则</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6. </w:t>
      </w:r>
      <w:r>
        <w:rPr>
          <w:rFonts w:hint="eastAsia" w:ascii="宋体" w:hAnsi="宋体" w:eastAsia="宋体" w:cs="宋体"/>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第八条：货款的支付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收款单位（户名）：杭州电子科技大学</w:t>
      </w:r>
    </w:p>
    <w:p>
      <w:pPr>
        <w:adjustRightInd w:val="0"/>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snapToGrid w:val="0"/>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第九条：违约责任</w:t>
      </w:r>
    </w:p>
    <w:p>
      <w:pPr>
        <w:numPr>
          <w:ilvl w:val="0"/>
          <w:numId w:val="1"/>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第十一条：争议解决</w:t>
      </w:r>
    </w:p>
    <w:p>
      <w:pPr>
        <w:snapToGrid w:val="0"/>
        <w:spacing w:line="288" w:lineRule="auto"/>
        <w:ind w:right="26"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第十二条：合同生效</w:t>
      </w:r>
    </w:p>
    <w:p>
      <w:pPr>
        <w:keepNext w:val="0"/>
        <w:keepLines w:val="0"/>
        <w:widowControl w:val="0"/>
        <w:suppressLineNumbers w:val="0"/>
        <w:snapToGrid w:val="0"/>
        <w:spacing w:before="0" w:beforeAutospacing="0" w:after="0" w:afterAutospacing="0" w:line="288" w:lineRule="auto"/>
        <w:ind w:left="0"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1.合同经三方法定代表人或授权代表签字并加盖单位公章后生效。</w:t>
      </w:r>
    </w:p>
    <w:p>
      <w:pPr>
        <w:keepNext w:val="0"/>
        <w:keepLines w:val="0"/>
        <w:widowControl w:val="0"/>
        <w:suppressLineNumbers w:val="0"/>
        <w:snapToGrid w:val="0"/>
        <w:spacing w:before="0" w:beforeAutospacing="0" w:after="0" w:afterAutospacing="0" w:line="288" w:lineRule="auto"/>
        <w:ind w:left="0"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2.合同执行中涉及采购资金和采购内容修改或补充的，须经财政部门审批，并签书面补充协议报政府采购监督管理部门备案，方可作为主合同不可分割的一部分。</w:t>
      </w:r>
    </w:p>
    <w:p>
      <w:pPr>
        <w:keepNext w:val="0"/>
        <w:keepLines w:val="0"/>
        <w:widowControl w:val="0"/>
        <w:suppressLineNumbers w:val="0"/>
        <w:snapToGrid w:val="0"/>
        <w:spacing w:before="0" w:beforeAutospacing="0" w:after="0" w:afterAutospacing="0" w:line="288" w:lineRule="auto"/>
        <w:ind w:left="0"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3.本合同附件、采购文件、响应文件、询标澄清、成交通知书均为合同的组成部分，与本合同具有同等法律效力。</w:t>
      </w:r>
    </w:p>
    <w:p>
      <w:pPr>
        <w:keepNext w:val="0"/>
        <w:keepLines w:val="0"/>
        <w:widowControl w:val="0"/>
        <w:suppressLineNumbers w:val="0"/>
        <w:snapToGrid w:val="0"/>
        <w:spacing w:before="0" w:beforeAutospacing="0" w:after="0" w:afterAutospacing="0" w:line="288" w:lineRule="auto"/>
        <w:ind w:left="0" w:right="0" w:rightChars="0" w:firstLine="396" w:firstLineChars="200"/>
        <w:jc w:val="both"/>
        <w:rPr>
          <w:rFonts w:hint="eastAsia" w:ascii="宋体" w:hAnsi="宋体" w:eastAsia="宋体" w:cs="Times New Roman"/>
          <w:color w:val="auto"/>
          <w:spacing w:val="-6"/>
          <w:kern w:val="2"/>
          <w:sz w:val="21"/>
          <w:szCs w:val="21"/>
          <w:highlight w:val="none"/>
        </w:rPr>
      </w:pPr>
      <w:r>
        <w:rPr>
          <w:rFonts w:hint="eastAsia" w:ascii="宋体" w:hAnsi="宋体" w:eastAsia="宋体" w:cs="宋体"/>
          <w:color w:val="auto"/>
          <w:spacing w:val="-6"/>
          <w:kern w:val="2"/>
          <w:sz w:val="21"/>
          <w:szCs w:val="21"/>
          <w:highlight w:val="none"/>
          <w:lang w:val="en-US" w:eastAsia="zh-CN" w:bidi="ar"/>
        </w:rPr>
        <w:t>4.本合同未尽事宜，遵照《民法典》有关条文执行。</w:t>
      </w:r>
    </w:p>
    <w:p>
      <w:pPr>
        <w:keepNext w:val="0"/>
        <w:keepLines w:val="0"/>
        <w:widowControl w:val="0"/>
        <w:suppressLineNumbers w:val="0"/>
        <w:spacing w:before="0" w:beforeAutospacing="0" w:after="0" w:afterAutospacing="0"/>
        <w:ind w:left="0" w:right="0" w:firstLine="396" w:firstLineChars="200"/>
        <w:jc w:val="both"/>
        <w:rPr>
          <w:rFonts w:ascii="宋体" w:hAnsi="宋体" w:eastAsia="宋体" w:cs="Times New Roman"/>
          <w:color w:val="auto"/>
          <w:spacing w:val="-6"/>
          <w:sz w:val="21"/>
          <w:szCs w:val="21"/>
          <w:highlight w:val="none"/>
        </w:rPr>
      </w:pPr>
      <w:r>
        <w:rPr>
          <w:rFonts w:hint="eastAsia" w:ascii="宋体" w:hAnsi="宋体" w:eastAsia="宋体" w:cs="宋体"/>
          <w:color w:val="auto"/>
          <w:spacing w:val="-6"/>
          <w:kern w:val="2"/>
          <w:sz w:val="21"/>
          <w:szCs w:val="21"/>
          <w:highlight w:val="none"/>
          <w:lang w:val="en-US" w:eastAsia="zh-CN"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snapToGrid w:val="0"/>
        <w:spacing w:before="120" w:after="120" w:line="288" w:lineRule="auto"/>
        <w:jc w:val="center"/>
        <w:rPr>
          <w:rFonts w:hint="default" w:ascii="宋体" w:hAnsi="宋体" w:eastAsia="宋体" w:cs="Times New Roman"/>
          <w:b/>
          <w:color w:val="auto"/>
          <w:spacing w:val="-6"/>
          <w:sz w:val="21"/>
          <w:szCs w:val="21"/>
          <w:highlight w:val="none"/>
          <w:lang w:val="en-US" w:eastAsia="zh-CN"/>
        </w:rPr>
      </w:pPr>
      <w:r>
        <w:rPr>
          <w:rFonts w:hint="eastAsia" w:ascii="宋体" w:hAnsi="宋体" w:eastAsia="宋体" w:cs="Times New Roman"/>
          <w:b/>
          <w:color w:val="auto"/>
          <w:spacing w:val="-6"/>
          <w:sz w:val="21"/>
          <w:szCs w:val="21"/>
          <w:highlight w:val="none"/>
          <w:lang w:val="en-US" w:eastAsia="zh-CN"/>
        </w:rPr>
        <w:t>政府采购合同（进口）</w:t>
      </w:r>
    </w:p>
    <w:p>
      <w:pPr>
        <w:spacing w:line="288" w:lineRule="auto"/>
        <w:rPr>
          <w:rFonts w:ascii="Times New Roman" w:hAnsi="宋体" w:eastAsia="宋体" w:cs="Times New Roman"/>
          <w:b/>
          <w:color w:val="auto"/>
          <w:spacing w:val="-6"/>
          <w:sz w:val="32"/>
          <w:szCs w:val="32"/>
          <w:highlight w:val="none"/>
        </w:rPr>
      </w:pPr>
    </w:p>
    <w:p>
      <w:pPr>
        <w:spacing w:line="288" w:lineRule="auto"/>
        <w:rPr>
          <w:rFonts w:hint="eastAsia" w:ascii="宋体" w:hAnsi="宋体" w:eastAsia="宋体" w:cs="Times New Roman"/>
          <w:color w:val="auto"/>
          <w:spacing w:val="-6"/>
          <w:sz w:val="21"/>
          <w:highlight w:val="none"/>
          <w:lang w:eastAsia="zh-CN"/>
        </w:rPr>
      </w:pPr>
      <w:r>
        <w:rPr>
          <w:rFonts w:hint="eastAsia" w:ascii="宋体" w:hAnsi="宋体" w:eastAsia="宋体" w:cs="Times New Roman"/>
          <w:color w:val="auto"/>
          <w:spacing w:val="-6"/>
          <w:sz w:val="21"/>
          <w:highlight w:val="none"/>
        </w:rPr>
        <w:t>采购编号：</w:t>
      </w:r>
      <w:r>
        <w:rPr>
          <w:rFonts w:hint="eastAsia" w:cs="Times New Roman"/>
          <w:color w:val="auto"/>
          <w:spacing w:val="-6"/>
          <w:sz w:val="21"/>
          <w:highlight w:val="none"/>
          <w:lang w:eastAsia="zh-CN"/>
        </w:rPr>
        <w:t>QSZB-Z(H)-B23223(CS)</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甲方（需方）：杭州电子科技大学</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乙方（供方）：</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丙方（进口代理机构）：</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采购代理机构：浙江求是招标代理有限公司</w:t>
      </w:r>
    </w:p>
    <w:p>
      <w:pPr>
        <w:spacing w:line="288" w:lineRule="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签约时间、地点： 202</w:t>
      </w:r>
      <w:r>
        <w:rPr>
          <w:rFonts w:hint="eastAsia" w:ascii="宋体" w:hAnsi="宋体" w:eastAsia="宋体" w:cs="Times New Roman"/>
          <w:color w:val="auto"/>
          <w:spacing w:val="-6"/>
          <w:sz w:val="21"/>
          <w:highlight w:val="none"/>
          <w:lang w:val="en-US" w:eastAsia="zh-CN"/>
        </w:rPr>
        <w:t>3</w:t>
      </w:r>
      <w:r>
        <w:rPr>
          <w:rFonts w:hint="eastAsia" w:ascii="宋体" w:hAnsi="宋体" w:eastAsia="宋体" w:cs="Times New Roman"/>
          <w:color w:val="auto"/>
          <w:spacing w:val="-6"/>
          <w:sz w:val="21"/>
          <w:highlight w:val="none"/>
        </w:rPr>
        <w:t>年  月   日，杭州</w:t>
      </w:r>
    </w:p>
    <w:p>
      <w:pPr>
        <w:spacing w:line="288" w:lineRule="auto"/>
        <w:rPr>
          <w:rFonts w:ascii="宋体" w:hAnsi="宋体" w:eastAsia="宋体" w:cs="Times New Roman"/>
          <w:b/>
          <w:color w:val="auto"/>
          <w:spacing w:val="-6"/>
          <w:sz w:val="21"/>
          <w:highlight w:val="none"/>
        </w:rPr>
      </w:pPr>
    </w:p>
    <w:p>
      <w:pPr>
        <w:spacing w:line="288" w:lineRule="auto"/>
        <w:ind w:left="-204" w:leftChars="-85" w:right="26" w:rightChars="11" w:firstLine="396" w:firstLineChars="200"/>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甲、乙双方根据浙江求是招标代理有限公司关于杭州电子科技大学</w:t>
      </w:r>
      <w:r>
        <w:rPr>
          <w:rFonts w:hint="eastAsia" w:ascii="宋体" w:hAnsi="宋体" w:eastAsia="宋体" w:cs="Times New Roman"/>
          <w:color w:val="auto"/>
          <w:spacing w:val="-6"/>
          <w:sz w:val="21"/>
          <w:highlight w:val="none"/>
          <w:u w:val="single"/>
        </w:rPr>
        <w:t xml:space="preserve"> </w:t>
      </w:r>
      <w:r>
        <w:rPr>
          <w:rFonts w:hint="eastAsia" w:cs="Times New Roman"/>
          <w:color w:val="auto"/>
          <w:spacing w:val="-6"/>
          <w:sz w:val="21"/>
          <w:highlight w:val="none"/>
          <w:u w:val="single"/>
          <w:lang w:eastAsia="zh-CN"/>
        </w:rPr>
        <w:t>软磁材料射频测试系统</w:t>
      </w:r>
      <w:r>
        <w:rPr>
          <w:rFonts w:hint="eastAsia" w:ascii="宋体" w:hAnsi="宋体" w:eastAsia="宋体" w:cs="Times New Roman"/>
          <w:color w:val="auto"/>
          <w:spacing w:val="-6"/>
          <w:sz w:val="21"/>
          <w:highlight w:val="none"/>
          <w:u w:val="single"/>
        </w:rPr>
        <w:t xml:space="preserve"> </w:t>
      </w:r>
      <w:r>
        <w:rPr>
          <w:rFonts w:hint="eastAsia" w:ascii="宋体" w:hAnsi="宋体" w:eastAsia="宋体" w:cs="Times New Roman"/>
          <w:color w:val="auto"/>
          <w:spacing w:val="-6"/>
          <w:sz w:val="21"/>
          <w:highlight w:val="none"/>
        </w:rPr>
        <w:t>项目竞争性磋商采购的结果，由丙方代理进口本合同乙方提供的进口商品，经甲、乙、丙三方协商签署本合同。</w:t>
      </w:r>
    </w:p>
    <w:p>
      <w:pPr>
        <w:spacing w:line="288" w:lineRule="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第一条：采购商品清单及合同价格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616"/>
        <w:gridCol w:w="2377"/>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序号</w:t>
            </w:r>
          </w:p>
        </w:tc>
        <w:tc>
          <w:tcPr>
            <w:tcW w:w="161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货物名称</w:t>
            </w:r>
          </w:p>
        </w:tc>
        <w:tc>
          <w:tcPr>
            <w:tcW w:w="237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品牌、型号</w:t>
            </w:r>
          </w:p>
        </w:tc>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数量</w:t>
            </w:r>
          </w:p>
        </w:tc>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单位</w:t>
            </w:r>
          </w:p>
        </w:tc>
        <w:tc>
          <w:tcPr>
            <w:tcW w:w="14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单价</w:t>
            </w:r>
          </w:p>
        </w:tc>
        <w:tc>
          <w:tcPr>
            <w:tcW w:w="181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w:t>
            </w:r>
          </w:p>
        </w:tc>
        <w:tc>
          <w:tcPr>
            <w:tcW w:w="161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204" w:leftChars="85" w:right="0"/>
              <w:jc w:val="center"/>
              <w:rPr>
                <w:rFonts w:hint="default" w:ascii="宋体" w:hAnsi="宋体" w:eastAsia="宋体" w:cs="Times New Roman"/>
                <w:color w:val="auto"/>
                <w:spacing w:val="-6"/>
                <w:sz w:val="21"/>
                <w:highlight w:val="none"/>
              </w:rPr>
            </w:pPr>
          </w:p>
        </w:tc>
        <w:tc>
          <w:tcPr>
            <w:tcW w:w="2377"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（详细技术指标见配置清单）</w:t>
            </w:r>
          </w:p>
        </w:tc>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p>
        </w:tc>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p>
        </w:tc>
        <w:tc>
          <w:tcPr>
            <w:tcW w:w="14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center"/>
              <w:rPr>
                <w:rFonts w:hint="default" w:ascii="宋体" w:hAnsi="宋体" w:eastAsia="宋体" w:cs="Times New Roman"/>
                <w:color w:val="auto"/>
                <w:spacing w:val="-6"/>
                <w:sz w:val="21"/>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jc w:val="left"/>
              <w:rPr>
                <w:rFonts w:hint="default"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合同总价（人民币）：</w:t>
            </w:r>
          </w:p>
        </w:tc>
      </w:tr>
    </w:tbl>
    <w:p>
      <w:pPr>
        <w:keepNext w:val="0"/>
        <w:keepLines w:val="0"/>
        <w:pageBreakBefore w:val="0"/>
        <w:widowControl w:val="0"/>
        <w:kinsoku/>
        <w:wordWrap/>
        <w:overflowPunct/>
        <w:topLinePunct w:val="0"/>
        <w:autoSpaceDE/>
        <w:autoSpaceDN/>
        <w:bidi w:val="0"/>
        <w:spacing w:line="288" w:lineRule="auto"/>
        <w:ind w:right="0" w:rightChars="0"/>
        <w:textAlignment w:val="auto"/>
        <w:rPr>
          <w:rFonts w:ascii="宋体" w:hAnsi="宋体" w:eastAsia="宋体" w:cs="Times New Roman"/>
          <w:color w:val="auto"/>
          <w:spacing w:val="-6"/>
          <w:sz w:val="21"/>
          <w:szCs w:val="20"/>
          <w:highlight w:val="none"/>
        </w:rPr>
      </w:pPr>
      <w:r>
        <w:rPr>
          <w:rFonts w:hint="eastAsia" w:ascii="宋体" w:hAnsi="宋体" w:eastAsia="宋体" w:cs="Times New Roman"/>
          <w:color w:val="auto"/>
          <w:spacing w:val="-6"/>
          <w:sz w:val="21"/>
          <w:highlight w:val="none"/>
        </w:rPr>
        <w:t>注：1、以上合同总价包括将货物运抵甲方指定地点的运费及安装调试、培训等一切费用。</w:t>
      </w:r>
    </w:p>
    <w:p>
      <w:pPr>
        <w:keepNext w:val="0"/>
        <w:keepLines w:val="0"/>
        <w:pageBreakBefore w:val="0"/>
        <w:widowControl w:val="0"/>
        <w:kinsoku/>
        <w:wordWrap/>
        <w:overflowPunct/>
        <w:topLinePunct w:val="0"/>
        <w:autoSpaceDE/>
        <w:autoSpaceDN/>
        <w:bidi w:val="0"/>
        <w:spacing w:line="288" w:lineRule="auto"/>
        <w:ind w:right="0" w:rightChars="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第二条：质量保证及售后服务</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2.乙方提供的货物在质保期内因货物本身的质量问题发生故障，乙方应负责免费更换。对达不到技术要求者，根据实际情况，经双方协商，可按以下办法处理：</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⑴更换：由乙方承担所发生的全部费用。</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⑵贬值处理：由甲乙双方合议定价。</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⑶退货处理：乙方应退还甲方支付的合同款，同时应承担该货物的直接费用（运输、保险、检验、货款利息及银行手续费等）。</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3.如在使用过程中发生质量问题，乙方在接到甲方通知后在</w:t>
      </w:r>
      <w:r>
        <w:rPr>
          <w:rFonts w:hint="eastAsia" w:ascii="宋体" w:hAnsi="宋体" w:eastAsia="宋体" w:cs="Times New Roman"/>
          <w:color w:val="auto"/>
          <w:spacing w:val="-6"/>
          <w:sz w:val="21"/>
          <w:highlight w:val="none"/>
          <w:u w:val="single"/>
        </w:rPr>
        <w:t xml:space="preserve">    </w:t>
      </w:r>
      <w:r>
        <w:rPr>
          <w:rFonts w:hint="eastAsia" w:ascii="宋体" w:hAnsi="宋体" w:eastAsia="宋体" w:cs="Times New Roman"/>
          <w:color w:val="auto"/>
          <w:spacing w:val="-6"/>
          <w:sz w:val="21"/>
          <w:highlight w:val="none"/>
        </w:rPr>
        <w:t>小时内到达甲方现场。</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4.在质保期内，乙方应对货物出现的质量及安全问题负责处理解决并承担一切费用。</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5.上述的货物免费保修期为</w:t>
      </w:r>
      <w:r>
        <w:rPr>
          <w:rFonts w:hint="eastAsia" w:ascii="Times New Roman" w:hAnsi="Times New Roman" w:eastAsia="宋体" w:cs="宋体"/>
          <w:color w:val="auto"/>
          <w:spacing w:val="-6"/>
          <w:sz w:val="21"/>
          <w:szCs w:val="21"/>
          <w:highlight w:val="none"/>
          <w:lang w:bidi="ar"/>
        </w:rPr>
        <w:t>主机</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年（配件</w:t>
      </w:r>
      <w:r>
        <w:rPr>
          <w:rFonts w:hint="eastAsia" w:ascii="Times New Roman" w:hAnsi="Times New Roman" w:eastAsia="宋体" w:cs="Times New Roman"/>
          <w:color w:val="auto"/>
          <w:spacing w:val="-6"/>
          <w:sz w:val="21"/>
          <w:szCs w:val="21"/>
          <w:highlight w:val="none"/>
          <w:u w:val="single"/>
          <w:lang w:bidi="ar"/>
        </w:rPr>
        <w:t xml:space="preserve">   </w:t>
      </w:r>
      <w:r>
        <w:rPr>
          <w:rFonts w:hint="eastAsia" w:ascii="Times New Roman" w:hAnsi="Times New Roman" w:eastAsia="宋体" w:cs="宋体"/>
          <w:color w:val="auto"/>
          <w:spacing w:val="-6"/>
          <w:sz w:val="21"/>
          <w:szCs w:val="21"/>
          <w:highlight w:val="none"/>
          <w:lang w:bidi="ar"/>
        </w:rPr>
        <w:t>年）</w:t>
      </w:r>
      <w:r>
        <w:rPr>
          <w:rFonts w:hint="eastAsia" w:ascii="宋体" w:hAnsi="宋体" w:eastAsia="宋体" w:cs="Times New Roman"/>
          <w:color w:val="auto"/>
          <w:spacing w:val="-6"/>
          <w:sz w:val="21"/>
          <w:highlight w:val="none"/>
        </w:rPr>
        <w:t>，因人为因素出现的故障不在免费保修范围内。超过保修期的机器设备，终生维修，维修时只收部件成本费。</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ascii="宋体" w:hAnsi="宋体" w:eastAsia="宋体" w:cs="Times New Roman"/>
          <w:b/>
          <w:color w:val="auto"/>
          <w:spacing w:val="-6"/>
          <w:sz w:val="21"/>
          <w:highlight w:val="none"/>
        </w:rPr>
        <w:t>第三条</w:t>
      </w:r>
      <w:r>
        <w:rPr>
          <w:rFonts w:hint="eastAsia" w:ascii="宋体" w:hAnsi="宋体" w:eastAsia="宋体" w:cs="Times New Roman"/>
          <w:b/>
          <w:color w:val="auto"/>
          <w:spacing w:val="-6"/>
          <w:sz w:val="21"/>
          <w:highlight w:val="none"/>
        </w:rPr>
        <w:t>：</w:t>
      </w:r>
      <w:r>
        <w:rPr>
          <w:rFonts w:ascii="宋体" w:hAnsi="宋体" w:eastAsia="宋体" w:cs="Times New Roman"/>
          <w:b/>
          <w:color w:val="auto"/>
          <w:spacing w:val="-6"/>
          <w:sz w:val="21"/>
          <w:highlight w:val="none"/>
        </w:rPr>
        <w:t>技术资料</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1.乙方应按公开招标文件规定的时间向甲方提供使用货物的有关技术资料。</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ascii="宋体" w:hAnsi="宋体" w:eastAsia="宋体" w:cs="Times New Roman"/>
          <w:b/>
          <w:color w:val="auto"/>
          <w:spacing w:val="-6"/>
          <w:sz w:val="21"/>
          <w:highlight w:val="none"/>
        </w:rPr>
        <w:t>第四条</w:t>
      </w:r>
      <w:r>
        <w:rPr>
          <w:rFonts w:hint="eastAsia" w:ascii="宋体" w:hAnsi="宋体" w:eastAsia="宋体" w:cs="Times New Roman"/>
          <w:b/>
          <w:color w:val="auto"/>
          <w:spacing w:val="-6"/>
          <w:sz w:val="21"/>
          <w:highlight w:val="none"/>
        </w:rPr>
        <w:t>：</w:t>
      </w:r>
      <w:r>
        <w:rPr>
          <w:rFonts w:ascii="宋体" w:hAnsi="宋体" w:eastAsia="宋体" w:cs="Times New Roman"/>
          <w:b/>
          <w:color w:val="auto"/>
          <w:spacing w:val="-6"/>
          <w:sz w:val="21"/>
          <w:highlight w:val="none"/>
        </w:rPr>
        <w:t>知识产权</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乙方应保证所提供的货物或其任何一部分均不会侵犯任何第三方的知识产权，由此产生的知识产权纠纷由乙方承担。</w:t>
      </w:r>
    </w:p>
    <w:p>
      <w:pPr>
        <w:keepNext w:val="0"/>
        <w:keepLines w:val="0"/>
        <w:pageBreakBefore w:val="0"/>
        <w:widowControl w:val="0"/>
        <w:kinsoku/>
        <w:wordWrap/>
        <w:overflowPunct/>
        <w:topLinePunct w:val="0"/>
        <w:autoSpaceDE/>
        <w:autoSpaceDN/>
        <w:bidi w:val="0"/>
        <w:spacing w:line="288" w:lineRule="auto"/>
        <w:ind w:left="0" w:right="0" w:rightChars="0" w:firstLine="482" w:firstLineChars="200"/>
        <w:textAlignment w:val="auto"/>
        <w:rPr>
          <w:rFonts w:ascii="宋体" w:hAnsi="Courier New" w:eastAsia="宋体" w:cs="Times New Roman"/>
          <w:b/>
          <w:color w:val="auto"/>
          <w:highlight w:val="none"/>
        </w:rPr>
      </w:pPr>
      <w:r>
        <w:rPr>
          <w:rFonts w:ascii="宋体" w:hAnsi="Courier New" w:eastAsia="宋体" w:cs="Times New Roman"/>
          <w:b/>
          <w:color w:val="auto"/>
          <w:highlight w:val="none"/>
        </w:rPr>
        <w:t>第五条：交货时间、地点</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乙方应于202</w:t>
      </w:r>
      <w:r>
        <w:rPr>
          <w:rFonts w:hint="eastAsia" w:ascii="宋体" w:hAnsi="宋体" w:eastAsia="宋体" w:cs="Times New Roman"/>
          <w:color w:val="auto"/>
          <w:spacing w:val="-6"/>
          <w:sz w:val="21"/>
          <w:highlight w:val="none"/>
          <w:lang w:val="en-US" w:eastAsia="zh-CN"/>
        </w:rPr>
        <w:t>3</w:t>
      </w:r>
      <w:r>
        <w:rPr>
          <w:rFonts w:hint="eastAsia" w:ascii="宋体" w:hAnsi="宋体" w:eastAsia="宋体" w:cs="Times New Roman"/>
          <w:color w:val="auto"/>
          <w:spacing w:val="-6"/>
          <w:sz w:val="21"/>
          <w:highlight w:val="none"/>
        </w:rPr>
        <w:t>年</w:t>
      </w:r>
      <w:r>
        <w:rPr>
          <w:rFonts w:ascii="宋体" w:hAnsi="宋体" w:eastAsia="宋体" w:cs="Times New Roman"/>
          <w:color w:val="auto"/>
          <w:spacing w:val="-6"/>
          <w:sz w:val="21"/>
          <w:highlight w:val="none"/>
        </w:rPr>
        <w:t xml:space="preserve">  </w:t>
      </w:r>
      <w:r>
        <w:rPr>
          <w:rFonts w:hint="eastAsia" w:ascii="宋体" w:hAnsi="宋体" w:eastAsia="宋体" w:cs="Times New Roman"/>
          <w:color w:val="auto"/>
          <w:spacing w:val="-6"/>
          <w:sz w:val="21"/>
          <w:highlight w:val="none"/>
        </w:rPr>
        <w:t>月</w:t>
      </w:r>
      <w:r>
        <w:rPr>
          <w:rFonts w:ascii="宋体" w:hAnsi="宋体" w:eastAsia="宋体" w:cs="Times New Roman"/>
          <w:color w:val="auto"/>
          <w:spacing w:val="-6"/>
          <w:sz w:val="21"/>
          <w:highlight w:val="none"/>
        </w:rPr>
        <w:t xml:space="preserve">   </w:t>
      </w:r>
      <w:r>
        <w:rPr>
          <w:rFonts w:hint="eastAsia" w:ascii="宋体" w:hAnsi="宋体" w:eastAsia="宋体" w:cs="Times New Roman"/>
          <w:color w:val="auto"/>
          <w:spacing w:val="-6"/>
          <w:sz w:val="21"/>
          <w:highlight w:val="none"/>
        </w:rPr>
        <w:t>日前将所供商品按时、安全运至甲方指定地点，并于一周内安装调</w:t>
      </w:r>
      <w:r>
        <w:rPr>
          <w:rFonts w:hint="eastAsia" w:ascii="Times New Roman" w:hAnsi="宋体" w:eastAsia="宋体" w:cs="Times New Roman"/>
          <w:color w:val="auto"/>
          <w:spacing w:val="-6"/>
          <w:sz w:val="21"/>
          <w:highlight w:val="none"/>
        </w:rPr>
        <w:t>试完毕。</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第六条：售后服务</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szCs w:val="20"/>
          <w:highlight w:val="none"/>
        </w:rPr>
      </w:pPr>
      <w:r>
        <w:rPr>
          <w:rFonts w:ascii="宋体" w:hAnsi="宋体" w:eastAsia="宋体" w:cs="Times New Roman"/>
          <w:color w:val="auto"/>
          <w:spacing w:val="-6"/>
          <w:sz w:val="21"/>
          <w:szCs w:val="20"/>
          <w:highlight w:val="none"/>
        </w:rPr>
        <w:t>设备自验收合格后起保修</w:t>
      </w:r>
      <w:r>
        <w:rPr>
          <w:rFonts w:hint="eastAsia" w:ascii="宋体" w:hAnsi="Courier New" w:eastAsia="宋体" w:cs="宋体"/>
          <w:color w:val="auto"/>
          <w:spacing w:val="-6"/>
          <w:sz w:val="21"/>
          <w:szCs w:val="21"/>
          <w:highlight w:val="none"/>
          <w:lang w:bidi="ar"/>
        </w:rPr>
        <w:t>主机</w:t>
      </w:r>
      <w:r>
        <w:rPr>
          <w:rFonts w:hint="eastAsia" w:ascii="宋体" w:hAnsi="Courier New" w:eastAsia="宋体" w:cs="Times New Roman"/>
          <w:color w:val="auto"/>
          <w:spacing w:val="-6"/>
          <w:sz w:val="21"/>
          <w:szCs w:val="21"/>
          <w:highlight w:val="none"/>
          <w:u w:val="single"/>
          <w:lang w:bidi="ar"/>
        </w:rPr>
        <w:t xml:space="preserve">   </w:t>
      </w:r>
      <w:r>
        <w:rPr>
          <w:rFonts w:hint="eastAsia" w:ascii="宋体" w:hAnsi="Courier New" w:eastAsia="宋体" w:cs="宋体"/>
          <w:color w:val="auto"/>
          <w:spacing w:val="-6"/>
          <w:sz w:val="21"/>
          <w:szCs w:val="21"/>
          <w:highlight w:val="none"/>
          <w:lang w:bidi="ar"/>
        </w:rPr>
        <w:t>年（配件</w:t>
      </w:r>
      <w:r>
        <w:rPr>
          <w:rFonts w:hint="eastAsia" w:ascii="宋体" w:hAnsi="Courier New" w:eastAsia="宋体" w:cs="Times New Roman"/>
          <w:color w:val="auto"/>
          <w:spacing w:val="-6"/>
          <w:sz w:val="21"/>
          <w:szCs w:val="21"/>
          <w:highlight w:val="none"/>
          <w:u w:val="single"/>
          <w:lang w:bidi="ar"/>
        </w:rPr>
        <w:t xml:space="preserve">   </w:t>
      </w:r>
      <w:r>
        <w:rPr>
          <w:rFonts w:hint="eastAsia" w:ascii="宋体" w:hAnsi="Courier New" w:eastAsia="宋体" w:cs="宋体"/>
          <w:color w:val="auto"/>
          <w:spacing w:val="-6"/>
          <w:sz w:val="21"/>
          <w:szCs w:val="21"/>
          <w:highlight w:val="none"/>
          <w:lang w:bidi="ar"/>
        </w:rPr>
        <w:t>年）</w:t>
      </w:r>
      <w:r>
        <w:rPr>
          <w:rFonts w:ascii="宋体" w:hAnsi="宋体" w:eastAsia="宋体" w:cs="Times New Roman"/>
          <w:color w:val="auto"/>
          <w:spacing w:val="-6"/>
          <w:sz w:val="21"/>
          <w:szCs w:val="20"/>
          <w:highlight w:val="none"/>
        </w:rPr>
        <w:t>。维修响应时间：</w:t>
      </w:r>
      <w:r>
        <w:rPr>
          <w:rFonts w:ascii="宋体" w:hAnsi="宋体" w:eastAsia="宋体" w:cs="Times New Roman"/>
          <w:color w:val="auto"/>
          <w:spacing w:val="-6"/>
          <w:sz w:val="21"/>
          <w:szCs w:val="20"/>
          <w:highlight w:val="none"/>
          <w:u w:val="single"/>
        </w:rPr>
        <w:t xml:space="preserve">    </w:t>
      </w:r>
      <w:r>
        <w:rPr>
          <w:rFonts w:ascii="宋体" w:hAnsi="宋体" w:eastAsia="宋体" w:cs="Times New Roman"/>
          <w:color w:val="auto"/>
          <w:spacing w:val="-6"/>
          <w:sz w:val="21"/>
          <w:szCs w:val="20"/>
          <w:highlight w:val="none"/>
        </w:rPr>
        <w:t>小时以内，电话技术支持；若需上门维修，则</w:t>
      </w:r>
      <w:r>
        <w:rPr>
          <w:rFonts w:ascii="宋体" w:hAnsi="宋体" w:eastAsia="宋体" w:cs="Times New Roman"/>
          <w:color w:val="auto"/>
          <w:spacing w:val="-6"/>
          <w:sz w:val="21"/>
          <w:szCs w:val="20"/>
          <w:highlight w:val="none"/>
          <w:u w:val="single"/>
        </w:rPr>
        <w:t xml:space="preserve">   </w:t>
      </w:r>
      <w:r>
        <w:rPr>
          <w:rFonts w:ascii="宋体" w:hAnsi="宋体" w:eastAsia="宋体"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第七条：调试与验收</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1.甲方对乙方提交的货物依据公开招标文件上的技术规格要求和国家有关质量标准进行现场到货验收，外观、说明书符合公开招标文件技术要求的，给予签收，到货验收不合格的不予签收。</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2.乙方交货前应对产品作出全面检查和对验收文件进行整理，并列出清单，作为甲方收货验收和使用的技术条件依据，检验的结果应随货物交甲方。</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3.甲方对乙方提供的货物在使用前进行调试时，乙方需负责安装并培训甲方的使用操作人员，并协助甲方一起调试，直到符合技术要求，甲方才做交付验收。</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4.对技术复杂的货物，甲方应请国家认可的专业检测机构参与到货验收及交付验收，并由其出具质量检测报告。</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5.验收时乙方必须在现场，验收完毕后作出验收结果报告；验收费用由乙方负责。</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6.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keepNext w:val="0"/>
        <w:keepLines w:val="0"/>
        <w:pageBreakBefore w:val="0"/>
        <w:widowControl w:val="0"/>
        <w:kinsoku/>
        <w:wordWrap/>
        <w:overflowPunct/>
        <w:topLinePunct w:val="0"/>
        <w:autoSpaceDE/>
        <w:autoSpaceDN/>
        <w:bidi w:val="0"/>
        <w:snapToGrid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第八条：货款的支付</w:t>
      </w:r>
    </w:p>
    <w:p>
      <w:pPr>
        <w:keepNext w:val="0"/>
        <w:keepLines w:val="0"/>
        <w:pageBreakBefore w:val="0"/>
        <w:widowControl w:val="0"/>
        <w:kinsoku/>
        <w:wordWrap/>
        <w:overflowPunct/>
        <w:topLinePunct w:val="0"/>
        <w:autoSpaceDE/>
        <w:autoSpaceDN/>
        <w:bidi w:val="0"/>
        <w:snapToGrid w:val="0"/>
        <w:spacing w:line="288" w:lineRule="auto"/>
        <w:ind w:left="0" w:right="0" w:rightChars="0" w:firstLine="396" w:firstLineChars="200"/>
        <w:textAlignment w:val="auto"/>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keepNext w:val="0"/>
        <w:keepLines w:val="0"/>
        <w:pageBreakBefore w:val="0"/>
        <w:widowControl w:val="0"/>
        <w:kinsoku/>
        <w:wordWrap/>
        <w:overflowPunct/>
        <w:topLinePunct w:val="0"/>
        <w:autoSpaceDE/>
        <w:autoSpaceDN/>
        <w:bidi w:val="0"/>
        <w:adjustRightInd w:val="0"/>
        <w:snapToGrid w:val="0"/>
        <w:spacing w:line="288" w:lineRule="auto"/>
        <w:ind w:left="0" w:right="0" w:rightChars="0" w:firstLine="396" w:firstLineChars="200"/>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keepNext w:val="0"/>
        <w:keepLines w:val="0"/>
        <w:pageBreakBefore w:val="0"/>
        <w:widowControl w:val="0"/>
        <w:kinsoku/>
        <w:wordWrap/>
        <w:overflowPunct/>
        <w:topLinePunct w:val="0"/>
        <w:autoSpaceDE/>
        <w:autoSpaceDN/>
        <w:bidi w:val="0"/>
        <w:adjustRightInd w:val="0"/>
        <w:snapToGrid w:val="0"/>
        <w:spacing w:line="288" w:lineRule="auto"/>
        <w:ind w:left="0" w:right="0" w:rightChars="0" w:firstLine="396" w:firstLineChars="200"/>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提交方式：支票、汇票、本票或金融机构、担保机构出具的保函等非现金形式或银行转账。</w:t>
      </w:r>
    </w:p>
    <w:p>
      <w:pPr>
        <w:keepNext w:val="0"/>
        <w:keepLines w:val="0"/>
        <w:pageBreakBefore w:val="0"/>
        <w:widowControl w:val="0"/>
        <w:kinsoku/>
        <w:wordWrap/>
        <w:overflowPunct/>
        <w:topLinePunct w:val="0"/>
        <w:autoSpaceDE/>
        <w:autoSpaceDN/>
        <w:bidi w:val="0"/>
        <w:adjustRightInd w:val="0"/>
        <w:snapToGrid w:val="0"/>
        <w:spacing w:line="288" w:lineRule="auto"/>
        <w:ind w:left="0" w:right="0" w:rightChars="0" w:firstLine="396" w:firstLineChars="200"/>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注：履约保证金如采用银行转账方式提交，具体转账信息如下：</w:t>
      </w:r>
    </w:p>
    <w:p>
      <w:pPr>
        <w:keepNext w:val="0"/>
        <w:keepLines w:val="0"/>
        <w:pageBreakBefore w:val="0"/>
        <w:widowControl w:val="0"/>
        <w:kinsoku/>
        <w:wordWrap/>
        <w:overflowPunct/>
        <w:topLinePunct w:val="0"/>
        <w:autoSpaceDE/>
        <w:autoSpaceDN/>
        <w:bidi w:val="0"/>
        <w:adjustRightInd w:val="0"/>
        <w:snapToGrid w:val="0"/>
        <w:spacing w:line="288" w:lineRule="auto"/>
        <w:ind w:left="0" w:right="0" w:rightChars="0" w:firstLine="396" w:firstLineChars="200"/>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收款单位（户名）：杭州电子科技大学</w:t>
      </w:r>
    </w:p>
    <w:p>
      <w:pPr>
        <w:keepNext w:val="0"/>
        <w:keepLines w:val="0"/>
        <w:pageBreakBefore w:val="0"/>
        <w:widowControl w:val="0"/>
        <w:kinsoku/>
        <w:wordWrap/>
        <w:overflowPunct/>
        <w:topLinePunct w:val="0"/>
        <w:autoSpaceDE/>
        <w:autoSpaceDN/>
        <w:bidi w:val="0"/>
        <w:adjustRightInd w:val="0"/>
        <w:snapToGrid w:val="0"/>
        <w:spacing w:line="288" w:lineRule="auto"/>
        <w:ind w:left="0" w:right="0" w:rightChars="0" w:firstLine="396" w:firstLineChars="200"/>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开户银行：工行高新支行</w:t>
      </w:r>
    </w:p>
    <w:p>
      <w:pPr>
        <w:keepNext w:val="0"/>
        <w:keepLines w:val="0"/>
        <w:pageBreakBefore w:val="0"/>
        <w:widowControl w:val="0"/>
        <w:kinsoku/>
        <w:wordWrap/>
        <w:overflowPunct/>
        <w:topLinePunct w:val="0"/>
        <w:autoSpaceDE/>
        <w:autoSpaceDN/>
        <w:bidi w:val="0"/>
        <w:snapToGrid w:val="0"/>
        <w:spacing w:line="288" w:lineRule="auto"/>
        <w:ind w:left="0" w:right="0" w:rightChars="0" w:firstLine="396" w:firstLineChars="200"/>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银行账号：1202026209008806216</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Cs/>
          <w:color w:val="auto"/>
          <w:spacing w:val="-6"/>
          <w:sz w:val="21"/>
          <w:szCs w:val="21"/>
          <w:highlight w:val="none"/>
        </w:rPr>
        <w:t>对外合同一经生效，甲方凭借丙方开具的20%收款收据向丙方支付合同总价的20%，丙方对外开具100%的即期不可撤销信用证；货物抵达港口后，甲方凭借丙方开具的收款收据、到货通知书和运单，向丙方支付合同总价的70%；丙方按照甲方要求，将货物送至各个使用点后，凭借收单甲方向丙方支付合同总价的10%。</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第九条：其他条款约定</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1.</w:t>
      </w:r>
      <w:r>
        <w:rPr>
          <w:rFonts w:hint="eastAsia" w:ascii="宋体" w:hAnsi="宋体" w:eastAsia="宋体" w:cs="Times New Roman"/>
          <w:color w:val="auto"/>
          <w:spacing w:val="-6"/>
          <w:sz w:val="21"/>
          <w:highlight w:val="none"/>
        </w:rPr>
        <w:t>丙方负责对外签订合同、协助商谈运输方式、到货地点等事宜。</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2.</w:t>
      </w:r>
      <w:r>
        <w:rPr>
          <w:rFonts w:hint="eastAsia" w:ascii="宋体" w:hAnsi="宋体" w:eastAsia="宋体" w:cs="Times New Roman"/>
          <w:color w:val="auto"/>
          <w:spacing w:val="-6"/>
          <w:sz w:val="21"/>
          <w:highlight w:val="none"/>
        </w:rPr>
        <w:t>丙方协助甲方办理《机电产品进口许可证》和《进出口货物征免税证明》。</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3.</w:t>
      </w:r>
      <w:r>
        <w:rPr>
          <w:rFonts w:hint="eastAsia" w:ascii="宋体" w:hAnsi="宋体" w:eastAsia="宋体" w:cs="Times New Roman"/>
          <w:color w:val="auto"/>
          <w:spacing w:val="-6"/>
          <w:sz w:val="21"/>
          <w:highlight w:val="none"/>
        </w:rPr>
        <w:t>丙方负责办理法定商检、对外承付货款、办理进口报关、到货后通知乙方安装调试并送货上门。</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4.</w:t>
      </w:r>
      <w:r>
        <w:rPr>
          <w:rFonts w:hint="eastAsia" w:ascii="宋体" w:hAnsi="宋体" w:eastAsia="宋体" w:cs="Times New Roman"/>
          <w:color w:val="auto"/>
          <w:spacing w:val="-6"/>
          <w:sz w:val="21"/>
          <w:highlight w:val="none"/>
        </w:rPr>
        <w:t>甲方提供《机电产品进口许可证》和《进出口货物征免税证明》和其它进口必需的批件，并对其真实性负责。</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b/>
          <w:color w:val="auto"/>
          <w:spacing w:val="-6"/>
          <w:sz w:val="21"/>
          <w:highlight w:val="none"/>
        </w:rPr>
        <w:t>第十条：违约责任</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1.</w:t>
      </w:r>
      <w:r>
        <w:rPr>
          <w:rFonts w:hint="eastAsia" w:ascii="宋体" w:hAnsi="宋体" w:eastAsia="宋体" w:cs="Times New Roman"/>
          <w:color w:val="auto"/>
          <w:spacing w:val="-6"/>
          <w:sz w:val="21"/>
          <w:highlight w:val="none"/>
        </w:rPr>
        <w:t>乙方逾期履行合同的，自逾期之日起，向甲方每日偿付合同总价千分之五的滞纳金。</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2.</w:t>
      </w:r>
      <w:r>
        <w:rPr>
          <w:rFonts w:hint="eastAsia" w:ascii="宋体" w:hAnsi="宋体" w:eastAsia="宋体" w:cs="Times New Roman"/>
          <w:color w:val="auto"/>
          <w:spacing w:val="-6"/>
          <w:sz w:val="21"/>
          <w:highlight w:val="none"/>
        </w:rPr>
        <w:t>甲方逾期支付货款的，自逾期之日起，向乙方每日偿付未付价款千分之五的滞纳金。</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3.</w:t>
      </w:r>
      <w:r>
        <w:rPr>
          <w:rFonts w:hint="eastAsia" w:ascii="宋体" w:hAnsi="宋体" w:eastAsia="宋体" w:cs="Times New Roman"/>
          <w:color w:val="auto"/>
          <w:spacing w:val="-6"/>
          <w:sz w:val="21"/>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keepNext w:val="0"/>
        <w:keepLines w:val="0"/>
        <w:pageBreakBefore w:val="0"/>
        <w:widowControl w:val="0"/>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4.</w:t>
      </w:r>
      <w:r>
        <w:rPr>
          <w:rFonts w:hint="eastAsia" w:ascii="宋体" w:hAnsi="宋体" w:eastAsia="宋体" w:cs="Times New Roman"/>
          <w:color w:val="auto"/>
          <w:spacing w:val="-6"/>
          <w:sz w:val="21"/>
          <w:highlight w:val="none"/>
        </w:rPr>
        <w:t>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ascii="宋体" w:hAnsi="宋体" w:eastAsia="宋体" w:cs="Times New Roman"/>
          <w:b/>
          <w:color w:val="auto"/>
          <w:spacing w:val="-6"/>
          <w:sz w:val="21"/>
          <w:highlight w:val="none"/>
        </w:rPr>
        <w:t>第十一条</w:t>
      </w:r>
      <w:r>
        <w:rPr>
          <w:rFonts w:hint="eastAsia" w:ascii="宋体" w:hAnsi="宋体" w:eastAsia="宋体" w:cs="Times New Roman"/>
          <w:b/>
          <w:color w:val="auto"/>
          <w:spacing w:val="-6"/>
          <w:sz w:val="21"/>
          <w:highlight w:val="none"/>
        </w:rPr>
        <w:t>：</w:t>
      </w:r>
      <w:r>
        <w:rPr>
          <w:rFonts w:ascii="宋体" w:hAnsi="宋体" w:eastAsia="宋体" w:cs="Times New Roman"/>
          <w:b/>
          <w:color w:val="auto"/>
          <w:spacing w:val="-6"/>
          <w:sz w:val="21"/>
          <w:highlight w:val="none"/>
        </w:rPr>
        <w:t>不可抗力事件处理</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1.在合同有效期内，任何一方因不可抗力事件导致不能履行合同，则合同履行期可延长，其延长期与不可抗力影响期相同。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2.不可抗力事件发生后，应立即通知对方，并寄送有关权威机构出具的证明。</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3.不可抗力事件延续120天以上，双方应通过友好协商，确定是否继续履行合同。</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第十二条：争议解决</w:t>
      </w:r>
    </w:p>
    <w:p>
      <w:pPr>
        <w:keepNext w:val="0"/>
        <w:keepLines w:val="0"/>
        <w:pageBreakBefore w:val="0"/>
        <w:widowControl w:val="0"/>
        <w:kinsoku/>
        <w:wordWrap/>
        <w:overflowPunct/>
        <w:topLinePunct w:val="0"/>
        <w:autoSpaceDE/>
        <w:autoSpaceDN/>
        <w:bidi w:val="0"/>
        <w:spacing w:line="288" w:lineRule="auto"/>
        <w:ind w:left="0"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本合同未尽事宜由三方协商解决，如协商不成，三方同意将本合同引起的争议提交杭州仲裁委员会仲裁解决，仲裁为终局。</w:t>
      </w:r>
    </w:p>
    <w:p>
      <w:pPr>
        <w:keepNext w:val="0"/>
        <w:keepLines w:val="0"/>
        <w:pageBreakBefore w:val="0"/>
        <w:widowControl w:val="0"/>
        <w:kinsoku/>
        <w:wordWrap/>
        <w:overflowPunct/>
        <w:topLinePunct w:val="0"/>
        <w:autoSpaceDE/>
        <w:autoSpaceDN/>
        <w:bidi w:val="0"/>
        <w:spacing w:line="288" w:lineRule="auto"/>
        <w:ind w:left="0" w:right="0" w:rightChars="0" w:firstLine="398" w:firstLineChars="200"/>
        <w:textAlignment w:val="auto"/>
        <w:rPr>
          <w:rFonts w:ascii="宋体" w:hAnsi="宋体" w:eastAsia="宋体" w:cs="Times New Roman"/>
          <w:b/>
          <w:color w:val="auto"/>
          <w:spacing w:val="-6"/>
          <w:sz w:val="21"/>
          <w:highlight w:val="none"/>
        </w:rPr>
      </w:pPr>
      <w:r>
        <w:rPr>
          <w:rFonts w:hint="eastAsia" w:ascii="宋体" w:hAnsi="宋体" w:eastAsia="宋体" w:cs="Times New Roman"/>
          <w:b/>
          <w:color w:val="auto"/>
          <w:spacing w:val="-6"/>
          <w:sz w:val="21"/>
          <w:highlight w:val="none"/>
        </w:rPr>
        <w:t>第十三条：合同生效</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1.</w:t>
      </w:r>
      <w:r>
        <w:rPr>
          <w:rFonts w:hint="eastAsia" w:ascii="宋体" w:hAnsi="宋体" w:eastAsia="宋体" w:cs="Times New Roman"/>
          <w:color w:val="auto"/>
          <w:spacing w:val="-6"/>
          <w:sz w:val="21"/>
          <w:highlight w:val="none"/>
        </w:rPr>
        <w:t>合同经甲、乙、丙三方法定代表人或授权代表签字并加盖单位公章后生效。</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2.</w:t>
      </w:r>
      <w:r>
        <w:rPr>
          <w:rFonts w:hint="eastAsia" w:ascii="宋体" w:hAnsi="宋体" w:eastAsia="宋体" w:cs="Times New Roman"/>
          <w:color w:val="auto"/>
          <w:spacing w:val="-6"/>
          <w:sz w:val="21"/>
          <w:highlight w:val="none"/>
        </w:rPr>
        <w:t>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hint="eastAsia"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rPr>
        <w:t>3.本合同附件、采购文件、响应文件、询标澄清、成交通知书均为合同的组成部分，与本合同具有同等法律效力。</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4.</w:t>
      </w:r>
      <w:r>
        <w:rPr>
          <w:rFonts w:hint="eastAsia" w:ascii="宋体" w:hAnsi="宋体" w:eastAsia="宋体" w:cs="Times New Roman"/>
          <w:color w:val="auto"/>
          <w:spacing w:val="-6"/>
          <w:sz w:val="21"/>
          <w:highlight w:val="none"/>
        </w:rPr>
        <w:t>本合同未尽事宜，遵照《民法典》有关条文执行。</w:t>
      </w:r>
    </w:p>
    <w:p>
      <w:pPr>
        <w:keepNext w:val="0"/>
        <w:keepLines w:val="0"/>
        <w:pageBreakBefore w:val="0"/>
        <w:widowControl w:val="0"/>
        <w:numPr>
          <w:ilvl w:val="0"/>
          <w:numId w:val="0"/>
        </w:numPr>
        <w:kinsoku/>
        <w:wordWrap/>
        <w:overflowPunct/>
        <w:topLinePunct w:val="0"/>
        <w:autoSpaceDE/>
        <w:autoSpaceDN/>
        <w:bidi w:val="0"/>
        <w:spacing w:line="288" w:lineRule="auto"/>
        <w:ind w:right="0" w:rightChars="0" w:firstLine="396" w:firstLineChars="200"/>
        <w:textAlignment w:val="auto"/>
        <w:rPr>
          <w:rFonts w:ascii="宋体" w:hAnsi="宋体" w:eastAsia="宋体" w:cs="Times New Roman"/>
          <w:color w:val="auto"/>
          <w:spacing w:val="-6"/>
          <w:sz w:val="21"/>
          <w:highlight w:val="none"/>
        </w:rPr>
      </w:pPr>
      <w:r>
        <w:rPr>
          <w:rFonts w:hint="eastAsia" w:ascii="宋体" w:hAnsi="宋体" w:eastAsia="宋体" w:cs="Times New Roman"/>
          <w:color w:val="auto"/>
          <w:spacing w:val="-6"/>
          <w:sz w:val="21"/>
          <w:highlight w:val="none"/>
          <w:lang w:val="en-US" w:eastAsia="zh-CN"/>
        </w:rPr>
        <w:t>5.</w:t>
      </w:r>
      <w:r>
        <w:rPr>
          <w:rFonts w:hint="eastAsia" w:ascii="宋体" w:hAnsi="宋体" w:eastAsia="宋体" w:cs="Times New Roman"/>
          <w:color w:val="auto"/>
          <w:spacing w:val="-6"/>
          <w:sz w:val="21"/>
          <w:highlight w:val="none"/>
        </w:rPr>
        <w:t>本合同一式六份，乙方、丙方、采购代理机构各执壹份，甲方执叁份。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甲方（需方）：（公章）</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甲方代表：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乙方代表：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签字日期：      年  月  日</w:t>
            </w:r>
          </w:p>
        </w:tc>
        <w:tc>
          <w:tcPr>
            <w:tcW w:w="46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丙方（公章）：</w:t>
            </w:r>
          </w:p>
        </w:tc>
        <w:tc>
          <w:tcPr>
            <w:tcW w:w="4605" w:type="dxa"/>
            <w:vMerge w:val="restar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法定代表人或受委托人：</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w:t>
            </w:r>
          </w:p>
        </w:tc>
        <w:tc>
          <w:tcPr>
            <w:tcW w:w="4605" w:type="dxa"/>
            <w:vMerge w:val="restart"/>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采购代理机构代表：</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w:t>
            </w:r>
          </w:p>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手机：</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传真： </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w:t>
            </w:r>
          </w:p>
        </w:tc>
        <w:tc>
          <w:tcPr>
            <w:tcW w:w="4605"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w:t>
            </w:r>
          </w:p>
        </w:tc>
        <w:tc>
          <w:tcPr>
            <w:tcW w:w="4605"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公司税号：</w:t>
            </w:r>
          </w:p>
        </w:tc>
        <w:tc>
          <w:tcPr>
            <w:tcW w:w="4605"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开票地址：</w:t>
            </w:r>
          </w:p>
        </w:tc>
        <w:tc>
          <w:tcPr>
            <w:tcW w:w="4605"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签约时间：    年   月   日</w:t>
            </w:r>
          </w:p>
        </w:tc>
        <w:tc>
          <w:tcPr>
            <w:tcW w:w="4605" w:type="dxa"/>
            <w:vMerge w:val="continue"/>
            <w:tcBorders>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p>
        </w:tc>
      </w:tr>
    </w:tbl>
    <w:p>
      <w:pPr>
        <w:rPr>
          <w:rFonts w:hint="eastAsia"/>
          <w:b/>
          <w:bCs/>
          <w:color w:val="auto"/>
          <w:sz w:val="32"/>
          <w:szCs w:val="32"/>
          <w:highlight w:val="none"/>
        </w:rPr>
      </w:pPr>
      <w:r>
        <w:rPr>
          <w:rFonts w:hint="eastAsia"/>
          <w:b/>
          <w:bCs/>
          <w:color w:val="auto"/>
          <w:sz w:val="32"/>
          <w:szCs w:val="32"/>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rFonts w:ascii="宋体" w:hAnsi="宋体" w:eastAsia="宋体" w:cs="宋体"/>
          <w:b/>
          <w:bCs/>
          <w:color w:val="auto"/>
          <w:sz w:val="21"/>
          <w:szCs w:val="21"/>
          <w:highlight w:val="none"/>
        </w:rPr>
      </w:pPr>
      <w:bookmarkStart w:id="39" w:name="_Hlk71884160"/>
      <w:r>
        <w:rPr>
          <w:rFonts w:hint="eastAsia" w:ascii="宋体" w:hAnsi="宋体" w:eastAsia="宋体" w:cs="宋体"/>
          <w:b/>
          <w:bCs/>
          <w:color w:val="auto"/>
          <w:sz w:val="21"/>
          <w:szCs w:val="21"/>
          <w:highlight w:val="none"/>
        </w:rPr>
        <w:t>▲1.资格文件（单独上传）</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rFonts w:ascii="宋体" w:hAnsi="宋体" w:eastAsia="宋体" w:cs="宋体"/>
          <w:b/>
          <w:bCs/>
          <w:color w:val="auto"/>
          <w:sz w:val="21"/>
          <w:szCs w:val="21"/>
          <w:highlight w:val="none"/>
        </w:rPr>
      </w:pPr>
      <w:bookmarkStart w:id="40" w:name="_Hlk71884127"/>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2）符合参加政府采购活动应当具备的一般条件的承诺函</w:t>
      </w:r>
    </w:p>
    <w:p>
      <w:pPr>
        <w:adjustRightInd w:val="0"/>
        <w:snapToGrid w:val="0"/>
        <w:spacing w:line="288"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3）落实政府采购政策需满足的资格要求：</w:t>
      </w:r>
      <w:r>
        <w:rPr>
          <w:rFonts w:hint="eastAsia" w:cs="宋体"/>
          <w:b/>
          <w:bCs/>
          <w:color w:val="auto"/>
          <w:sz w:val="21"/>
          <w:szCs w:val="21"/>
          <w:highlight w:val="none"/>
          <w:lang w:val="en-US" w:eastAsia="zh-CN"/>
        </w:rPr>
        <w:t>无</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rPr>
        <w:t>本项目的特定资格要求</w:t>
      </w:r>
      <w:r>
        <w:rPr>
          <w:rFonts w:ascii="宋体" w:hAnsi="宋体" w:eastAsia="宋体" w:cs="宋体"/>
          <w:b/>
          <w:bCs/>
          <w:color w:val="auto"/>
          <w:sz w:val="21"/>
          <w:szCs w:val="21"/>
          <w:highlight w:val="none"/>
        </w:rPr>
        <w:t>证明材料：无</w:t>
      </w:r>
    </w:p>
    <w:p>
      <w:pPr>
        <w:adjustRightInd w:val="0"/>
        <w:snapToGrid w:val="0"/>
        <w:spacing w:line="288" w:lineRule="auto"/>
        <w:ind w:firstLine="398" w:firstLineChars="200"/>
        <w:rPr>
          <w:rFonts w:ascii="宋体" w:hAnsi="宋体" w:eastAsia="宋体" w:cs="宋体"/>
          <w:b/>
          <w:bCs/>
          <w:color w:val="auto"/>
          <w:sz w:val="21"/>
          <w:szCs w:val="21"/>
          <w:highlight w:val="none"/>
        </w:rPr>
      </w:pPr>
      <w:r>
        <w:rPr>
          <w:rFonts w:hint="eastAsia" w:ascii="宋体" w:hAnsi="宋体" w:eastAsia="宋体" w:cs="宋体"/>
          <w:b/>
          <w:color w:val="auto"/>
          <w:spacing w:val="-6"/>
          <w:sz w:val="21"/>
          <w:szCs w:val="21"/>
          <w:highlight w:val="none"/>
        </w:rPr>
        <w:t>▲联合体响应的，联合体各方均应提供资格文件（</w:t>
      </w:r>
      <w:r>
        <w:rPr>
          <w:rFonts w:ascii="宋体" w:hAnsi="宋体" w:eastAsia="宋体" w:cs="宋体"/>
          <w:b/>
          <w:color w:val="auto"/>
          <w:spacing w:val="-6"/>
          <w:sz w:val="21"/>
          <w:szCs w:val="21"/>
          <w:highlight w:val="none"/>
        </w:rPr>
        <w:t>1）、（2）</w:t>
      </w:r>
      <w:r>
        <w:rPr>
          <w:rFonts w:hint="eastAsia" w:ascii="宋体" w:hAnsi="宋体" w:eastAsia="宋体" w:cs="宋体"/>
          <w:b/>
          <w:color w:val="auto"/>
          <w:spacing w:val="-6"/>
          <w:sz w:val="21"/>
          <w:szCs w:val="21"/>
          <w:highlight w:val="none"/>
        </w:rPr>
        <w:t>材料</w:t>
      </w:r>
      <w:r>
        <w:rPr>
          <w:rFonts w:ascii="宋体" w:hAnsi="宋体" w:eastAsia="宋体" w:cs="宋体"/>
          <w:b/>
          <w:color w:val="auto"/>
          <w:spacing w:val="-6"/>
          <w:sz w:val="21"/>
          <w:szCs w:val="21"/>
          <w:highlight w:val="none"/>
        </w:rPr>
        <w:t>。</w:t>
      </w:r>
    </w:p>
    <w:p>
      <w:pPr>
        <w:adjustRightInd w:val="0"/>
        <w:snapToGrid w:val="0"/>
        <w:spacing w:line="288" w:lineRule="auto"/>
        <w:ind w:firstLine="422" w:firstLineChars="200"/>
        <w:rPr>
          <w:rFonts w:ascii="宋体" w:hAnsi="宋体" w:eastAsia="宋体" w:cs="宋体"/>
          <w:b/>
          <w:bCs/>
          <w:color w:val="auto"/>
          <w:sz w:val="21"/>
          <w:szCs w:val="21"/>
          <w:highlight w:val="none"/>
        </w:rPr>
      </w:pPr>
    </w:p>
    <w:bookmarkEnd w:id="40"/>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2.报价文件</w:t>
      </w:r>
    </w:p>
    <w:p>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（1）初次报价一览表</w:t>
      </w:r>
    </w:p>
    <w:p>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2</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中小企业声明函（若属于中小企业）</w:t>
      </w:r>
    </w:p>
    <w:p>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属于监狱企业的证明文件（若属于监狱企业）</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4</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残疾人福利性单位声明函（若属于残疾人福利性单位）</w:t>
      </w:r>
    </w:p>
    <w:p>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3.商务和技术文件</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（1）响应函</w:t>
      </w:r>
    </w:p>
    <w:p>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（2）授权委托书/法定代表人（单位负责人、自然人本人）身份证明</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附：授权代表社保缴纳证明（</w:t>
      </w:r>
      <w:r>
        <w:rPr>
          <w:rFonts w:hint="eastAsia" w:cs="宋体"/>
          <w:color w:val="auto"/>
          <w:sz w:val="21"/>
          <w:szCs w:val="21"/>
          <w:highlight w:val="none"/>
          <w:lang w:eastAsia="zh-CN"/>
        </w:rPr>
        <w:t>2022</w:t>
      </w:r>
      <w:r>
        <w:rPr>
          <w:rFonts w:hint="eastAsia" w:ascii="宋体" w:hAnsi="宋体" w:eastAsia="宋体" w:cs="宋体"/>
          <w:color w:val="auto"/>
          <w:sz w:val="21"/>
          <w:szCs w:val="21"/>
          <w:highlight w:val="none"/>
        </w:rPr>
        <w:t>年12月（含）以后任意一月）</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）供应商同类合同一览表</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4）采购需求偏离表</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5）货物配置清单</w:t>
      </w:r>
    </w:p>
    <w:p>
      <w:pPr>
        <w:adjustRightInd w:val="0"/>
        <w:snapToGrid w:val="0"/>
        <w:spacing w:line="288" w:lineRule="auto"/>
        <w:ind w:firstLine="420" w:firstLineChars="200"/>
        <w:rPr>
          <w:rFonts w:ascii="宋体" w:hAnsi="宋体" w:eastAsia="宋体" w:cs="宋体"/>
          <w:color w:val="auto"/>
          <w:sz w:val="21"/>
          <w:szCs w:val="21"/>
          <w:highlight w:val="none"/>
        </w:rPr>
      </w:pPr>
      <w:bookmarkStart w:id="41" w:name="_Hlk71884196"/>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6）技术方案：</w:t>
      </w:r>
    </w:p>
    <w:p>
      <w:pPr>
        <w:adjustRightInd w:val="0"/>
        <w:snapToGrid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p>
      <w:pPr>
        <w:adjustRightInd w:val="0"/>
        <w:snapToGrid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安装调试验收</w:t>
      </w:r>
    </w:p>
    <w:p>
      <w:pPr>
        <w:adjustRightInd w:val="0"/>
        <w:snapToGrid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p>
      <w:pPr>
        <w:adjustRightInd w:val="0"/>
        <w:snapToGrid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技术服务、培训</w:t>
      </w:r>
    </w:p>
    <w:p>
      <w:pPr>
        <w:adjustRightInd w:val="0"/>
        <w:snapToGrid w:val="0"/>
        <w:spacing w:line="288"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配件耗材</w:t>
      </w:r>
    </w:p>
    <w:p>
      <w:pPr>
        <w:adjustRightInd w:val="0"/>
        <w:snapToGrid w:val="0"/>
        <w:spacing w:line="288" w:lineRule="auto"/>
        <w:ind w:firstLine="396" w:firstLineChars="200"/>
        <w:jc w:val="left"/>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w:t>
      </w:r>
      <w:r>
        <w:rPr>
          <w:rFonts w:ascii="宋体" w:hAnsi="宋体" w:eastAsia="宋体" w:cs="Times New Roman"/>
          <w:color w:val="auto"/>
          <w:spacing w:val="-6"/>
          <w:sz w:val="21"/>
          <w:szCs w:val="21"/>
          <w:highlight w:val="none"/>
        </w:rPr>
        <w:t>7</w:t>
      </w:r>
      <w:r>
        <w:rPr>
          <w:rFonts w:hint="eastAsia" w:ascii="宋体" w:hAnsi="宋体" w:eastAsia="宋体"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（8）科技创新相关证明材料</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9</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w:t>
      </w:r>
      <w:r>
        <w:rPr>
          <w:rFonts w:ascii="宋体" w:hAnsi="宋体" w:eastAsia="宋体" w:cs="宋体"/>
          <w:color w:val="auto"/>
          <w:sz w:val="21"/>
          <w:szCs w:val="21"/>
          <w:highlight w:val="none"/>
        </w:rPr>
        <w:t>需要说明的其他文件和材料</w:t>
      </w:r>
      <w:bookmarkEnd w:id="41"/>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2" w:name="_Hlk94097338"/>
      <w:r>
        <w:rPr>
          <w:rFonts w:hint="eastAsia"/>
          <w:b/>
          <w:bCs/>
          <w:color w:val="auto"/>
          <w:sz w:val="21"/>
          <w:szCs w:val="21"/>
          <w:highlight w:val="none"/>
        </w:rPr>
        <w:t>资格审查要求的资格证明材料(均需加盖公章)</w:t>
      </w:r>
    </w:p>
    <w:bookmarkEnd w:id="42"/>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hint="eastAsia"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hint="eastAsia"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hint="eastAsia" w:cs="Times New Roman"/>
          <w:color w:val="auto"/>
          <w:spacing w:val="-6"/>
          <w:sz w:val="21"/>
          <w:szCs w:val="21"/>
          <w:highlight w:val="none"/>
        </w:rPr>
      </w:pPr>
      <w:r>
        <w:rPr>
          <w:rFonts w:hint="eastAsia" w:cs="Times New Roman"/>
          <w:color w:val="auto"/>
          <w:spacing w:val="-6"/>
          <w:sz w:val="21"/>
          <w:szCs w:val="21"/>
          <w:highlight w:val="none"/>
          <w:lang w:eastAsia="zh-CN"/>
        </w:rPr>
        <w:t>（</w:t>
      </w:r>
      <w:r>
        <w:rPr>
          <w:rFonts w:hint="eastAsia" w:cs="Times New Roman"/>
          <w:color w:val="auto"/>
          <w:spacing w:val="-6"/>
          <w:sz w:val="21"/>
          <w:szCs w:val="21"/>
          <w:highlight w:val="none"/>
          <w:lang w:val="en-US" w:eastAsia="zh-CN"/>
        </w:rPr>
        <w:t>一</w:t>
      </w:r>
      <w:r>
        <w:rPr>
          <w:rFonts w:hint="eastAsia" w:cs="Times New Roman"/>
          <w:color w:val="auto"/>
          <w:spacing w:val="-6"/>
          <w:sz w:val="21"/>
          <w:szCs w:val="21"/>
          <w:highlight w:val="none"/>
          <w:lang w:eastAsia="zh-CN"/>
        </w:rPr>
        <w:t>）</w:t>
      </w:r>
      <w:r>
        <w:rPr>
          <w:rFonts w:hint="eastAsia"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hint="eastAsia" w:cs="Times New Roman"/>
          <w:color w:val="auto"/>
          <w:spacing w:val="-6"/>
          <w:sz w:val="21"/>
          <w:szCs w:val="21"/>
          <w:highlight w:val="none"/>
        </w:rPr>
      </w:pPr>
      <w:r>
        <w:rPr>
          <w:rFonts w:hint="eastAsia" w:cs="Times New Roman"/>
          <w:color w:val="auto"/>
          <w:spacing w:val="-6"/>
          <w:sz w:val="21"/>
          <w:szCs w:val="21"/>
          <w:highlight w:val="none"/>
          <w:lang w:eastAsia="zh-CN"/>
        </w:rPr>
        <w:t>（</w:t>
      </w:r>
      <w:r>
        <w:rPr>
          <w:rFonts w:hint="eastAsia" w:cs="Times New Roman"/>
          <w:color w:val="auto"/>
          <w:spacing w:val="-6"/>
          <w:sz w:val="21"/>
          <w:szCs w:val="21"/>
          <w:highlight w:val="none"/>
          <w:lang w:val="en-US" w:eastAsia="zh-CN"/>
        </w:rPr>
        <w:t>二</w:t>
      </w:r>
      <w:r>
        <w:rPr>
          <w:rFonts w:hint="eastAsia" w:cs="Times New Roman"/>
          <w:color w:val="auto"/>
          <w:spacing w:val="-6"/>
          <w:sz w:val="21"/>
          <w:szCs w:val="21"/>
          <w:highlight w:val="none"/>
          <w:lang w:eastAsia="zh-CN"/>
        </w:rPr>
        <w:t>）</w:t>
      </w:r>
      <w:r>
        <w:rPr>
          <w:rFonts w:hint="eastAsia"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both"/>
        <w:outlineLvl w:val="2"/>
        <w:rPr>
          <w:rFonts w:hint="eastAsia" w:eastAsia="宋体"/>
          <w:b/>
          <w:color w:val="auto"/>
          <w:spacing w:val="-6"/>
          <w:sz w:val="21"/>
          <w:szCs w:val="21"/>
          <w:highlight w:val="none"/>
          <w:lang w:val="en-US" w:eastAsia="zh-CN"/>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r>
        <w:rPr>
          <w:rFonts w:hint="eastAsia"/>
          <w:b/>
          <w:color w:val="auto"/>
          <w:spacing w:val="-6"/>
          <w:sz w:val="21"/>
          <w:szCs w:val="21"/>
          <w:highlight w:val="none"/>
          <w:lang w:val="en-US" w:eastAsia="zh-CN"/>
        </w:rPr>
        <w:t>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软磁材料射频测试系统</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QSZB-Z(H)-B23223(CS)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ascii="宋体" w:hAnsi="宋体" w:eastAsia="宋体" w:cs="宋体"/>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lang w:eastAsia="zh-CN"/>
        </w:rPr>
        <w:t>（</w:t>
      </w:r>
      <w:r>
        <w:rPr>
          <w:rFonts w:hint="eastAsia"/>
          <w:b/>
          <w:bCs/>
          <w:color w:val="auto"/>
          <w:sz w:val="21"/>
          <w:szCs w:val="21"/>
          <w:highlight w:val="none"/>
          <w:lang w:val="en-US" w:eastAsia="zh-CN"/>
        </w:rPr>
        <w:t>2</w:t>
      </w:r>
      <w:r>
        <w:rPr>
          <w:rFonts w:hint="eastAsia"/>
          <w:b/>
          <w:bCs/>
          <w:color w:val="auto"/>
          <w:sz w:val="21"/>
          <w:szCs w:val="21"/>
          <w:highlight w:val="none"/>
          <w:lang w:eastAsia="zh-CN"/>
        </w:rPr>
        <w:t>）</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w:t>
      </w:r>
      <w:r>
        <w:rPr>
          <w:i w:val="0"/>
          <w:iCs w:val="0"/>
          <w:color w:val="auto"/>
          <w:sz w:val="21"/>
          <w:szCs w:val="21"/>
          <w:highlight w:val="none"/>
        </w:rPr>
        <w:t>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ascii="宋体" w:eastAsia="宋体"/>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lang w:val="en-US" w:eastAsia="zh-CN"/>
        </w:rPr>
        <w:t>软磁材料射频测试系统</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u w:val="single"/>
        </w:rPr>
        <w:t>1.</w:t>
      </w:r>
      <w:r>
        <w:rPr>
          <w:rFonts w:hint="eastAsia"/>
          <w:i w:val="0"/>
          <w:iCs w:val="0"/>
          <w:color w:val="auto"/>
          <w:sz w:val="21"/>
          <w:szCs w:val="21"/>
          <w:highlight w:val="none"/>
          <w:u w:val="single"/>
          <w:lang w:eastAsia="zh-CN"/>
        </w:rPr>
        <w:t>软磁材料射频测试系统</w:t>
      </w:r>
      <w:r>
        <w:rPr>
          <w:i w:val="0"/>
          <w:iCs w:val="0"/>
          <w:color w:val="auto"/>
          <w:sz w:val="21"/>
          <w:szCs w:val="21"/>
          <w:highlight w:val="none"/>
        </w:rPr>
        <w:t xml:space="preserve"> ，属于</w:t>
      </w:r>
      <w:r>
        <w:rPr>
          <w:rFonts w:hint="eastAsia" w:ascii="宋体" w:eastAsia="宋体"/>
          <w:i w:val="0"/>
          <w:iCs w:val="0"/>
          <w:color w:val="auto"/>
          <w:sz w:val="21"/>
          <w:szCs w:val="21"/>
          <w:highlight w:val="non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eastAsia="宋体"/>
          <w:i w:val="0"/>
          <w:iCs w:val="0"/>
          <w:color w:val="auto"/>
          <w:sz w:val="21"/>
          <w:szCs w:val="21"/>
          <w:highlight w:val="none"/>
          <w:lang w:eastAsia="zh-CN"/>
        </w:rPr>
        <w:t>。</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i w:val="0"/>
          <w:iCs w:val="0"/>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i w:val="0"/>
          <w:iCs w:val="0"/>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3"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3"/>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3</w:t>
      </w:r>
      <w:r>
        <w:rPr>
          <w:rFonts w:hint="eastAsia"/>
          <w:b/>
          <w:color w:val="auto"/>
          <w:spacing w:val="-6"/>
          <w:sz w:val="21"/>
          <w:szCs w:val="21"/>
          <w:highlight w:val="none"/>
          <w:lang w:eastAsia="zh-CN"/>
        </w:rPr>
        <w:t>）</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lang w:eastAsia="zh-CN"/>
        </w:rPr>
        <w:t>（</w:t>
      </w:r>
      <w:r>
        <w:rPr>
          <w:rFonts w:hint="eastAsia"/>
          <w:b/>
          <w:color w:val="auto"/>
          <w:spacing w:val="-6"/>
          <w:sz w:val="21"/>
          <w:szCs w:val="21"/>
          <w:highlight w:val="none"/>
          <w:lang w:val="en-US" w:eastAsia="zh-CN"/>
        </w:rPr>
        <w:t>4</w:t>
      </w:r>
      <w:r>
        <w:rPr>
          <w:rFonts w:hint="eastAsia"/>
          <w:b/>
          <w:color w:val="auto"/>
          <w:spacing w:val="-6"/>
          <w:sz w:val="21"/>
          <w:szCs w:val="21"/>
          <w:highlight w:val="none"/>
          <w:lang w:eastAsia="zh-CN"/>
        </w:rPr>
        <w:t>）</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杭州电子科技大学软磁材料射频测试系统</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QSZB-Z(H)-B23223(CS)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w:t>
      </w:r>
      <w:r>
        <w:rPr>
          <w:rFonts w:ascii="宋体" w:hAnsi="宋体" w:eastAsia="宋体" w:cs="Times New Roman"/>
          <w:b/>
          <w:bCs/>
          <w:color w:val="auto"/>
          <w:sz w:val="21"/>
          <w:szCs w:val="21"/>
          <w:highlight w:val="none"/>
        </w:rPr>
        <w:t>2</w:t>
      </w:r>
      <w:r>
        <w:rPr>
          <w:rFonts w:hint="eastAsia" w:ascii="宋体" w:hAnsi="宋体" w:eastAsia="宋体" w:cs="Times New Roman"/>
          <w:b/>
          <w:bCs/>
          <w:color w:val="auto"/>
          <w:sz w:val="21"/>
          <w:szCs w:val="21"/>
          <w:highlight w:val="none"/>
        </w:rPr>
        <w:t>）授权委托书</w:t>
      </w:r>
    </w:p>
    <w:p>
      <w:pPr>
        <w:adjustRightInd w:val="0"/>
        <w:snapToGrid w:val="0"/>
        <w:spacing w:line="288" w:lineRule="auto"/>
        <w:rPr>
          <w:rFonts w:ascii="宋体" w:hAnsi="宋体" w:eastAsia="宋体" w:cs="Times New Roman"/>
          <w:b/>
          <w:bCs/>
          <w:color w:val="auto"/>
          <w:spacing w:val="-6"/>
          <w:sz w:val="21"/>
          <w:szCs w:val="21"/>
          <w:highlight w:val="none"/>
        </w:rPr>
      </w:pPr>
    </w:p>
    <w:p>
      <w:pPr>
        <w:adjustRightInd w:val="0"/>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ascii="宋体" w:hAnsi="宋体" w:eastAsia="宋体"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现授权委托：</w:t>
      </w:r>
      <w:r>
        <w:rPr>
          <w:rFonts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rPr>
        <w:t>（授权代表姓名）（身份证号码：</w:t>
      </w:r>
      <w:r>
        <w:rPr>
          <w:rFonts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rPr>
        <w:t>，手机：</w:t>
      </w:r>
      <w:r>
        <w:rPr>
          <w:rFonts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杭州电子科技大学软磁材料射频测试系统</w:t>
      </w:r>
      <w:r>
        <w:rPr>
          <w:rFonts w:hint="eastAsia" w:ascii="宋体" w:hAnsi="宋体" w:eastAsia="宋体"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QSZB-Z(H)-B23223(CS)</w:t>
      </w:r>
      <w:r>
        <w:rPr>
          <w:rFonts w:hint="eastAsia" w:ascii="宋体" w:hAnsi="宋体" w:eastAsia="宋体" w:cs="Times New Roman"/>
          <w:bCs/>
          <w:color w:val="auto"/>
          <w:spacing w:val="-6"/>
          <w:sz w:val="21"/>
          <w:szCs w:val="21"/>
          <w:highlight w:val="none"/>
        </w:rPr>
        <w:t>）</w:t>
      </w:r>
      <w:r>
        <w:rPr>
          <w:rFonts w:hint="eastAsia" w:ascii="宋体" w:hAnsi="宋体" w:eastAsia="宋体"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 w:val="21"/>
          <w:szCs w:val="21"/>
          <w:highlight w:val="none"/>
          <w:u w:val="single"/>
        </w:rPr>
      </w:pPr>
      <w:r>
        <w:rPr>
          <w:rFonts w:hint="eastAsia" w:ascii="宋体" w:hAnsi="宋体" w:eastAsia="宋体"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2022</w:t>
      </w:r>
      <w:r>
        <w:rPr>
          <w:rFonts w:hint="eastAsia" w:ascii="宋体" w:hAnsi="宋体" w:eastAsia="宋体" w:cs="Times New Roman"/>
          <w:color w:val="auto"/>
          <w:spacing w:val="-6"/>
          <w:sz w:val="21"/>
          <w:szCs w:val="21"/>
          <w:highlight w:val="none"/>
          <w:u w:val="single"/>
        </w:rPr>
        <w:t>年12月（含）以后任意一月）。</w:t>
      </w:r>
    </w:p>
    <w:p>
      <w:pPr>
        <w:adjustRightInd w:val="0"/>
        <w:snapToGrid w:val="0"/>
        <w:spacing w:line="288" w:lineRule="auto"/>
        <w:rPr>
          <w:rFonts w:ascii="宋体" w:hAnsi="宋体" w:eastAsia="宋体" w:cs="Times New Roman"/>
          <w:color w:val="auto"/>
          <w:spacing w:val="-6"/>
          <w:sz w:val="21"/>
          <w:szCs w:val="21"/>
          <w:highlight w:val="none"/>
        </w:rPr>
      </w:pPr>
    </w:p>
    <w:p>
      <w:pPr>
        <w:adjustRightInd w:val="0"/>
        <w:snapToGrid w:val="0"/>
        <w:spacing w:line="288" w:lineRule="auto"/>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供应商名称（</w:t>
      </w:r>
      <w:r>
        <w:rPr>
          <w:rFonts w:ascii="宋体" w:hAnsi="宋体" w:eastAsia="宋体" w:cs="Times New Roman"/>
          <w:b/>
          <w:bCs/>
          <w:color w:val="auto"/>
          <w:spacing w:val="-6"/>
          <w:sz w:val="21"/>
          <w:szCs w:val="21"/>
          <w:highlight w:val="none"/>
        </w:rPr>
        <w:t>电子签名/公章</w:t>
      </w:r>
      <w:r>
        <w:rPr>
          <w:rFonts w:hint="eastAsia" w:ascii="宋体" w:hAnsi="宋体" w:eastAsia="宋体" w:cs="Times New Roman"/>
          <w:b/>
          <w:bCs/>
          <w:color w:val="auto"/>
          <w:spacing w:val="-6"/>
          <w:sz w:val="21"/>
          <w:szCs w:val="21"/>
          <w:highlight w:val="none"/>
        </w:rPr>
        <w:t>）：</w:t>
      </w:r>
    </w:p>
    <w:p>
      <w:pPr>
        <w:adjustRightInd w:val="0"/>
        <w:snapToGrid w:val="0"/>
        <w:spacing w:line="288" w:lineRule="auto"/>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pacing w:val="-6"/>
          <w:sz w:val="21"/>
          <w:szCs w:val="21"/>
          <w:highlight w:val="none"/>
        </w:rPr>
        <w:t>日期：     年   月   日</w:t>
      </w:r>
    </w:p>
    <w:p>
      <w:pPr>
        <w:adjustRightInd w:val="0"/>
        <w:snapToGrid w:val="0"/>
        <w:spacing w:line="288" w:lineRule="auto"/>
        <w:rPr>
          <w:rFonts w:ascii="宋体" w:hAnsi="宋体" w:eastAsia="宋体" w:cs="Times New Roman"/>
          <w:color w:val="auto"/>
          <w:sz w:val="21"/>
          <w:szCs w:val="21"/>
          <w:highlight w:val="none"/>
        </w:rPr>
      </w:pPr>
    </w:p>
    <w:p>
      <w:pPr>
        <w:adjustRightInd w:val="0"/>
        <w:snapToGrid w:val="0"/>
        <w:spacing w:line="288"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注：</w:t>
      </w:r>
    </w:p>
    <w:p>
      <w:pPr>
        <w:adjustRightInd w:val="0"/>
        <w:snapToGrid w:val="0"/>
        <w:spacing w:line="288"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2、供应商是联合体的，联合体各成员均应在“授权委托书”上盖章（电子签名</w:t>
      </w:r>
      <w:r>
        <w:rPr>
          <w:rFonts w:ascii="宋体" w:hAnsi="宋体" w:eastAsia="宋体" w:cs="Times New Roman"/>
          <w:color w:val="auto"/>
          <w:sz w:val="21"/>
          <w:szCs w:val="21"/>
          <w:highlight w:val="none"/>
        </w:rPr>
        <w:t>/公章）</w:t>
      </w:r>
      <w:r>
        <w:rPr>
          <w:rFonts w:hint="eastAsia" w:ascii="宋体" w:hAnsi="宋体" w:eastAsia="宋体" w:cs="Times New Roman"/>
          <w:color w:val="auto"/>
          <w:sz w:val="21"/>
          <w:szCs w:val="21"/>
          <w:highlight w:val="none"/>
        </w:rPr>
        <w:t>。</w:t>
      </w:r>
    </w:p>
    <w:p>
      <w:pPr>
        <w:adjustRightInd w:val="0"/>
        <w:snapToGrid w:val="0"/>
        <w:spacing w:line="288" w:lineRule="auto"/>
        <w:rPr>
          <w:rFonts w:ascii="宋体" w:hAnsi="宋体" w:eastAsia="宋体" w:cs="Times New Roman"/>
          <w:color w:val="auto"/>
          <w:sz w:val="21"/>
          <w:szCs w:val="21"/>
          <w:highlight w:val="none"/>
        </w:rPr>
      </w:pPr>
    </w:p>
    <w:p>
      <w:pPr>
        <w:adjustRightInd w:val="0"/>
        <w:snapToGrid w:val="0"/>
        <w:spacing w:line="288" w:lineRule="auto"/>
        <w:rPr>
          <w:rFonts w:ascii="宋体" w:hAnsi="宋体" w:eastAsia="宋体" w:cs="Times New Roman"/>
          <w:color w:val="auto"/>
          <w:sz w:val="21"/>
          <w:szCs w:val="21"/>
          <w:highlight w:val="none"/>
        </w:rPr>
      </w:pPr>
    </w:p>
    <w:p>
      <w:pPr>
        <w:adjustRightInd w:val="0"/>
        <w:snapToGrid w:val="0"/>
        <w:spacing w:line="288" w:lineRule="auto"/>
        <w:jc w:val="center"/>
        <w:outlineLvl w:val="2"/>
        <w:rPr>
          <w:rFonts w:ascii="宋体" w:hAnsi="宋体" w:eastAsia="宋体" w:cs="Times New Roman"/>
          <w:b/>
          <w:bCs/>
          <w:color w:val="auto"/>
          <w:spacing w:val="-6"/>
          <w:sz w:val="21"/>
          <w:szCs w:val="21"/>
          <w:highlight w:val="none"/>
        </w:rPr>
      </w:pPr>
      <w:r>
        <w:rPr>
          <w:rFonts w:hint="eastAsia" w:ascii="宋体" w:hAnsi="宋体" w:eastAsia="宋体" w:cs="Times New Roman"/>
          <w:b/>
          <w:bCs/>
          <w:color w:val="auto"/>
          <w:sz w:val="21"/>
          <w:szCs w:val="21"/>
          <w:highlight w:val="none"/>
        </w:rPr>
        <w:t>（2）法定代表人（单位负责人、自然人本人）</w:t>
      </w:r>
      <w:r>
        <w:rPr>
          <w:rFonts w:hint="eastAsia" w:ascii="宋体" w:hAnsi="宋体" w:eastAsia="宋体" w:cs="Times New Roman"/>
          <w:b/>
          <w:bCs/>
          <w:color w:val="auto"/>
          <w:spacing w:val="-6"/>
          <w:sz w:val="21"/>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（适用于：法定代表人（单位负责人、自然人本人）</w:t>
      </w:r>
      <w:r>
        <w:rPr>
          <w:rFonts w:hint="eastAsia" w:ascii="宋体" w:hAnsi="宋体" w:eastAsia="宋体" w:cs="Times New Roman"/>
          <w:color w:val="auto"/>
          <w:spacing w:val="-6"/>
          <w:sz w:val="21"/>
          <w:szCs w:val="21"/>
          <w:highlight w:val="none"/>
        </w:rPr>
        <w:t>代表供应商参加采购活动</w:t>
      </w:r>
      <w:r>
        <w:rPr>
          <w:rFonts w:hint="eastAsia" w:ascii="宋体" w:hAnsi="宋体" w:eastAsia="宋体" w:cs="Times New Roman"/>
          <w:color w:val="auto"/>
          <w:sz w:val="21"/>
          <w:szCs w:val="21"/>
          <w:highlight w:val="none"/>
        </w:rPr>
        <w:t>）</w:t>
      </w:r>
    </w:p>
    <w:p>
      <w:pPr>
        <w:adjustRightInd w:val="0"/>
        <w:snapToGrid w:val="0"/>
        <w:spacing w:line="288" w:lineRule="auto"/>
        <w:jc w:val="left"/>
        <w:rPr>
          <w:rFonts w:ascii="宋体" w:hAnsi="宋体" w:eastAsia="宋体" w:cs="Times New Roman"/>
          <w:color w:val="auto"/>
          <w:sz w:val="21"/>
          <w:szCs w:val="21"/>
          <w:highlight w:val="none"/>
        </w:rPr>
      </w:pPr>
      <w:r>
        <w:rPr>
          <w:rFonts w:hint="eastAsia" w:ascii="宋体" w:hAnsi="宋体" w:eastAsia="宋体" w:cs="宋体"/>
          <w:bCs/>
          <w:color w:val="auto"/>
          <w:sz w:val="21"/>
          <w:szCs w:val="21"/>
          <w:highlight w:val="none"/>
        </w:rPr>
        <w:t>身份证件复印件</w:t>
      </w:r>
    </w:p>
    <w:tbl>
      <w:tblPr>
        <w:tblStyle w:val="27"/>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正面：</w:t>
            </w:r>
          </w:p>
        </w:tc>
        <w:tc>
          <w:tcPr>
            <w:tcW w:w="4701" w:type="dxa"/>
          </w:tcPr>
          <w:p>
            <w:pPr>
              <w:adjustRightInd w:val="0"/>
              <w:snapToGrid w:val="0"/>
              <w:spacing w:line="288"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反面：</w:t>
            </w:r>
          </w:p>
        </w:tc>
      </w:tr>
    </w:tbl>
    <w:p>
      <w:pPr>
        <w:adjustRightInd w:val="0"/>
        <w:snapToGrid w:val="0"/>
        <w:spacing w:line="288" w:lineRule="auto"/>
        <w:rPr>
          <w:rFonts w:ascii="宋体" w:hAnsi="宋体" w:eastAsia="宋体" w:cs="Times New Roman"/>
          <w:color w:val="auto"/>
          <w:sz w:val="21"/>
          <w:szCs w:val="21"/>
          <w:highlight w:val="none"/>
        </w:rPr>
      </w:pPr>
    </w:p>
    <w:p>
      <w:pPr>
        <w:widowControl/>
        <w:adjustRightInd w:val="0"/>
        <w:snapToGrid w:val="0"/>
        <w:spacing w:line="288" w:lineRule="auto"/>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br w:type="page"/>
      </w:r>
    </w:p>
    <w:p>
      <w:pPr>
        <w:adjustRightInd w:val="0"/>
        <w:snapToGrid w:val="0"/>
        <w:spacing w:line="288" w:lineRule="auto"/>
        <w:jc w:val="left"/>
        <w:outlineLvl w:val="2"/>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附：授权代表社保缴纳证明（202</w:t>
      </w:r>
      <w:r>
        <w:rPr>
          <w:rFonts w:hint="eastAsia" w:ascii="宋体" w:hAnsi="宋体" w:eastAsia="宋体" w:cs="Times New Roman"/>
          <w:b/>
          <w:bCs/>
          <w:color w:val="auto"/>
          <w:sz w:val="21"/>
          <w:szCs w:val="21"/>
          <w:highlight w:val="none"/>
          <w:lang w:val="en-US" w:eastAsia="zh-CN"/>
        </w:rPr>
        <w:t>2</w:t>
      </w:r>
      <w:r>
        <w:rPr>
          <w:rFonts w:hint="eastAsia" w:ascii="宋体" w:hAnsi="宋体" w:eastAsia="宋体" w:cs="Times New Roman"/>
          <w:b/>
          <w:bCs/>
          <w:color w:val="auto"/>
          <w:sz w:val="21"/>
          <w:szCs w:val="21"/>
          <w:highlight w:val="none"/>
        </w:rPr>
        <w:t>年12月（含）以后任意一月）</w:t>
      </w:r>
    </w:p>
    <w:p>
      <w:pPr>
        <w:adjustRightInd w:val="0"/>
        <w:snapToGrid w:val="0"/>
        <w:spacing w:line="288" w:lineRule="auto"/>
        <w:rPr>
          <w:color w:val="auto"/>
          <w:sz w:val="21"/>
          <w:szCs w:val="21"/>
          <w:highlight w:val="none"/>
        </w:rPr>
      </w:pPr>
      <w:r>
        <w:rPr>
          <w:rFonts w:hint="eastAsia" w:ascii="宋体" w:hAnsi="宋体" w:eastAsia="宋体" w:cs="宋体"/>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软磁材料射频测试系统</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QSZB-Z(H)-B23223(CS)</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rFonts w:hint="eastAsia"/>
          <w:b/>
          <w:color w:val="auto"/>
          <w:spacing w:val="-6"/>
          <w:sz w:val="21"/>
          <w:szCs w:val="21"/>
          <w:highlight w:val="none"/>
        </w:rPr>
      </w:pPr>
      <w:bookmarkStart w:id="44" w:name="_Hlk71885757"/>
      <w:r>
        <w:rPr>
          <w:rFonts w:hint="eastAsia"/>
          <w:b/>
          <w:color w:val="auto"/>
          <w:spacing w:val="-6"/>
          <w:sz w:val="21"/>
          <w:szCs w:val="21"/>
          <w:highlight w:val="none"/>
        </w:rPr>
        <w:t>（6）技术方案：</w:t>
      </w:r>
    </w:p>
    <w:p>
      <w:pPr>
        <w:adjustRightInd w:val="0"/>
        <w:snapToGrid w:val="0"/>
        <w:spacing w:line="288" w:lineRule="auto"/>
        <w:rPr>
          <w:rFonts w:hint="eastAsia"/>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rFonts w:hint="eastAsia"/>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rFonts w:hint="eastAsia"/>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rFonts w:hint="eastAsia"/>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w:t>
      </w:r>
      <w:r>
        <w:rPr>
          <w:rFonts w:hint="eastAsia" w:cs="Times New Roman"/>
          <w:b/>
          <w:color w:val="auto"/>
          <w:sz w:val="21"/>
          <w:szCs w:val="21"/>
          <w:highlight w:val="none"/>
          <w:lang w:val="en-US" w:eastAsia="zh-CN"/>
        </w:rPr>
        <w:t>响应</w:t>
      </w:r>
      <w:r>
        <w:rPr>
          <w:rFonts w:hint="eastAsia" w:cs="Times New Roman"/>
          <w:b/>
          <w:color w:val="auto"/>
          <w:sz w:val="21"/>
          <w:szCs w:val="21"/>
          <w:highlight w:val="none"/>
        </w:rPr>
        <w:t>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4"/>
    <w:p>
      <w:pPr>
        <w:adjustRightInd w:val="0"/>
        <w:snapToGrid w:val="0"/>
        <w:spacing w:line="288" w:lineRule="auto"/>
        <w:outlineLvl w:val="2"/>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ascii="宋体" w:hAnsi="宋体" w:eastAsia="宋体" w:cs="宋体"/>
          <w:b/>
          <w:color w:val="auto"/>
          <w:spacing w:val="-6"/>
          <w:sz w:val="21"/>
          <w:szCs w:val="21"/>
          <w:highlight w:val="none"/>
        </w:rPr>
        <w:t>（</w:t>
      </w:r>
      <w:r>
        <w:rPr>
          <w:rFonts w:hint="eastAsia" w:cs="宋体"/>
          <w:b/>
          <w:color w:val="auto"/>
          <w:spacing w:val="-6"/>
          <w:sz w:val="21"/>
          <w:szCs w:val="21"/>
          <w:highlight w:val="none"/>
          <w:lang w:val="en-US" w:eastAsia="zh-CN"/>
        </w:rPr>
        <w:t>9</w:t>
      </w:r>
      <w:r>
        <w:rPr>
          <w:rFonts w:hint="eastAsia" w:ascii="宋体" w:hAnsi="宋体" w:eastAsia="宋体" w:cs="宋体"/>
          <w:b/>
          <w:color w:val="auto"/>
          <w:spacing w:val="-6"/>
          <w:sz w:val="21"/>
          <w:szCs w:val="21"/>
          <w:highlight w:val="none"/>
        </w:rPr>
        <w:t>）供应商需要说明的其他文件和材料。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lang w:val="en-US" w:eastAsia="zh-CN"/>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lang w:val="en-US" w:eastAsia="zh-CN"/>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4964E76"/>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611E72"/>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8746ED"/>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36A85"/>
    <w:rsid w:val="4A685300"/>
    <w:rsid w:val="4A855391"/>
    <w:rsid w:val="4A915CC1"/>
    <w:rsid w:val="4AA61B68"/>
    <w:rsid w:val="4AF06DC5"/>
    <w:rsid w:val="4B0A6344"/>
    <w:rsid w:val="4B1A6ED1"/>
    <w:rsid w:val="4B1C60E9"/>
    <w:rsid w:val="4BA42900"/>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33A09"/>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73607"/>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51A00"/>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link w:val="18"/>
    <w:qFormat/>
    <w:uiPriority w:val="0"/>
    <w:pPr>
      <w:spacing w:line="200" w:lineRule="atLeast"/>
      <w:ind w:firstLine="301"/>
    </w:pPr>
    <w:rPr>
      <w:rFonts w:hAnsi="Courier New" w:cs="Times New Roman"/>
      <w:spacing w:val="-4"/>
      <w:sz w:val="18"/>
      <w:szCs w:val="20"/>
    </w:rPr>
  </w:style>
  <w:style w:type="paragraph" w:styleId="3">
    <w:name w:val="annotation text"/>
    <w:basedOn w:val="1"/>
    <w:link w:val="17"/>
    <w:unhideWhenUsed/>
    <w:qFormat/>
    <w:uiPriority w:val="99"/>
    <w:pPr>
      <w:jc w:val="left"/>
    </w:pPr>
    <w:rPr>
      <w:rFonts w:ascii="Times New Roman" w:hAnsi="Times New Roman" w:cs="Times New Roman"/>
      <w:sz w:val="28"/>
    </w:rPr>
  </w:style>
  <w:style w:type="paragraph" w:styleId="4">
    <w:name w:val="Plain Text"/>
    <w:basedOn w:val="1"/>
    <w:link w:val="25"/>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6"/>
    <w:qFormat/>
    <w:uiPriority w:val="0"/>
    <w:rPr>
      <w:sz w:val="18"/>
      <w:szCs w:val="18"/>
    </w:rPr>
  </w:style>
  <w:style w:type="paragraph" w:styleId="6">
    <w:name w:val="footer"/>
    <w:basedOn w:val="1"/>
    <w:link w:val="23"/>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6"/>
    <w:semiHidden/>
    <w:unhideWhenUsed/>
    <w:qFormat/>
    <w:uiPriority w:val="0"/>
    <w:rPr>
      <w:rFonts w:ascii="宋体" w:hAnsi="宋体" w:cs="宋体"/>
      <w:b/>
      <w:bCs/>
      <w:sz w:val="24"/>
    </w:rPr>
  </w:style>
  <w:style w:type="paragraph" w:styleId="10">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table" w:styleId="12">
    <w:name w:val="Table Grid"/>
    <w:basedOn w:val="11"/>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框文本 字符"/>
    <w:basedOn w:val="13"/>
    <w:link w:val="5"/>
    <w:qFormat/>
    <w:uiPriority w:val="0"/>
    <w:rPr>
      <w:rFonts w:ascii="宋体" w:hAnsi="宋体" w:cs="宋体"/>
      <w:kern w:val="2"/>
      <w:sz w:val="18"/>
      <w:szCs w:val="18"/>
    </w:rPr>
  </w:style>
  <w:style w:type="character" w:customStyle="1" w:styleId="17">
    <w:name w:val="批注文字 字符"/>
    <w:basedOn w:val="13"/>
    <w:link w:val="3"/>
    <w:qFormat/>
    <w:uiPriority w:val="99"/>
    <w:rPr>
      <w:kern w:val="2"/>
      <w:sz w:val="28"/>
      <w:szCs w:val="24"/>
    </w:rPr>
  </w:style>
  <w:style w:type="character" w:customStyle="1" w:styleId="18">
    <w:name w:val="正文文本缩进 字符1"/>
    <w:link w:val="2"/>
    <w:qFormat/>
    <w:uiPriority w:val="0"/>
    <w:rPr>
      <w:rFonts w:ascii="宋体" w:hAnsi="Courier New"/>
      <w:spacing w:val="-4"/>
      <w:kern w:val="2"/>
      <w:sz w:val="18"/>
    </w:rPr>
  </w:style>
  <w:style w:type="character" w:customStyle="1" w:styleId="19">
    <w:name w:val="正文文本缩进 字符"/>
    <w:basedOn w:val="13"/>
    <w:qFormat/>
    <w:uiPriority w:val="0"/>
    <w:rPr>
      <w:rFonts w:ascii="宋体" w:hAnsi="宋体" w:cs="宋体"/>
      <w:kern w:val="2"/>
      <w:sz w:val="24"/>
      <w:szCs w:val="24"/>
    </w:rPr>
  </w:style>
  <w:style w:type="character" w:customStyle="1" w:styleId="20">
    <w:name w:val="正文文本缩进 字符2"/>
    <w:qFormat/>
    <w:uiPriority w:val="0"/>
    <w:rPr>
      <w:rFonts w:ascii="宋体" w:hAnsi="Courier New"/>
      <w:spacing w:val="-4"/>
      <w:kern w:val="2"/>
      <w:sz w:val="18"/>
    </w:rPr>
  </w:style>
  <w:style w:type="character" w:customStyle="1" w:styleId="21">
    <w:name w:val="未处理的提及1"/>
    <w:basedOn w:val="13"/>
    <w:semiHidden/>
    <w:unhideWhenUsed/>
    <w:qFormat/>
    <w:uiPriority w:val="99"/>
    <w:rPr>
      <w:color w:val="605E5C"/>
      <w:shd w:val="clear" w:color="auto" w:fill="E1DFDD"/>
    </w:rPr>
  </w:style>
  <w:style w:type="paragraph" w:styleId="22">
    <w:name w:val="List Paragraph"/>
    <w:basedOn w:val="1"/>
    <w:qFormat/>
    <w:uiPriority w:val="99"/>
    <w:pPr>
      <w:ind w:firstLine="420" w:firstLineChars="200"/>
    </w:pPr>
  </w:style>
  <w:style w:type="character" w:customStyle="1" w:styleId="23">
    <w:name w:val="页脚 字符"/>
    <w:basedOn w:val="13"/>
    <w:link w:val="6"/>
    <w:qFormat/>
    <w:uiPriority w:val="99"/>
    <w:rPr>
      <w:rFonts w:ascii="宋体" w:hAnsi="宋体" w:cs="宋体"/>
      <w:kern w:val="2"/>
      <w:sz w:val="18"/>
      <w:szCs w:val="24"/>
    </w:rPr>
  </w:style>
  <w:style w:type="character" w:customStyle="1" w:styleId="24">
    <w:name w:val="纯文本 字符"/>
    <w:basedOn w:val="13"/>
    <w:qFormat/>
    <w:uiPriority w:val="0"/>
    <w:rPr>
      <w:rFonts w:hAnsi="Courier New" w:cs="Courier New" w:asciiTheme="minorEastAsia" w:eastAsiaTheme="minorEastAsia"/>
      <w:kern w:val="2"/>
      <w:sz w:val="24"/>
      <w:szCs w:val="24"/>
    </w:rPr>
  </w:style>
  <w:style w:type="character" w:customStyle="1" w:styleId="25">
    <w:name w:val="纯文本 字符1"/>
    <w:link w:val="4"/>
    <w:qFormat/>
    <w:uiPriority w:val="99"/>
    <w:rPr>
      <w:rFonts w:ascii="宋体" w:hAnsi="Courier New" w:eastAsiaTheme="minorEastAsia" w:cstheme="minorBidi"/>
      <w:kern w:val="2"/>
      <w:sz w:val="24"/>
      <w:szCs w:val="24"/>
    </w:rPr>
  </w:style>
  <w:style w:type="character" w:customStyle="1" w:styleId="26">
    <w:name w:val="批注主题 字符"/>
    <w:basedOn w:val="17"/>
    <w:link w:val="9"/>
    <w:semiHidden/>
    <w:qFormat/>
    <w:uiPriority w:val="0"/>
    <w:rPr>
      <w:rFonts w:ascii="宋体" w:hAnsi="宋体" w:cs="宋体"/>
      <w:b/>
      <w:bCs/>
      <w:kern w:val="2"/>
      <w:sz w:val="24"/>
      <w:szCs w:val="24"/>
    </w:rPr>
  </w:style>
  <w:style w:type="table" w:customStyle="1" w:styleId="27">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1</Pages>
  <Words>26656</Words>
  <Characters>28088</Characters>
  <Lines>1</Lines>
  <Paragraphs>1</Paragraphs>
  <TotalTime>4</TotalTime>
  <ScaleCrop>false</ScaleCrop>
  <LinksUpToDate>false</LinksUpToDate>
  <CharactersWithSpaces>29197</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2020-03-27T07:28:00Z</dcterms:created>
  <dc:creator>Administrator</dc:creator>
  <cp:lastModifiedBy>浙江求是招标代理有限公司</cp:lastModifiedBy>
  <cp:lastPrinted>2020-04-01T05:56:00Z</cp:lastPrinted>
  <dcterms:modified xsi:type="dcterms:W3CDTF">2023-06-26T01:42:37Z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