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杭州电子科技大学</w:t>
      </w: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微纳电极制备系统、印刷系统</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微纳电极制备系统、印刷系统</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QSZB-Z(H)-B23201(CS)L</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 购 人：杭州电子科技大学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[2023]35670号、[2023]38868号</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602" w:firstLineChars="200"/>
        <w:rPr>
          <w:rFonts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微纳电极制备系统、印刷系统</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2023年</w:t>
      </w:r>
      <w:r>
        <w:rPr>
          <w:rFonts w:hint="eastAsia"/>
          <w:b/>
          <w:color w:val="auto"/>
          <w:sz w:val="21"/>
          <w:szCs w:val="21"/>
          <w:highlight w:val="none"/>
          <w:u w:val="single"/>
          <w:lang w:eastAsia="zh-CN"/>
        </w:rPr>
        <w:t>7月26日13:30:00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35393621"/>
      <w:bookmarkStart w:id="1" w:name="_Toc35393790"/>
      <w:bookmarkStart w:id="2" w:name="_Toc28359079"/>
      <w:bookmarkStart w:id="3" w:name="_Toc28359002"/>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QSZB-Z(H)-B23201(CS)L</w:t>
      </w:r>
    </w:p>
    <w:p>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微纳电极制备系统、印刷系统</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预算金额（元）：</w:t>
      </w:r>
      <w:r>
        <w:rPr>
          <w:rFonts w:hint="eastAsia"/>
          <w:color w:val="auto"/>
          <w:sz w:val="21"/>
          <w:szCs w:val="21"/>
          <w:highlight w:val="none"/>
          <w:lang w:val="en-US" w:eastAsia="zh-CN"/>
        </w:rPr>
        <w:t>75</w:t>
      </w:r>
      <w:r>
        <w:rPr>
          <w:rFonts w:hint="eastAsia"/>
          <w:color w:val="auto"/>
          <w:sz w:val="21"/>
          <w:szCs w:val="21"/>
          <w:highlight w:val="none"/>
        </w:rPr>
        <w:t>0000</w:t>
      </w:r>
    </w:p>
    <w:p>
      <w:pPr>
        <w:adjustRightInd w:val="0"/>
        <w:snapToGrid w:val="0"/>
        <w:spacing w:line="288" w:lineRule="auto"/>
        <w:ind w:firstLine="420" w:firstLineChars="200"/>
        <w:rPr>
          <w:rFonts w:hint="eastAsia" w:eastAsia="宋体"/>
          <w:color w:val="auto"/>
          <w:sz w:val="21"/>
          <w:szCs w:val="21"/>
          <w:highlight w:val="none"/>
          <w:lang w:val="en-US" w:eastAsia="zh-CN"/>
        </w:rPr>
      </w:pPr>
      <w:r>
        <w:rPr>
          <w:color w:val="auto"/>
          <w:sz w:val="21"/>
          <w:szCs w:val="21"/>
          <w:highlight w:val="none"/>
        </w:rPr>
        <w:t>5.</w:t>
      </w:r>
      <w:r>
        <w:rPr>
          <w:rFonts w:hint="eastAsia"/>
          <w:color w:val="auto"/>
          <w:sz w:val="21"/>
          <w:szCs w:val="21"/>
          <w:highlight w:val="none"/>
        </w:rPr>
        <w:t>最高限价（元）：微纳电极制备系统</w:t>
      </w:r>
      <w:r>
        <w:rPr>
          <w:rFonts w:hint="eastAsia"/>
          <w:color w:val="auto"/>
          <w:sz w:val="21"/>
          <w:szCs w:val="21"/>
          <w:highlight w:val="none"/>
          <w:lang w:val="en-US" w:eastAsia="zh-CN"/>
        </w:rPr>
        <w:t>最高限价30</w:t>
      </w:r>
      <w:r>
        <w:rPr>
          <w:rFonts w:hint="eastAsia"/>
          <w:color w:val="auto"/>
          <w:sz w:val="21"/>
          <w:szCs w:val="21"/>
          <w:highlight w:val="none"/>
        </w:rPr>
        <w:t>0000</w:t>
      </w:r>
      <w:r>
        <w:rPr>
          <w:rFonts w:hint="eastAsia"/>
          <w:color w:val="auto"/>
          <w:sz w:val="21"/>
          <w:szCs w:val="21"/>
          <w:highlight w:val="none"/>
          <w:lang w:val="en-US" w:eastAsia="zh-CN"/>
        </w:rPr>
        <w:t>元，印刷系统最高限价450000元</w:t>
      </w:r>
    </w:p>
    <w:p>
      <w:pPr>
        <w:adjustRightInd w:val="0"/>
        <w:snapToGrid w:val="0"/>
        <w:spacing w:line="288" w:lineRule="auto"/>
        <w:ind w:firstLine="420" w:firstLineChars="200"/>
        <w:rPr>
          <w:color w:val="auto"/>
          <w:spacing w:val="-6"/>
          <w:sz w:val="21"/>
          <w:szCs w:val="21"/>
          <w:highlight w:val="none"/>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rPr>
        <w:t>合同签订之日起</w:t>
      </w:r>
      <w:r>
        <w:rPr>
          <w:rFonts w:hint="eastAsia"/>
          <w:color w:val="auto"/>
          <w:spacing w:val="-6"/>
          <w:sz w:val="21"/>
          <w:szCs w:val="21"/>
          <w:highlight w:val="none"/>
          <w:lang w:val="en-US" w:eastAsia="zh-CN"/>
        </w:rPr>
        <w:t>6</w:t>
      </w:r>
      <w:r>
        <w:rPr>
          <w:rFonts w:hint="eastAsia"/>
          <w:color w:val="auto"/>
          <w:spacing w:val="-6"/>
          <w:sz w:val="21"/>
          <w:szCs w:val="21"/>
          <w:highlight w:val="none"/>
        </w:rPr>
        <w:t>0日内交付</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1"/>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color w:val="auto"/>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3006" w:type="dxa"/>
            <w:tcBorders>
              <w:right w:val="single" w:color="auto" w:sz="4" w:space="0"/>
              <w:tl2br w:val="nil"/>
              <w:tr2bl w:val="nil"/>
            </w:tcBorders>
            <w:vAlign w:val="center"/>
          </w:tcPr>
          <w:p>
            <w:pPr>
              <w:adjustRightInd w:val="0"/>
              <w:snapToGrid w:val="0"/>
              <w:spacing w:line="288" w:lineRule="auto"/>
              <w:jc w:val="center"/>
              <w:rPr>
                <w:rFonts w:hint="eastAsia" w:eastAsia="宋体"/>
                <w:bCs/>
                <w:color w:val="auto"/>
                <w:sz w:val="21"/>
                <w:szCs w:val="21"/>
                <w:highlight w:val="none"/>
                <w:lang w:eastAsia="zh-CN"/>
              </w:rPr>
            </w:pPr>
            <w:r>
              <w:rPr>
                <w:rFonts w:hint="eastAsia"/>
                <w:bCs/>
                <w:color w:val="auto"/>
                <w:sz w:val="21"/>
                <w:szCs w:val="21"/>
                <w:highlight w:val="none"/>
                <w:lang w:eastAsia="zh-CN"/>
              </w:rPr>
              <w:t>微纳电极制备系统、印刷系统</w:t>
            </w:r>
          </w:p>
        </w:tc>
        <w:tc>
          <w:tcPr>
            <w:tcW w:w="708"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709" w:type="dxa"/>
            <w:tcBorders>
              <w:tl2br w:val="nil"/>
              <w:tr2bl w:val="nil"/>
            </w:tcBorders>
            <w:vAlign w:val="center"/>
          </w:tcPr>
          <w:p>
            <w:pPr>
              <w:adjustRightInd w:val="0"/>
              <w:snapToGrid w:val="0"/>
              <w:spacing w:line="288" w:lineRule="auto"/>
              <w:jc w:val="center"/>
              <w:rPr>
                <w:rFonts w:hint="eastAsia" w:eastAsia="宋体"/>
                <w:bCs/>
                <w:color w:val="auto"/>
                <w:sz w:val="21"/>
                <w:szCs w:val="21"/>
                <w:highlight w:val="none"/>
                <w:lang w:eastAsia="zh-CN"/>
              </w:rPr>
            </w:pPr>
            <w:r>
              <w:rPr>
                <w:rFonts w:hint="eastAsia"/>
                <w:bCs/>
                <w:color w:val="auto"/>
                <w:sz w:val="21"/>
                <w:szCs w:val="21"/>
                <w:highlight w:val="none"/>
                <w:lang w:val="en-US" w:eastAsia="zh-CN"/>
              </w:rPr>
              <w:t>批</w:t>
            </w:r>
          </w:p>
        </w:tc>
        <w:tc>
          <w:tcPr>
            <w:tcW w:w="3119"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详见采购文件</w:t>
            </w:r>
          </w:p>
        </w:tc>
        <w:tc>
          <w:tcPr>
            <w:tcW w:w="1276" w:type="dxa"/>
            <w:tcBorders>
              <w:right w:val="single" w:color="auto" w:sz="4" w:space="0"/>
              <w:tl2br w:val="nil"/>
              <w:tr2bl w:val="nil"/>
            </w:tcBorders>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否</w:t>
            </w:r>
          </w:p>
        </w:tc>
      </w:tr>
    </w:tbl>
    <w:p>
      <w:pPr>
        <w:adjustRightInd w:val="0"/>
        <w:snapToGrid w:val="0"/>
        <w:spacing w:line="288" w:lineRule="auto"/>
        <w:rPr>
          <w:b/>
          <w:color w:val="auto"/>
          <w:sz w:val="21"/>
          <w:szCs w:val="21"/>
          <w:highlight w:val="none"/>
        </w:rPr>
      </w:pPr>
      <w:bookmarkStart w:id="5" w:name="_Toc35393622"/>
      <w:bookmarkStart w:id="6" w:name="_Toc28359003"/>
      <w:bookmarkStart w:id="7" w:name="_Toc35393791"/>
      <w:bookmarkStart w:id="8" w:name="_Toc28359080"/>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81"/>
      <w:bookmarkStart w:id="10" w:name="_Toc28359004"/>
      <w:r>
        <w:rPr>
          <w:rFonts w:hint="eastAsia"/>
          <w:color w:val="auto"/>
          <w:sz w:val="21"/>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本项目整体专门面向中小企业采购。提供货物由中小企业制造，即货物由中小企业生产且使用该中小企业商号或者注册商标；供应商提供的货物既有中小企业制造货物，也有大型企业制造货物的，不符合本项目资格要求。监狱企业、残疾人福利性单位视同小型、微型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623"/>
      <w:bookmarkStart w:id="12" w:name="_Toc35393792"/>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35393793"/>
      <w:bookmarkStart w:id="14" w:name="_Toc28359005"/>
      <w:bookmarkStart w:id="15" w:name="_Toc28359082"/>
      <w:bookmarkStart w:id="16" w:name="_Toc35393624"/>
      <w:r>
        <w:rPr>
          <w:rFonts w:hint="eastAsia"/>
          <w:color w:val="auto"/>
          <w:sz w:val="21"/>
          <w:szCs w:val="21"/>
          <w:highlight w:val="none"/>
        </w:rPr>
        <w:t>时间：2023年</w:t>
      </w:r>
      <w:r>
        <w:rPr>
          <w:rFonts w:hint="eastAsia"/>
          <w:color w:val="auto"/>
          <w:sz w:val="21"/>
          <w:szCs w:val="21"/>
          <w:highlight w:val="none"/>
          <w:lang w:val="en-US" w:eastAsia="zh-CN"/>
        </w:rPr>
        <w:t>7</w:t>
      </w:r>
      <w:r>
        <w:rPr>
          <w:rFonts w:hint="eastAsia"/>
          <w:color w:val="auto"/>
          <w:sz w:val="21"/>
          <w:szCs w:val="21"/>
          <w:highlight w:val="none"/>
        </w:rPr>
        <w:t>月</w:t>
      </w:r>
      <w:r>
        <w:rPr>
          <w:rFonts w:hint="eastAsia"/>
          <w:color w:val="auto"/>
          <w:sz w:val="21"/>
          <w:szCs w:val="21"/>
          <w:highlight w:val="none"/>
          <w:lang w:val="en-US" w:eastAsia="zh-CN"/>
        </w:rPr>
        <w:t>10</w:t>
      </w:r>
      <w:r>
        <w:rPr>
          <w:rFonts w:hint="eastAsia"/>
          <w:color w:val="auto"/>
          <w:sz w:val="21"/>
          <w:szCs w:val="21"/>
          <w:highlight w:val="none"/>
        </w:rPr>
        <w:t>日至2023年</w:t>
      </w:r>
      <w:r>
        <w:rPr>
          <w:rFonts w:hint="eastAsia"/>
          <w:color w:val="auto"/>
          <w:sz w:val="21"/>
          <w:szCs w:val="21"/>
          <w:highlight w:val="none"/>
          <w:lang w:eastAsia="zh-CN"/>
        </w:rPr>
        <w:t>7月26日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地点（网址）：政府采购云平台（https://www.zcygov.cn）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截止时间：2023年</w:t>
      </w:r>
      <w:r>
        <w:rPr>
          <w:rFonts w:hint="eastAsia"/>
          <w:bCs/>
          <w:color w:val="auto"/>
          <w:sz w:val="21"/>
          <w:szCs w:val="21"/>
          <w:highlight w:val="none"/>
          <w:lang w:eastAsia="zh-CN"/>
        </w:rPr>
        <w:t>7月26日13:30:00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pPr>
        <w:adjustRightInd w:val="0"/>
        <w:snapToGrid w:val="0"/>
        <w:spacing w:line="288" w:lineRule="auto"/>
        <w:rPr>
          <w:b/>
          <w:color w:val="auto"/>
          <w:sz w:val="21"/>
          <w:szCs w:val="21"/>
          <w:highlight w:val="none"/>
        </w:rPr>
      </w:pPr>
      <w:bookmarkStart w:id="17" w:name="_Toc35393625"/>
      <w:bookmarkStart w:id="18" w:name="_Toc28359084"/>
      <w:bookmarkStart w:id="19" w:name="_Toc35393794"/>
      <w:bookmarkStart w:id="20" w:name="_Toc28359007"/>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开启时间：2023年</w:t>
      </w:r>
      <w:r>
        <w:rPr>
          <w:rFonts w:hint="eastAsia"/>
          <w:bCs/>
          <w:color w:val="auto"/>
          <w:sz w:val="21"/>
          <w:szCs w:val="21"/>
          <w:highlight w:val="none"/>
          <w:lang w:eastAsia="zh-CN"/>
        </w:rPr>
        <w:t>7月26日13:30:00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w:t>
      </w:r>
      <w:r>
        <w:rPr>
          <w:rFonts w:hint="eastAsia" w:cs="Times New Roman"/>
          <w:color w:val="auto"/>
          <w:sz w:val="21"/>
          <w:szCs w:val="21"/>
          <w:highlight w:val="none"/>
          <w:lang w:val="en-US" w:eastAsia="zh-CN"/>
        </w:rPr>
        <w:t>16</w:t>
      </w:r>
      <w:r>
        <w:rPr>
          <w:rFonts w:hint="eastAsia" w:cs="Times New Roman"/>
          <w:color w:val="auto"/>
          <w:sz w:val="21"/>
          <w:szCs w:val="21"/>
          <w:highlight w:val="none"/>
        </w:rPr>
        <w:t>楼（求是招标会议室</w:t>
      </w:r>
      <w:r>
        <w:rPr>
          <w:rFonts w:hint="eastAsia" w:cs="Times New Roman"/>
          <w:color w:val="auto"/>
          <w:sz w:val="21"/>
          <w:szCs w:val="21"/>
          <w:highlight w:val="none"/>
          <w:lang w:val="en-US" w:eastAsia="zh-CN"/>
        </w:rPr>
        <w:t>5</w:t>
      </w:r>
      <w:r>
        <w:rPr>
          <w:rFonts w:hint="eastAsia" w:cs="Times New Roman"/>
          <w:color w:val="auto"/>
          <w:sz w:val="21"/>
          <w:szCs w:val="21"/>
          <w:highlight w:val="none"/>
        </w:rPr>
        <w:t>）</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795"/>
      <w:bookmarkStart w:id="22" w:name="_Toc35393626"/>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Toc35393627"/>
      <w:bookmarkStart w:id="24" w:name="_Toc35393796"/>
      <w:bookmarkStart w:id="25" w:name="_Toc28359008"/>
      <w:bookmarkStart w:id="26" w:name="_Toc28359085"/>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7"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1.采购人信息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w:t>
      </w:r>
      <w:r>
        <w:rPr>
          <w:rFonts w:hint="eastAsia"/>
          <w:color w:val="auto"/>
          <w:sz w:val="21"/>
          <w:szCs w:val="21"/>
          <w:highlight w:val="none"/>
          <w:lang w:val="en-US" w:eastAsia="zh-CN"/>
        </w:rPr>
        <w:t>赵</w:t>
      </w:r>
      <w:r>
        <w:rPr>
          <w:rFonts w:hint="eastAsia"/>
          <w:color w:val="auto"/>
          <w:sz w:val="21"/>
          <w:szCs w:val="21"/>
          <w:highlight w:val="none"/>
        </w:rPr>
        <w:t>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项目联系方式（询问）：17816082066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w:t>
      </w:r>
      <w:r>
        <w:rPr>
          <w:rFonts w:hint="eastAsia"/>
          <w:color w:val="auto"/>
          <w:sz w:val="21"/>
          <w:szCs w:val="21"/>
          <w:highlight w:val="none"/>
        </w:rPr>
        <w:t>21楼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项目联系人（询问）：陈应俭、俞炳</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项目联系方式（询问）：0571-87670302</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质疑联系人：</w:t>
      </w:r>
      <w:r>
        <w:rPr>
          <w:rFonts w:hint="eastAsia"/>
          <w:color w:val="auto"/>
          <w:sz w:val="21"/>
          <w:szCs w:val="21"/>
          <w:highlight w:val="none"/>
          <w:lang w:val="en-US" w:eastAsia="zh-CN"/>
        </w:rPr>
        <w:t>胡沁梦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3.同级政府采购监督管理部门</w:t>
      </w:r>
    </w:p>
    <w:p>
      <w:pPr>
        <w:adjustRightInd w:val="0"/>
        <w:snapToGrid w:val="0"/>
        <w:spacing w:line="288" w:lineRule="auto"/>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名称：杭州电子科技大学国有资产与实验室管理处</w:t>
      </w:r>
    </w:p>
    <w:p>
      <w:pPr>
        <w:adjustRightInd w:val="0"/>
        <w:snapToGrid w:val="0"/>
        <w:spacing w:line="288" w:lineRule="auto"/>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地址：杭州市钱塘区白杨街道2号大街1158号</w:t>
      </w:r>
    </w:p>
    <w:p>
      <w:pPr>
        <w:adjustRightInd w:val="0"/>
        <w:snapToGrid w:val="0"/>
        <w:spacing w:line="288" w:lineRule="auto"/>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w:t>
      </w:r>
    </w:p>
    <w:p>
      <w:pPr>
        <w:adjustRightInd w:val="0"/>
        <w:snapToGrid w:val="0"/>
        <w:spacing w:line="288" w:lineRule="auto"/>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联系人：亓老师</w:t>
      </w:r>
    </w:p>
    <w:p>
      <w:pPr>
        <w:adjustRightInd w:val="0"/>
        <w:snapToGrid w:val="0"/>
        <w:spacing w:line="288" w:lineRule="auto"/>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监督投诉电话：0571-87713574</w:t>
      </w:r>
    </w:p>
    <w:p>
      <w:pPr>
        <w:adjustRightInd w:val="0"/>
        <w:snapToGrid w:val="0"/>
        <w:spacing w:line="288" w:lineRule="auto"/>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政策咨询：何一平、冯华，0571-87058424、87055741</w:t>
      </w:r>
    </w:p>
    <w:p>
      <w:pPr>
        <w:adjustRightInd w:val="0"/>
        <w:snapToGrid w:val="0"/>
        <w:spacing w:line="288" w:lineRule="auto"/>
        <w:ind w:firstLine="424" w:firstLineChars="202"/>
        <w:rPr>
          <w:color w:val="auto"/>
          <w:sz w:val="21"/>
          <w:szCs w:val="21"/>
          <w:highlight w:val="none"/>
        </w:rPr>
      </w:pPr>
      <w:r>
        <w:rPr>
          <w:rFonts w:hint="eastAsia" w:ascii="宋体" w:hAnsi="宋体" w:eastAsia="宋体" w:cs="宋体"/>
          <w:color w:val="auto"/>
          <w:sz w:val="21"/>
          <w:szCs w:val="21"/>
          <w:highlight w:val="none"/>
        </w:rPr>
        <w:t>预算金额未达100万元的采购项目，由采购人处理采购争议。</w:t>
      </w:r>
    </w:p>
    <w:p>
      <w:pPr>
        <w:adjustRightInd w:val="0"/>
        <w:snapToGrid w:val="0"/>
        <w:spacing w:line="288" w:lineRule="auto"/>
        <w:rPr>
          <w:color w:val="auto"/>
          <w:sz w:val="21"/>
          <w:szCs w:val="21"/>
          <w:highlight w:val="none"/>
        </w:rPr>
      </w:pP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bookmarkStart w:id="28" w:name="_Hlk45005599"/>
            <w:r>
              <w:rPr>
                <w:rFonts w:hint="eastAsia"/>
                <w:b/>
                <w:bCs/>
                <w:color w:val="auto"/>
                <w:sz w:val="21"/>
                <w:szCs w:val="21"/>
                <w:highlight w:val="none"/>
              </w:rPr>
              <w:t>序号</w:t>
            </w:r>
          </w:p>
        </w:tc>
        <w:tc>
          <w:tcPr>
            <w:tcW w:w="3302"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政策名称</w:t>
            </w:r>
          </w:p>
        </w:tc>
        <w:tc>
          <w:tcPr>
            <w:tcW w:w="5608"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1</w:t>
            </w:r>
          </w:p>
        </w:tc>
        <w:tc>
          <w:tcPr>
            <w:tcW w:w="3302"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政府采购进口产品</w:t>
            </w:r>
          </w:p>
        </w:tc>
        <w:tc>
          <w:tcPr>
            <w:tcW w:w="560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2</w:t>
            </w:r>
          </w:p>
        </w:tc>
        <w:tc>
          <w:tcPr>
            <w:tcW w:w="3302"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政府强制采购节能产品</w:t>
            </w:r>
          </w:p>
        </w:tc>
        <w:tc>
          <w:tcPr>
            <w:tcW w:w="560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3</w:t>
            </w:r>
          </w:p>
        </w:tc>
        <w:tc>
          <w:tcPr>
            <w:tcW w:w="3302"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政府优先采购节能、环保产品</w:t>
            </w:r>
          </w:p>
        </w:tc>
        <w:tc>
          <w:tcPr>
            <w:tcW w:w="560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4</w:t>
            </w:r>
          </w:p>
        </w:tc>
        <w:tc>
          <w:tcPr>
            <w:tcW w:w="3302" w:type="dxa"/>
            <w:vAlign w:val="center"/>
          </w:tcPr>
          <w:p>
            <w:pPr>
              <w:adjustRightInd w:val="0"/>
              <w:snapToGrid w:val="0"/>
              <w:spacing w:line="288" w:lineRule="auto"/>
              <w:jc w:val="left"/>
              <w:rPr>
                <w:color w:val="auto"/>
                <w:sz w:val="21"/>
                <w:szCs w:val="18"/>
                <w:highlight w:val="none"/>
              </w:rPr>
            </w:pPr>
            <w:r>
              <w:rPr>
                <w:rFonts w:hint="eastAsia"/>
                <w:color w:val="auto"/>
                <w:sz w:val="21"/>
                <w:szCs w:val="18"/>
                <w:highlight w:val="none"/>
              </w:rPr>
              <w:t>政府采购支持科技创新</w:t>
            </w:r>
          </w:p>
        </w:tc>
        <w:tc>
          <w:tcPr>
            <w:tcW w:w="5608" w:type="dxa"/>
            <w:vAlign w:val="center"/>
          </w:tcPr>
          <w:p>
            <w:pPr>
              <w:adjustRightInd w:val="0"/>
              <w:snapToGrid w:val="0"/>
              <w:spacing w:line="288" w:lineRule="auto"/>
              <w:jc w:val="left"/>
              <w:rPr>
                <w:color w:val="auto"/>
                <w:sz w:val="21"/>
                <w:szCs w:val="18"/>
                <w:highlight w:val="none"/>
              </w:rPr>
            </w:pPr>
            <w:r>
              <w:rPr>
                <w:rFonts w:hint="eastAsia"/>
                <w:color w:val="auto"/>
                <w:sz w:val="21"/>
                <w:szCs w:val="18"/>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5</w:t>
            </w:r>
          </w:p>
        </w:tc>
        <w:tc>
          <w:tcPr>
            <w:tcW w:w="3302"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政府采购促进中小企业发展</w:t>
            </w:r>
          </w:p>
        </w:tc>
        <w:tc>
          <w:tcPr>
            <w:tcW w:w="560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提供材料详见磋商文件第六章“资格文件”</w:t>
            </w:r>
          </w:p>
          <w:p>
            <w:pPr>
              <w:adjustRightInd w:val="0"/>
              <w:snapToGrid w:val="0"/>
              <w:spacing w:line="288" w:lineRule="auto"/>
              <w:jc w:val="left"/>
              <w:rPr>
                <w:rFonts w:cs="Times New Roman"/>
                <w:b/>
                <w:bCs/>
                <w:color w:val="auto"/>
                <w:sz w:val="21"/>
                <w:szCs w:val="21"/>
                <w:highlight w:val="none"/>
              </w:rPr>
            </w:pPr>
            <w:r>
              <w:rPr>
                <w:rFonts w:hint="eastAsia" w:cs="Times New Roman"/>
                <w:b/>
                <w:bCs/>
                <w:color w:val="auto"/>
                <w:sz w:val="21"/>
                <w:szCs w:val="21"/>
                <w:highlight w:val="none"/>
              </w:rPr>
              <w:t>本项目属性为：货物</w:t>
            </w:r>
          </w:p>
          <w:p>
            <w:pPr>
              <w:adjustRightInd w:val="0"/>
              <w:snapToGrid w:val="0"/>
              <w:spacing w:line="288" w:lineRule="auto"/>
              <w:jc w:val="left"/>
              <w:rPr>
                <w:rFonts w:cs="Times New Roman"/>
                <w:b/>
                <w:bCs/>
                <w:color w:val="auto"/>
                <w:sz w:val="21"/>
                <w:szCs w:val="21"/>
                <w:highlight w:val="none"/>
              </w:rPr>
            </w:pPr>
            <w:r>
              <w:rPr>
                <w:rFonts w:hint="eastAsia" w:cs="Times New Roman"/>
                <w:b/>
                <w:bCs/>
                <w:color w:val="auto"/>
                <w:sz w:val="21"/>
                <w:szCs w:val="21"/>
                <w:highlight w:val="none"/>
              </w:rPr>
              <w:t>采购标的对应的中小企业划分标准所属行业：工业</w:t>
            </w:r>
          </w:p>
          <w:p>
            <w:pPr>
              <w:adjustRightInd w:val="0"/>
              <w:snapToGrid w:val="0"/>
              <w:spacing w:line="288" w:lineRule="auto"/>
              <w:jc w:val="left"/>
              <w:rPr>
                <w:b/>
                <w:bCs/>
                <w:color w:val="auto"/>
                <w:sz w:val="21"/>
                <w:szCs w:val="21"/>
                <w:highlight w:val="none"/>
              </w:rPr>
            </w:pPr>
            <w:r>
              <w:rPr>
                <w:rFonts w:hint="eastAsia" w:cs="Times New Roman"/>
                <w:b/>
                <w:bCs/>
                <w:color w:val="auto"/>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6</w:t>
            </w:r>
          </w:p>
        </w:tc>
        <w:tc>
          <w:tcPr>
            <w:tcW w:w="3302"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政府采购支持监狱企业发展</w:t>
            </w:r>
          </w:p>
        </w:tc>
        <w:tc>
          <w:tcPr>
            <w:tcW w:w="5608" w:type="dxa"/>
            <w:vAlign w:val="center"/>
          </w:tcPr>
          <w:p>
            <w:pPr>
              <w:adjustRightInd w:val="0"/>
              <w:snapToGrid w:val="0"/>
              <w:spacing w:line="288" w:lineRule="auto"/>
              <w:jc w:val="left"/>
              <w:rPr>
                <w:rFonts w:cs="Times New Roman"/>
                <w:b/>
                <w:bCs/>
                <w:color w:val="auto"/>
                <w:sz w:val="21"/>
                <w:szCs w:val="21"/>
                <w:highlight w:val="none"/>
              </w:rPr>
            </w:pPr>
            <w:r>
              <w:rPr>
                <w:rFonts w:hint="eastAsia"/>
                <w:color w:val="auto"/>
                <w:sz w:val="21"/>
                <w:szCs w:val="21"/>
                <w:highlight w:val="none"/>
              </w:rPr>
              <w:t>提供材料详见磋商文件第六章“资格文件”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7</w:t>
            </w:r>
          </w:p>
        </w:tc>
        <w:tc>
          <w:tcPr>
            <w:tcW w:w="3302"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政府采购促进残疾人就业</w:t>
            </w:r>
          </w:p>
        </w:tc>
        <w:tc>
          <w:tcPr>
            <w:tcW w:w="560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提供材料详见磋商文件第六章“资格文件”</w:t>
            </w:r>
          </w:p>
        </w:tc>
      </w:tr>
      <w:bookmarkEnd w:id="28"/>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1"/>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bookmarkStart w:id="29" w:name="_Hlk45005608"/>
            <w:r>
              <w:rPr>
                <w:rFonts w:hint="eastAsia" w:cs="Times New Roman"/>
                <w:b/>
                <w:color w:val="auto"/>
                <w:spacing w:val="-6"/>
                <w:sz w:val="21"/>
                <w:szCs w:val="21"/>
                <w:highlight w:val="none"/>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1.合同签订后一周内，成交供应商向采购人提交合同总价1%的履约保证金，履约保证金在合同履约期间无违约情形的，项目验收结束后，于一周内退还（不计息）；</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2.提交方式：支票、汇票、本票或金融机构、担保机构出具的保函等非现金形式。</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开户银行：工行高新支行</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3.在签订合同时，供应商明确表示无需预付款或者主动要求降低预付款比例的，可降低预付款比例（预付款保函同步调整）。</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三、成交方需提供增值税专用发票，开票信息如下：</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抬头：杭州电子科技大学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税号：12330000470009026T</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地址：杭州市下沙高教园区杭州电子科技大学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电话：0571-86915020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开户银行：工行高新支行</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银行账号：1202026209008806216</w:t>
            </w:r>
          </w:p>
        </w:tc>
      </w:tr>
      <w:bookmarkEnd w:id="29"/>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1"/>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bookmarkStart w:id="30" w:name="_Hlk97039632"/>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合同签订之日起</w:t>
            </w:r>
            <w:r>
              <w:rPr>
                <w:rFonts w:hint="eastAsia"/>
                <w:color w:val="auto"/>
                <w:sz w:val="21"/>
                <w:szCs w:val="21"/>
                <w:highlight w:val="none"/>
                <w:lang w:val="en-US" w:eastAsia="zh-CN"/>
              </w:rPr>
              <w:t>6</w:t>
            </w:r>
            <w:r>
              <w:rPr>
                <w:rFonts w:hint="eastAsia"/>
                <w:color w:val="auto"/>
                <w:sz w:val="21"/>
                <w:szCs w:val="21"/>
                <w:highlight w:val="none"/>
              </w:rPr>
              <w:t>0日内交付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采购人指定地点</w:t>
            </w:r>
          </w:p>
        </w:tc>
      </w:tr>
      <w:bookmarkEnd w:id="30"/>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color w:val="auto"/>
                <w:sz w:val="21"/>
                <w:szCs w:val="21"/>
                <w:highlight w:val="none"/>
              </w:rPr>
              <w:t>▲</w:t>
            </w: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.在质保期内，供应商应对货物出现的质量及安全问题负责处理解决并承担一切费用。</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质保期内出现无法排除的故障，供应商需无条件更换同型号产品。</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质保期满后，供应商继续为采购人服务，仅收取零配件成本费。</w:t>
            </w:r>
          </w:p>
          <w:p>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因人为因素出现的故障不在免费保修范围内。</w:t>
            </w:r>
          </w:p>
          <w:p>
            <w:pPr>
              <w:adjustRightInd w:val="0"/>
              <w:snapToGrid w:val="0"/>
              <w:spacing w:line="288" w:lineRule="auto"/>
              <w:rPr>
                <w:color w:val="auto"/>
                <w:sz w:val="21"/>
                <w:szCs w:val="21"/>
                <w:highlight w:val="none"/>
                <w:u w:val="single"/>
              </w:rPr>
            </w:pPr>
            <w:r>
              <w:rPr>
                <w:color w:val="auto"/>
                <w:sz w:val="21"/>
                <w:szCs w:val="21"/>
                <w:highlight w:val="none"/>
              </w:rPr>
              <w:t>5</w:t>
            </w:r>
            <w:r>
              <w:rPr>
                <w:rFonts w:hint="eastAsia"/>
                <w:color w:val="auto"/>
                <w:sz w:val="21"/>
                <w:szCs w:val="21"/>
                <w:highlight w:val="none"/>
              </w:rPr>
              <w:t>.</w:t>
            </w:r>
            <w:r>
              <w:rPr>
                <w:rFonts w:hint="eastAsia"/>
                <w:color w:val="auto"/>
                <w:sz w:val="21"/>
                <w:szCs w:val="21"/>
                <w:highlight w:val="none"/>
                <w:u w:val="single"/>
              </w:rPr>
              <w:t>如在使用过程中发生质量问题，供应商维修响应时间：1小时以内；</w:t>
            </w:r>
          </w:p>
          <w:p>
            <w:pPr>
              <w:adjustRightInd w:val="0"/>
              <w:snapToGrid w:val="0"/>
              <w:spacing w:line="288" w:lineRule="auto"/>
              <w:rPr>
                <w:color w:val="auto"/>
                <w:sz w:val="21"/>
                <w:szCs w:val="21"/>
                <w:highlight w:val="none"/>
                <w:u w:val="single"/>
              </w:rPr>
            </w:pPr>
            <w:r>
              <w:rPr>
                <w:rFonts w:hint="eastAsia"/>
                <w:color w:val="auto"/>
                <w:sz w:val="21"/>
                <w:szCs w:val="21"/>
                <w:highlight w:val="none"/>
                <w:u w:val="single"/>
              </w:rPr>
              <w:t>电话技术支持时间：2小时以内；</w:t>
            </w:r>
          </w:p>
          <w:p>
            <w:pPr>
              <w:adjustRightInd w:val="0"/>
              <w:snapToGrid w:val="0"/>
              <w:spacing w:line="288" w:lineRule="auto"/>
              <w:rPr>
                <w:color w:val="auto"/>
                <w:sz w:val="21"/>
                <w:szCs w:val="21"/>
                <w:highlight w:val="none"/>
              </w:rPr>
            </w:pPr>
            <w:r>
              <w:rPr>
                <w:rFonts w:hint="eastAsia"/>
                <w:color w:val="auto"/>
                <w:sz w:val="21"/>
                <w:szCs w:val="21"/>
                <w:highlight w:val="none"/>
                <w:u w:val="single"/>
              </w:rPr>
              <w:t>若需上门维修，则在：24小时内到达现场并进行维修；不超过48小时解决故障。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1.验收由采购人负责实施；</w:t>
            </w:r>
          </w:p>
          <w:p>
            <w:pPr>
              <w:adjustRightInd w:val="0"/>
              <w:snapToGrid w:val="0"/>
              <w:spacing w:line="288" w:lineRule="auto"/>
              <w:rPr>
                <w:color w:val="auto"/>
                <w:sz w:val="21"/>
                <w:szCs w:val="21"/>
                <w:highlight w:val="none"/>
              </w:rPr>
            </w:pPr>
            <w:r>
              <w:rPr>
                <w:rFonts w:hint="eastAsia"/>
                <w:color w:val="auto"/>
                <w:sz w:val="21"/>
                <w:szCs w:val="21"/>
                <w:highlight w:val="none"/>
              </w:rPr>
              <w:t>2.验收依据：</w:t>
            </w:r>
          </w:p>
          <w:p>
            <w:pPr>
              <w:adjustRightInd w:val="0"/>
              <w:snapToGrid w:val="0"/>
              <w:spacing w:line="288" w:lineRule="auto"/>
              <w:rPr>
                <w:color w:val="auto"/>
                <w:sz w:val="21"/>
                <w:szCs w:val="21"/>
                <w:highlight w:val="none"/>
              </w:rPr>
            </w:pPr>
            <w:r>
              <w:rPr>
                <w:rFonts w:hint="eastAsia"/>
                <w:color w:val="auto"/>
                <w:sz w:val="21"/>
                <w:szCs w:val="21"/>
                <w:highlight w:val="none"/>
              </w:rPr>
              <w:t>2.1合同、磋商文件、响应文件；</w:t>
            </w:r>
          </w:p>
          <w:p>
            <w:pPr>
              <w:adjustRightInd w:val="0"/>
              <w:snapToGrid w:val="0"/>
              <w:spacing w:line="288" w:lineRule="auto"/>
              <w:rPr>
                <w:color w:val="auto"/>
                <w:sz w:val="21"/>
                <w:szCs w:val="21"/>
                <w:highlight w:val="none"/>
              </w:rPr>
            </w:pPr>
            <w:r>
              <w:rPr>
                <w:rFonts w:hint="eastAsia"/>
                <w:color w:val="auto"/>
                <w:sz w:val="21"/>
                <w:szCs w:val="21"/>
                <w:highlight w:val="none"/>
              </w:rPr>
              <w:t>2.2供应商提供的技术规格、经采购人认可的合同货物的有效检验文件；</w:t>
            </w:r>
          </w:p>
          <w:p>
            <w:pPr>
              <w:adjustRightInd w:val="0"/>
              <w:snapToGrid w:val="0"/>
              <w:spacing w:line="288" w:lineRule="auto"/>
              <w:rPr>
                <w:color w:val="auto"/>
                <w:sz w:val="21"/>
                <w:szCs w:val="21"/>
                <w:highlight w:val="none"/>
              </w:rPr>
            </w:pPr>
            <w:r>
              <w:rPr>
                <w:rFonts w:hint="eastAsia"/>
                <w:color w:val="auto"/>
                <w:sz w:val="21"/>
                <w:szCs w:val="21"/>
                <w:highlight w:val="none"/>
              </w:rPr>
              <w:t>2.3供应商响应文件中提供的经采购人认可的合同货物的验收标准（符合中国有关的国家、地方、行业标准）和检测办法及相应检测手段。</w:t>
            </w:r>
          </w:p>
          <w:p>
            <w:pPr>
              <w:adjustRightInd w:val="0"/>
              <w:snapToGrid w:val="0"/>
              <w:spacing w:line="288" w:lineRule="auto"/>
              <w:rPr>
                <w:color w:val="auto"/>
                <w:sz w:val="21"/>
                <w:szCs w:val="21"/>
                <w:highlight w:val="none"/>
              </w:rPr>
            </w:pPr>
            <w:r>
              <w:rPr>
                <w:rFonts w:hint="eastAsia"/>
                <w:color w:val="auto"/>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adjustRightInd w:val="0"/>
              <w:snapToGrid w:val="0"/>
              <w:spacing w:line="288" w:lineRule="auto"/>
              <w:rPr>
                <w:color w:val="auto"/>
                <w:sz w:val="21"/>
                <w:szCs w:val="21"/>
                <w:highlight w:val="none"/>
              </w:rPr>
            </w:pPr>
            <w:r>
              <w:rPr>
                <w:rFonts w:hint="eastAsia"/>
                <w:color w:val="auto"/>
                <w:sz w:val="21"/>
                <w:szCs w:val="21"/>
                <w:highlight w:val="none"/>
              </w:rPr>
              <w:t>4.验收合格的条件：</w:t>
            </w:r>
          </w:p>
          <w:p>
            <w:pPr>
              <w:adjustRightInd w:val="0"/>
              <w:snapToGrid w:val="0"/>
              <w:spacing w:line="288" w:lineRule="auto"/>
              <w:rPr>
                <w:color w:val="auto"/>
                <w:sz w:val="21"/>
                <w:szCs w:val="21"/>
                <w:highlight w:val="none"/>
              </w:rPr>
            </w:pPr>
            <w:r>
              <w:rPr>
                <w:rFonts w:hint="eastAsia"/>
                <w:color w:val="auto"/>
                <w:sz w:val="21"/>
                <w:szCs w:val="21"/>
                <w:highlight w:val="none"/>
              </w:rPr>
              <w:t>4.1所供货物符合产品标准和合同的要求；</w:t>
            </w:r>
          </w:p>
          <w:p>
            <w:pPr>
              <w:adjustRightInd w:val="0"/>
              <w:snapToGrid w:val="0"/>
              <w:spacing w:line="288" w:lineRule="auto"/>
              <w:rPr>
                <w:color w:val="auto"/>
                <w:sz w:val="21"/>
                <w:szCs w:val="21"/>
                <w:highlight w:val="none"/>
              </w:rPr>
            </w:pPr>
            <w:r>
              <w:rPr>
                <w:rFonts w:hint="eastAsia"/>
                <w:color w:val="auto"/>
                <w:sz w:val="21"/>
                <w:szCs w:val="21"/>
                <w:highlight w:val="none"/>
              </w:rPr>
              <w:t>4.2在进行测试和验收过程中发现的问题已被解决并得到采购人的认可；</w:t>
            </w:r>
          </w:p>
          <w:p>
            <w:pPr>
              <w:adjustRightInd w:val="0"/>
              <w:snapToGrid w:val="0"/>
              <w:spacing w:line="288" w:lineRule="auto"/>
              <w:rPr>
                <w:color w:val="auto"/>
                <w:sz w:val="21"/>
                <w:szCs w:val="21"/>
                <w:highlight w:val="none"/>
              </w:rPr>
            </w:pPr>
            <w:r>
              <w:rPr>
                <w:rFonts w:hint="eastAsia"/>
                <w:color w:val="auto"/>
                <w:sz w:val="21"/>
                <w:szCs w:val="21"/>
                <w:highlight w:val="none"/>
              </w:rPr>
              <w:t>4.3合同中规定的所有货物和材料均已交付；</w:t>
            </w:r>
          </w:p>
          <w:p>
            <w:pPr>
              <w:adjustRightInd w:val="0"/>
              <w:snapToGrid w:val="0"/>
              <w:spacing w:line="288" w:lineRule="auto"/>
              <w:rPr>
                <w:color w:val="auto"/>
                <w:sz w:val="21"/>
                <w:szCs w:val="21"/>
                <w:highlight w:val="none"/>
              </w:rPr>
            </w:pPr>
            <w:r>
              <w:rPr>
                <w:rFonts w:hint="eastAsia"/>
                <w:color w:val="auto"/>
                <w:sz w:val="21"/>
                <w:szCs w:val="21"/>
                <w:highlight w:val="none"/>
              </w:rPr>
              <w:t>4.4所供货物已通过使用单位组织的验收；</w:t>
            </w:r>
          </w:p>
          <w:p>
            <w:pPr>
              <w:adjustRightInd w:val="0"/>
              <w:snapToGrid w:val="0"/>
              <w:spacing w:line="288" w:lineRule="auto"/>
              <w:rPr>
                <w:color w:val="auto"/>
                <w:sz w:val="21"/>
                <w:szCs w:val="21"/>
                <w:highlight w:val="none"/>
              </w:rPr>
            </w:pPr>
            <w:r>
              <w:rPr>
                <w:rFonts w:hint="eastAsia"/>
                <w:color w:val="auto"/>
                <w:sz w:val="21"/>
                <w:szCs w:val="21"/>
                <w:highlight w:val="none"/>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供应商应按磋商文件规定的货物性能、技术要求、质量标准向采购人提供未经使用的全新产品，符合国家法律规定和技术规格、质量标准的出厂原装合格产品。</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.技术支持：</w:t>
            </w:r>
          </w:p>
          <w:p>
            <w:pPr>
              <w:adjustRightInd w:val="0"/>
              <w:snapToGrid w:val="0"/>
              <w:spacing w:line="288" w:lineRule="auto"/>
              <w:rPr>
                <w:color w:val="auto"/>
                <w:sz w:val="21"/>
                <w:szCs w:val="21"/>
                <w:highlight w:val="none"/>
              </w:rPr>
            </w:pPr>
            <w:r>
              <w:rPr>
                <w:rFonts w:hint="eastAsia"/>
                <w:color w:val="auto"/>
                <w:sz w:val="21"/>
                <w:szCs w:val="21"/>
                <w:highlight w:val="none"/>
              </w:rPr>
              <w:t>供应商应及时免费提供合同货物软件的升级，免费提供合同货物新功能和应用的资料。</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.安装调试：</w:t>
            </w:r>
            <w:r>
              <w:rPr>
                <w:color w:val="auto"/>
                <w:sz w:val="21"/>
                <w:szCs w:val="21"/>
                <w:highlight w:val="none"/>
              </w:rPr>
              <w:t xml:space="preserve"> </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.1安装地点：采购人指定地点；</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.2安装完成时间：接到采购人通知后在规定时间内完成安装和调试，如在规定的时间内由于供应商的原因不能完成安装和调试，供应商应承担由此给采购人造成的损失；</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.3如供应商委托国内代理（或其他机构）负责安装或配合安装应在签约时指明，但供应商仍要对合同货物及其安装质量负全部责任；</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.4安装标准：符合我国国家有关技术规范要求和技术标准，所有的软件和硬件必须保证同时安装到位；</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.5供应商免费提供合同货物的安装服务；</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.6供应商在响应文件中应提供安装调试计划、对安装场地和环境的要求。</w:t>
            </w:r>
          </w:p>
          <w:p>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.供应商应提供质保期满后主要零部件报价单、质保期满后维护费、软件升级及其相关服务内容；</w:t>
            </w:r>
          </w:p>
          <w:p>
            <w:pPr>
              <w:adjustRightInd w:val="0"/>
              <w:snapToGrid w:val="0"/>
              <w:spacing w:line="288" w:lineRule="auto"/>
              <w:rPr>
                <w:color w:val="auto"/>
                <w:sz w:val="21"/>
                <w:szCs w:val="21"/>
                <w:highlight w:val="none"/>
              </w:rPr>
            </w:pPr>
            <w:r>
              <w:rPr>
                <w:color w:val="auto"/>
                <w:sz w:val="21"/>
                <w:szCs w:val="21"/>
                <w:highlight w:val="none"/>
              </w:rPr>
              <w:t>5</w:t>
            </w:r>
            <w:r>
              <w:rPr>
                <w:rFonts w:hint="eastAsia"/>
                <w:color w:val="auto"/>
                <w:sz w:val="21"/>
                <w:szCs w:val="21"/>
                <w:highlight w:val="none"/>
              </w:rPr>
              <w:t>.供货时提供有关的全套技术文件。</w:t>
            </w:r>
          </w:p>
          <w:p>
            <w:pPr>
              <w:adjustRightInd w:val="0"/>
              <w:snapToGrid w:val="0"/>
              <w:spacing w:line="288" w:lineRule="auto"/>
              <w:rPr>
                <w:color w:val="auto"/>
                <w:sz w:val="21"/>
                <w:szCs w:val="21"/>
                <w:highlight w:val="none"/>
              </w:rPr>
            </w:pPr>
            <w:r>
              <w:rPr>
                <w:rFonts w:hint="eastAsia"/>
                <w:color w:val="auto"/>
                <w:sz w:val="21"/>
                <w:szCs w:val="21"/>
                <w:highlight w:val="none"/>
              </w:rPr>
              <w:t>6</w:t>
            </w:r>
            <w:r>
              <w:rPr>
                <w:color w:val="auto"/>
                <w:sz w:val="21"/>
                <w:szCs w:val="21"/>
                <w:highlight w:val="none"/>
              </w:rPr>
              <w:t>.</w:t>
            </w:r>
            <w:r>
              <w:rPr>
                <w:rFonts w:hint="eastAsia" w:cs="Times New Roman"/>
                <w:color w:val="auto"/>
                <w:spacing w:val="-6"/>
                <w:sz w:val="21"/>
                <w:szCs w:val="21"/>
                <w:highlight w:val="none"/>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供应商应对采购人的操作人员、维修人员免费进行培训；</w:t>
            </w:r>
          </w:p>
          <w:p>
            <w:pPr>
              <w:adjustRightInd w:val="0"/>
              <w:snapToGrid w:val="0"/>
              <w:spacing w:line="288" w:lineRule="auto"/>
              <w:rPr>
                <w:color w:val="auto"/>
                <w:sz w:val="21"/>
                <w:szCs w:val="21"/>
                <w:highlight w:val="none"/>
              </w:rPr>
            </w:pPr>
            <w:r>
              <w:rPr>
                <w:rFonts w:hint="eastAsia"/>
                <w:color w:val="auto"/>
                <w:sz w:val="21"/>
                <w:szCs w:val="21"/>
                <w:highlight w:val="none"/>
              </w:rPr>
              <w:t>供应商应提供相应的培训计划；</w:t>
            </w:r>
          </w:p>
          <w:p>
            <w:pPr>
              <w:adjustRightInd w:val="0"/>
              <w:snapToGrid w:val="0"/>
              <w:spacing w:line="288" w:lineRule="auto"/>
              <w:rPr>
                <w:color w:val="auto"/>
                <w:sz w:val="21"/>
                <w:szCs w:val="21"/>
                <w:highlight w:val="none"/>
              </w:rPr>
            </w:pPr>
            <w:r>
              <w:rPr>
                <w:rFonts w:hint="eastAsia"/>
                <w:color w:val="auto"/>
                <w:sz w:val="21"/>
                <w:szCs w:val="21"/>
                <w:highlight w:val="none"/>
              </w:rPr>
              <w:t>上述内容的实现方式、时间、地点、人数应在响应文件中详细说明。</w:t>
            </w:r>
          </w:p>
        </w:tc>
      </w:tr>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r>
        <w:rPr>
          <w:rFonts w:hint="eastAsia"/>
          <w:color w:val="auto"/>
          <w:sz w:val="21"/>
          <w:szCs w:val="21"/>
          <w:highlight w:val="none"/>
        </w:rPr>
        <w:t>如技术要求中未注明需执行的国家相关标准、行业标准、地方标准或者其他标准、规范的，执行最新标准、规范。</w:t>
      </w:r>
    </w:p>
    <w:p>
      <w:pPr>
        <w:adjustRightInd w:val="0"/>
        <w:snapToGrid w:val="0"/>
        <w:spacing w:line="288" w:lineRule="auto"/>
        <w:rPr>
          <w:b/>
          <w:bCs/>
          <w:color w:val="auto"/>
          <w:sz w:val="21"/>
          <w:szCs w:val="21"/>
          <w:highlight w:val="none"/>
        </w:rPr>
      </w:pPr>
      <w:r>
        <w:rPr>
          <w:b/>
          <w:bCs/>
          <w:color w:val="auto"/>
          <w:sz w:val="21"/>
          <w:szCs w:val="21"/>
          <w:highlight w:val="none"/>
        </w:rPr>
        <w:t>2</w:t>
      </w:r>
      <w:r>
        <w:rPr>
          <w:rFonts w:hint="eastAsia"/>
          <w:b/>
          <w:bCs/>
          <w:color w:val="auto"/>
          <w:sz w:val="21"/>
          <w:szCs w:val="21"/>
          <w:highlight w:val="none"/>
        </w:rPr>
        <w:t>.需实现的功能或者目标：满足</w:t>
      </w:r>
      <w:r>
        <w:rPr>
          <w:rFonts w:hint="eastAsia"/>
          <w:b/>
          <w:bCs/>
          <w:color w:val="auto"/>
          <w:sz w:val="21"/>
          <w:szCs w:val="21"/>
          <w:highlight w:val="none"/>
          <w:lang w:eastAsia="zh-CN"/>
        </w:rPr>
        <w:t>微纳电极制备系统、印刷系统</w:t>
      </w:r>
      <w:r>
        <w:rPr>
          <w:rFonts w:hint="eastAsia"/>
          <w:b/>
          <w:bCs/>
          <w:color w:val="auto"/>
          <w:sz w:val="21"/>
          <w:szCs w:val="21"/>
          <w:highlight w:val="none"/>
        </w:rPr>
        <w:t>的使用需求。</w:t>
      </w:r>
    </w:p>
    <w:p>
      <w:pPr>
        <w:adjustRightInd w:val="0"/>
        <w:snapToGrid w:val="0"/>
        <w:spacing w:line="288" w:lineRule="auto"/>
        <w:rPr>
          <w:rFonts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需满足的质量、安全、技术规格、物理特性等要求：</w:t>
      </w:r>
    </w:p>
    <w:tbl>
      <w:tblPr>
        <w:tblStyle w:val="11"/>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947"/>
        <w:gridCol w:w="731"/>
        <w:gridCol w:w="694"/>
        <w:gridCol w:w="6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94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3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69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60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1947" w:type="dxa"/>
            <w:vAlign w:val="center"/>
          </w:tcPr>
          <w:p>
            <w:pPr>
              <w:adjustRightInd w:val="0"/>
              <w:snapToGrid w:val="0"/>
              <w:spacing w:line="288" w:lineRule="auto"/>
              <w:jc w:val="center"/>
              <w:rPr>
                <w:rFonts w:hint="eastAsia" w:eastAsia="宋体" w:cs="Times New Roman"/>
                <w:b/>
                <w:bCs/>
                <w:color w:val="auto"/>
                <w:sz w:val="21"/>
                <w:szCs w:val="21"/>
                <w:highlight w:val="none"/>
                <w:lang w:eastAsia="zh-CN"/>
              </w:rPr>
            </w:pPr>
            <w:r>
              <w:rPr>
                <w:rFonts w:hint="eastAsia" w:cs="Times New Roman"/>
                <w:b/>
                <w:bCs/>
                <w:color w:val="auto"/>
                <w:sz w:val="21"/>
                <w:szCs w:val="21"/>
                <w:highlight w:val="none"/>
                <w:lang w:eastAsia="zh-CN"/>
              </w:rPr>
              <w:t>微纳电极制备系统</w:t>
            </w:r>
          </w:p>
        </w:tc>
        <w:tc>
          <w:tcPr>
            <w:tcW w:w="73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1</w:t>
            </w:r>
          </w:p>
        </w:tc>
        <w:tc>
          <w:tcPr>
            <w:tcW w:w="69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029" w:type="dxa"/>
            <w:vAlign w:val="center"/>
          </w:tcPr>
          <w:p>
            <w:pPr>
              <w:adjustRightInd w:val="0"/>
              <w:snapToGrid w:val="0"/>
              <w:spacing w:line="288"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一、激光微雕组件（1台）：</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1.可用于片材造孔，由激光雕刻微纳电极片表面，孔洞型形状、孔径大小和间距均可调，精度高，能实现研发人员制样和小批量生产；主要包含</w:t>
            </w:r>
            <w:r>
              <w:rPr>
                <w:rFonts w:hint="eastAsia" w:cs="宋体"/>
                <w:color w:val="auto"/>
                <w:sz w:val="21"/>
                <w:szCs w:val="21"/>
                <w:highlight w:val="none"/>
                <w:lang w:val="en-US" w:eastAsia="zh-CN"/>
              </w:rPr>
              <w:t>飞秒</w:t>
            </w:r>
            <w:r>
              <w:rPr>
                <w:rFonts w:hint="eastAsia" w:ascii="宋体" w:hAnsi="宋体" w:eastAsia="宋体" w:cs="宋体"/>
                <w:color w:val="auto"/>
                <w:sz w:val="21"/>
                <w:szCs w:val="21"/>
                <w:highlight w:val="none"/>
              </w:rPr>
              <w:t>激光器、数字扫描振镜、远心场镜、扩束镜等精密光学配件。</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2.功率：10W；</w:t>
            </w:r>
          </w:p>
          <w:p>
            <w:pPr>
              <w:pStyle w:val="4"/>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3.标刻范围：50×50mm</w:t>
            </w:r>
            <w:r>
              <w:rPr>
                <w:rFonts w:hint="eastAsia" w:ascii="宋体" w:hAnsi="宋体" w:eastAsia="宋体" w:cs="宋体"/>
                <w:color w:val="auto"/>
                <w:kern w:val="0"/>
                <w:sz w:val="21"/>
                <w:szCs w:val="21"/>
                <w:highlight w:val="none"/>
              </w:rPr>
              <w:t>；</w:t>
            </w:r>
          </w:p>
          <w:p>
            <w:pPr>
              <w:pStyle w:val="4"/>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4.标刻速度：</w:t>
            </w:r>
            <w:r>
              <w:rPr>
                <w:rFonts w:hint="eastAsia" w:ascii="宋体" w:hAnsi="宋体" w:eastAsia="宋体" w:cs="宋体"/>
                <w:color w:val="auto"/>
                <w:kern w:val="0"/>
                <w:sz w:val="21"/>
                <w:szCs w:val="21"/>
                <w:highlight w:val="none"/>
              </w:rPr>
              <w:t>≤7000mm/s；</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5.激光波长：355nm，激光输出功率0~100%连续可调；频率1-100KHz；</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6.功率稳定性（12h）：＜±1%rms；</w:t>
            </w:r>
          </w:p>
          <w:p>
            <w:pPr>
              <w:pStyle w:val="4"/>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7.光束质量M2：＜1.3</w:t>
            </w:r>
            <w:r>
              <w:rPr>
                <w:rFonts w:hint="eastAsia" w:hAnsi="宋体" w:cs="宋体"/>
                <w:color w:val="auto"/>
                <w:sz w:val="21"/>
                <w:szCs w:val="21"/>
                <w:highlight w:val="none"/>
                <w:lang w:eastAsia="zh-CN"/>
              </w:rPr>
              <w:t>；</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8.脉冲宽度：≤15ns；</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9.聚焦光点直径：＜0.01mm；</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10.最小线宽：0.01mm；</w:t>
            </w:r>
          </w:p>
          <w:p>
            <w:pPr>
              <w:pStyle w:val="4"/>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11.最小字符：0.1mm</w:t>
            </w:r>
            <w:r>
              <w:rPr>
                <w:rFonts w:hint="eastAsia" w:hAnsi="宋体" w:cs="宋体"/>
                <w:color w:val="auto"/>
                <w:sz w:val="21"/>
                <w:szCs w:val="21"/>
                <w:highlight w:val="none"/>
                <w:lang w:eastAsia="zh-CN"/>
              </w:rPr>
              <w:t>；</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12.重复精度：±0.003mm；</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13.冷却方式：水冷；</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14.激光模块寿命：≥15000小时。</w:t>
            </w:r>
          </w:p>
          <w:p>
            <w:pPr>
              <w:adjustRightInd w:val="0"/>
              <w:snapToGrid w:val="0"/>
              <w:spacing w:line="288"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二、电动对辊组件（1台）：</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主要用于片材或卷材轧制，由电机驱动辊轮对微纳电极片表面进行轧制，轧制厚度可调、轧制均匀性好、精度高；由两个独立的温控系统控制两轧辊温度，亦可在氩气环境的手套箱使用，能实现研发人员制样和小批量生产；</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2.电压：AC 208-240VAC±10%，频率50Hz/60Hz，最大功率2200W；</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3.电机功率：100W；</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4.轧辊尺寸直径：Φ96*220 mm；</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5.轧辊材质：HRC60-62；</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6.轧制压力：Max. 2t；</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7.轧制间隙：0~1.2mm，可定制最大间隙为2mm；</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8.轧制速度可调：≥50mm/s；</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9.间隙调节精度：0.01 mm；</w:t>
            </w:r>
          </w:p>
          <w:p>
            <w:pPr>
              <w:pStyle w:val="4"/>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10.加热温度：两个数显温度控制器，分别独立控制两个轧辊的温度，可设置30段升降温程序，最高加热温度200℃；</w:t>
            </w:r>
          </w:p>
          <w:p>
            <w:pPr>
              <w:pStyle w:val="4"/>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11.加热功率: 2000W；</w:t>
            </w:r>
          </w:p>
          <w:p>
            <w:pPr>
              <w:pStyle w:val="4"/>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12.控温精度：+/-5 ℃；</w:t>
            </w:r>
          </w:p>
          <w:p>
            <w:pPr>
              <w:pStyle w:val="4"/>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13.可选压力数显控制盒：实时显示轧制力</w:t>
            </w:r>
            <w:r>
              <w:rPr>
                <w:rFonts w:hint="eastAsia" w:hAnsi="宋体" w:cs="宋体"/>
                <w:color w:val="auto"/>
                <w:sz w:val="21"/>
                <w:szCs w:val="21"/>
                <w:highlight w:val="none"/>
                <w:lang w:eastAsia="zh-CN"/>
              </w:rPr>
              <w:t>。</w:t>
            </w:r>
          </w:p>
          <w:p>
            <w:pPr>
              <w:adjustRightInd w:val="0"/>
              <w:snapToGrid w:val="0"/>
              <w:spacing w:line="288"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三、超声波点焊组件（1台）：</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1.主要用于金属箔材进行层叠焊接，可应用于各类电极片焊接工艺，能实现研发人员小批量生产；</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2.电源：单相电压 AC110V 或 220V 可调，频率：50Hz/60Hz ；</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3.气源：0.5-0.8MPa压缩空气；；</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4.输入电功率：0-800VA；</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5.超声频率：40 KHz±10%；</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6.工作气压：0.1Pa-0.7MPa；</w:t>
            </w:r>
          </w:p>
          <w:p>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7.焊接时间：0-1s。</w:t>
            </w:r>
          </w:p>
          <w:p>
            <w:pPr>
              <w:pStyle w:val="4"/>
              <w:ind w:firstLine="0"/>
              <w:rPr>
                <w:rFonts w:hint="eastAsia" w:ascii="Times New Roman" w:hAnsi="Times New Roman" w:eastAsia="宋体"/>
                <w:color w:val="auto"/>
                <w:sz w:val="21"/>
                <w:szCs w:val="21"/>
                <w:highlight w:val="none"/>
                <w:lang w:eastAsia="zh-CN"/>
              </w:rPr>
            </w:pPr>
            <w:r>
              <w:rPr>
                <w:rFonts w:hint="eastAsia" w:ascii="宋体" w:hAnsi="宋体" w:eastAsia="宋体" w:cs="宋体"/>
                <w:color w:val="auto"/>
                <w:sz w:val="21"/>
                <w:szCs w:val="21"/>
                <w:highlight w:val="none"/>
              </w:rPr>
              <w:t>8</w:t>
            </w:r>
            <w:r>
              <w:rPr>
                <w:rFonts w:hint="eastAsia" w:ascii="宋体" w:hAnsi="宋体" w:eastAsia="宋体" w:cs="宋体"/>
                <w:color w:val="auto"/>
                <w:spacing w:val="0"/>
                <w:sz w:val="21"/>
                <w:szCs w:val="21"/>
                <w:highlight w:val="none"/>
              </w:rPr>
              <w:t>.焊头焊座：4*4MM标配两套焊头焊座</w:t>
            </w:r>
            <w:r>
              <w:rPr>
                <w:rFonts w:hint="eastAsia" w:hAnsi="宋体" w:cs="宋体"/>
                <w:color w:val="auto"/>
                <w:spacing w:val="0"/>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2</w:t>
            </w:r>
          </w:p>
        </w:tc>
        <w:tc>
          <w:tcPr>
            <w:tcW w:w="1947" w:type="dxa"/>
            <w:vAlign w:val="center"/>
          </w:tcPr>
          <w:p>
            <w:pPr>
              <w:adjustRightInd w:val="0"/>
              <w:snapToGrid w:val="0"/>
              <w:spacing w:line="288" w:lineRule="auto"/>
              <w:jc w:val="center"/>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印刷系统</w:t>
            </w:r>
          </w:p>
          <w:p>
            <w:pPr>
              <w:adjustRightInd w:val="0"/>
              <w:snapToGrid w:val="0"/>
              <w:spacing w:line="288" w:lineRule="auto"/>
              <w:jc w:val="center"/>
              <w:rPr>
                <w:rFonts w:hint="default"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（核心产品）</w:t>
            </w:r>
          </w:p>
        </w:tc>
        <w:tc>
          <w:tcPr>
            <w:tcW w:w="731" w:type="dxa"/>
            <w:vAlign w:val="center"/>
          </w:tcPr>
          <w:p>
            <w:pPr>
              <w:adjustRightInd w:val="0"/>
              <w:snapToGrid w:val="0"/>
              <w:spacing w:line="288" w:lineRule="auto"/>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1</w:t>
            </w:r>
          </w:p>
        </w:tc>
        <w:tc>
          <w:tcPr>
            <w:tcW w:w="694" w:type="dxa"/>
            <w:vAlign w:val="center"/>
          </w:tcPr>
          <w:p>
            <w:pPr>
              <w:adjustRightInd w:val="0"/>
              <w:snapToGrid w:val="0"/>
              <w:spacing w:line="288" w:lineRule="auto"/>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套</w:t>
            </w:r>
          </w:p>
        </w:tc>
        <w:tc>
          <w:tcPr>
            <w:tcW w:w="6029" w:type="dxa"/>
            <w:vAlign w:val="center"/>
          </w:tcPr>
          <w:p>
            <w:pPr>
              <w:pStyle w:val="4"/>
              <w:ind w:firstLine="0"/>
              <w:rPr>
                <w:rFonts w:hint="eastAsia" w:ascii="宋体" w:hAnsi="宋体" w:eastAsia="宋体" w:cs="宋体"/>
                <w:b/>
                <w:bCs/>
                <w:color w:val="auto"/>
                <w:spacing w:val="0"/>
                <w:sz w:val="21"/>
                <w:szCs w:val="21"/>
                <w:highlight w:val="none"/>
                <w:lang w:eastAsia="zh-CN"/>
              </w:rPr>
            </w:pPr>
            <w:r>
              <w:rPr>
                <w:rFonts w:hint="eastAsia" w:ascii="宋体" w:hAnsi="宋体" w:eastAsia="宋体" w:cs="宋体"/>
                <w:b/>
                <w:bCs/>
                <w:color w:val="auto"/>
                <w:spacing w:val="0"/>
                <w:sz w:val="21"/>
                <w:szCs w:val="21"/>
                <w:highlight w:val="none"/>
              </w:rPr>
              <w:t>一、整体布局设计方案</w:t>
            </w:r>
            <w:r>
              <w:rPr>
                <w:rFonts w:hint="eastAsia" w:ascii="宋体" w:hAnsi="宋体" w:eastAsia="宋体" w:cs="宋体"/>
                <w:b/>
                <w:bCs/>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该设备主要包括</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上料线1条，丝⽹印刷机1台，激光烘⼲炉1条，冷却线1条。按要求定制网板10快，治具10个。激光固化浆料100kg。</w:t>
            </w:r>
          </w:p>
          <w:p>
            <w:pPr>
              <w:pStyle w:val="4"/>
              <w:ind w:firstLine="0"/>
              <w:rPr>
                <w:rFonts w:hint="eastAsia" w:ascii="宋体" w:hAnsi="宋体" w:eastAsia="宋体" w:cs="宋体"/>
                <w:b/>
                <w:bCs/>
                <w:color w:val="auto"/>
                <w:spacing w:val="0"/>
                <w:sz w:val="21"/>
                <w:szCs w:val="21"/>
                <w:highlight w:val="none"/>
                <w:lang w:eastAsia="zh-CN"/>
              </w:rPr>
            </w:pPr>
            <w:r>
              <w:rPr>
                <w:rFonts w:hint="eastAsia" w:ascii="宋体" w:hAnsi="宋体" w:eastAsia="宋体" w:cs="宋体"/>
                <w:b/>
                <w:bCs/>
                <w:color w:val="auto"/>
                <w:spacing w:val="0"/>
                <w:sz w:val="21"/>
                <w:szCs w:val="21"/>
                <w:highlight w:val="none"/>
              </w:rPr>
              <w:t>二、主要性能</w:t>
            </w:r>
            <w:r>
              <w:rPr>
                <w:rFonts w:hint="eastAsia" w:hAnsi="宋体" w:cs="宋体"/>
                <w:b/>
                <w:bCs/>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1</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立式结构，网版伺服垂直上下升降、印刷头左右运动采用伺服电机驱动，印刷平稳</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2</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网版升降和印刷过程采用独立驱动源，动作协调、速度稳定可调</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3</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PLC 控制系统，触摸屏人机界面控制台，</w:t>
            </w:r>
            <w:r>
              <w:rPr>
                <w:rFonts w:hint="eastAsia" w:hAnsi="宋体" w:cs="宋体"/>
                <w:color w:val="auto"/>
                <w:spacing w:val="0"/>
                <w:sz w:val="21"/>
                <w:szCs w:val="21"/>
                <w:highlight w:val="none"/>
                <w:lang w:val="en-US" w:eastAsia="zh-CN"/>
              </w:rPr>
              <w:t>由优质</w:t>
            </w:r>
            <w:r>
              <w:rPr>
                <w:rFonts w:hint="eastAsia" w:ascii="宋体" w:hAnsi="宋体" w:eastAsia="宋体" w:cs="宋体"/>
                <w:color w:val="auto"/>
                <w:spacing w:val="0"/>
                <w:sz w:val="21"/>
                <w:szCs w:val="21"/>
                <w:highlight w:val="none"/>
              </w:rPr>
              <w:t>电子电器元件、气动元件组成</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4</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伺服电机驱动印刷刀架，台湾品牌感应开关控制行程，独立调校</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5</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铸铝合金机头，精密气缸组合加硬导轨滑块导向，装有抬刀装 置，方便更换网版及洗版</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6</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根据产品印刷幅面特制吸风印刷平台，并设计有多点夹紧定位装置，确保磁材印刷时不被网版粘料</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7</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印刷网框 X 轴、Y 轴向精密微调手柄易调，套色精准，保证多色套色精准</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8</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设有手动/全自动两种印刷模式，自动印刷间接时间数字控制(1~9 秒)</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9</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机械网臂安装气缸气动离网，有效防止大面积印刷产品粘版和印刷图案糊版</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10</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刮印和回墨的角度可调节(0~45 度)</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11</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材料输送与预定位：伺服电机驱动同步轮；进料预设气缸夹紧预定位系统；出料系统为辊筒加皮带输送，使治具与产品能平衡输送</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三、设备参数：</w:t>
            </w:r>
          </w:p>
          <w:p>
            <w:pPr>
              <w:pStyle w:val="4"/>
              <w:ind w:firstLine="0"/>
              <w:rPr>
                <w:rFonts w:hint="eastAsia" w:ascii="宋体" w:hAnsi="宋体" w:eastAsia="宋体" w:cs="宋体"/>
                <w:color w:val="auto"/>
                <w:spacing w:val="0"/>
                <w:sz w:val="21"/>
                <w:szCs w:val="21"/>
                <w:highlight w:val="none"/>
                <w:lang w:eastAsia="zh-CN"/>
              </w:rPr>
            </w:pPr>
            <w:r>
              <w:rPr>
                <w:rFonts w:hint="eastAsia" w:hAnsi="宋体" w:cs="宋体"/>
                <w:color w:val="auto"/>
                <w:spacing w:val="0"/>
                <w:sz w:val="21"/>
                <w:szCs w:val="21"/>
                <w:highlight w:val="none"/>
                <w:lang w:val="en-US" w:eastAsia="zh-CN"/>
              </w:rPr>
              <w:t>1.</w:t>
            </w:r>
            <w:r>
              <w:rPr>
                <w:rFonts w:hint="eastAsia" w:ascii="宋体" w:hAnsi="宋体" w:eastAsia="宋体" w:cs="宋体"/>
                <w:color w:val="auto"/>
                <w:spacing w:val="0"/>
                <w:sz w:val="21"/>
                <w:szCs w:val="21"/>
                <w:highlight w:val="none"/>
              </w:rPr>
              <w:t>印刷机</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1.1 </w:t>
            </w:r>
            <w:r>
              <w:rPr>
                <w:rFonts w:hint="eastAsia" w:ascii="宋体" w:hAnsi="宋体" w:eastAsia="宋体" w:cs="宋体"/>
                <w:color w:val="auto"/>
                <w:spacing w:val="0"/>
                <w:sz w:val="21"/>
                <w:szCs w:val="21"/>
                <w:highlight w:val="none"/>
              </w:rPr>
              <w:t>治具面积(宽</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长)</w:t>
            </w:r>
            <w:r>
              <w:rPr>
                <w:rFonts w:hint="eastAsia" w:hAnsi="宋体" w:cs="宋体"/>
                <w:color w:val="auto"/>
                <w:spacing w:val="0"/>
                <w:sz w:val="21"/>
                <w:szCs w:val="21"/>
                <w:highlight w:val="none"/>
                <w:lang w:eastAsia="zh-CN"/>
              </w:rPr>
              <w:t>：</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300x450mm；</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1.2 </w:t>
            </w:r>
            <w:r>
              <w:rPr>
                <w:rFonts w:hint="eastAsia" w:ascii="宋体" w:hAnsi="宋体" w:eastAsia="宋体" w:cs="宋体"/>
                <w:color w:val="auto"/>
                <w:spacing w:val="0"/>
                <w:sz w:val="21"/>
                <w:szCs w:val="21"/>
                <w:highlight w:val="none"/>
              </w:rPr>
              <w:t>印刷面积(宽</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长)</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≥300x450mm；</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1.3 </w:t>
            </w:r>
            <w:r>
              <w:rPr>
                <w:rFonts w:hint="eastAsia" w:ascii="宋体" w:hAnsi="宋体" w:eastAsia="宋体" w:cs="宋体"/>
                <w:color w:val="auto"/>
                <w:spacing w:val="0"/>
                <w:sz w:val="21"/>
                <w:szCs w:val="21"/>
                <w:highlight w:val="none"/>
              </w:rPr>
              <w:t>网框尺寸(宽</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长)</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≥600x1000mm；</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1.4 </w:t>
            </w:r>
            <w:r>
              <w:rPr>
                <w:rFonts w:hint="eastAsia" w:ascii="宋体" w:hAnsi="宋体" w:eastAsia="宋体" w:cs="宋体"/>
                <w:color w:val="auto"/>
                <w:spacing w:val="0"/>
                <w:sz w:val="21"/>
                <w:szCs w:val="21"/>
                <w:highlight w:val="none"/>
              </w:rPr>
              <w:t>产能</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450~500P/H；</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1.5 </w:t>
            </w:r>
            <w:r>
              <w:rPr>
                <w:rFonts w:hint="eastAsia" w:ascii="宋体" w:hAnsi="宋体" w:eastAsia="宋体" w:cs="宋体"/>
                <w:color w:val="auto"/>
                <w:spacing w:val="0"/>
                <w:sz w:val="21"/>
                <w:szCs w:val="21"/>
                <w:highlight w:val="none"/>
              </w:rPr>
              <w:t>印刷精度</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≤0.2mm；</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1.6 </w:t>
            </w:r>
            <w:r>
              <w:rPr>
                <w:rFonts w:hint="eastAsia" w:ascii="宋体" w:hAnsi="宋体" w:eastAsia="宋体" w:cs="宋体"/>
                <w:color w:val="auto"/>
                <w:spacing w:val="0"/>
                <w:sz w:val="21"/>
                <w:szCs w:val="21"/>
                <w:highlight w:val="none"/>
              </w:rPr>
              <w:t>刮刀/墨刀调节角度</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0~45℃；</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1.7 </w:t>
            </w:r>
            <w:r>
              <w:rPr>
                <w:rFonts w:hint="eastAsia" w:ascii="宋体" w:hAnsi="宋体" w:eastAsia="宋体" w:cs="宋体"/>
                <w:color w:val="auto"/>
                <w:spacing w:val="0"/>
                <w:sz w:val="21"/>
                <w:szCs w:val="21"/>
                <w:highlight w:val="none"/>
              </w:rPr>
              <w:t>网框厚度</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 xml:space="preserve">25~40mm； </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1.8 </w:t>
            </w:r>
            <w:r>
              <w:rPr>
                <w:rFonts w:hint="eastAsia" w:ascii="宋体" w:hAnsi="宋体" w:eastAsia="宋体" w:cs="宋体"/>
                <w:color w:val="auto"/>
                <w:spacing w:val="0"/>
                <w:sz w:val="21"/>
                <w:szCs w:val="21"/>
                <w:highlight w:val="none"/>
              </w:rPr>
              <w:t>台板微调范围</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±10mm；</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1.9 </w:t>
            </w:r>
            <w:r>
              <w:rPr>
                <w:rFonts w:hint="eastAsia" w:ascii="宋体" w:hAnsi="宋体" w:eastAsia="宋体" w:cs="宋体"/>
                <w:color w:val="auto"/>
                <w:spacing w:val="0"/>
                <w:sz w:val="21"/>
                <w:szCs w:val="21"/>
                <w:highlight w:val="none"/>
              </w:rPr>
              <w:t>台面离地高度</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850±50 mm；</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1.10 </w:t>
            </w:r>
            <w:r>
              <w:rPr>
                <w:rFonts w:hint="eastAsia" w:ascii="宋体" w:hAnsi="宋体" w:eastAsia="宋体" w:cs="宋体"/>
                <w:color w:val="auto"/>
                <w:spacing w:val="0"/>
                <w:sz w:val="21"/>
                <w:szCs w:val="21"/>
                <w:highlight w:val="none"/>
              </w:rPr>
              <w:t>洗版高度</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220mm；</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1.11 </w:t>
            </w:r>
            <w:r>
              <w:rPr>
                <w:rFonts w:hint="eastAsia" w:ascii="宋体" w:hAnsi="宋体" w:eastAsia="宋体" w:cs="宋体"/>
                <w:color w:val="auto"/>
                <w:spacing w:val="0"/>
                <w:sz w:val="21"/>
                <w:szCs w:val="21"/>
                <w:highlight w:val="none"/>
              </w:rPr>
              <w:t>电压/功率</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380V/3 KW；</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1.12 具</w:t>
            </w:r>
            <w:r>
              <w:rPr>
                <w:rFonts w:hint="eastAsia" w:ascii="宋体" w:hAnsi="宋体" w:eastAsia="宋体" w:cs="宋体"/>
                <w:color w:val="auto"/>
                <w:spacing w:val="0"/>
                <w:sz w:val="21"/>
                <w:szCs w:val="21"/>
                <w:highlight w:val="none"/>
              </w:rPr>
              <w:t>有台面吸风</w:t>
            </w:r>
            <w:r>
              <w:rPr>
                <w:rFonts w:hint="eastAsia" w:hAnsi="宋体" w:cs="宋体"/>
                <w:color w:val="auto"/>
                <w:spacing w:val="0"/>
                <w:sz w:val="21"/>
                <w:szCs w:val="21"/>
                <w:highlight w:val="none"/>
                <w:lang w:val="en-US" w:eastAsia="zh-CN"/>
              </w:rPr>
              <w:t>功能</w:t>
            </w:r>
            <w:r>
              <w:rPr>
                <w:rFonts w:hint="eastAsia" w:ascii="宋体" w:hAnsi="宋体" w:eastAsia="宋体" w:cs="宋体"/>
                <w:color w:val="auto"/>
                <w:spacing w:val="0"/>
                <w:sz w:val="21"/>
                <w:szCs w:val="21"/>
                <w:highlight w:val="none"/>
              </w:rPr>
              <w:t>；</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1.13 </w:t>
            </w:r>
            <w:r>
              <w:rPr>
                <w:rFonts w:hint="eastAsia" w:ascii="宋体" w:hAnsi="宋体" w:eastAsia="宋体" w:cs="宋体"/>
                <w:color w:val="auto"/>
                <w:spacing w:val="0"/>
                <w:sz w:val="21"/>
                <w:szCs w:val="21"/>
                <w:highlight w:val="none"/>
              </w:rPr>
              <w:t>气源压力</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0.5~0.7Bar；</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1.14 </w:t>
            </w:r>
            <w:r>
              <w:rPr>
                <w:rFonts w:hint="eastAsia" w:ascii="宋体" w:hAnsi="宋体" w:eastAsia="宋体" w:cs="宋体"/>
                <w:color w:val="auto"/>
                <w:spacing w:val="0"/>
                <w:sz w:val="21"/>
                <w:szCs w:val="21"/>
                <w:highlight w:val="none"/>
              </w:rPr>
              <w:t>印件厚度</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 xml:space="preserve">1-50mm（伺服可调）； </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1.15 </w:t>
            </w:r>
            <w:r>
              <w:rPr>
                <w:rFonts w:hint="eastAsia" w:ascii="宋体" w:hAnsi="宋体" w:eastAsia="宋体" w:cs="宋体"/>
                <w:color w:val="auto"/>
                <w:spacing w:val="0"/>
                <w:sz w:val="21"/>
                <w:szCs w:val="21"/>
                <w:highlight w:val="none"/>
              </w:rPr>
              <w:t>印刷重复精度</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±0.1mm；</w:t>
            </w:r>
          </w:p>
          <w:p>
            <w:pPr>
              <w:pStyle w:val="4"/>
              <w:ind w:firstLine="0"/>
              <w:rPr>
                <w:rFonts w:hint="eastAsia" w:ascii="宋体" w:hAnsi="宋体" w:eastAsia="宋体" w:cs="宋体"/>
                <w:color w:val="auto"/>
                <w:spacing w:val="0"/>
                <w:sz w:val="21"/>
                <w:szCs w:val="21"/>
                <w:highlight w:val="none"/>
                <w:lang w:eastAsia="zh-CN"/>
              </w:rPr>
            </w:pPr>
            <w:r>
              <w:rPr>
                <w:rFonts w:hint="eastAsia" w:hAnsi="宋体" w:cs="宋体"/>
                <w:color w:val="auto"/>
                <w:spacing w:val="0"/>
                <w:sz w:val="21"/>
                <w:szCs w:val="21"/>
                <w:highlight w:val="none"/>
                <w:lang w:val="en-US" w:eastAsia="zh-CN"/>
              </w:rPr>
              <w:t>2.</w:t>
            </w:r>
            <w:r>
              <w:rPr>
                <w:rFonts w:hint="eastAsia" w:ascii="宋体" w:hAnsi="宋体" w:eastAsia="宋体" w:cs="宋体"/>
                <w:color w:val="auto"/>
                <w:spacing w:val="0"/>
                <w:sz w:val="21"/>
                <w:szCs w:val="21"/>
                <w:highlight w:val="none"/>
              </w:rPr>
              <w:t>激光烘干机</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2.1 </w:t>
            </w:r>
            <w:r>
              <w:rPr>
                <w:rFonts w:hint="eastAsia" w:ascii="宋体" w:hAnsi="宋体" w:eastAsia="宋体" w:cs="宋体"/>
                <w:color w:val="auto"/>
                <w:spacing w:val="0"/>
                <w:sz w:val="21"/>
                <w:szCs w:val="21"/>
                <w:highlight w:val="none"/>
              </w:rPr>
              <w:t>链板宽度</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400mm；</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2.2 </w:t>
            </w:r>
            <w:r>
              <w:rPr>
                <w:rFonts w:hint="eastAsia" w:ascii="宋体" w:hAnsi="宋体" w:eastAsia="宋体" w:cs="宋体"/>
                <w:color w:val="auto"/>
                <w:spacing w:val="0"/>
                <w:sz w:val="21"/>
                <w:szCs w:val="21"/>
                <w:highlight w:val="none"/>
              </w:rPr>
              <w:t>进出料有效⾼度</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≤80mm（设可调节）；</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2.3 </w:t>
            </w:r>
            <w:r>
              <w:rPr>
                <w:rFonts w:hint="eastAsia" w:ascii="宋体" w:hAnsi="宋体" w:eastAsia="宋体" w:cs="宋体"/>
                <w:color w:val="auto"/>
                <w:spacing w:val="0"/>
                <w:sz w:val="21"/>
                <w:szCs w:val="21"/>
                <w:highlight w:val="none"/>
              </w:rPr>
              <w:t>固化时间</w:t>
            </w:r>
            <w:r>
              <w:rPr>
                <w:rFonts w:hint="eastAsia" w:hAnsi="宋体" w:cs="宋体"/>
                <w:color w:val="auto"/>
                <w:spacing w:val="0"/>
                <w:sz w:val="21"/>
                <w:szCs w:val="21"/>
                <w:highlight w:val="none"/>
                <w:lang w:eastAsia="zh-CN"/>
              </w:rPr>
              <w:t>：</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60s；</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2.4 </w:t>
            </w:r>
            <w:r>
              <w:rPr>
                <w:rFonts w:hint="eastAsia" w:ascii="宋体" w:hAnsi="宋体" w:eastAsia="宋体" w:cs="宋体"/>
                <w:color w:val="auto"/>
                <w:spacing w:val="0"/>
                <w:sz w:val="21"/>
                <w:szCs w:val="21"/>
                <w:highlight w:val="none"/>
              </w:rPr>
              <w:t>输送⾼度</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±850mm；</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2.5 </w:t>
            </w:r>
            <w:r>
              <w:rPr>
                <w:rFonts w:hint="eastAsia" w:ascii="宋体" w:hAnsi="宋体" w:eastAsia="宋体" w:cs="宋体"/>
                <w:color w:val="auto"/>
                <w:spacing w:val="0"/>
                <w:sz w:val="21"/>
                <w:szCs w:val="21"/>
                <w:highlight w:val="none"/>
              </w:rPr>
              <w:t>烘干线总功率</w:t>
            </w:r>
            <w:r>
              <w:rPr>
                <w:rFonts w:hint="eastAsia"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3kw；</w:t>
            </w:r>
          </w:p>
          <w:p>
            <w:pPr>
              <w:pStyle w:val="4"/>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3.进料、冷却过镀、收料线</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3.1 </w:t>
            </w:r>
            <w:r>
              <w:rPr>
                <w:rFonts w:hint="eastAsia" w:ascii="宋体" w:hAnsi="宋体" w:eastAsia="宋体" w:cs="宋体"/>
                <w:color w:val="auto"/>
                <w:spacing w:val="0"/>
                <w:sz w:val="21"/>
                <w:szCs w:val="21"/>
                <w:highlight w:val="none"/>
              </w:rPr>
              <w:t>设备总长：</w:t>
            </w:r>
            <w:r>
              <w:rPr>
                <w:rFonts w:hint="eastAsia"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2米/台；</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3.2 </w:t>
            </w:r>
            <w:r>
              <w:rPr>
                <w:rFonts w:hint="eastAsia" w:ascii="宋体" w:hAnsi="宋体" w:eastAsia="宋体" w:cs="宋体"/>
                <w:color w:val="auto"/>
                <w:spacing w:val="0"/>
                <w:sz w:val="21"/>
                <w:szCs w:val="21"/>
                <w:highlight w:val="none"/>
              </w:rPr>
              <w:t>采⽤镀锌动⼒滚筒，有效输送宽度为500mm，滚筒直径为 50mm,轴距为76mm，输送速度：1.3～8⽶/分钟；</w:t>
            </w:r>
          </w:p>
          <w:p>
            <w:pPr>
              <w:pStyle w:val="4"/>
              <w:ind w:firstLine="0"/>
              <w:rPr>
                <w:rFonts w:hint="eastAsia" w:hAnsi="宋体" w:cs="宋体"/>
                <w:color w:val="auto"/>
                <w:spacing w:val="0"/>
                <w:sz w:val="21"/>
                <w:szCs w:val="21"/>
                <w:highlight w:val="none"/>
                <w:lang w:eastAsia="zh-CN"/>
              </w:rPr>
            </w:pPr>
            <w:r>
              <w:rPr>
                <w:rFonts w:hint="eastAsia" w:hAnsi="宋体" w:cs="宋体"/>
                <w:color w:val="auto"/>
                <w:spacing w:val="0"/>
                <w:sz w:val="21"/>
                <w:szCs w:val="21"/>
                <w:highlight w:val="none"/>
                <w:lang w:val="en-US" w:eastAsia="zh-CN"/>
              </w:rPr>
              <w:t xml:space="preserve">3.3 </w:t>
            </w:r>
            <w:r>
              <w:rPr>
                <w:rFonts w:hint="eastAsia" w:ascii="宋体" w:hAnsi="宋体" w:eastAsia="宋体" w:cs="宋体"/>
                <w:color w:val="auto"/>
                <w:spacing w:val="0"/>
                <w:sz w:val="21"/>
                <w:szCs w:val="21"/>
                <w:highlight w:val="none"/>
              </w:rPr>
              <w:t>输送⾼度：850±25mm</w:t>
            </w:r>
            <w:r>
              <w:rPr>
                <w:rFonts w:hint="eastAsia" w:hAnsi="宋体" w:cs="宋体"/>
                <w:color w:val="auto"/>
                <w:spacing w:val="0"/>
                <w:sz w:val="21"/>
                <w:szCs w:val="21"/>
                <w:highlight w:val="none"/>
                <w:lang w:eastAsia="zh-CN"/>
              </w:rPr>
              <w:t>；</w:t>
            </w:r>
          </w:p>
          <w:p>
            <w:pPr>
              <w:pStyle w:val="4"/>
              <w:ind w:firstLine="0"/>
              <w:rPr>
                <w:rFonts w:hint="eastAsia" w:ascii="宋体" w:hAnsi="宋体" w:eastAsia="宋体" w:cs="宋体"/>
                <w:color w:val="auto"/>
                <w:spacing w:val="0"/>
                <w:sz w:val="21"/>
                <w:szCs w:val="21"/>
                <w:highlight w:val="none"/>
              </w:rPr>
            </w:pPr>
            <w:r>
              <w:rPr>
                <w:rFonts w:hint="eastAsia" w:hAnsi="宋体" w:cs="宋体"/>
                <w:color w:val="auto"/>
                <w:spacing w:val="0"/>
                <w:sz w:val="21"/>
                <w:szCs w:val="21"/>
                <w:highlight w:val="none"/>
                <w:lang w:val="en-US" w:eastAsia="zh-CN"/>
              </w:rPr>
              <w:t xml:space="preserve">3.4 </w:t>
            </w:r>
            <w:r>
              <w:rPr>
                <w:rFonts w:hint="eastAsia" w:ascii="宋体" w:hAnsi="宋体" w:eastAsia="宋体" w:cs="宋体"/>
                <w:color w:val="auto"/>
                <w:spacing w:val="0"/>
                <w:sz w:val="21"/>
                <w:szCs w:val="21"/>
                <w:highlight w:val="none"/>
              </w:rPr>
              <w:t>单台设备功率：380V /1KW。</w:t>
            </w:r>
          </w:p>
        </w:tc>
      </w:tr>
    </w:tbl>
    <w:p>
      <w:pPr>
        <w:adjustRightInd w:val="0"/>
        <w:snapToGrid w:val="0"/>
        <w:spacing w:line="288" w:lineRule="auto"/>
        <w:rPr>
          <w:rFonts w:cs="Times New Roman"/>
          <w:b/>
          <w:bCs/>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条款号</w:t>
            </w:r>
          </w:p>
        </w:tc>
        <w:tc>
          <w:tcPr>
            <w:tcW w:w="170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c>
          <w:tcPr>
            <w:tcW w:w="6663"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（一）</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适用范围</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本磋商文件适用于杭州电子科技大学</w:t>
            </w:r>
            <w:r>
              <w:rPr>
                <w:rFonts w:hint="eastAsia"/>
                <w:color w:val="auto"/>
                <w:sz w:val="21"/>
                <w:szCs w:val="21"/>
                <w:highlight w:val="none"/>
                <w:lang w:eastAsia="zh-CN"/>
              </w:rPr>
              <w:t>微纳电极制备系统、印刷系统</w:t>
            </w:r>
            <w:r>
              <w:rPr>
                <w:rFonts w:hint="eastAsia"/>
                <w:color w:val="auto"/>
                <w:sz w:val="21"/>
                <w:szCs w:val="21"/>
                <w:highlight w:val="none"/>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（二）</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采购方式</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竞争性磋商委托</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▲1.供应商代表是法定代表人（单位负责人、自然人本人）的，须提供本人身份证明。</w:t>
            </w:r>
          </w:p>
          <w:p>
            <w:pPr>
              <w:adjustRightInd w:val="0"/>
              <w:snapToGrid w:val="0"/>
              <w:spacing w:line="288" w:lineRule="auto"/>
              <w:rPr>
                <w:color w:val="auto"/>
                <w:sz w:val="21"/>
                <w:szCs w:val="21"/>
                <w:highlight w:val="none"/>
              </w:rPr>
            </w:pPr>
            <w:r>
              <w:rPr>
                <w:color w:val="auto"/>
                <w:sz w:val="21"/>
                <w:szCs w:val="21"/>
                <w:highlight w:val="none"/>
              </w:rPr>
              <w:t>▲2.供应商代表不是法定代表人（单位负责人、自然人本人）的，须提供授权委托书（格式详见磋商文件第六章）和授权代表社保缴纳证明（</w:t>
            </w:r>
            <w:r>
              <w:rPr>
                <w:rFonts w:hint="eastAsia"/>
                <w:color w:val="auto"/>
                <w:sz w:val="21"/>
                <w:szCs w:val="21"/>
                <w:highlight w:val="none"/>
              </w:rPr>
              <w:t>2022年12月</w:t>
            </w:r>
            <w:r>
              <w:rPr>
                <w:color w:val="auto"/>
                <w:sz w:val="21"/>
                <w:szCs w:val="21"/>
                <w:highlight w:val="none"/>
              </w:rPr>
              <w:t>（含）以后任意一月）；</w:t>
            </w:r>
          </w:p>
          <w:p>
            <w:pPr>
              <w:adjustRightInd w:val="0"/>
              <w:snapToGrid w:val="0"/>
              <w:spacing w:line="288" w:lineRule="auto"/>
              <w:rPr>
                <w:color w:val="auto"/>
                <w:sz w:val="21"/>
                <w:szCs w:val="21"/>
                <w:highlight w:val="none"/>
              </w:rPr>
            </w:pPr>
            <w:r>
              <w:rPr>
                <w:color w:val="auto"/>
                <w:sz w:val="21"/>
                <w:szCs w:val="21"/>
                <w:highlight w:val="none"/>
              </w:rPr>
              <w:t>▲3.供应商委派不在本单位缴纳社保的人员作为授权代表的，应当在响应文件中，说明具体原因、授权代表缴纳社保的单位，并附列该授权代表缴纳社保清单。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（四）</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磋商费用</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rPr>
                <w:color w:val="auto"/>
                <w:sz w:val="21"/>
                <w:szCs w:val="21"/>
                <w:highlight w:val="none"/>
              </w:rPr>
            </w:pPr>
            <w:bookmarkStart w:id="31" w:name="_Hlk71808378"/>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代理服务费收费标准（差额累进）：成交金额的1.05%，不足3000元的按3000元计。</w:t>
            </w:r>
            <w:bookmarkEnd w:id="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（五）</w:t>
            </w:r>
          </w:p>
        </w:tc>
        <w:tc>
          <w:tcPr>
            <w:tcW w:w="1701" w:type="dxa"/>
            <w:vAlign w:val="center"/>
          </w:tcPr>
          <w:p>
            <w:pPr>
              <w:adjustRightInd w:val="0"/>
              <w:snapToGrid w:val="0"/>
              <w:spacing w:line="288" w:lineRule="auto"/>
              <w:jc w:val="center"/>
              <w:rPr>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adjustRightInd w:val="0"/>
              <w:snapToGrid w:val="0"/>
              <w:spacing w:line="288" w:lineRule="auto"/>
              <w:rPr>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（六）</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联合体响应</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（七）</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转包与分包</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lang w:bidi="ar"/>
              </w:rPr>
              <w:t>1.本项目不允许转包；</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lang w:bidi="ar"/>
              </w:rPr>
              <w:t>2.</w:t>
            </w:r>
            <w:r>
              <w:rPr>
                <w:rFonts w:hint="eastAsia"/>
                <w:color w:val="auto"/>
                <w:sz w:val="21"/>
                <w:szCs w:val="21"/>
                <w:highlight w:val="none"/>
                <w:lang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rPr>
                <w:color w:val="auto"/>
                <w:sz w:val="21"/>
                <w:szCs w:val="21"/>
                <w:highlight w:val="none"/>
              </w:rPr>
            </w:pPr>
            <w:r>
              <w:rPr>
                <w:rFonts w:hint="eastAsia" w:cs="Times New Roman"/>
                <w:color w:val="auto"/>
                <w:spacing w:val="-6"/>
                <w:sz w:val="21"/>
                <w:szCs w:val="21"/>
                <w:highlight w:val="none"/>
                <w:lang w:bidi="ar"/>
              </w:rPr>
              <w:t>3.可以分包履行的（非主体、非关键性的工作）具体内容、金额或者比例：</w:t>
            </w:r>
            <w:r>
              <w:rPr>
                <w:rFonts w:hint="eastAsia" w:cs="Times New Roman"/>
                <w:color w:val="auto"/>
                <w:spacing w:val="-6"/>
                <w:sz w:val="21"/>
                <w:szCs w:val="21"/>
                <w:highlight w:val="none"/>
                <w:u w:val="single"/>
                <w:lang w:bidi="ar"/>
              </w:rPr>
              <w:t>货物运输</w:t>
            </w:r>
            <w:r>
              <w:rPr>
                <w:rFonts w:hint="eastAsia"/>
                <w:color w:val="auto"/>
                <w:spacing w:val="-6"/>
                <w:sz w:val="21"/>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（八）</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信用记录</w:t>
            </w:r>
          </w:p>
        </w:tc>
        <w:tc>
          <w:tcPr>
            <w:tcW w:w="6663" w:type="dxa"/>
            <w:vAlign w:val="center"/>
          </w:tcPr>
          <w:p>
            <w:pPr>
              <w:adjustRightInd w:val="0"/>
              <w:snapToGrid w:val="0"/>
              <w:spacing w:line="288" w:lineRule="auto"/>
              <w:rPr>
                <w:bCs/>
                <w:color w:val="auto"/>
                <w:sz w:val="21"/>
                <w:szCs w:val="21"/>
                <w:highlight w:val="none"/>
              </w:rPr>
            </w:pPr>
            <w:bookmarkStart w:id="32"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adjustRightInd w:val="0"/>
              <w:snapToGrid w:val="0"/>
              <w:spacing w:line="288" w:lineRule="auto"/>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2"/>
          </w:p>
          <w:p>
            <w:pPr>
              <w:adjustRightInd w:val="0"/>
              <w:snapToGrid w:val="0"/>
              <w:spacing w:line="288" w:lineRule="auto"/>
              <w:rPr>
                <w:color w:val="auto"/>
                <w:sz w:val="21"/>
                <w:szCs w:val="21"/>
                <w:highlight w:val="none"/>
              </w:rPr>
            </w:pPr>
            <w:r>
              <w:rPr>
                <w:rFonts w:hint="eastAsia"/>
                <w:bCs/>
                <w:color w:val="auto"/>
                <w:sz w:val="21"/>
                <w:szCs w:val="21"/>
                <w:highlight w:val="none"/>
              </w:rPr>
              <w:t>（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（九）</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资格审查要求的资格证明材料(均需加盖公章)：</w:t>
            </w:r>
          </w:p>
          <w:p>
            <w:pPr>
              <w:adjustRightInd w:val="0"/>
              <w:snapToGrid w:val="0"/>
              <w:spacing w:line="288" w:lineRule="auto"/>
              <w:rPr>
                <w:color w:val="auto"/>
                <w:sz w:val="21"/>
                <w:szCs w:val="21"/>
                <w:highlight w:val="none"/>
              </w:rPr>
            </w:pPr>
            <w:r>
              <w:rPr>
                <w:rFonts w:hint="eastAsia"/>
                <w:color w:val="auto"/>
                <w:sz w:val="21"/>
                <w:szCs w:val="21"/>
                <w:highlight w:val="none"/>
              </w:rPr>
              <w:t>（1）有效的法人或者其他组织的营业执照等证明文件，自然人的身份证明</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3）落实政府采购政策需满足的资格要求：</w:t>
            </w:r>
          </w:p>
          <w:p>
            <w:pPr>
              <w:adjustRightInd w:val="0"/>
              <w:snapToGrid w:val="0"/>
              <w:spacing w:line="288" w:lineRule="auto"/>
              <w:rPr>
                <w:rFonts w:cs="Times New Roman"/>
                <w:color w:val="auto"/>
                <w:sz w:val="21"/>
                <w:szCs w:val="21"/>
                <w:highlight w:val="none"/>
              </w:rPr>
            </w:pPr>
            <w:r>
              <w:rPr>
                <w:rFonts w:cs="Times New Roman"/>
                <w:color w:val="auto"/>
                <w:sz w:val="21"/>
                <w:szCs w:val="21"/>
                <w:highlight w:val="none"/>
              </w:rPr>
              <w:t>中小企业声明函（若属于中小企业）</w:t>
            </w:r>
          </w:p>
          <w:p>
            <w:pPr>
              <w:adjustRightInd w:val="0"/>
              <w:snapToGrid w:val="0"/>
              <w:spacing w:line="288" w:lineRule="auto"/>
              <w:rPr>
                <w:rFonts w:cs="Times New Roman"/>
                <w:color w:val="auto"/>
                <w:sz w:val="21"/>
                <w:szCs w:val="21"/>
                <w:highlight w:val="none"/>
              </w:rPr>
            </w:pPr>
            <w:r>
              <w:rPr>
                <w:rFonts w:cs="Times New Roman"/>
                <w:color w:val="auto"/>
                <w:sz w:val="21"/>
                <w:szCs w:val="21"/>
                <w:highlight w:val="none"/>
              </w:rPr>
              <w:t>属于监狱企业的证明文件（若属于监狱企业）</w:t>
            </w:r>
          </w:p>
          <w:p>
            <w:pPr>
              <w:adjustRightInd w:val="0"/>
              <w:snapToGrid w:val="0"/>
              <w:spacing w:line="288" w:lineRule="auto"/>
              <w:rPr>
                <w:rFonts w:cs="Times New Roman"/>
                <w:color w:val="auto"/>
                <w:sz w:val="21"/>
                <w:szCs w:val="21"/>
                <w:highlight w:val="none"/>
              </w:rPr>
            </w:pPr>
            <w:r>
              <w:rPr>
                <w:rFonts w:cs="Times New Roman"/>
                <w:color w:val="auto"/>
                <w:sz w:val="21"/>
                <w:szCs w:val="21"/>
                <w:highlight w:val="none"/>
              </w:rPr>
              <w:t>残疾人福利性单位声明函（若属于残疾人福利性单位）</w:t>
            </w:r>
          </w:p>
          <w:p>
            <w:pPr>
              <w:adjustRightInd w:val="0"/>
              <w:snapToGrid w:val="0"/>
              <w:spacing w:line="288" w:lineRule="auto"/>
              <w:rPr>
                <w:b/>
                <w:bCs/>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4）</w:t>
            </w:r>
            <w:r>
              <w:rPr>
                <w:rFonts w:hint="eastAsia" w:cs="Times New Roman"/>
                <w:color w:val="auto"/>
                <w:sz w:val="21"/>
                <w:szCs w:val="21"/>
                <w:highlight w:val="none"/>
              </w:rPr>
              <w:t>本项目的特定资格要求</w:t>
            </w:r>
            <w:r>
              <w:rPr>
                <w:rFonts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响应文件份数</w:t>
            </w:r>
          </w:p>
        </w:tc>
        <w:tc>
          <w:tcPr>
            <w:tcW w:w="6663"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（十一）</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磋商报价</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.本次磋商采用人民币报价；</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（十二）</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响应有效期</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评审方法和评审标准</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详见“</w:t>
            </w:r>
            <w:r>
              <w:rPr>
                <w:rFonts w:hint="eastAsia"/>
                <w:color w:val="auto"/>
                <w:sz w:val="21"/>
                <w:szCs w:val="21"/>
                <w:highlight w:val="none"/>
              </w:rPr>
              <w:t>第四章  评审方法和评审标准</w:t>
            </w:r>
            <w:r>
              <w:rPr>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color w:val="auto"/>
                <w:sz w:val="21"/>
                <w:szCs w:val="21"/>
                <w:highlight w:val="none"/>
              </w:rPr>
              <w:t>（</w:t>
            </w:r>
            <w:r>
              <w:rPr>
                <w:rFonts w:hint="eastAsia"/>
                <w:color w:val="auto"/>
                <w:sz w:val="21"/>
                <w:szCs w:val="21"/>
                <w:highlight w:val="none"/>
              </w:rPr>
              <w:t>十四</w:t>
            </w:r>
            <w:r>
              <w:rPr>
                <w:color w:val="auto"/>
                <w:sz w:val="21"/>
                <w:szCs w:val="21"/>
                <w:highlight w:val="none"/>
              </w:rPr>
              <w:t>）</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评审结果公示</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（十五）</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签订合同</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本磋商文件适用于杭州电子科技大学</w:t>
      </w:r>
      <w:r>
        <w:rPr>
          <w:rFonts w:hint="eastAsia"/>
          <w:color w:val="auto"/>
          <w:sz w:val="21"/>
          <w:szCs w:val="21"/>
          <w:highlight w:val="none"/>
          <w:lang w:eastAsia="zh-CN"/>
        </w:rPr>
        <w:t>微纳电极制备系统、印刷系统</w:t>
      </w:r>
      <w:r>
        <w:rPr>
          <w:rFonts w:hint="eastAsia"/>
          <w:color w:val="auto"/>
          <w:sz w:val="21"/>
          <w:szCs w:val="21"/>
          <w:highlight w:val="none"/>
        </w:rPr>
        <w:t>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1.“采购人”系指杭州电子科技大学；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▲1.供应商代表是法定代表人（单位负责人、自然人本人）的，须提供本人身份证明。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▲2.供应商代表不是法定代表人（单位负责人、自然人本人）的，须提供授权委托书（格式详见磋商文件第六章）和授权代表社保缴纳证明（2022年12月（含）以后任意一月）；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代理服务费收费标准：成交金额的1.05%，不足3000元的按3000元计。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bidi="ar"/>
        </w:rPr>
        <w:t>1.本项目不允许转包；</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lang w:bidi="ar"/>
        </w:rPr>
        <w:t>2.</w:t>
      </w:r>
      <w:r>
        <w:rPr>
          <w:rFonts w:hint="eastAsia"/>
          <w:color w:val="auto"/>
          <w:sz w:val="21"/>
          <w:szCs w:val="21"/>
          <w:highlight w:val="none"/>
          <w:lang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lang w:bidi="ar"/>
        </w:rPr>
        <w:t>3.可以分包履行的（非主体、非关键性的工作）具体内容、金额或者比例：</w:t>
      </w:r>
      <w:r>
        <w:rPr>
          <w:rFonts w:hint="eastAsia" w:cs="Times New Roman"/>
          <w:color w:val="auto"/>
          <w:spacing w:val="-6"/>
          <w:sz w:val="21"/>
          <w:szCs w:val="21"/>
          <w:highlight w:val="none"/>
          <w:u w:val="single"/>
          <w:lang w:bidi="ar"/>
        </w:rPr>
        <w:t>货物运输</w:t>
      </w:r>
      <w:r>
        <w:rPr>
          <w:rFonts w:hint="eastAsia"/>
          <w:color w:val="auto"/>
          <w:spacing w:val="-6"/>
          <w:sz w:val="21"/>
          <w:szCs w:val="21"/>
          <w:highlight w:val="none"/>
          <w:lang w:bidi="ar"/>
        </w:rPr>
        <w:t>。</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3" w:name="_Hlk92273406"/>
      <w:bookmarkStart w:id="34"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3"/>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4"/>
    <w:p>
      <w:pPr>
        <w:adjustRightInd w:val="0"/>
        <w:snapToGrid w:val="0"/>
        <w:spacing w:line="288" w:lineRule="auto"/>
        <w:outlineLvl w:val="2"/>
        <w:rPr>
          <w:b/>
          <w:color w:val="auto"/>
          <w:spacing w:val="-6"/>
          <w:kern w:val="0"/>
          <w:sz w:val="21"/>
          <w:szCs w:val="21"/>
          <w:highlight w:val="none"/>
        </w:rPr>
      </w:pPr>
      <w:bookmarkStart w:id="35"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3.支持科技创新</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4</w:t>
      </w:r>
      <w:r>
        <w:rPr>
          <w:rFonts w:cs="Times New Roman"/>
          <w:b/>
          <w:bCs/>
          <w:color w:val="auto"/>
          <w:spacing w:val="-6"/>
          <w:sz w:val="21"/>
          <w:szCs w:val="21"/>
          <w:highlight w:val="none"/>
        </w:rPr>
        <w:t>.支持中小企业发展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rPr>
        <w:t>2</w:t>
      </w:r>
      <w:r>
        <w:rPr>
          <w:rFonts w:cs="Times New Roman"/>
          <w:color w:val="auto"/>
          <w:spacing w:val="-6"/>
          <w:sz w:val="21"/>
          <w:szCs w:val="21"/>
          <w:highlight w:val="none"/>
        </w:rPr>
        <w:t>0%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rPr>
        <w:t>6</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35"/>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36" w:name="_Hlk96329193"/>
      <w:r>
        <w:rPr>
          <w:rFonts w:hint="eastAsia"/>
          <w:color w:val="auto"/>
          <w:sz w:val="21"/>
          <w:szCs w:val="21"/>
          <w:highlight w:val="none"/>
        </w:rPr>
        <w:t>，供应商应写全称。</w:t>
      </w:r>
      <w:bookmarkEnd w:id="36"/>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pPr>
        <w:adjustRightInd w:val="0"/>
        <w:snapToGrid w:val="0"/>
        <w:spacing w:line="288" w:lineRule="auto"/>
        <w:ind w:firstLine="420" w:firstLineChars="200"/>
        <w:jc w:val="left"/>
        <w:rPr>
          <w:rFonts w:cs="Times New Roman"/>
          <w:color w:val="auto"/>
          <w:spacing w:val="-6"/>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pStyle w:val="5"/>
        <w:adjustRightInd w:val="0"/>
        <w:snapToGrid w:val="0"/>
        <w:spacing w:before="0" w:beforeLines="0" w:after="0" w:afterLines="0" w:line="288" w:lineRule="auto"/>
        <w:ind w:firstLine="420" w:firstLineChars="200"/>
        <w:jc w:val="left"/>
        <w:rPr>
          <w:rFonts w:hAnsi="宋体" w:eastAsia="宋体"/>
          <w:color w:val="auto"/>
          <w:sz w:val="21"/>
          <w:szCs w:val="21"/>
          <w:highlight w:val="none"/>
        </w:rPr>
      </w:pPr>
      <w:r>
        <w:rPr>
          <w:rFonts w:hint="eastAsia" w:hAnsi="宋体" w:eastAsia="宋体" w:cs="宋体"/>
          <w:color w:val="auto"/>
          <w:sz w:val="21"/>
          <w:szCs w:val="21"/>
          <w:highlight w:val="none"/>
        </w:rPr>
        <w:t>▲4</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Ansi="宋体" w:eastAsia="宋体" w:cs="宋体"/>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未响应磋商文件“▲”标记条款要求的，响应无效。</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（2）未提供或未按要求提供投标函、授权委托书；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（3）委托授权代表参加投标但未提供符合要求的授权代表社保缴纳证明；</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负偏离达到规定数目的，视为采购人不能接受的附加条件</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通过资格审查的供应商不足3家的，不再评标。</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（1）查询渠道：“信用中国”（www.creditchina.gov.cn）、“中国政府采购网”（www.ccgp.gov.cn）；</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hint="eastAsia"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提交磋商记录，并由其法定代表人或授权代表签名或者加盖公章。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37"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7"/>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编写评标报告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二、评审标准</w:t>
      </w:r>
    </w:p>
    <w:tbl>
      <w:tblPr>
        <w:tblStyle w:val="12"/>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682"/>
        <w:gridCol w:w="6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评审因素</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分值</w:t>
            </w:r>
          </w:p>
        </w:tc>
        <w:tc>
          <w:tcPr>
            <w:tcW w:w="69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最后磋商报价</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30</w:t>
            </w:r>
          </w:p>
        </w:tc>
        <w:tc>
          <w:tcPr>
            <w:tcW w:w="6929"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价格分统一采用低价优先法计算，即满足磋商文件要求且最后报价最低的供应商的价格为磋商基准价，其价格分为满分。其他供应商的价格分统一按照下列公式计算：</w:t>
            </w:r>
          </w:p>
          <w:p>
            <w:pPr>
              <w:adjustRightInd w:val="0"/>
              <w:snapToGrid w:val="0"/>
              <w:spacing w:line="288" w:lineRule="auto"/>
              <w:rPr>
                <w:color w:val="auto"/>
                <w:sz w:val="21"/>
                <w:szCs w:val="21"/>
                <w:highlight w:val="none"/>
              </w:rPr>
            </w:pPr>
            <w:r>
              <w:rPr>
                <w:rFonts w:hint="eastAsia"/>
                <w:color w:val="auto"/>
                <w:sz w:val="21"/>
                <w:szCs w:val="21"/>
                <w:highlight w:val="none"/>
              </w:rPr>
              <w:t>磋商报价得分</w:t>
            </w:r>
            <w:r>
              <w:rPr>
                <w:color w:val="auto"/>
                <w:sz w:val="21"/>
                <w:szCs w:val="21"/>
                <w:highlight w:val="none"/>
              </w:rPr>
              <w:t>=（磋商基准价/最后磋商报价）×</w:t>
            </w:r>
            <w:r>
              <w:rPr>
                <w:rFonts w:hint="eastAsia"/>
                <w:color w:val="auto"/>
                <w:sz w:val="21"/>
                <w:szCs w:val="21"/>
                <w:highlight w:val="none"/>
              </w:rPr>
              <w:t>3</w:t>
            </w:r>
            <w:r>
              <w:rPr>
                <w:color w:val="auto"/>
                <w:sz w:val="21"/>
                <w:szCs w:val="21"/>
                <w:highlight w:val="none"/>
              </w:rPr>
              <w:t>0</w:t>
            </w:r>
            <w:r>
              <w:rPr>
                <w:rFonts w:hint="eastAsia"/>
                <w:color w:val="auto"/>
                <w:sz w:val="21"/>
                <w:szCs w:val="21"/>
                <w:highlight w:val="none"/>
              </w:rPr>
              <w:t>%</w:t>
            </w:r>
            <w:r>
              <w:rPr>
                <w:color w:val="auto"/>
                <w:sz w:val="21"/>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商务分（5）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业绩</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w:t>
            </w:r>
          </w:p>
        </w:tc>
        <w:tc>
          <w:tcPr>
            <w:tcW w:w="6929"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供应商自2019年1月1日以来（以合同签订时间为准）同类合同业绩（以提供的合同扫描件为准）：每提供1份合同业绩得</w:t>
            </w:r>
            <w:r>
              <w:rPr>
                <w:color w:val="auto"/>
                <w:sz w:val="21"/>
                <w:szCs w:val="21"/>
                <w:highlight w:val="none"/>
              </w:rPr>
              <w:t>1</w:t>
            </w:r>
            <w:r>
              <w:rPr>
                <w:rFonts w:hint="eastAsia"/>
                <w:color w:val="auto"/>
                <w:sz w:val="21"/>
                <w:szCs w:val="21"/>
                <w:highlight w:val="none"/>
              </w:rPr>
              <w:t>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政策功能</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2</w:t>
            </w:r>
          </w:p>
        </w:tc>
        <w:tc>
          <w:tcPr>
            <w:tcW w:w="6929"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投标产品属于品目清单范围且提供国家确定的认证机构出具的有效的节能产品认证证书（扫描件）的得1分；</w:t>
            </w:r>
          </w:p>
          <w:p>
            <w:pPr>
              <w:adjustRightInd w:val="0"/>
              <w:snapToGrid w:val="0"/>
              <w:spacing w:line="288" w:lineRule="auto"/>
              <w:rPr>
                <w:color w:val="auto"/>
                <w:sz w:val="21"/>
                <w:szCs w:val="21"/>
                <w:highlight w:val="none"/>
              </w:rPr>
            </w:pPr>
            <w:r>
              <w:rPr>
                <w:rFonts w:hint="eastAsia"/>
                <w:color w:val="auto"/>
                <w:sz w:val="21"/>
                <w:szCs w:val="21"/>
                <w:highlight w:val="none"/>
              </w:rPr>
              <w:t>投标产品属于品目清单范围且提供国家确定的认证机构出具的有效的环境标志产品认证证书（扫描件）的得1分；</w:t>
            </w:r>
          </w:p>
          <w:p>
            <w:pPr>
              <w:adjustRightInd w:val="0"/>
              <w:snapToGrid w:val="0"/>
              <w:spacing w:line="288" w:lineRule="auto"/>
              <w:rPr>
                <w:color w:val="auto"/>
                <w:sz w:val="21"/>
                <w:szCs w:val="21"/>
                <w:highlight w:val="none"/>
              </w:rPr>
            </w:pPr>
            <w:r>
              <w:rPr>
                <w:rFonts w:hint="eastAsia"/>
                <w:color w:val="auto"/>
                <w:sz w:val="21"/>
                <w:szCs w:val="21"/>
                <w:highlight w:val="none"/>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技术分（65）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产品响应程度</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30</w:t>
            </w:r>
          </w:p>
        </w:tc>
        <w:tc>
          <w:tcPr>
            <w:tcW w:w="6929"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不符合（负偏离）技术要求中标注“▲”条款（不可偏离）的响应文件无效，满足或明显优于磋商文件明确的全部技术条款要求的该项得满分；</w:t>
            </w:r>
          </w:p>
          <w:p>
            <w:pPr>
              <w:adjustRightInd w:val="0"/>
              <w:snapToGrid w:val="0"/>
              <w:spacing w:line="288" w:lineRule="auto"/>
              <w:rPr>
                <w:color w:val="auto"/>
                <w:sz w:val="21"/>
                <w:szCs w:val="21"/>
                <w:highlight w:val="none"/>
              </w:rPr>
            </w:pPr>
            <w:r>
              <w:rPr>
                <w:rFonts w:hint="eastAsia"/>
                <w:color w:val="auto"/>
                <w:sz w:val="21"/>
                <w:szCs w:val="21"/>
                <w:highlight w:val="none"/>
              </w:rPr>
              <w:t>技术条款低于技术要求（负偏离）的每项扣5分；</w:t>
            </w:r>
          </w:p>
          <w:p>
            <w:pPr>
              <w:adjustRightInd w:val="0"/>
              <w:snapToGrid w:val="0"/>
              <w:spacing w:line="288" w:lineRule="auto"/>
              <w:rPr>
                <w:color w:val="auto"/>
                <w:sz w:val="21"/>
                <w:szCs w:val="21"/>
                <w:highlight w:val="none"/>
              </w:rPr>
            </w:pPr>
            <w:r>
              <w:rPr>
                <w:rFonts w:hint="eastAsia"/>
                <w:color w:val="auto"/>
                <w:sz w:val="21"/>
                <w:szCs w:val="21"/>
                <w:highlight w:val="none"/>
              </w:rPr>
              <w:t>负偏离6项及以上的视为采购人不能接受的附加条件。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restart"/>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产品功能及配置</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产品功能的先进性、完整性和适用性。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adjustRightInd w:val="0"/>
              <w:snapToGrid w:val="0"/>
              <w:spacing w:line="288" w:lineRule="auto"/>
              <w:jc w:val="center"/>
              <w:rPr>
                <w:b/>
                <w:bCs/>
                <w:color w:val="auto"/>
                <w:sz w:val="21"/>
                <w:szCs w:val="21"/>
                <w:highlight w:val="none"/>
              </w:rPr>
            </w:pP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产品配置的先进性、完整性和适用性。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项目实施方案</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项目实施计划详细完整程度，符合项目进度要求情况。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安装调试验收</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安装、调试、验收方法或方案的详细完整度、合理可行性。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售后服务</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售后服务方案、售后服务承诺的可行性及服务承诺落实的保障措施。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技术服务、培训</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服务支持和服务保障，培训计划内容、培训范围，实施方案。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配件耗材</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质保期满后配件、附件、备品备件的准备和保障措施。</w:t>
            </w:r>
          </w:p>
        </w:tc>
      </w:tr>
    </w:tbl>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r>
        <w:rPr>
          <w:rFonts w:hint="eastAsia"/>
          <w:b/>
          <w:color w:val="auto"/>
          <w:sz w:val="21"/>
          <w:szCs w:val="21"/>
          <w:highlight w:val="none"/>
        </w:rPr>
        <w:t>本项目专门面向中小企业采购，不再执行价格评审优惠的扶持政策。</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color w:val="auto"/>
          <w:spacing w:val="-6"/>
          <w:sz w:val="21"/>
          <w:szCs w:val="21"/>
          <w:highlight w:val="none"/>
        </w:rPr>
        <w:t>政府采购合同</w:t>
      </w:r>
    </w:p>
    <w:p>
      <w:pPr>
        <w:adjustRightInd w:val="0"/>
        <w:snapToGrid w:val="0"/>
        <w:spacing w:line="288" w:lineRule="auto"/>
        <w:rPr>
          <w:color w:val="auto"/>
          <w:sz w:val="21"/>
          <w:szCs w:val="21"/>
          <w:highlight w:val="none"/>
        </w:rPr>
      </w:pP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采购编号：</w:t>
      </w:r>
      <w:r>
        <w:rPr>
          <w:rFonts w:hint="eastAsia"/>
          <w:color w:val="auto"/>
          <w:spacing w:val="-6"/>
          <w:sz w:val="21"/>
          <w:szCs w:val="21"/>
          <w:highlight w:val="none"/>
          <w:lang w:eastAsia="zh-CN"/>
        </w:rPr>
        <w:t>QSZB-Z(H)-B23201(CS)L</w:t>
      </w: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确认书编号：</w:t>
      </w:r>
      <w:r>
        <w:rPr>
          <w:rFonts w:hint="eastAsia"/>
          <w:color w:val="auto"/>
          <w:spacing w:val="-6"/>
          <w:sz w:val="21"/>
          <w:szCs w:val="21"/>
          <w:highlight w:val="none"/>
          <w:lang w:eastAsia="zh-CN"/>
        </w:rPr>
        <w:t>[2023]35670号、[2023]38868号</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甲方（需方）：杭州电子科技大学</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乙方（供方）：</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采购代理机构：浙江求是招标代理有限公司</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签约时间、地点：</w:t>
      </w:r>
      <w:r>
        <w:rPr>
          <w:rFonts w:hint="eastAsia" w:cs="Times New Roman"/>
          <w:color w:val="auto"/>
          <w:spacing w:val="-6"/>
          <w:sz w:val="21"/>
          <w:szCs w:val="21"/>
          <w:highlight w:val="none"/>
        </w:rPr>
        <w:t>2023</w:t>
      </w:r>
      <w:r>
        <w:rPr>
          <w:rFonts w:hint="eastAsia"/>
          <w:color w:val="auto"/>
          <w:spacing w:val="-6"/>
          <w:sz w:val="21"/>
          <w:szCs w:val="21"/>
          <w:highlight w:val="none"/>
        </w:rPr>
        <w:t>年</w:t>
      </w:r>
      <w:r>
        <w:rPr>
          <w:rFonts w:hint="eastAsia" w:cs="Times New Roman"/>
          <w:color w:val="auto"/>
          <w:spacing w:val="-6"/>
          <w:sz w:val="21"/>
          <w:szCs w:val="21"/>
          <w:highlight w:val="none"/>
        </w:rPr>
        <w:t xml:space="preserve">  </w:t>
      </w:r>
      <w:r>
        <w:rPr>
          <w:rFonts w:hint="eastAsia"/>
          <w:color w:val="auto"/>
          <w:spacing w:val="-6"/>
          <w:sz w:val="21"/>
          <w:szCs w:val="21"/>
          <w:highlight w:val="none"/>
        </w:rPr>
        <w:t>月</w:t>
      </w:r>
      <w:r>
        <w:rPr>
          <w:rFonts w:hint="eastAsia" w:cs="Times New Roman"/>
          <w:color w:val="auto"/>
          <w:spacing w:val="-6"/>
          <w:sz w:val="21"/>
          <w:szCs w:val="21"/>
          <w:highlight w:val="none"/>
        </w:rPr>
        <w:t xml:space="preserve">   </w:t>
      </w:r>
      <w:r>
        <w:rPr>
          <w:rFonts w:hint="eastAsia"/>
          <w:color w:val="auto"/>
          <w:spacing w:val="-6"/>
          <w:sz w:val="21"/>
          <w:szCs w:val="21"/>
          <w:highlight w:val="none"/>
        </w:rPr>
        <w:t>日，杭州</w:t>
      </w:r>
    </w:p>
    <w:p>
      <w:pPr>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u w:val="single"/>
          <w:lang w:eastAsia="zh-CN"/>
        </w:rPr>
        <w:t>微纳电极制备系统、印刷系统</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项目竞争性磋商采购的结果，签署本合同。</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第一条：采购标的物清单及合同价格</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序号</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名称</w:t>
            </w:r>
          </w:p>
        </w:tc>
        <w:tc>
          <w:tcPr>
            <w:tcW w:w="198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具体内容</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数量</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单位</w:t>
            </w: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单价</w:t>
            </w: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1</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2</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rPr>
                <w:rFonts w:cs="Times New Roman"/>
                <w:color w:val="auto"/>
                <w:spacing w:val="-6"/>
                <w:sz w:val="21"/>
                <w:szCs w:val="21"/>
                <w:highlight w:val="none"/>
              </w:rPr>
            </w:pPr>
            <w:r>
              <w:rPr>
                <w:rFonts w:hint="eastAsia" w:cs="Times New Roman"/>
                <w:color w:val="auto"/>
                <w:spacing w:val="-6"/>
                <w:sz w:val="21"/>
                <w:szCs w:val="21"/>
                <w:highlight w:val="none"/>
              </w:rPr>
              <w:t>合同总价（人民币）：</w:t>
            </w:r>
          </w:p>
        </w:tc>
      </w:tr>
    </w:tbl>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注：</w:t>
      </w:r>
      <w:r>
        <w:rPr>
          <w:rFonts w:hint="eastAsia" w:cs="Times New Roman"/>
          <w:color w:val="auto"/>
          <w:spacing w:val="-6"/>
          <w:sz w:val="21"/>
          <w:szCs w:val="21"/>
          <w:highlight w:val="none"/>
        </w:rPr>
        <w:t>1、以上合同总价包括将货物运抵甲方指定地点的运费及安装调试、培训等一切费用。</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第二条：质量保证及售后服务</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⑴更换：由乙方承担所发生的全部费用。</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⑵贬值处理：由甲乙双方合议定价。</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如在使用过程中发生质量问题，乙方在接到甲方通知后在</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小时内到达甲方现场。</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在质保期内，乙方应对货物出现的质量及安全问题负责处理解决并承担一切费用。</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5. </w:t>
      </w:r>
      <w:r>
        <w:rPr>
          <w:rFonts w:hint="eastAsia"/>
          <w:color w:val="auto"/>
          <w:spacing w:val="-6"/>
          <w:sz w:val="21"/>
          <w:szCs w:val="21"/>
          <w:highlight w:val="none"/>
        </w:rPr>
        <w:t>上述的货物免费保修期为</w:t>
      </w:r>
      <w:r>
        <w:rPr>
          <w:rFonts w:hint="eastAsia" w:ascii="Times New Roman" w:hAnsi="Times New Roman"/>
          <w:color w:val="auto"/>
          <w:spacing w:val="-6"/>
          <w:sz w:val="21"/>
          <w:szCs w:val="21"/>
          <w:highlight w:val="none"/>
        </w:rPr>
        <w:t>主机</w:t>
      </w:r>
      <w:r>
        <w:rPr>
          <w:rFonts w:hint="eastAsia" w:ascii="Times New Roman" w:hAnsi="Times New Roman" w:cs="Times New Roman"/>
          <w:color w:val="auto"/>
          <w:spacing w:val="-6"/>
          <w:sz w:val="21"/>
          <w:szCs w:val="21"/>
          <w:highlight w:val="none"/>
          <w:u w:val="single"/>
        </w:rPr>
        <w:t xml:space="preserve">   </w:t>
      </w:r>
      <w:r>
        <w:rPr>
          <w:rFonts w:hint="eastAsia" w:ascii="Times New Roman" w:hAnsi="Times New Roman"/>
          <w:color w:val="auto"/>
          <w:spacing w:val="-6"/>
          <w:sz w:val="21"/>
          <w:szCs w:val="21"/>
          <w:highlight w:val="none"/>
        </w:rPr>
        <w:t>年（配件</w:t>
      </w:r>
      <w:r>
        <w:rPr>
          <w:rFonts w:hint="eastAsia" w:ascii="Times New Roman" w:hAnsi="Times New Roman" w:cs="Times New Roman"/>
          <w:color w:val="auto"/>
          <w:spacing w:val="-6"/>
          <w:sz w:val="21"/>
          <w:szCs w:val="21"/>
          <w:highlight w:val="none"/>
          <w:u w:val="single"/>
        </w:rPr>
        <w:t xml:space="preserve">   </w:t>
      </w:r>
      <w:r>
        <w:rPr>
          <w:rFonts w:hint="eastAsia" w:ascii="Times New Roman" w:hAnsi="Times New Roman"/>
          <w:color w:val="auto"/>
          <w:spacing w:val="-6"/>
          <w:sz w:val="21"/>
          <w:szCs w:val="21"/>
          <w:highlight w:val="none"/>
        </w:rPr>
        <w:t>年）</w:t>
      </w:r>
      <w:r>
        <w:rPr>
          <w:rFonts w:hint="eastAsia"/>
          <w:color w:val="auto"/>
          <w:spacing w:val="-6"/>
          <w:sz w:val="21"/>
          <w:szCs w:val="21"/>
          <w:highlight w:val="none"/>
        </w:rPr>
        <w:t>，因人为因素出现的故障不在免费保修范围内。超过保修期的机器设备，终生维修，维修时只收部件成本费。</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第三条：技术资料</w:t>
      </w:r>
    </w:p>
    <w:p>
      <w:p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1. 乙方应按招标文件规定的时间向甲方提供使用货物的有关技术资料。</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color w:val="auto"/>
          <w:spacing w:val="-6"/>
          <w:sz w:val="21"/>
          <w:szCs w:val="21"/>
          <w:highlight w:val="none"/>
        </w:rPr>
      </w:pPr>
      <w:r>
        <w:rPr>
          <w:rFonts w:hint="eastAsia"/>
          <w:b/>
          <w:color w:val="auto"/>
          <w:spacing w:val="-6"/>
          <w:sz w:val="21"/>
          <w:szCs w:val="21"/>
          <w:highlight w:val="none"/>
        </w:rPr>
        <w:t>第四条：知识产权</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乙方应保证所提供的货物或其任何一部分均不会侵犯任何第三方的知识产权</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第五条：交货时间、地点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1.交货时间：合同签订之日起</w:t>
      </w:r>
      <w:r>
        <w:rPr>
          <w:rFonts w:hint="eastAsia" w:cs="Times New Roman"/>
          <w:color w:val="auto"/>
          <w:spacing w:val="-6"/>
          <w:sz w:val="21"/>
          <w:szCs w:val="21"/>
          <w:highlight w:val="none"/>
          <w:lang w:val="en-US" w:eastAsia="zh-CN"/>
        </w:rPr>
        <w:t>6</w:t>
      </w:r>
      <w:bookmarkStart w:id="44" w:name="_GoBack"/>
      <w:bookmarkEnd w:id="44"/>
      <w:r>
        <w:rPr>
          <w:rFonts w:hint="eastAsia" w:cs="Times New Roman"/>
          <w:color w:val="auto"/>
          <w:spacing w:val="-6"/>
          <w:sz w:val="21"/>
          <w:szCs w:val="21"/>
          <w:highlight w:val="none"/>
        </w:rPr>
        <w:t>0日内交付。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2.交货地点：甲方指定地点。 </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 xml:space="preserve">第六条：售后服务 </w:t>
      </w:r>
    </w:p>
    <w:p>
      <w:pPr>
        <w:snapToGrid w:val="0"/>
        <w:spacing w:line="288" w:lineRule="auto"/>
        <w:ind w:right="26" w:rightChars="11" w:firstLine="420"/>
        <w:rPr>
          <w:rFonts w:cs="Times New Roman"/>
          <w:color w:val="auto"/>
          <w:spacing w:val="-6"/>
          <w:sz w:val="21"/>
          <w:szCs w:val="21"/>
          <w:highlight w:val="none"/>
        </w:rPr>
      </w:pPr>
      <w:r>
        <w:rPr>
          <w:rFonts w:hint="eastAsia"/>
          <w:color w:val="auto"/>
          <w:spacing w:val="-6"/>
          <w:sz w:val="21"/>
          <w:szCs w:val="21"/>
          <w:highlight w:val="none"/>
        </w:rPr>
        <w:t>设备自验收合格后起保修主机</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年（配件</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年）。维修响应时间：</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小时以内，电话技术支持；若需上门维修，则</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小时内到达现场并进行维修；保修期后，乙方继续为甲方服务，仅收取零配件成本费。保修内出现无法排除的故障，乙方需无条件为甲方更换同型号产品。</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第七条：调试与验收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对技术复杂的货物，甲方应请国家认可的专业检测机构参与初步验收及最终验收，并由其出具质量检测报告。</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5. 验收时乙方必须在现场，验收完毕后作出验收结果报告；验收费用由乙方负责。</w:t>
      </w:r>
    </w:p>
    <w:p>
      <w:pPr>
        <w:snapToGrid w:val="0"/>
        <w:spacing w:line="288" w:lineRule="auto"/>
        <w:ind w:right="26" w:rightChars="11"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6. </w:t>
      </w:r>
      <w:r>
        <w:rPr>
          <w:rFonts w:hint="eastAsia"/>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color w:val="auto"/>
          <w:spacing w:val="-6"/>
          <w:sz w:val="21"/>
          <w:szCs w:val="21"/>
          <w:highlight w:val="none"/>
        </w:rPr>
        <w:t>10％的赔偿金。</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rPr>
        <w:t>第八条：货款的支付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1.履约保证金：</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合同签订后一周内，乙方向甲方提交合同总价1%的履约保证金，履约保证金在合同履约期间无违约情形的，项目验收结束后，于一周内退还（不计息）；</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提交方式：支票、汇票、本票或金融机构、担保机构出具的保函等非现金形式或银行转账。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开户银行：工行高新支行</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银行账号：1202026209008806216</w:t>
      </w:r>
    </w:p>
    <w:p>
      <w:pPr>
        <w:snapToGrid w:val="0"/>
        <w:spacing w:line="288" w:lineRule="auto"/>
        <w:ind w:firstLine="396" w:firstLineChars="200"/>
        <w:rPr>
          <w:rFonts w:cs="Times New Roman"/>
          <w:bCs/>
          <w:color w:val="auto"/>
          <w:spacing w:val="-6"/>
          <w:sz w:val="21"/>
          <w:szCs w:val="21"/>
          <w:highlight w:val="none"/>
        </w:rPr>
      </w:pPr>
      <w:r>
        <w:rPr>
          <w:rFonts w:hint="eastAsia" w:cs="Times New Roman"/>
          <w:color w:val="auto"/>
          <w:spacing w:val="-6"/>
          <w:sz w:val="21"/>
          <w:szCs w:val="21"/>
          <w:highlight w:val="none"/>
        </w:rPr>
        <w:t>2.</w:t>
      </w:r>
      <w:r>
        <w:rPr>
          <w:rFonts w:hint="eastAsia" w:cs="Times New Roman"/>
          <w:bCs/>
          <w:color w:val="auto"/>
          <w:spacing w:val="-6"/>
          <w:sz w:val="21"/>
          <w:szCs w:val="21"/>
          <w:highlight w:val="none"/>
        </w:rPr>
        <w:t>付款方式：</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3.在签订合同时，乙方明确表示无需预付款或者主动要求降低预付款比例的，可降低预付款比例（预付款保函同步调整）。</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4.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抬头：杭州电子科技大学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地址：杭州市下沙高教园区杭州电子科技大学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电话：0571-86915020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开户银行：工行高新支行</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银行账号：1202026209008806216</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第九条：违约责任</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乙方逾期履行合同的，自逾期之日起，向甲方每日偿付合同总价千分之五的滞纳金。</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甲方逾期支付货款的，自逾期之日起，向乙方每日偿付未付价款千分之五的滞纳金。</w:t>
      </w:r>
    </w:p>
    <w:p>
      <w:pPr>
        <w:numPr>
          <w:ilvl w:val="0"/>
          <w:numId w:val="1"/>
        </w:num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color w:val="auto"/>
          <w:spacing w:val="-6"/>
          <w:sz w:val="21"/>
          <w:szCs w:val="21"/>
          <w:highlight w:val="none"/>
        </w:rPr>
        <w:t>20％作为违约赔偿金。</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第十条：不可抗力事件处理</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第十一条：争议解决</w:t>
      </w:r>
    </w:p>
    <w:p>
      <w:p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第十二条：合同生效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1.合同经三方法定代表人或授权代表签字并加盖单位公章后生效。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3.本合同附件、采购文件、响应文件、询标澄清、成交通知书均为合同的组成部分，与本合同具有同等法律效力。</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4.本合同未尽事宜，遵照《民法典》有关条文执行。</w:t>
      </w:r>
    </w:p>
    <w:p>
      <w:pPr>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5.本合同一式五份，乙方、采购代理机构各执壹份，甲方执叁份。</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采购代理机构代表：</w:t>
            </w:r>
          </w:p>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38" w:name="_Hlk71884160"/>
      <w:r>
        <w:rPr>
          <w:rFonts w:hint="eastAsia"/>
          <w:b/>
          <w:bCs/>
          <w:color w:val="auto"/>
          <w:sz w:val="21"/>
          <w:szCs w:val="21"/>
          <w:highlight w:val="none"/>
        </w:rPr>
        <w:t>▲1.资格文件（单独上传）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38"/>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b/>
          <w:bCs/>
          <w:color w:val="auto"/>
          <w:sz w:val="21"/>
          <w:szCs w:val="21"/>
          <w:highlight w:val="none"/>
        </w:rPr>
      </w:pPr>
      <w:bookmarkStart w:id="39" w:name="_Hlk71884127"/>
      <w:r>
        <w:rPr>
          <w:rFonts w:hint="eastAsia"/>
          <w:b/>
          <w:bCs/>
          <w:color w:val="auto"/>
          <w:sz w:val="21"/>
          <w:szCs w:val="21"/>
          <w:highlight w:val="none"/>
        </w:rPr>
        <w:t>（</w:t>
      </w:r>
      <w:r>
        <w:rPr>
          <w:b/>
          <w:bCs/>
          <w:color w:val="auto"/>
          <w:sz w:val="21"/>
          <w:szCs w:val="21"/>
          <w:highlight w:val="none"/>
        </w:rPr>
        <w:t>2）符合参加政府采购活动应当具备的一般条件的承诺函</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3）落实政府采购政策需满足的资格要求：</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中小企业声明函（若属于中小企业）</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属于监狱企业的证明文件（若属于监狱企业）</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残疾人福利性单位声明函（若属于残疾人福利性单位）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本项目的特定资格要求</w:t>
      </w:r>
      <w:r>
        <w:rPr>
          <w:b/>
          <w:bCs/>
          <w:color w:val="auto"/>
          <w:sz w:val="21"/>
          <w:szCs w:val="21"/>
          <w:highlight w:val="none"/>
        </w:rPr>
        <w:t>证明材料：无</w:t>
      </w:r>
    </w:p>
    <w:p>
      <w:pPr>
        <w:adjustRightInd w:val="0"/>
        <w:snapToGrid w:val="0"/>
        <w:spacing w:line="288" w:lineRule="auto"/>
        <w:ind w:firstLine="398" w:firstLineChars="200"/>
        <w:rPr>
          <w:b/>
          <w:bCs/>
          <w:color w:val="auto"/>
          <w:sz w:val="21"/>
          <w:szCs w:val="21"/>
          <w:highlight w:val="none"/>
        </w:rPr>
      </w:pPr>
      <w:r>
        <w:rPr>
          <w:rFonts w:hint="eastAsia"/>
          <w:b/>
          <w:color w:val="auto"/>
          <w:spacing w:val="-6"/>
          <w:sz w:val="21"/>
          <w:szCs w:val="21"/>
          <w:highlight w:val="none"/>
        </w:rPr>
        <w:t>▲联合体响应的，联合体各方均应提供资格文件（</w:t>
      </w:r>
      <w:r>
        <w:rPr>
          <w:b/>
          <w:color w:val="auto"/>
          <w:spacing w:val="-6"/>
          <w:sz w:val="21"/>
          <w:szCs w:val="21"/>
          <w:highlight w:val="none"/>
        </w:rPr>
        <w:t>1）、（2）</w:t>
      </w:r>
      <w:r>
        <w:rPr>
          <w:rFonts w:hint="eastAsia"/>
          <w:b/>
          <w:color w:val="auto"/>
          <w:spacing w:val="-6"/>
          <w:sz w:val="21"/>
          <w:szCs w:val="21"/>
          <w:highlight w:val="none"/>
        </w:rPr>
        <w:t>材料</w:t>
      </w:r>
      <w:r>
        <w:rPr>
          <w:b/>
          <w:color w:val="auto"/>
          <w:spacing w:val="-6"/>
          <w:sz w:val="21"/>
          <w:szCs w:val="21"/>
          <w:highlight w:val="none"/>
        </w:rPr>
        <w:t>。</w:t>
      </w:r>
    </w:p>
    <w:p>
      <w:pPr>
        <w:adjustRightInd w:val="0"/>
        <w:snapToGrid w:val="0"/>
        <w:spacing w:line="288" w:lineRule="auto"/>
        <w:ind w:firstLine="422" w:firstLineChars="200"/>
        <w:rPr>
          <w:b/>
          <w:bCs/>
          <w:color w:val="auto"/>
          <w:sz w:val="21"/>
          <w:szCs w:val="21"/>
          <w:highlight w:val="none"/>
        </w:rPr>
      </w:pPr>
    </w:p>
    <w:bookmarkEnd w:id="39"/>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（2）授权委托书/法定代表人（单位负责人、自然人本人）身份证明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附：授权代表社保缴纳证明（2022年12月（含）以后任意一月）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5）货物配置清单</w:t>
      </w:r>
    </w:p>
    <w:p>
      <w:pPr>
        <w:adjustRightInd w:val="0"/>
        <w:snapToGrid w:val="0"/>
        <w:spacing w:line="288" w:lineRule="auto"/>
        <w:ind w:firstLine="420" w:firstLineChars="200"/>
        <w:rPr>
          <w:color w:val="auto"/>
          <w:sz w:val="21"/>
          <w:szCs w:val="21"/>
          <w:highlight w:val="none"/>
        </w:rPr>
      </w:pPr>
      <w:bookmarkStart w:id="40" w:name="_Hlk71884196"/>
      <w:r>
        <w:rPr>
          <w:rFonts w:hint="eastAsia"/>
          <w:color w:val="auto"/>
          <w:sz w:val="21"/>
          <w:szCs w:val="21"/>
          <w:highlight w:val="none"/>
        </w:rPr>
        <w:t>（</w:t>
      </w:r>
      <w:r>
        <w:rPr>
          <w:color w:val="auto"/>
          <w:sz w:val="21"/>
          <w:szCs w:val="21"/>
          <w:highlight w:val="none"/>
        </w:rPr>
        <w:t>6）技术方案：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项目实施方案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安装调试验收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售后服务</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技术服务、培训</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配件耗材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w:t>
      </w:r>
      <w:r>
        <w:rPr>
          <w:rFonts w:cs="Times New Roman"/>
          <w:color w:val="auto"/>
          <w:spacing w:val="-6"/>
          <w:sz w:val="21"/>
          <w:szCs w:val="21"/>
          <w:highlight w:val="none"/>
        </w:rPr>
        <w:t>7</w:t>
      </w:r>
      <w:r>
        <w:rPr>
          <w:rFonts w:hint="eastAsia" w:cs="Times New Roman"/>
          <w:color w:val="auto"/>
          <w:spacing w:val="-6"/>
          <w:sz w:val="21"/>
          <w:szCs w:val="21"/>
          <w:highlight w:val="none"/>
        </w:rPr>
        <w:t>）节能、环保产品证明材料</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（8）科技创新相关证明材料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（9</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40"/>
    </w:p>
    <w:p>
      <w:pPr>
        <w:adjustRightInd w:val="0"/>
        <w:snapToGrid w:val="0"/>
        <w:spacing w:line="288" w:lineRule="auto"/>
        <w:ind w:firstLine="420" w:firstLineChars="200"/>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41" w:name="_Hlk94097338"/>
      <w:r>
        <w:rPr>
          <w:rFonts w:hint="eastAsia"/>
          <w:b/>
          <w:bCs/>
          <w:color w:val="auto"/>
          <w:sz w:val="21"/>
          <w:szCs w:val="21"/>
          <w:highlight w:val="none"/>
        </w:rPr>
        <w:t>资格审查要求的资格证明材料(均需加盖公章)</w:t>
      </w:r>
    </w:p>
    <w:bookmarkEnd w:id="41"/>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69" w:firstLineChars="236"/>
        <w:jc w:val="center"/>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w:t>
      </w:r>
    </w:p>
    <w:p>
      <w:pPr>
        <w:adjustRightInd w:val="0"/>
        <w:snapToGrid w:val="0"/>
        <w:spacing w:line="288" w:lineRule="auto"/>
        <w:ind w:firstLine="469" w:firstLineChars="236"/>
        <w:jc w:val="center"/>
        <w:outlineLvl w:val="2"/>
        <w:rPr>
          <w:b/>
          <w:color w:val="auto"/>
          <w:spacing w:val="-6"/>
          <w:sz w:val="21"/>
          <w:szCs w:val="21"/>
          <w:highlight w:val="none"/>
        </w:rPr>
      </w:pPr>
    </w:p>
    <w:p>
      <w:pPr>
        <w:adjustRightInd w:val="0"/>
        <w:snapToGrid w:val="0"/>
        <w:spacing w:line="288" w:lineRule="auto"/>
        <w:ind w:firstLine="498" w:firstLineChars="236"/>
        <w:jc w:val="center"/>
        <w:outlineLvl w:val="2"/>
        <w:rPr>
          <w:b/>
          <w:bCs/>
          <w:color w:val="auto"/>
          <w:sz w:val="21"/>
          <w:szCs w:val="21"/>
          <w:highlight w:val="none"/>
        </w:rPr>
      </w:pPr>
      <w:r>
        <w:rPr>
          <w:b/>
          <w:bCs/>
          <w:color w:val="auto"/>
          <w:sz w:val="21"/>
          <w:szCs w:val="21"/>
          <w:highlight w:val="none"/>
        </w:rPr>
        <w:t>中小企业声明函（货物）</w:t>
      </w:r>
      <w:r>
        <w:rPr>
          <w:rFonts w:hint="eastAsia"/>
          <w:b/>
          <w:bCs/>
          <w:color w:val="auto"/>
          <w:sz w:val="21"/>
          <w:szCs w:val="21"/>
          <w:highlight w:val="none"/>
        </w:rPr>
        <w:t>（若属于中小企业）</w:t>
      </w:r>
    </w:p>
    <w:p>
      <w:pPr>
        <w:adjustRightInd w:val="0"/>
        <w:snapToGrid w:val="0"/>
        <w:spacing w:line="288" w:lineRule="auto"/>
        <w:ind w:firstLine="498" w:firstLineChars="236"/>
        <w:rPr>
          <w:b/>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本公司（联合体）郑重声明，根据《政府采购促进中小企业发展管理办法》（财库</w:t>
      </w:r>
      <w:r>
        <w:rPr>
          <w:rFonts w:hint="eastAsia"/>
          <w:color w:val="auto"/>
          <w:sz w:val="21"/>
          <w:szCs w:val="21"/>
          <w:highlight w:val="none"/>
        </w:rPr>
        <w:t>﹝</w:t>
      </w:r>
      <w:r>
        <w:rPr>
          <w:color w:val="auto"/>
          <w:sz w:val="21"/>
          <w:szCs w:val="21"/>
          <w:highlight w:val="none"/>
        </w:rPr>
        <w:t>2020</w:t>
      </w:r>
      <w:r>
        <w:rPr>
          <w:rFonts w:hint="eastAsia"/>
          <w:color w:val="auto"/>
          <w:sz w:val="21"/>
          <w:szCs w:val="21"/>
          <w:highlight w:val="none"/>
        </w:rPr>
        <w:t>﹞</w:t>
      </w:r>
      <w:r>
        <w:rPr>
          <w:color w:val="auto"/>
          <w:sz w:val="21"/>
          <w:szCs w:val="21"/>
          <w:highlight w:val="none"/>
        </w:rPr>
        <w:t>46 号）的规定，本公司（联合体）参加</w:t>
      </w:r>
      <w:r>
        <w:rPr>
          <w:rFonts w:hint="eastAsia"/>
          <w:color w:val="auto"/>
          <w:sz w:val="21"/>
          <w:szCs w:val="21"/>
          <w:highlight w:val="none"/>
          <w:u w:val="single"/>
        </w:rPr>
        <w:t>杭州电子科技大学</w:t>
      </w:r>
      <w:r>
        <w:rPr>
          <w:color w:val="auto"/>
          <w:sz w:val="21"/>
          <w:szCs w:val="21"/>
          <w:highlight w:val="none"/>
        </w:rPr>
        <w:t>的</w:t>
      </w:r>
      <w:r>
        <w:rPr>
          <w:rFonts w:hint="eastAsia"/>
          <w:color w:val="auto"/>
          <w:sz w:val="21"/>
          <w:szCs w:val="21"/>
          <w:highlight w:val="none"/>
          <w:u w:val="single"/>
          <w:lang w:eastAsia="zh-CN"/>
        </w:rPr>
        <w:t>微纳电极制备系统、印刷系统</w:t>
      </w:r>
      <w:r>
        <w:rPr>
          <w:color w:val="auto"/>
          <w:sz w:val="21"/>
          <w:szCs w:val="21"/>
          <w:highlight w:val="none"/>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rFonts w:hint="eastAsia" w:eastAsia="宋体"/>
          <w:color w:val="auto"/>
          <w:sz w:val="21"/>
          <w:szCs w:val="21"/>
          <w:highlight w:val="none"/>
          <w:lang w:eastAsia="zh-CN"/>
        </w:rPr>
      </w:pPr>
      <w:r>
        <w:rPr>
          <w:color w:val="auto"/>
          <w:sz w:val="21"/>
          <w:szCs w:val="21"/>
          <w:highlight w:val="none"/>
          <w:u w:val="single"/>
        </w:rPr>
        <w:t>1.</w:t>
      </w:r>
      <w:r>
        <w:rPr>
          <w:rFonts w:hint="eastAsia"/>
          <w:color w:val="auto"/>
          <w:sz w:val="21"/>
          <w:szCs w:val="21"/>
          <w:highlight w:val="none"/>
          <w:u w:val="single"/>
          <w:lang w:eastAsia="zh-CN"/>
        </w:rPr>
        <w:t>微纳电极制备系统</w:t>
      </w:r>
      <w:r>
        <w:rPr>
          <w:color w:val="auto"/>
          <w:sz w:val="21"/>
          <w:szCs w:val="21"/>
          <w:highlight w:val="none"/>
        </w:rPr>
        <w:t xml:space="preserve"> ，属于</w:t>
      </w:r>
      <w:r>
        <w:rPr>
          <w:rFonts w:hint="eastAsia"/>
          <w:color w:val="auto"/>
          <w:sz w:val="21"/>
          <w:szCs w:val="21"/>
          <w:highlight w:val="none"/>
        </w:rPr>
        <w:t>工业</w:t>
      </w:r>
      <w:r>
        <w:rPr>
          <w:color w:val="auto"/>
          <w:sz w:val="21"/>
          <w:szCs w:val="21"/>
          <w:highlight w:val="none"/>
        </w:rPr>
        <w:t>；制造商为</w:t>
      </w:r>
      <w:r>
        <w:rPr>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color w:val="auto"/>
          <w:sz w:val="21"/>
          <w:szCs w:val="21"/>
          <w:highlight w:val="none"/>
          <w:u w:val="single"/>
        </w:rPr>
        <w:t>（中型企业、小型企业、微型企业）</w:t>
      </w:r>
      <w:r>
        <w:rPr>
          <w:rFonts w:hint="eastAsia"/>
          <w:color w:val="auto"/>
          <w:sz w:val="21"/>
          <w:szCs w:val="21"/>
          <w:highlight w:val="none"/>
          <w:lang w:eastAsia="zh-CN"/>
        </w:rPr>
        <w:t>；</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u w:val="single"/>
          <w:lang w:val="en-US" w:eastAsia="zh-CN"/>
        </w:rPr>
        <w:t>2</w:t>
      </w:r>
      <w:r>
        <w:rPr>
          <w:color w:val="auto"/>
          <w:sz w:val="21"/>
          <w:szCs w:val="21"/>
          <w:highlight w:val="none"/>
          <w:u w:val="single"/>
        </w:rPr>
        <w:t>.</w:t>
      </w:r>
      <w:r>
        <w:rPr>
          <w:rFonts w:hint="eastAsia" w:eastAsia="宋体"/>
          <w:color w:val="auto"/>
          <w:sz w:val="21"/>
          <w:szCs w:val="21"/>
          <w:highlight w:val="none"/>
          <w:u w:val="single"/>
          <w:lang w:eastAsia="zh-CN"/>
        </w:rPr>
        <w:t>印刷系统</w:t>
      </w:r>
      <w:r>
        <w:rPr>
          <w:color w:val="auto"/>
          <w:sz w:val="21"/>
          <w:szCs w:val="21"/>
          <w:highlight w:val="none"/>
        </w:rPr>
        <w:t xml:space="preserve"> ，属于</w:t>
      </w:r>
      <w:r>
        <w:rPr>
          <w:rFonts w:hint="eastAsia"/>
          <w:color w:val="auto"/>
          <w:sz w:val="21"/>
          <w:szCs w:val="21"/>
          <w:highlight w:val="none"/>
        </w:rPr>
        <w:t>工业</w:t>
      </w:r>
      <w:r>
        <w:rPr>
          <w:color w:val="auto"/>
          <w:sz w:val="21"/>
          <w:szCs w:val="21"/>
          <w:highlight w:val="none"/>
        </w:rPr>
        <w:t>；制造商为</w:t>
      </w:r>
      <w:r>
        <w:rPr>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color w:val="auto"/>
          <w:sz w:val="21"/>
          <w:szCs w:val="21"/>
          <w:highlight w:val="none"/>
          <w:u w:val="single"/>
        </w:rPr>
        <w:t>（中型企业、小型企业、微型企业）</w:t>
      </w:r>
      <w:r>
        <w:rPr>
          <w:rFonts w:hint="eastAsia"/>
          <w:color w:val="auto"/>
          <w:sz w:val="21"/>
          <w:szCs w:val="21"/>
          <w:highlight w:val="none"/>
        </w:rPr>
        <w:t>。</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2</w:t>
      </w:r>
      <w:r>
        <w:rPr>
          <w:color w:val="auto"/>
          <w:sz w:val="21"/>
          <w:szCs w:val="21"/>
          <w:highlight w:val="none"/>
        </w:rPr>
        <w:t>.</w:t>
      </w:r>
      <w:r>
        <w:rPr>
          <w:rFonts w:hint="eastAsia"/>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highlight w:val="none"/>
        </w:rPr>
      </w:pPr>
      <w:bookmarkStart w:id="42" w:name="_Hlk71885339"/>
      <w:r>
        <w:rPr>
          <w:rFonts w:cs="Times New Roman"/>
          <w:color w:val="auto"/>
          <w:sz w:val="21"/>
          <w:szCs w:val="21"/>
          <w:highlight w:val="none"/>
        </w:rPr>
        <w:t>3.</w:t>
      </w:r>
      <w:r>
        <w:rPr>
          <w:rFonts w:hint="eastAsia" w:cs="Times New Roman"/>
          <w:color w:val="auto"/>
          <w:sz w:val="21"/>
          <w:szCs w:val="21"/>
          <w:highlight w:val="none"/>
        </w:rPr>
        <w:t>《中小企业声明函》填写不全的，视为未提供《中小企业声明函》（从业人员、营业收入、资产总额在中小企业划型标准规定中不涉及的除外），或未按照《中小企业声明函》要求填写的，不享受中小企业扶持政策。</w:t>
      </w:r>
      <w:r>
        <w:rPr>
          <w:color w:val="auto"/>
          <w:sz w:val="21"/>
          <w:szCs w:val="21"/>
          <w:highlight w:val="none"/>
        </w:rPr>
        <w:t>如项目包含“多件”标的物的，需按标的物项数逐项填写。</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供应商提供《中小企业声明函》内容不实的，属于提供虚假材料谋取中标、成交，依照《中华人民共和国政府采购法》等国家有关规定追究相应责任。</w:t>
      </w:r>
      <w:bookmarkEnd w:id="42"/>
    </w:p>
    <w:p>
      <w:pPr>
        <w:adjustRightInd w:val="0"/>
        <w:snapToGrid w:val="0"/>
        <w:spacing w:line="288" w:lineRule="auto"/>
        <w:ind w:firstLine="495" w:firstLineChars="236"/>
        <w:rPr>
          <w:rFonts w:cs="Times New Roman"/>
          <w:color w:val="auto"/>
          <w:sz w:val="21"/>
          <w:szCs w:val="21"/>
          <w:highlight w:val="none"/>
        </w:rPr>
      </w:pPr>
      <w:r>
        <w:rPr>
          <w:rFonts w:hint="eastAsia" w:cs="Times New Roman"/>
          <w:color w:val="auto"/>
          <w:sz w:val="21"/>
          <w:szCs w:val="21"/>
          <w:highlight w:val="none"/>
        </w:rPr>
        <w:t>5.本项目只以《中小企业声明函》作为评判供应商是否属于中小企业的唯一依据。</w:t>
      </w:r>
    </w:p>
    <w:p>
      <w:pPr>
        <w:widowControl/>
        <w:adjustRightInd w:val="0"/>
        <w:snapToGrid w:val="0"/>
        <w:spacing w:line="288" w:lineRule="auto"/>
        <w:ind w:firstLine="495" w:firstLineChars="236"/>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属于监狱企业的证明文件（若属于监狱企业）</w:t>
      </w:r>
    </w:p>
    <w:p>
      <w:pPr>
        <w:adjustRightInd w:val="0"/>
        <w:snapToGrid w:val="0"/>
        <w:spacing w:line="288" w:lineRule="auto"/>
        <w:rPr>
          <w:color w:val="auto"/>
          <w:kern w:val="0"/>
          <w:sz w:val="21"/>
          <w:szCs w:val="21"/>
          <w:highlight w:val="none"/>
        </w:rPr>
      </w:pPr>
    </w:p>
    <w:p>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残疾人福利性单位声明函（若属于残疾人福利性单位）</w:t>
      </w:r>
    </w:p>
    <w:p>
      <w:pPr>
        <w:adjustRightInd w:val="0"/>
        <w:snapToGrid w:val="0"/>
        <w:spacing w:line="288" w:lineRule="auto"/>
        <w:rPr>
          <w:rFonts w:cs="Times New Roman"/>
          <w:b/>
          <w:color w:val="auto"/>
          <w:spacing w:val="6"/>
          <w:sz w:val="21"/>
          <w:szCs w:val="21"/>
          <w:highlight w:val="none"/>
        </w:rPr>
      </w:pP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微纳电极制备系统、印刷系统</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QSZB-Z(H)-B23201(CS)L</w:t>
      </w:r>
    </w:p>
    <w:tbl>
      <w:tblPr>
        <w:tblStyle w:val="11"/>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规格型号</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b/>
                <w:bCs/>
                <w:color w:val="auto"/>
                <w:sz w:val="21"/>
                <w:szCs w:val="21"/>
                <w:highlight w:val="none"/>
              </w:rPr>
            </w:pPr>
            <w:r>
              <w:rPr>
                <w:rFonts w:hint="eastAsia"/>
                <w:b/>
                <w:color w:val="auto"/>
                <w:spacing w:val="-6"/>
                <w:sz w:val="21"/>
                <w:szCs w:val="21"/>
                <w:highlight w:val="none"/>
              </w:rPr>
              <w:t>▲</w:t>
            </w:r>
            <w:r>
              <w:rPr>
                <w:rFonts w:hint="eastAsia" w:cs="Times New Roman"/>
                <w:b/>
                <w:color w:val="auto"/>
                <w:spacing w:val="-6"/>
                <w:sz w:val="21"/>
                <w:szCs w:val="21"/>
                <w:highlight w:val="none"/>
              </w:rPr>
              <w:t>说明：采购人将以合同形式有偿取得货物或服务，不接受供应商给予的赠品、回扣或者与采购无关的其他商品、服务，不得出现“0元”“免费赠送”等形式的无偿报价，否则视为响应文件含有采购人不能接受的附加条件的，响应无效。</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总价（人民币元）</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小写：_________________________</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大写：_________________________</w:t>
            </w:r>
          </w:p>
          <w:p>
            <w:pPr>
              <w:adjustRightInd w:val="0"/>
              <w:snapToGrid w:val="0"/>
              <w:spacing w:line="288" w:lineRule="auto"/>
              <w:rPr>
                <w:b/>
                <w:bCs/>
                <w:color w:val="auto"/>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rPr>
        <w:t>杭州电子科技大学</w:t>
      </w:r>
      <w:r>
        <w:rPr>
          <w:rFonts w:hint="eastAsia" w:cs="Times New Roman"/>
          <w:bCs/>
          <w:color w:val="auto"/>
          <w:spacing w:val="-6"/>
          <w:sz w:val="21"/>
          <w:szCs w:val="21"/>
          <w:highlight w:val="none"/>
          <w:u w:val="single"/>
          <w:lang w:eastAsia="zh-CN"/>
        </w:rPr>
        <w:t>微纳电极制备系统、印刷系统</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QSZB-Z(H)-B23201(CS)L</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2"/>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联系人：</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职务：</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手机：</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电子邮箱：</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银行账号：</w:t>
            </w:r>
          </w:p>
        </w:tc>
        <w:tc>
          <w:tcPr>
            <w:tcW w:w="6808" w:type="dxa"/>
          </w:tcPr>
          <w:p>
            <w:pPr>
              <w:adjustRightInd w:val="0"/>
              <w:snapToGrid w:val="0"/>
              <w:spacing w:line="288" w:lineRule="auto"/>
              <w:rPr>
                <w:rFonts w:cs="Times New Roman"/>
                <w:color w:val="auto"/>
                <w:spacing w:val="-6"/>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pPr>
        <w:adjustRightInd w:val="0"/>
        <w:snapToGrid w:val="0"/>
        <w:spacing w:line="288" w:lineRule="auto"/>
        <w:rPr>
          <w:rFonts w:cs="Times New Roman"/>
          <w:b/>
          <w:bCs/>
          <w:color w:val="auto"/>
          <w:spacing w:val="-6"/>
          <w:sz w:val="21"/>
          <w:szCs w:val="21"/>
          <w:highlight w:val="none"/>
        </w:rPr>
      </w:pPr>
    </w:p>
    <w:p>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致：杭州电子科技大学、浙江求是招标代理有限公司</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rPr>
        <w:t>杭州电子科技大学</w:t>
      </w:r>
      <w:r>
        <w:rPr>
          <w:rFonts w:hint="eastAsia" w:cs="Times New Roman"/>
          <w:bCs/>
          <w:color w:val="auto"/>
          <w:spacing w:val="-6"/>
          <w:sz w:val="21"/>
          <w:szCs w:val="21"/>
          <w:highlight w:val="none"/>
          <w:lang w:eastAsia="zh-CN"/>
        </w:rPr>
        <w:t>微纳电极制备系统、印刷系统</w:t>
      </w:r>
      <w:r>
        <w:rPr>
          <w:rFonts w:hint="eastAsia" w:cs="Times New Roman"/>
          <w:bCs/>
          <w:color w:val="auto"/>
          <w:spacing w:val="-6"/>
          <w:sz w:val="21"/>
          <w:szCs w:val="21"/>
          <w:highlight w:val="none"/>
        </w:rPr>
        <w:t>项目（项目编号：</w:t>
      </w:r>
      <w:r>
        <w:rPr>
          <w:rFonts w:hint="eastAsia" w:cs="Times New Roman"/>
          <w:bCs/>
          <w:color w:val="auto"/>
          <w:spacing w:val="-6"/>
          <w:sz w:val="21"/>
          <w:szCs w:val="21"/>
          <w:highlight w:val="none"/>
          <w:lang w:eastAsia="zh-CN"/>
        </w:rPr>
        <w:t>QSZB-Z(H)-B23201(CS)L</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▲提供授权代表社保缴纳证明（2022年12月（含）以后任意一月）。</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27"/>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adjustRightInd w:val="0"/>
              <w:snapToGrid w:val="0"/>
              <w:spacing w:line="288" w:lineRule="auto"/>
              <w:rPr>
                <w:bCs/>
                <w:color w:val="auto"/>
                <w:sz w:val="21"/>
                <w:szCs w:val="21"/>
                <w:highlight w:val="none"/>
              </w:rPr>
            </w:pPr>
            <w:r>
              <w:rPr>
                <w:rFonts w:hint="eastAsia"/>
                <w:bCs/>
                <w:color w:val="auto"/>
                <w:sz w:val="21"/>
                <w:szCs w:val="21"/>
                <w:highlight w:val="none"/>
              </w:rPr>
              <w:t>正面：</w:t>
            </w:r>
          </w:p>
        </w:tc>
        <w:tc>
          <w:tcPr>
            <w:tcW w:w="4701" w:type="dxa"/>
          </w:tcPr>
          <w:p>
            <w:pPr>
              <w:adjustRightInd w:val="0"/>
              <w:snapToGrid w:val="0"/>
              <w:spacing w:line="288" w:lineRule="auto"/>
              <w:rPr>
                <w:bCs/>
                <w:color w:val="auto"/>
                <w:sz w:val="21"/>
                <w:szCs w:val="21"/>
                <w:highlight w:val="none"/>
              </w:rPr>
            </w:pPr>
            <w:r>
              <w:rPr>
                <w:rFonts w:hint="eastAsia"/>
                <w:bCs/>
                <w:color w:val="auto"/>
                <w:sz w:val="21"/>
                <w:szCs w:val="21"/>
                <w:highlight w:val="none"/>
              </w:rPr>
              <w:t>反面：</w:t>
            </w:r>
          </w:p>
        </w:tc>
      </w:tr>
    </w:tbl>
    <w:p>
      <w:pPr>
        <w:adjustRightInd w:val="0"/>
        <w:snapToGrid w:val="0"/>
        <w:spacing w:line="288" w:lineRule="auto"/>
        <w:rPr>
          <w:rFonts w:cs="Times New Roman"/>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附：授权代表社保缴纳证明（2022年12月（含）以后任意一月）</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26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采购人</w:t>
            </w:r>
          </w:p>
        </w:tc>
        <w:tc>
          <w:tcPr>
            <w:tcW w:w="12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项目名称</w:t>
            </w:r>
          </w:p>
        </w:tc>
        <w:tc>
          <w:tcPr>
            <w:tcW w:w="143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25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合同金额</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（万元）</w:t>
            </w:r>
          </w:p>
        </w:tc>
        <w:tc>
          <w:tcPr>
            <w:tcW w:w="89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附件页码</w:t>
            </w:r>
          </w:p>
        </w:tc>
        <w:tc>
          <w:tcPr>
            <w:tcW w:w="99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合同签订时间</w:t>
            </w:r>
          </w:p>
        </w:tc>
        <w:tc>
          <w:tcPr>
            <w:tcW w:w="171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采购人联系人</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微纳电极制备系统、印刷系统</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QSZB-Z(H)-B23201(CS)L</w:t>
      </w:r>
    </w:p>
    <w:tbl>
      <w:tblPr>
        <w:tblStyle w:val="1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28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响应规格</w:t>
            </w:r>
          </w:p>
        </w:tc>
        <w:tc>
          <w:tcPr>
            <w:tcW w:w="240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）货物配置清单</w:t>
      </w:r>
      <w:r>
        <w:rPr>
          <w:rFonts w:hint="eastAsia"/>
          <w:color w:val="auto"/>
          <w:sz w:val="21"/>
          <w:szCs w:val="21"/>
          <w:highlight w:val="none"/>
        </w:rPr>
        <w:t>（不含报价）</w:t>
      </w:r>
    </w:p>
    <w:p>
      <w:pPr>
        <w:adjustRightInd w:val="0"/>
        <w:snapToGrid w:val="0"/>
        <w:spacing w:line="288" w:lineRule="auto"/>
        <w:rPr>
          <w:color w:val="auto"/>
          <w:sz w:val="21"/>
          <w:szCs w:val="21"/>
          <w:highlight w:val="none"/>
        </w:rPr>
      </w:pPr>
    </w:p>
    <w:tbl>
      <w:tblPr>
        <w:tblStyle w:val="11"/>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规格型号</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附：产品技术支持材料</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b/>
          <w:color w:val="auto"/>
          <w:spacing w:val="-6"/>
          <w:sz w:val="21"/>
          <w:szCs w:val="21"/>
          <w:highlight w:val="none"/>
        </w:rPr>
      </w:pPr>
      <w:bookmarkStart w:id="43" w:name="_Hlk71885757"/>
      <w:r>
        <w:rPr>
          <w:rFonts w:hint="eastAsia"/>
          <w:b/>
          <w:color w:val="auto"/>
          <w:spacing w:val="-6"/>
          <w:sz w:val="21"/>
          <w:szCs w:val="21"/>
          <w:highlight w:val="none"/>
        </w:rPr>
        <w:t>（6）技术方案：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项目实施方案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安装调试验收</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售后服务</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技术服务、培训</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配件耗材</w:t>
      </w:r>
    </w:p>
    <w:p>
      <w:pPr>
        <w:adjustRightInd w:val="0"/>
        <w:snapToGrid w:val="0"/>
        <w:spacing w:line="288" w:lineRule="auto"/>
        <w:rPr>
          <w:b/>
          <w:color w:val="auto"/>
          <w:spacing w:val="-6"/>
          <w:sz w:val="21"/>
          <w:szCs w:val="21"/>
          <w:highlight w:val="none"/>
        </w:rPr>
      </w:pP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7</w:t>
      </w:r>
      <w:r>
        <w:rPr>
          <w:rFonts w:hint="eastAsia"/>
          <w:b/>
          <w:color w:val="auto"/>
          <w:spacing w:val="-6"/>
          <w:sz w:val="21"/>
          <w:szCs w:val="21"/>
          <w:highlight w:val="none"/>
        </w:rPr>
        <w:t>）节能环保产品证明材料</w:t>
      </w:r>
    </w:p>
    <w:p>
      <w:pPr>
        <w:adjustRightInd w:val="0"/>
        <w:snapToGrid w:val="0"/>
        <w:spacing w:line="288" w:lineRule="auto"/>
        <w:rPr>
          <w:rFonts w:cs="Times New Roman"/>
          <w:b/>
          <w:color w:val="auto"/>
          <w:sz w:val="21"/>
          <w:szCs w:val="21"/>
          <w:highlight w:val="none"/>
        </w:rPr>
      </w:pPr>
      <w:r>
        <w:rPr>
          <w:rFonts w:hint="eastAsia" w:cs="Times New Roman"/>
          <w:b/>
          <w:color w:val="auto"/>
          <w:sz w:val="21"/>
          <w:szCs w:val="21"/>
          <w:highlight w:val="none"/>
        </w:rPr>
        <w:t>说明：响应产品属于品目清单范围且提供国家确定的认证机构出具的有效的节能产品、环境标志产品认证证书（扫描件/复印件）。</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▲采购人拟采购的产品属于政府强制采购的节能产品品目清单范围的，供应商未按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文件要求提供国家确定的认证机构出具的、有效的节能产品认证证书的，</w:t>
      </w:r>
      <w:r>
        <w:rPr>
          <w:rFonts w:hint="eastAsia" w:cs="Times New Roman"/>
          <w:color w:val="auto"/>
          <w:spacing w:val="-6"/>
          <w:sz w:val="21"/>
          <w:szCs w:val="21"/>
          <w:highlight w:val="none"/>
        </w:rPr>
        <w:t>响应</w:t>
      </w:r>
      <w:r>
        <w:rPr>
          <w:rFonts w:cs="Times New Roman"/>
          <w:color w:val="auto"/>
          <w:spacing w:val="-6"/>
          <w:sz w:val="21"/>
          <w:szCs w:val="21"/>
          <w:highlight w:val="none"/>
        </w:rPr>
        <w:t>无效。</w:t>
      </w:r>
    </w:p>
    <w:p>
      <w:pPr>
        <w:adjustRightInd w:val="0"/>
        <w:snapToGrid w:val="0"/>
        <w:spacing w:line="288" w:lineRule="auto"/>
        <w:jc w:val="left"/>
        <w:rPr>
          <w:rFonts w:cs="Times New Roman"/>
          <w:color w:val="auto"/>
          <w:spacing w:val="-6"/>
          <w:sz w:val="21"/>
          <w:szCs w:val="21"/>
          <w:highlight w:val="none"/>
        </w:rPr>
      </w:pPr>
    </w:p>
    <w:bookmarkEnd w:id="43"/>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（8）科技创新相关证明材料</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（9）供应商需要说明的其他文件和材料。</w:t>
      </w:r>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，对联合体报价给予</w:t>
      </w:r>
      <w:r>
        <w:rPr>
          <w:rFonts w:hint="eastAsia" w:cs="仿宋_GB2312"/>
          <w:b/>
          <w:color w:val="auto"/>
          <w:kern w:val="0"/>
          <w:sz w:val="21"/>
          <w:szCs w:val="21"/>
          <w:highlight w:val="none"/>
        </w:rPr>
        <w:t>6</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的，对大中型企业的报价给予</w:t>
      </w:r>
      <w:r>
        <w:rPr>
          <w:rFonts w:hint="eastAsia" w:cs="仿宋_GB2312"/>
          <w:b/>
          <w:color w:val="auto"/>
          <w:kern w:val="0"/>
          <w:sz w:val="21"/>
          <w:szCs w:val="21"/>
          <w:highlight w:val="none"/>
        </w:rPr>
        <w:t>6</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b/>
          <w:color w:val="auto"/>
          <w:spacing w:val="-6"/>
          <w:sz w:val="21"/>
          <w:szCs w:val="21"/>
          <w:highlight w:val="none"/>
        </w:rPr>
      </w:pP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UxYzcwYTU2N2E4NGJkZmQ4ZWI3OTdkMWE1NGFiYWY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52BA5"/>
    <w:rsid w:val="000563C9"/>
    <w:rsid w:val="00071F0A"/>
    <w:rsid w:val="000767D0"/>
    <w:rsid w:val="00081FB8"/>
    <w:rsid w:val="00083A4C"/>
    <w:rsid w:val="00083C0E"/>
    <w:rsid w:val="000871AF"/>
    <w:rsid w:val="00087AA4"/>
    <w:rsid w:val="000908FB"/>
    <w:rsid w:val="0009587C"/>
    <w:rsid w:val="000A693B"/>
    <w:rsid w:val="000A7653"/>
    <w:rsid w:val="000B0AFC"/>
    <w:rsid w:val="000B2063"/>
    <w:rsid w:val="000B22A6"/>
    <w:rsid w:val="000B6DC3"/>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6087"/>
    <w:rsid w:val="002365FC"/>
    <w:rsid w:val="00246483"/>
    <w:rsid w:val="00257623"/>
    <w:rsid w:val="00260A9F"/>
    <w:rsid w:val="00261053"/>
    <w:rsid w:val="00264A17"/>
    <w:rsid w:val="002664FC"/>
    <w:rsid w:val="00271655"/>
    <w:rsid w:val="00271BC7"/>
    <w:rsid w:val="00272B23"/>
    <w:rsid w:val="0027404F"/>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7B80"/>
    <w:rsid w:val="002D4395"/>
    <w:rsid w:val="002D5B1A"/>
    <w:rsid w:val="002E42D3"/>
    <w:rsid w:val="002E4A55"/>
    <w:rsid w:val="002E77E1"/>
    <w:rsid w:val="002F0A74"/>
    <w:rsid w:val="002F39B2"/>
    <w:rsid w:val="00301F56"/>
    <w:rsid w:val="00310D2D"/>
    <w:rsid w:val="00312E0A"/>
    <w:rsid w:val="003135FE"/>
    <w:rsid w:val="00313A06"/>
    <w:rsid w:val="0031548D"/>
    <w:rsid w:val="003159F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96C96"/>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7FA3"/>
    <w:rsid w:val="0047650F"/>
    <w:rsid w:val="00477C08"/>
    <w:rsid w:val="0048411A"/>
    <w:rsid w:val="004A7850"/>
    <w:rsid w:val="004B27EF"/>
    <w:rsid w:val="004B5D4B"/>
    <w:rsid w:val="004C0583"/>
    <w:rsid w:val="004C28D6"/>
    <w:rsid w:val="004C5538"/>
    <w:rsid w:val="004D29E5"/>
    <w:rsid w:val="004E0163"/>
    <w:rsid w:val="004E5385"/>
    <w:rsid w:val="004E5BEF"/>
    <w:rsid w:val="004F2F40"/>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54FF"/>
    <w:rsid w:val="00585872"/>
    <w:rsid w:val="005A0961"/>
    <w:rsid w:val="005A33A4"/>
    <w:rsid w:val="005A6BAA"/>
    <w:rsid w:val="005A7876"/>
    <w:rsid w:val="005B0747"/>
    <w:rsid w:val="005B2FD9"/>
    <w:rsid w:val="005B3646"/>
    <w:rsid w:val="005C3708"/>
    <w:rsid w:val="005C5996"/>
    <w:rsid w:val="005C76EF"/>
    <w:rsid w:val="005D7140"/>
    <w:rsid w:val="005E1447"/>
    <w:rsid w:val="005E541A"/>
    <w:rsid w:val="005E606B"/>
    <w:rsid w:val="005F0EB3"/>
    <w:rsid w:val="005F1491"/>
    <w:rsid w:val="005F54EF"/>
    <w:rsid w:val="00602E69"/>
    <w:rsid w:val="00604B99"/>
    <w:rsid w:val="00605A26"/>
    <w:rsid w:val="0061578B"/>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6F5F4B"/>
    <w:rsid w:val="0070138B"/>
    <w:rsid w:val="00705EF5"/>
    <w:rsid w:val="00707602"/>
    <w:rsid w:val="00707B60"/>
    <w:rsid w:val="00711714"/>
    <w:rsid w:val="00712984"/>
    <w:rsid w:val="0071599A"/>
    <w:rsid w:val="00732574"/>
    <w:rsid w:val="007325CF"/>
    <w:rsid w:val="00732CDB"/>
    <w:rsid w:val="0073538E"/>
    <w:rsid w:val="00742B0C"/>
    <w:rsid w:val="00742C0F"/>
    <w:rsid w:val="007430B7"/>
    <w:rsid w:val="007453F9"/>
    <w:rsid w:val="0075711C"/>
    <w:rsid w:val="00757AD3"/>
    <w:rsid w:val="00757B26"/>
    <w:rsid w:val="00761FCE"/>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26C85"/>
    <w:rsid w:val="008316E0"/>
    <w:rsid w:val="00840283"/>
    <w:rsid w:val="00840FE7"/>
    <w:rsid w:val="00841ADD"/>
    <w:rsid w:val="00843675"/>
    <w:rsid w:val="00850BB1"/>
    <w:rsid w:val="00851510"/>
    <w:rsid w:val="008634FB"/>
    <w:rsid w:val="008639D0"/>
    <w:rsid w:val="00882EE8"/>
    <w:rsid w:val="008A34A6"/>
    <w:rsid w:val="008B218D"/>
    <w:rsid w:val="008B6837"/>
    <w:rsid w:val="008B71DF"/>
    <w:rsid w:val="008C688F"/>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36D8A"/>
    <w:rsid w:val="00937430"/>
    <w:rsid w:val="00944BB8"/>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152F"/>
    <w:rsid w:val="009D42DC"/>
    <w:rsid w:val="009D5682"/>
    <w:rsid w:val="009D5E5D"/>
    <w:rsid w:val="009D6591"/>
    <w:rsid w:val="009D7233"/>
    <w:rsid w:val="009E290A"/>
    <w:rsid w:val="009E3823"/>
    <w:rsid w:val="00A03AD8"/>
    <w:rsid w:val="00A07A45"/>
    <w:rsid w:val="00A142D1"/>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7769"/>
    <w:rsid w:val="00AE786C"/>
    <w:rsid w:val="00AF26F2"/>
    <w:rsid w:val="00AF74F9"/>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B537B"/>
    <w:rsid w:val="00BC0A2A"/>
    <w:rsid w:val="00BC0C37"/>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419D0"/>
    <w:rsid w:val="00C43452"/>
    <w:rsid w:val="00C43EC7"/>
    <w:rsid w:val="00C55C7A"/>
    <w:rsid w:val="00C57C91"/>
    <w:rsid w:val="00C7549F"/>
    <w:rsid w:val="00C80011"/>
    <w:rsid w:val="00C8122C"/>
    <w:rsid w:val="00C86AE4"/>
    <w:rsid w:val="00C87810"/>
    <w:rsid w:val="00C91A0B"/>
    <w:rsid w:val="00CA6274"/>
    <w:rsid w:val="00CA65D5"/>
    <w:rsid w:val="00CA68BB"/>
    <w:rsid w:val="00CA714D"/>
    <w:rsid w:val="00CB0955"/>
    <w:rsid w:val="00CB430B"/>
    <w:rsid w:val="00CC137F"/>
    <w:rsid w:val="00CC4BB4"/>
    <w:rsid w:val="00CD13BC"/>
    <w:rsid w:val="00CD43DF"/>
    <w:rsid w:val="00CD7BE2"/>
    <w:rsid w:val="00CE2B63"/>
    <w:rsid w:val="00CE42A3"/>
    <w:rsid w:val="00CF0526"/>
    <w:rsid w:val="00CF323A"/>
    <w:rsid w:val="00CF3679"/>
    <w:rsid w:val="00D1097C"/>
    <w:rsid w:val="00D116CB"/>
    <w:rsid w:val="00D14D9B"/>
    <w:rsid w:val="00D150C5"/>
    <w:rsid w:val="00D15194"/>
    <w:rsid w:val="00D15DBD"/>
    <w:rsid w:val="00D15F6A"/>
    <w:rsid w:val="00D24E07"/>
    <w:rsid w:val="00D27DC0"/>
    <w:rsid w:val="00D32C35"/>
    <w:rsid w:val="00D3372B"/>
    <w:rsid w:val="00D358FB"/>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6A16"/>
    <w:rsid w:val="00E17C9D"/>
    <w:rsid w:val="00E26AFE"/>
    <w:rsid w:val="00E26F8C"/>
    <w:rsid w:val="00E30E42"/>
    <w:rsid w:val="00E3206B"/>
    <w:rsid w:val="00E36D93"/>
    <w:rsid w:val="00E370E0"/>
    <w:rsid w:val="00E5038C"/>
    <w:rsid w:val="00E565AC"/>
    <w:rsid w:val="00E66BFD"/>
    <w:rsid w:val="00E702BC"/>
    <w:rsid w:val="00E7371B"/>
    <w:rsid w:val="00E9083B"/>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51E5"/>
    <w:rsid w:val="00F26B94"/>
    <w:rsid w:val="00F31217"/>
    <w:rsid w:val="00F31415"/>
    <w:rsid w:val="00F40CB5"/>
    <w:rsid w:val="00F52C34"/>
    <w:rsid w:val="00F54B3E"/>
    <w:rsid w:val="00F5586F"/>
    <w:rsid w:val="00F60635"/>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1151B18"/>
    <w:rsid w:val="017966BD"/>
    <w:rsid w:val="018C0E18"/>
    <w:rsid w:val="01C9286B"/>
    <w:rsid w:val="02350109"/>
    <w:rsid w:val="02480D0E"/>
    <w:rsid w:val="024E4980"/>
    <w:rsid w:val="02503267"/>
    <w:rsid w:val="02515B60"/>
    <w:rsid w:val="02AE3211"/>
    <w:rsid w:val="037B50A2"/>
    <w:rsid w:val="03E00C4C"/>
    <w:rsid w:val="04047316"/>
    <w:rsid w:val="04107868"/>
    <w:rsid w:val="042639C4"/>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15AC3"/>
    <w:rsid w:val="07530F64"/>
    <w:rsid w:val="07D91574"/>
    <w:rsid w:val="07DD2110"/>
    <w:rsid w:val="08407E9B"/>
    <w:rsid w:val="08A66635"/>
    <w:rsid w:val="08D10BEF"/>
    <w:rsid w:val="094474E0"/>
    <w:rsid w:val="0949141E"/>
    <w:rsid w:val="095639A6"/>
    <w:rsid w:val="095A626C"/>
    <w:rsid w:val="09D842F7"/>
    <w:rsid w:val="0A621094"/>
    <w:rsid w:val="0A84444E"/>
    <w:rsid w:val="0A9A0004"/>
    <w:rsid w:val="0AB84F29"/>
    <w:rsid w:val="0AC6684F"/>
    <w:rsid w:val="0AF721E9"/>
    <w:rsid w:val="0AFA33F2"/>
    <w:rsid w:val="0B091E63"/>
    <w:rsid w:val="0B164A29"/>
    <w:rsid w:val="0B1B034D"/>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D04469"/>
    <w:rsid w:val="0DE444A6"/>
    <w:rsid w:val="0E141B3D"/>
    <w:rsid w:val="0E253E72"/>
    <w:rsid w:val="0E287F77"/>
    <w:rsid w:val="0E856FED"/>
    <w:rsid w:val="0E8F37B9"/>
    <w:rsid w:val="0ECA7929"/>
    <w:rsid w:val="0EE63652"/>
    <w:rsid w:val="0EEC3D3D"/>
    <w:rsid w:val="0F2F3444"/>
    <w:rsid w:val="0F410792"/>
    <w:rsid w:val="0F627B1B"/>
    <w:rsid w:val="0FE412F8"/>
    <w:rsid w:val="10210889"/>
    <w:rsid w:val="10356A35"/>
    <w:rsid w:val="10AC3582"/>
    <w:rsid w:val="10D1632A"/>
    <w:rsid w:val="11070506"/>
    <w:rsid w:val="11275087"/>
    <w:rsid w:val="1148776A"/>
    <w:rsid w:val="114B36EF"/>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7164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316311"/>
    <w:rsid w:val="17597D27"/>
    <w:rsid w:val="178C7602"/>
    <w:rsid w:val="17C43569"/>
    <w:rsid w:val="18172C34"/>
    <w:rsid w:val="18185598"/>
    <w:rsid w:val="1838705C"/>
    <w:rsid w:val="184451C8"/>
    <w:rsid w:val="184C58D3"/>
    <w:rsid w:val="187175DA"/>
    <w:rsid w:val="189A68D7"/>
    <w:rsid w:val="18C97D82"/>
    <w:rsid w:val="18F37C5C"/>
    <w:rsid w:val="190D2A36"/>
    <w:rsid w:val="191C5EFD"/>
    <w:rsid w:val="19295D46"/>
    <w:rsid w:val="19311F7B"/>
    <w:rsid w:val="19335297"/>
    <w:rsid w:val="195041F3"/>
    <w:rsid w:val="198978FC"/>
    <w:rsid w:val="199463EA"/>
    <w:rsid w:val="19BE5EE1"/>
    <w:rsid w:val="19D115FD"/>
    <w:rsid w:val="19F84096"/>
    <w:rsid w:val="19FC5F29"/>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E654A1D"/>
    <w:rsid w:val="1E6A19B1"/>
    <w:rsid w:val="1E7F799F"/>
    <w:rsid w:val="1ECF46BC"/>
    <w:rsid w:val="1F21633C"/>
    <w:rsid w:val="1F695568"/>
    <w:rsid w:val="1F6E1866"/>
    <w:rsid w:val="1F977015"/>
    <w:rsid w:val="1FBB4EAA"/>
    <w:rsid w:val="1FED4B35"/>
    <w:rsid w:val="1FEF3F3B"/>
    <w:rsid w:val="201102FC"/>
    <w:rsid w:val="204F5235"/>
    <w:rsid w:val="2050381E"/>
    <w:rsid w:val="205B0C87"/>
    <w:rsid w:val="20621E25"/>
    <w:rsid w:val="20A667BD"/>
    <w:rsid w:val="20CF0226"/>
    <w:rsid w:val="20D21255"/>
    <w:rsid w:val="20EB2ED6"/>
    <w:rsid w:val="20EE3995"/>
    <w:rsid w:val="21104680"/>
    <w:rsid w:val="211047A9"/>
    <w:rsid w:val="21EE0C0F"/>
    <w:rsid w:val="21FC7B81"/>
    <w:rsid w:val="22136E98"/>
    <w:rsid w:val="223062BE"/>
    <w:rsid w:val="22493B10"/>
    <w:rsid w:val="226B53D9"/>
    <w:rsid w:val="227812F9"/>
    <w:rsid w:val="23040770"/>
    <w:rsid w:val="231959D5"/>
    <w:rsid w:val="233F605A"/>
    <w:rsid w:val="23581152"/>
    <w:rsid w:val="23634392"/>
    <w:rsid w:val="23680495"/>
    <w:rsid w:val="23803567"/>
    <w:rsid w:val="239B159C"/>
    <w:rsid w:val="23AD1BF5"/>
    <w:rsid w:val="23C80CC2"/>
    <w:rsid w:val="23CA2360"/>
    <w:rsid w:val="23FE376C"/>
    <w:rsid w:val="240016D7"/>
    <w:rsid w:val="240B7B52"/>
    <w:rsid w:val="24116F34"/>
    <w:rsid w:val="24227489"/>
    <w:rsid w:val="24635A3A"/>
    <w:rsid w:val="249B62E9"/>
    <w:rsid w:val="24EC117C"/>
    <w:rsid w:val="250872C6"/>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D1088B"/>
    <w:rsid w:val="284D099E"/>
    <w:rsid w:val="28ED54B0"/>
    <w:rsid w:val="293209AC"/>
    <w:rsid w:val="2933115D"/>
    <w:rsid w:val="293930E6"/>
    <w:rsid w:val="293C2243"/>
    <w:rsid w:val="29532E82"/>
    <w:rsid w:val="29735566"/>
    <w:rsid w:val="29A212E5"/>
    <w:rsid w:val="29D947EB"/>
    <w:rsid w:val="29E15790"/>
    <w:rsid w:val="29E250EE"/>
    <w:rsid w:val="29F701E0"/>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DC7E42"/>
    <w:rsid w:val="2CF652E7"/>
    <w:rsid w:val="2D1153A4"/>
    <w:rsid w:val="2D614DC2"/>
    <w:rsid w:val="2DA22BE2"/>
    <w:rsid w:val="2E2758AF"/>
    <w:rsid w:val="2E3F744B"/>
    <w:rsid w:val="2E70074C"/>
    <w:rsid w:val="2E7942E2"/>
    <w:rsid w:val="2F0F13BF"/>
    <w:rsid w:val="2F0F2FF0"/>
    <w:rsid w:val="2F0F3ED9"/>
    <w:rsid w:val="2F5D35AA"/>
    <w:rsid w:val="2F713FC3"/>
    <w:rsid w:val="30116C8D"/>
    <w:rsid w:val="302B091D"/>
    <w:rsid w:val="302F07D9"/>
    <w:rsid w:val="30376BB9"/>
    <w:rsid w:val="305A7375"/>
    <w:rsid w:val="307A6BF4"/>
    <w:rsid w:val="31186EB7"/>
    <w:rsid w:val="3179376A"/>
    <w:rsid w:val="31A353BC"/>
    <w:rsid w:val="31B10509"/>
    <w:rsid w:val="31BD5198"/>
    <w:rsid w:val="31C169C5"/>
    <w:rsid w:val="31DB0F40"/>
    <w:rsid w:val="321C1DAA"/>
    <w:rsid w:val="3230228C"/>
    <w:rsid w:val="324637C9"/>
    <w:rsid w:val="3253058A"/>
    <w:rsid w:val="327137A1"/>
    <w:rsid w:val="32A97818"/>
    <w:rsid w:val="32B80E90"/>
    <w:rsid w:val="32CC1C4F"/>
    <w:rsid w:val="32D02B38"/>
    <w:rsid w:val="32F73AE0"/>
    <w:rsid w:val="334A2C5B"/>
    <w:rsid w:val="3365747E"/>
    <w:rsid w:val="33A350EF"/>
    <w:rsid w:val="33F97333"/>
    <w:rsid w:val="341C663B"/>
    <w:rsid w:val="34381FFF"/>
    <w:rsid w:val="343D5485"/>
    <w:rsid w:val="34587ADC"/>
    <w:rsid w:val="34777905"/>
    <w:rsid w:val="34AB3225"/>
    <w:rsid w:val="34D978D3"/>
    <w:rsid w:val="34E75F40"/>
    <w:rsid w:val="34EF4ACA"/>
    <w:rsid w:val="34FD3DC3"/>
    <w:rsid w:val="357E28FB"/>
    <w:rsid w:val="35A66274"/>
    <w:rsid w:val="35AF2F94"/>
    <w:rsid w:val="35D76993"/>
    <w:rsid w:val="35EB4CF7"/>
    <w:rsid w:val="35F425D5"/>
    <w:rsid w:val="35FF42F7"/>
    <w:rsid w:val="362B67A1"/>
    <w:rsid w:val="36553987"/>
    <w:rsid w:val="36E466D7"/>
    <w:rsid w:val="371840E5"/>
    <w:rsid w:val="37551903"/>
    <w:rsid w:val="37A25A49"/>
    <w:rsid w:val="37BD498C"/>
    <w:rsid w:val="37C41E89"/>
    <w:rsid w:val="380C438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0C2B50"/>
    <w:rsid w:val="3B484E98"/>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7322F9"/>
    <w:rsid w:val="3E843852"/>
    <w:rsid w:val="3E9632B8"/>
    <w:rsid w:val="3E9F68B5"/>
    <w:rsid w:val="3EB346E9"/>
    <w:rsid w:val="3ECE4E0A"/>
    <w:rsid w:val="3F183797"/>
    <w:rsid w:val="3F491508"/>
    <w:rsid w:val="3F5D7FCB"/>
    <w:rsid w:val="3F5E6491"/>
    <w:rsid w:val="3F9900FB"/>
    <w:rsid w:val="3F9B2115"/>
    <w:rsid w:val="3FEA6AA5"/>
    <w:rsid w:val="40522DD7"/>
    <w:rsid w:val="4094290E"/>
    <w:rsid w:val="40C107CA"/>
    <w:rsid w:val="410715B3"/>
    <w:rsid w:val="41124712"/>
    <w:rsid w:val="41224FB8"/>
    <w:rsid w:val="414D2866"/>
    <w:rsid w:val="417F7AFD"/>
    <w:rsid w:val="41B31BED"/>
    <w:rsid w:val="41BE677C"/>
    <w:rsid w:val="41F55CA8"/>
    <w:rsid w:val="42276C78"/>
    <w:rsid w:val="428C51B1"/>
    <w:rsid w:val="42D16EDF"/>
    <w:rsid w:val="432953C8"/>
    <w:rsid w:val="434B609F"/>
    <w:rsid w:val="437322DC"/>
    <w:rsid w:val="43763861"/>
    <w:rsid w:val="43976639"/>
    <w:rsid w:val="43A246D5"/>
    <w:rsid w:val="43C27A16"/>
    <w:rsid w:val="440D2193"/>
    <w:rsid w:val="442B1667"/>
    <w:rsid w:val="446D5132"/>
    <w:rsid w:val="44711592"/>
    <w:rsid w:val="448955E3"/>
    <w:rsid w:val="44AA53F4"/>
    <w:rsid w:val="44B86C03"/>
    <w:rsid w:val="44DB13AA"/>
    <w:rsid w:val="453647EA"/>
    <w:rsid w:val="455333C3"/>
    <w:rsid w:val="45540B2A"/>
    <w:rsid w:val="45C304E1"/>
    <w:rsid w:val="46084EAB"/>
    <w:rsid w:val="462D32F3"/>
    <w:rsid w:val="463A7B71"/>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B732C"/>
    <w:rsid w:val="4D9B2A2A"/>
    <w:rsid w:val="4DBE7DFA"/>
    <w:rsid w:val="4DC07FD3"/>
    <w:rsid w:val="4DCE78BB"/>
    <w:rsid w:val="4E125F5E"/>
    <w:rsid w:val="4E5E5A05"/>
    <w:rsid w:val="4E805443"/>
    <w:rsid w:val="4E835A83"/>
    <w:rsid w:val="4E87023A"/>
    <w:rsid w:val="4EC93248"/>
    <w:rsid w:val="4ECB500C"/>
    <w:rsid w:val="4EDF069F"/>
    <w:rsid w:val="4EFE5BE2"/>
    <w:rsid w:val="4EFE6728"/>
    <w:rsid w:val="4F05236E"/>
    <w:rsid w:val="4F0B787A"/>
    <w:rsid w:val="4F1203F1"/>
    <w:rsid w:val="4F187DE9"/>
    <w:rsid w:val="4F210F21"/>
    <w:rsid w:val="4F3718E3"/>
    <w:rsid w:val="4F7B269C"/>
    <w:rsid w:val="4FDA0DAB"/>
    <w:rsid w:val="4FEC3BFA"/>
    <w:rsid w:val="507239EE"/>
    <w:rsid w:val="5088341F"/>
    <w:rsid w:val="50AD2A54"/>
    <w:rsid w:val="50BA7E57"/>
    <w:rsid w:val="50D81BF7"/>
    <w:rsid w:val="50E9335E"/>
    <w:rsid w:val="51013988"/>
    <w:rsid w:val="51190415"/>
    <w:rsid w:val="51333A09"/>
    <w:rsid w:val="513738A4"/>
    <w:rsid w:val="5154538B"/>
    <w:rsid w:val="519C7C5B"/>
    <w:rsid w:val="51D42DB3"/>
    <w:rsid w:val="51D67140"/>
    <w:rsid w:val="51E95069"/>
    <w:rsid w:val="51F73AE5"/>
    <w:rsid w:val="51F85346"/>
    <w:rsid w:val="52264409"/>
    <w:rsid w:val="52815EB4"/>
    <w:rsid w:val="52AB3107"/>
    <w:rsid w:val="52BC519A"/>
    <w:rsid w:val="52BF4740"/>
    <w:rsid w:val="52C719B0"/>
    <w:rsid w:val="52EE5E34"/>
    <w:rsid w:val="534B63AE"/>
    <w:rsid w:val="53860027"/>
    <w:rsid w:val="53E4448B"/>
    <w:rsid w:val="54A83322"/>
    <w:rsid w:val="54A9021D"/>
    <w:rsid w:val="54C066C6"/>
    <w:rsid w:val="54C80C1B"/>
    <w:rsid w:val="54E7165D"/>
    <w:rsid w:val="55066D76"/>
    <w:rsid w:val="552D710B"/>
    <w:rsid w:val="556A04AF"/>
    <w:rsid w:val="557766E3"/>
    <w:rsid w:val="557B0739"/>
    <w:rsid w:val="558E66C9"/>
    <w:rsid w:val="55A5332F"/>
    <w:rsid w:val="55CC5ACC"/>
    <w:rsid w:val="55E36449"/>
    <w:rsid w:val="55F05BDD"/>
    <w:rsid w:val="56226A5D"/>
    <w:rsid w:val="5630006B"/>
    <w:rsid w:val="566136B8"/>
    <w:rsid w:val="569D7FEE"/>
    <w:rsid w:val="56C52FDC"/>
    <w:rsid w:val="56CE0A80"/>
    <w:rsid w:val="56D5788D"/>
    <w:rsid w:val="56F13E4B"/>
    <w:rsid w:val="57063CE5"/>
    <w:rsid w:val="57193C7A"/>
    <w:rsid w:val="57575FE6"/>
    <w:rsid w:val="581731F5"/>
    <w:rsid w:val="5818649C"/>
    <w:rsid w:val="5875284A"/>
    <w:rsid w:val="587C6933"/>
    <w:rsid w:val="58B24F2D"/>
    <w:rsid w:val="58B6757E"/>
    <w:rsid w:val="59427DB3"/>
    <w:rsid w:val="597E6AEA"/>
    <w:rsid w:val="59DA4DF8"/>
    <w:rsid w:val="5A8848BE"/>
    <w:rsid w:val="5ABB33A6"/>
    <w:rsid w:val="5ACE76BA"/>
    <w:rsid w:val="5AF4242B"/>
    <w:rsid w:val="5B75298A"/>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58304E"/>
    <w:rsid w:val="5E8C73C5"/>
    <w:rsid w:val="5EF26512"/>
    <w:rsid w:val="5F333DDF"/>
    <w:rsid w:val="5F653280"/>
    <w:rsid w:val="60122100"/>
    <w:rsid w:val="60BF4EDB"/>
    <w:rsid w:val="61667655"/>
    <w:rsid w:val="618A71D9"/>
    <w:rsid w:val="61F5057D"/>
    <w:rsid w:val="620D493E"/>
    <w:rsid w:val="620E31A7"/>
    <w:rsid w:val="62227941"/>
    <w:rsid w:val="622E2FB0"/>
    <w:rsid w:val="62517B15"/>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973754"/>
    <w:rsid w:val="66C24048"/>
    <w:rsid w:val="67205059"/>
    <w:rsid w:val="674F1686"/>
    <w:rsid w:val="675871CF"/>
    <w:rsid w:val="67A86DEF"/>
    <w:rsid w:val="67BF3F06"/>
    <w:rsid w:val="67C77E13"/>
    <w:rsid w:val="67D7611B"/>
    <w:rsid w:val="67DF2B40"/>
    <w:rsid w:val="67E44C51"/>
    <w:rsid w:val="68222B60"/>
    <w:rsid w:val="687F52E8"/>
    <w:rsid w:val="68822D00"/>
    <w:rsid w:val="689E6E93"/>
    <w:rsid w:val="68C04240"/>
    <w:rsid w:val="68DA3F8D"/>
    <w:rsid w:val="68FA3F01"/>
    <w:rsid w:val="693442D1"/>
    <w:rsid w:val="695A7DFF"/>
    <w:rsid w:val="6A010AF2"/>
    <w:rsid w:val="6A311016"/>
    <w:rsid w:val="6A705A68"/>
    <w:rsid w:val="6AB662D5"/>
    <w:rsid w:val="6AC87B09"/>
    <w:rsid w:val="6B080012"/>
    <w:rsid w:val="6B6A57BF"/>
    <w:rsid w:val="6B9078C4"/>
    <w:rsid w:val="6BAB28CC"/>
    <w:rsid w:val="6BC327F3"/>
    <w:rsid w:val="6C3124B6"/>
    <w:rsid w:val="6CFC400F"/>
    <w:rsid w:val="6D313AF2"/>
    <w:rsid w:val="6D680F11"/>
    <w:rsid w:val="6D9B6FED"/>
    <w:rsid w:val="6DAB31AB"/>
    <w:rsid w:val="6DD17321"/>
    <w:rsid w:val="6DD55516"/>
    <w:rsid w:val="6E642ECA"/>
    <w:rsid w:val="6E6D77D7"/>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208BF"/>
    <w:rsid w:val="70CF457E"/>
    <w:rsid w:val="71493E4B"/>
    <w:rsid w:val="722A7E86"/>
    <w:rsid w:val="723356D8"/>
    <w:rsid w:val="723B1117"/>
    <w:rsid w:val="724F76A0"/>
    <w:rsid w:val="726208DF"/>
    <w:rsid w:val="727B04D4"/>
    <w:rsid w:val="727B4099"/>
    <w:rsid w:val="72A94047"/>
    <w:rsid w:val="730B3575"/>
    <w:rsid w:val="73734FD6"/>
    <w:rsid w:val="737625AA"/>
    <w:rsid w:val="73A83D47"/>
    <w:rsid w:val="73AF252F"/>
    <w:rsid w:val="73EE04C5"/>
    <w:rsid w:val="73EF6A12"/>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15F62"/>
    <w:rsid w:val="76BE27F8"/>
    <w:rsid w:val="76BF2164"/>
    <w:rsid w:val="76C020B2"/>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0F6E88"/>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593B7C"/>
    <w:rsid w:val="7B8D1DF0"/>
    <w:rsid w:val="7B930120"/>
    <w:rsid w:val="7C24687D"/>
    <w:rsid w:val="7C750E75"/>
    <w:rsid w:val="7CA41621"/>
    <w:rsid w:val="7CA51CE8"/>
    <w:rsid w:val="7CD64B89"/>
    <w:rsid w:val="7CE42610"/>
    <w:rsid w:val="7CFD1F85"/>
    <w:rsid w:val="7D1136F7"/>
    <w:rsid w:val="7D851B58"/>
    <w:rsid w:val="7DCD0FCE"/>
    <w:rsid w:val="7E2010C6"/>
    <w:rsid w:val="7E4F352C"/>
    <w:rsid w:val="7E566F76"/>
    <w:rsid w:val="7E8C467E"/>
    <w:rsid w:val="7EC54DBD"/>
    <w:rsid w:val="7EC93871"/>
    <w:rsid w:val="7F097EC6"/>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3">
    <w:name w:val="Default Paragraph Font"/>
    <w:semiHidden/>
    <w:unhideWhenUsed/>
    <w:uiPriority w:val="1"/>
  </w:style>
  <w:style w:type="table" w:default="1" w:styleId="11">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w:qFormat/>
    <w:uiPriority w:val="0"/>
    <w:pPr>
      <w:widowControl w:val="0"/>
      <w:spacing w:after="120" w:line="288" w:lineRule="auto"/>
      <w:ind w:firstLine="420" w:firstLineChars="100"/>
      <w:jc w:val="both"/>
      <w:textAlignment w:val="auto"/>
    </w:pPr>
    <w:rPr>
      <w:rFonts w:ascii="Times New Roman" w:hAnsi="Times New Roman" w:eastAsia="宋体" w:cs="Times New Roman"/>
      <w:kern w:val="2"/>
      <w:sz w:val="28"/>
      <w:szCs w:val="24"/>
      <w:lang w:val="en-US" w:eastAsia="zh-CN" w:bidi="ar-SA"/>
    </w:rPr>
  </w:style>
  <w:style w:type="paragraph" w:styleId="3">
    <w:name w:val="annotation text"/>
    <w:basedOn w:val="1"/>
    <w:link w:val="17"/>
    <w:unhideWhenUsed/>
    <w:qFormat/>
    <w:uiPriority w:val="99"/>
    <w:pPr>
      <w:jc w:val="left"/>
    </w:pPr>
    <w:rPr>
      <w:rFonts w:ascii="Times New Roman" w:hAnsi="Times New Roman" w:cs="Times New Roman"/>
      <w:sz w:val="28"/>
    </w:rPr>
  </w:style>
  <w:style w:type="paragraph" w:styleId="4">
    <w:name w:val="Body Text Indent"/>
    <w:basedOn w:val="1"/>
    <w:link w:val="18"/>
    <w:qFormat/>
    <w:uiPriority w:val="0"/>
    <w:pPr>
      <w:spacing w:line="200" w:lineRule="atLeast"/>
      <w:ind w:firstLine="301"/>
    </w:pPr>
    <w:rPr>
      <w:rFonts w:hAnsi="Courier New" w:cs="Times New Roman"/>
      <w:spacing w:val="-4"/>
      <w:sz w:val="18"/>
      <w:szCs w:val="20"/>
    </w:rPr>
  </w:style>
  <w:style w:type="paragraph" w:styleId="5">
    <w:name w:val="Plain Text"/>
    <w:basedOn w:val="1"/>
    <w:link w:val="25"/>
    <w:qFormat/>
    <w:uiPriority w:val="99"/>
    <w:pPr>
      <w:spacing w:before="156" w:beforeLines="50" w:after="156" w:afterLines="50" w:line="400" w:lineRule="atLeast"/>
    </w:pPr>
    <w:rPr>
      <w:rFonts w:hAnsi="Courier New" w:eastAsiaTheme="minorEastAsia" w:cstheme="minorBidi"/>
    </w:rPr>
  </w:style>
  <w:style w:type="paragraph" w:styleId="6">
    <w:name w:val="Balloon Text"/>
    <w:basedOn w:val="1"/>
    <w:link w:val="16"/>
    <w:qFormat/>
    <w:uiPriority w:val="0"/>
    <w:rPr>
      <w:sz w:val="18"/>
      <w:szCs w:val="18"/>
    </w:rPr>
  </w:style>
  <w:style w:type="paragraph" w:styleId="7">
    <w:name w:val="footer"/>
    <w:basedOn w:val="1"/>
    <w:link w:val="23"/>
    <w:qFormat/>
    <w:uiPriority w:val="99"/>
    <w:pPr>
      <w:tabs>
        <w:tab w:val="center" w:pos="4153"/>
        <w:tab w:val="right" w:pos="8306"/>
      </w:tabs>
      <w:snapToGrid w:val="0"/>
      <w:jc w:val="left"/>
    </w:pPr>
    <w:rPr>
      <w:sz w:val="18"/>
    </w:rPr>
  </w:style>
  <w:style w:type="paragraph" w:styleId="8">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3"/>
    <w:next w:val="3"/>
    <w:link w:val="26"/>
    <w:semiHidden/>
    <w:unhideWhenUsed/>
    <w:qFormat/>
    <w:uiPriority w:val="0"/>
    <w:rPr>
      <w:rFonts w:ascii="宋体" w:hAnsi="宋体" w:cs="宋体"/>
      <w:b/>
      <w:bCs/>
      <w:sz w:val="24"/>
    </w:rPr>
  </w:style>
  <w:style w:type="table" w:styleId="12">
    <w:name w:val="Table Grid"/>
    <w:basedOn w:val="1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4">
    <w:name w:val="Hyperlink"/>
    <w:basedOn w:val="13"/>
    <w:unhideWhenUsed/>
    <w:qFormat/>
    <w:uiPriority w:val="99"/>
    <w:rPr>
      <w:color w:val="0000FF"/>
      <w:u w:val="single"/>
    </w:rPr>
  </w:style>
  <w:style w:type="character" w:styleId="15">
    <w:name w:val="annotation reference"/>
    <w:unhideWhenUsed/>
    <w:qFormat/>
    <w:uiPriority w:val="99"/>
    <w:rPr>
      <w:sz w:val="21"/>
      <w:szCs w:val="21"/>
    </w:rPr>
  </w:style>
  <w:style w:type="character" w:customStyle="1" w:styleId="16">
    <w:name w:val="批注框文本 字符"/>
    <w:basedOn w:val="13"/>
    <w:link w:val="6"/>
    <w:qFormat/>
    <w:uiPriority w:val="0"/>
    <w:rPr>
      <w:rFonts w:ascii="宋体" w:hAnsi="宋体" w:cs="宋体"/>
      <w:kern w:val="2"/>
      <w:sz w:val="18"/>
      <w:szCs w:val="18"/>
    </w:rPr>
  </w:style>
  <w:style w:type="character" w:customStyle="1" w:styleId="17">
    <w:name w:val="批注文字 字符"/>
    <w:basedOn w:val="13"/>
    <w:link w:val="3"/>
    <w:qFormat/>
    <w:uiPriority w:val="99"/>
    <w:rPr>
      <w:kern w:val="2"/>
      <w:sz w:val="28"/>
      <w:szCs w:val="24"/>
    </w:rPr>
  </w:style>
  <w:style w:type="character" w:customStyle="1" w:styleId="18">
    <w:name w:val="正文文本缩进 字符1"/>
    <w:link w:val="4"/>
    <w:qFormat/>
    <w:uiPriority w:val="0"/>
    <w:rPr>
      <w:rFonts w:ascii="宋体" w:hAnsi="Courier New"/>
      <w:spacing w:val="-4"/>
      <w:kern w:val="2"/>
      <w:sz w:val="18"/>
    </w:rPr>
  </w:style>
  <w:style w:type="character" w:customStyle="1" w:styleId="19">
    <w:name w:val="正文文本缩进 字符"/>
    <w:basedOn w:val="13"/>
    <w:qFormat/>
    <w:uiPriority w:val="0"/>
    <w:rPr>
      <w:rFonts w:ascii="宋体" w:hAnsi="宋体" w:cs="宋体"/>
      <w:kern w:val="2"/>
      <w:sz w:val="24"/>
      <w:szCs w:val="24"/>
    </w:rPr>
  </w:style>
  <w:style w:type="character" w:customStyle="1" w:styleId="20">
    <w:name w:val="正文文本缩进 字符2"/>
    <w:qFormat/>
    <w:uiPriority w:val="0"/>
    <w:rPr>
      <w:rFonts w:ascii="宋体" w:hAnsi="Courier New"/>
      <w:spacing w:val="-4"/>
      <w:kern w:val="2"/>
      <w:sz w:val="18"/>
    </w:rPr>
  </w:style>
  <w:style w:type="character" w:customStyle="1" w:styleId="21">
    <w:name w:val="未处理的提及1"/>
    <w:basedOn w:val="13"/>
    <w:semiHidden/>
    <w:unhideWhenUsed/>
    <w:qFormat/>
    <w:uiPriority w:val="99"/>
    <w:rPr>
      <w:color w:val="605E5C"/>
      <w:shd w:val="clear" w:color="auto" w:fill="E1DFDD"/>
    </w:rPr>
  </w:style>
  <w:style w:type="paragraph" w:styleId="22">
    <w:name w:val="List Paragraph"/>
    <w:basedOn w:val="1"/>
    <w:qFormat/>
    <w:uiPriority w:val="99"/>
    <w:pPr>
      <w:ind w:firstLine="420" w:firstLineChars="200"/>
    </w:pPr>
  </w:style>
  <w:style w:type="character" w:customStyle="1" w:styleId="23">
    <w:name w:val="页脚 字符"/>
    <w:basedOn w:val="13"/>
    <w:link w:val="7"/>
    <w:qFormat/>
    <w:uiPriority w:val="99"/>
    <w:rPr>
      <w:rFonts w:ascii="宋体" w:hAnsi="宋体" w:cs="宋体"/>
      <w:kern w:val="2"/>
      <w:sz w:val="18"/>
      <w:szCs w:val="24"/>
    </w:rPr>
  </w:style>
  <w:style w:type="character" w:customStyle="1" w:styleId="24">
    <w:name w:val="纯文本 字符"/>
    <w:basedOn w:val="13"/>
    <w:qFormat/>
    <w:uiPriority w:val="0"/>
    <w:rPr>
      <w:rFonts w:hAnsi="Courier New" w:cs="Courier New" w:asciiTheme="minorEastAsia" w:eastAsiaTheme="minorEastAsia"/>
      <w:kern w:val="2"/>
      <w:sz w:val="24"/>
      <w:szCs w:val="24"/>
    </w:rPr>
  </w:style>
  <w:style w:type="character" w:customStyle="1" w:styleId="25">
    <w:name w:val="纯文本 字符1"/>
    <w:link w:val="5"/>
    <w:qFormat/>
    <w:uiPriority w:val="99"/>
    <w:rPr>
      <w:rFonts w:ascii="宋体" w:hAnsi="Courier New" w:eastAsiaTheme="minorEastAsia" w:cstheme="minorBidi"/>
      <w:kern w:val="2"/>
      <w:sz w:val="24"/>
      <w:szCs w:val="24"/>
    </w:rPr>
  </w:style>
  <w:style w:type="character" w:customStyle="1" w:styleId="26">
    <w:name w:val="批注主题 字符"/>
    <w:basedOn w:val="17"/>
    <w:link w:val="10"/>
    <w:semiHidden/>
    <w:qFormat/>
    <w:uiPriority w:val="0"/>
    <w:rPr>
      <w:rFonts w:ascii="宋体" w:hAnsi="宋体" w:cs="宋体"/>
      <w:b/>
      <w:bCs/>
      <w:kern w:val="2"/>
      <w:sz w:val="24"/>
      <w:szCs w:val="24"/>
    </w:rPr>
  </w:style>
  <w:style w:type="table" w:customStyle="1" w:styleId="27">
    <w:name w:val="网格型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style>
  <w:style w:type="paragraph" w:customStyle="1" w:styleId="28">
    <w:name w:val="Revision"/>
    <w:hidden/>
    <w:semiHidden/>
    <w:qFormat/>
    <w:uiPriority w:val="99"/>
    <w:rPr>
      <w:rFonts w:ascii="宋体" w:hAnsi="宋体" w:eastAsia="宋体" w:cs="宋体"/>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DBF0B1-8684-426B-8874-D7489FE4D516}">
  <ds:schemaRefs/>
</ds:datastoreItem>
</file>

<file path=docProps/app.xml><?xml version="1.0" encoding="utf-8"?>
<Properties xmlns="http://schemas.openxmlformats.org/officeDocument/2006/extended-properties" xmlns:vt="http://schemas.openxmlformats.org/officeDocument/2006/docPropsVTypes">
  <Template>Normal</Template>
  <Pages>49</Pages>
  <Words>28901</Words>
  <Characters>30905</Characters>
  <Lines>225</Lines>
  <Paragraphs>63</Paragraphs>
  <TotalTime>5</TotalTime>
  <ScaleCrop>false</ScaleCrop>
  <LinksUpToDate>false</LinksUpToDate>
  <CharactersWithSpaces>31776</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2023-06-09T06:39:00Z</dcterms:created>
  <dc:creator>Administrator</dc:creator>
  <cp:lastModifiedBy>浙江求是招标代理有限公司</cp:lastModifiedBy>
  <cp:lastPrinted>2020-04-01T05:56:00Z</cp:lastPrinted>
  <dcterms:modified xsi:type="dcterms:W3CDTF">2023-07-09T23:24:05Z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A25147998CE34C4AAB8FC012897A114E_13</vt:lpwstr>
  </property>
</Properties>
</file>