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2D08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2927921C">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hAnsi="宋体" w:cs="宋体"/>
                <w:color w:val="auto"/>
                <w:highlight w:val="none"/>
              </w:rPr>
              <w:t>杭州电子科技大学教学区西足球场排水系统及场地维修改造工程</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含足球场人造草坪</w:t>
            </w:r>
            <w:r>
              <w:rPr>
                <w:rFonts w:hint="eastAsia" w:hAnsi="宋体" w:cs="宋体"/>
                <w:color w:val="auto"/>
                <w:szCs w:val="21"/>
                <w:highlight w:val="none"/>
                <w:lang w:val="en-US" w:eastAsia="zh-CN"/>
              </w:rPr>
              <w:t>部分重铺</w:t>
            </w:r>
            <w:r>
              <w:rPr>
                <w:rFonts w:hint="eastAsia" w:ascii="宋体" w:hAnsi="宋体" w:cs="宋体"/>
                <w:color w:val="auto"/>
                <w:szCs w:val="21"/>
                <w:highlight w:val="none"/>
                <w:lang w:val="en-US" w:eastAsia="zh-CN"/>
              </w:rPr>
              <w:t>、</w:t>
            </w:r>
            <w:r>
              <w:rPr>
                <w:rFonts w:hint="eastAsia" w:hAnsi="宋体" w:cs="宋体"/>
                <w:color w:val="auto"/>
                <w:szCs w:val="21"/>
                <w:highlight w:val="none"/>
                <w:lang w:val="en-US" w:eastAsia="zh-CN"/>
              </w:rPr>
              <w:t>排水沟修整等</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具体内容和工程做法详见施工图及设计说明。</w:t>
            </w:r>
          </w:p>
          <w:p w14:paraId="4C7C8887">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076D6BE2">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17520E8B">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636A94B8">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0F7C2C10">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658C93C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01D53DDB">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0B3E080">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．《关于印发建设工程工程量计算规范（2013）浙江省补充规定的通知》（浙建站计﹝2013﹞63号）；</w:t>
            </w:r>
          </w:p>
          <w:p w14:paraId="48110621">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2459AD23">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．《浙江省建设工程计价规则》（2018版）；</w:t>
            </w:r>
          </w:p>
          <w:p w14:paraId="4ECBD1D7">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lang w:val="en-US" w:eastAsia="zh-CN"/>
              </w:rPr>
              <w:t>9.《关于增值税调整后我省建设工程计价依据增值税税率及有关计价调整的通知》（浙建建发</w:t>
            </w:r>
            <w:r>
              <w:rPr>
                <w:rFonts w:hint="eastAsia" w:cs="宋体" w:asciiTheme="majorEastAsia" w:hAnsiTheme="majorEastAsia" w:eastAsiaTheme="majorEastAsia"/>
                <w:color w:val="000000"/>
                <w:szCs w:val="21"/>
                <w:highlight w:val="none"/>
                <w:lang w:val="en-US" w:eastAsia="zh-CN"/>
              </w:rPr>
              <w:t>[2019]92号 ）；</w:t>
            </w:r>
          </w:p>
          <w:p w14:paraId="32183DBC">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杭州市城乡建设委员会关于推进杭州市建筑施工领域安全生产责任保险工作的通知》（杭建工发[2021]384号）、《关于明确杭州市建筑施工领域安全生产责任保险费用计取的通知》（杭建招标造价中心[2021]84号）；</w:t>
            </w:r>
          </w:p>
          <w:p w14:paraId="0B583337">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11.《省建设厅关于调整建筑工程安全文明施工费的通知》（浙建建发[2022]37号）；</w:t>
            </w:r>
          </w:p>
          <w:p w14:paraId="0DD49C11">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12.关于贯彻《省建设厅关于调整建筑工程安全文明施工费的通知》的通知（杭建市发[2022]54号）；</w:t>
            </w:r>
          </w:p>
          <w:p w14:paraId="43158113">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．省、市建设行政主管部门以及工程造价管理机构颁发的相关计价办法和计价规定；</w:t>
            </w:r>
          </w:p>
          <w:p w14:paraId="679F7E0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．其他与工程项目有关的规范、标准和技术资料；</w:t>
            </w:r>
          </w:p>
          <w:p w14:paraId="3E95CC6A">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．施工现场实际情况、工程特点、常规施工方案；</w:t>
            </w:r>
          </w:p>
          <w:p w14:paraId="4709884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．业主提供的设计图纸。</w:t>
            </w:r>
          </w:p>
          <w:p w14:paraId="2AA1A398">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64E575B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647AB02F">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9A54050">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5DC70C7E">
            <w:pPr>
              <w:pStyle w:val="3"/>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1440EE9B">
            <w:pPr>
              <w:pStyle w:val="3"/>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市政</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8.81</w:t>
            </w:r>
            <w:r>
              <w:rPr>
                <w:rFonts w:hint="eastAsia" w:hAnsi="宋体" w:cs="宋体"/>
                <w:color w:val="000000"/>
                <w:highlight w:val="none"/>
              </w:rPr>
              <w:t>%；</w:t>
            </w:r>
          </w:p>
          <w:p w14:paraId="4F7245AF">
            <w:pPr>
              <w:numPr>
                <w:ilvl w:val="0"/>
                <w:numId w:val="0"/>
              </w:numPr>
              <w:autoSpaceDE w:val="0"/>
              <w:autoSpaceDN w:val="0"/>
              <w:adjustRightInd w:val="0"/>
              <w:spacing w:line="360" w:lineRule="auto"/>
              <w:ind w:firstLine="420" w:firstLineChars="200"/>
              <w:rPr>
                <w:rFonts w:hint="eastAsia" w:hAnsi="宋体" w:cs="宋体"/>
                <w:color w:val="000000"/>
                <w:highlight w:val="none"/>
              </w:rPr>
            </w:pP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规费费率不</w:t>
            </w:r>
            <w:r>
              <w:rPr>
                <w:rFonts w:hint="eastAsia" w:hAnsi="宋体" w:cs="宋体"/>
                <w:color w:val="000000"/>
                <w:highlight w:val="none"/>
              </w:rPr>
              <w:t>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F2881B0">
            <w:pPr>
              <w:pStyle w:val="3"/>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市政</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5.63</w:t>
            </w:r>
            <w:r>
              <w:rPr>
                <w:rFonts w:hint="eastAsia" w:hAnsi="宋体" w:cs="宋体"/>
                <w:color w:val="000000"/>
                <w:highlight w:val="none"/>
              </w:rPr>
              <w:t>%；</w:t>
            </w:r>
          </w:p>
          <w:p w14:paraId="301A6B25">
            <w:pPr>
              <w:pStyle w:val="3"/>
              <w:numPr>
                <w:ilvl w:val="0"/>
                <w:numId w:val="0"/>
              </w:numPr>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689C2DC8">
            <w:pPr>
              <w:pStyle w:val="3"/>
              <w:tabs>
                <w:tab w:val="left" w:pos="3330"/>
              </w:tabs>
              <w:spacing w:line="360" w:lineRule="auto"/>
              <w:ind w:firstLine="420" w:firstLineChars="200"/>
              <w:rPr>
                <w:rFonts w:hint="eastAsia" w:hAnsi="宋体" w:cs="宋体"/>
                <w:color w:val="000000"/>
                <w:highlight w:val="none"/>
                <w:lang w:eastAsia="zh-CN"/>
              </w:rPr>
            </w:pPr>
            <w:r>
              <w:rPr>
                <w:rFonts w:hint="eastAsia" w:hAnsi="宋体" w:cs="宋体"/>
                <w:color w:val="000000"/>
                <w:highlight w:val="none"/>
                <w:lang w:val="en-US" w:eastAsia="zh-CN"/>
              </w:rPr>
              <w:t>市政</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机械费”，最低费率为：2.</w:t>
            </w:r>
            <w:r>
              <w:rPr>
                <w:rFonts w:hint="eastAsia" w:hAnsi="宋体" w:cs="宋体"/>
                <w:color w:val="000000"/>
                <w:highlight w:val="none"/>
                <w:lang w:val="en-US" w:eastAsia="zh-CN"/>
              </w:rPr>
              <w:t>56</w:t>
            </w:r>
            <w:r>
              <w:rPr>
                <w:rFonts w:hint="eastAsia" w:hAnsi="宋体" w:cs="宋体"/>
                <w:color w:val="000000"/>
                <w:highlight w:val="none"/>
              </w:rPr>
              <w:t>%</w:t>
            </w:r>
            <w:r>
              <w:rPr>
                <w:rFonts w:hint="eastAsia" w:hAnsi="宋体" w:cs="宋体"/>
                <w:color w:val="000000"/>
                <w:highlight w:val="none"/>
                <w:lang w:eastAsia="zh-CN"/>
              </w:rPr>
              <w:t>；</w:t>
            </w:r>
          </w:p>
          <w:p w14:paraId="7A97E3AC">
            <w:pPr>
              <w:pStyle w:val="3"/>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3EE8DD1A">
            <w:pPr>
              <w:pStyle w:val="3"/>
              <w:spacing w:line="360" w:lineRule="auto"/>
              <w:rPr>
                <w:rFonts w:hint="eastAsia" w:hAnsi="宋体" w:cs="宋体"/>
                <w:color w:val="000000"/>
                <w:highlight w:val="none"/>
              </w:rPr>
            </w:pPr>
            <w:r>
              <w:rPr>
                <w:rFonts w:hint="eastAsia" w:hAnsi="宋体" w:cs="宋体"/>
                <w:color w:val="000000"/>
                <w:highlight w:val="none"/>
                <w:lang w:val="en-US" w:eastAsia="zh-CN"/>
              </w:rPr>
              <w:t>五</w:t>
            </w:r>
            <w:r>
              <w:rPr>
                <w:rFonts w:hint="eastAsia" w:hAnsi="宋体" w:cs="宋体"/>
                <w:color w:val="000000"/>
                <w:highlight w:val="none"/>
              </w:rPr>
              <w:t>、</w:t>
            </w:r>
            <w:r>
              <w:rPr>
                <w:rFonts w:hint="eastAsia" w:hAnsi="宋体" w:cs="宋体"/>
                <w:color w:val="000000"/>
                <w:highlight w:val="none"/>
                <w:lang w:eastAsia="zh-CN"/>
              </w:rPr>
              <w:t>材料</w:t>
            </w:r>
            <w:r>
              <w:rPr>
                <w:rFonts w:hint="eastAsia" w:hAnsi="宋体" w:cs="宋体"/>
                <w:color w:val="000000"/>
                <w:highlight w:val="none"/>
              </w:rPr>
              <w:t>：</w:t>
            </w:r>
          </w:p>
          <w:p w14:paraId="19369E92">
            <w:pPr>
              <w:spacing w:line="400" w:lineRule="exact"/>
              <w:ind w:firstLine="210" w:firstLineChars="100"/>
              <w:rPr>
                <w:rFonts w:hint="eastAsia" w:ascii="宋体" w:hAnsi="宋体"/>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一</w:t>
            </w:r>
            <w:r>
              <w:rPr>
                <w:rFonts w:hint="eastAsia" w:ascii="宋体" w:hAnsi="宋体" w:eastAsia="宋体" w:cs="Times New Roman"/>
                <w:szCs w:val="21"/>
                <w:highlight w:val="none"/>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1B2F0E88">
            <w:pPr>
              <w:spacing w:line="400" w:lineRule="exact"/>
              <w:ind w:firstLine="210" w:firstLineChars="1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二</w:t>
            </w:r>
            <w:r>
              <w:rPr>
                <w:rFonts w:hint="eastAsia" w:ascii="宋体" w:hAnsi="宋体"/>
                <w:szCs w:val="21"/>
                <w:highlight w:val="none"/>
              </w:rPr>
              <w:t>）其他的设备、材料等采购：</w:t>
            </w:r>
          </w:p>
          <w:p w14:paraId="22CFE66C">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highlight w:val="none"/>
                <w:lang w:eastAsia="zh-CN"/>
              </w:rPr>
              <w:t>；</w:t>
            </w:r>
          </w:p>
          <w:p w14:paraId="1C2ABA11">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highlight w:val="none"/>
                <w:lang w:eastAsia="zh-CN"/>
              </w:rPr>
              <w:t>；</w:t>
            </w:r>
          </w:p>
          <w:p w14:paraId="4C98E18D">
            <w:pPr>
              <w:autoSpaceDE w:val="0"/>
              <w:autoSpaceDN w:val="0"/>
              <w:adjustRightInd w:val="0"/>
              <w:spacing w:line="380" w:lineRule="exact"/>
              <w:ind w:firstLine="420" w:firstLineChars="200"/>
              <w:jc w:val="left"/>
              <w:rPr>
                <w:rFonts w:hint="eastAsia"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44BF787F">
            <w:pPr>
              <w:pStyle w:val="3"/>
              <w:spacing w:line="360" w:lineRule="auto"/>
              <w:rPr>
                <w:rFonts w:hint="eastAsia" w:hAnsi="宋体" w:cs="宋体"/>
                <w:color w:val="000000"/>
                <w:highlight w:val="none"/>
                <w:lang w:val="en-US" w:eastAsia="zh-CN"/>
              </w:rPr>
            </w:pPr>
            <w:r>
              <w:rPr>
                <w:rFonts w:hint="eastAsia" w:hAnsi="宋体" w:cs="宋体"/>
                <w:color w:val="000000"/>
                <w:highlight w:val="none"/>
                <w:lang w:val="en-US" w:eastAsia="zh-CN"/>
              </w:rPr>
              <w:t>六、其他说明：</w:t>
            </w:r>
          </w:p>
          <w:p w14:paraId="7BDD0730">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31EC36F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各投标单位需要在相应的子目中综合考虑费用；</w:t>
            </w:r>
          </w:p>
          <w:p w14:paraId="74C357E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措施费中以“项”为单位措施项目均一次性包干，费用由各投标单位根据施工组织设计方案自行考虑报价，应考虑现场的各种风险因素；</w:t>
            </w:r>
          </w:p>
          <w:p w14:paraId="1F74CA9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70F2D790">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highlight w:val="none"/>
                <w:lang w:eastAsia="zh-CN"/>
              </w:rPr>
              <w:t>；</w:t>
            </w:r>
          </w:p>
          <w:p w14:paraId="17F001AA">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2FDDD13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分部分项工程量清单中的工程量是按实物净量计算，一切损耗均应在投标报价内；</w:t>
            </w:r>
          </w:p>
          <w:p w14:paraId="1B6B396E">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8.</w:t>
            </w:r>
            <w:r>
              <w:rPr>
                <w:rFonts w:hint="eastAsia" w:ascii="宋体" w:hAnsi="宋体" w:eastAsia="宋体" w:cs="宋体"/>
                <w:color w:val="000000"/>
                <w:szCs w:val="21"/>
                <w:highlight w:val="none"/>
              </w:rPr>
              <w:t>投标人应充分考虑周边建筑、道路和地下管线设施的保护费用，并考虑在总投标价中</w:t>
            </w:r>
            <w:r>
              <w:rPr>
                <w:rFonts w:hint="eastAsia" w:ascii="宋体" w:hAnsi="宋体" w:eastAsia="宋体" w:cs="宋体"/>
                <w:color w:val="000000"/>
                <w:szCs w:val="21"/>
                <w:highlight w:val="none"/>
                <w:lang w:eastAsia="zh-CN"/>
              </w:rPr>
              <w:t>；</w:t>
            </w:r>
          </w:p>
          <w:p w14:paraId="52B9441F">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9.</w:t>
            </w:r>
            <w:r>
              <w:rPr>
                <w:rFonts w:hint="eastAsia" w:ascii="宋体" w:hAnsi="宋体" w:eastAsia="宋体" w:cs="宋体"/>
                <w:color w:val="000000"/>
                <w:szCs w:val="21"/>
                <w:highlight w:val="none"/>
              </w:rPr>
              <w:t xml:space="preserve">本工程所有的材料的环保等级必须满足国家及地方标准，符合验收相关规范； </w:t>
            </w:r>
          </w:p>
          <w:p w14:paraId="0141D48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10.</w:t>
            </w:r>
            <w:r>
              <w:rPr>
                <w:rFonts w:hint="eastAsia" w:ascii="宋体" w:hAnsi="宋体" w:eastAsia="宋体" w:cs="宋体"/>
                <w:color w:val="000000"/>
                <w:szCs w:val="21"/>
                <w:highlight w:val="none"/>
              </w:rPr>
              <w:t>投标人应充分考虑脚手架等技术措施，相应费用计入技术措施费中，并充分考虑报价风险，今后结算不进行调整；</w:t>
            </w:r>
          </w:p>
          <w:p w14:paraId="05C8DD2B">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w:t>
            </w:r>
            <w:r>
              <w:rPr>
                <w:rFonts w:hint="eastAsia" w:ascii="宋体" w:hAnsi="宋体" w:eastAsia="宋体" w:cs="宋体"/>
                <w:color w:val="000000"/>
                <w:szCs w:val="21"/>
                <w:highlight w:val="none"/>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highlight w:val="none"/>
                <w:lang w:eastAsia="zh-CN"/>
              </w:rPr>
              <w:t>；</w:t>
            </w:r>
          </w:p>
          <w:p w14:paraId="59398F7E">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相关工艺施工前应做的基层清理工作应包含在投标报价中，清单特征描述中不再一一描述；</w:t>
            </w:r>
          </w:p>
          <w:p w14:paraId="7138387D">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本清单项目特征描述不完整时，投标单位应结合施工图及相关规范、规定等进行综合考虑</w:t>
            </w:r>
            <w:r>
              <w:rPr>
                <w:rFonts w:hint="eastAsia" w:ascii="宋体" w:hAnsi="宋体" w:eastAsia="宋体" w:cs="宋体"/>
                <w:color w:val="000000"/>
                <w:szCs w:val="21"/>
                <w:highlight w:val="none"/>
                <w:lang w:eastAsia="zh-CN"/>
              </w:rPr>
              <w:t>；</w:t>
            </w:r>
          </w:p>
          <w:p w14:paraId="7C02FC31">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highlight w:val="none"/>
              </w:rPr>
              <w:t>】32号文件）的要求使用预拌砂浆，投标人应将使用预拌砂浆的费用计入投标报价；</w:t>
            </w:r>
          </w:p>
          <w:p w14:paraId="3CDEF661">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15.本工程砼按《杭州市商品混凝土管理办法 杭州市政府令第115号》文件</w:t>
            </w:r>
            <w:r>
              <w:rPr>
                <w:rFonts w:hint="eastAsia" w:ascii="宋体" w:hAnsi="宋体" w:eastAsia="宋体" w:cs="宋体"/>
                <w:color w:val="000000"/>
                <w:szCs w:val="21"/>
                <w:highlight w:val="none"/>
              </w:rPr>
              <w:t>要求使用</w:t>
            </w:r>
            <w:r>
              <w:rPr>
                <w:rFonts w:hint="eastAsia" w:ascii="宋体" w:hAnsi="宋体" w:eastAsia="宋体" w:cs="宋体"/>
                <w:color w:val="000000"/>
                <w:szCs w:val="21"/>
                <w:highlight w:val="none"/>
                <w:lang w:val="en-US" w:eastAsia="zh-CN"/>
              </w:rPr>
              <w:t>商品混凝土。</w:t>
            </w:r>
          </w:p>
          <w:p w14:paraId="76914803">
            <w:pPr>
              <w:pStyle w:val="3"/>
              <w:spacing w:line="360" w:lineRule="auto"/>
              <w:rPr>
                <w:rFonts w:hint="eastAsia" w:ascii="宋体" w:hAnsi="宋体" w:eastAsia="宋体" w:cs="宋体"/>
                <w:color w:val="000000"/>
                <w:highlight w:val="none"/>
                <w:lang w:val="zh-CN" w:eastAsia="zh-CN"/>
              </w:rPr>
            </w:pPr>
            <w:r>
              <w:rPr>
                <w:rFonts w:hint="eastAsia" w:hAnsi="宋体" w:cs="宋体"/>
                <w:color w:val="000000"/>
                <w:highlight w:val="none"/>
                <w:lang w:val="en-US" w:eastAsia="zh-CN"/>
              </w:rPr>
              <w:t>七</w:t>
            </w:r>
            <w:r>
              <w:rPr>
                <w:rFonts w:hint="eastAsia" w:ascii="宋体" w:hAnsi="宋体" w:eastAsia="宋体" w:cs="宋体"/>
                <w:color w:val="000000"/>
                <w:highlight w:val="none"/>
                <w:lang w:val="zh-CN" w:eastAsia="zh-CN"/>
              </w:rPr>
              <w:t>、其他不详之处，详见国家及地方标准。</w:t>
            </w:r>
          </w:p>
          <w:p w14:paraId="217F4A58">
            <w:pPr>
              <w:tabs>
                <w:tab w:val="left" w:pos="0"/>
              </w:tabs>
              <w:topLinePunct/>
              <w:spacing w:line="360" w:lineRule="auto"/>
              <w:rPr>
                <w:rFonts w:hint="eastAsia"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kern w:val="1"/>
                <w:szCs w:val="21"/>
                <w14:textFill>
                  <w14:solidFill>
                    <w14:schemeClr w14:val="tx1"/>
                  </w14:solidFill>
                </w14:textFill>
              </w:rPr>
              <w:t>品牌推荐表：</w:t>
            </w:r>
          </w:p>
          <w:p w14:paraId="2B53CBE4">
            <w:pPr>
              <w:spacing w:line="360" w:lineRule="auto"/>
              <w:jc w:val="center"/>
              <w:rPr>
                <w:rFonts w:hint="eastAsia" w:ascii="宋体" w:hAnsi="宋体" w:cs="宋体"/>
                <w:color w:val="000000" w:themeColor="text1"/>
                <w:kern w:val="1"/>
                <w:szCs w:val="21"/>
                <w14:textFill>
                  <w14:solidFill>
                    <w14:schemeClr w14:val="tx1"/>
                  </w14:solidFill>
                </w14:textFill>
              </w:rPr>
            </w:pPr>
            <w:r>
              <w:rPr>
                <w:rFonts w:hint="eastAsia" w:ascii="宋体" w:hAnsi="宋体" w:cs="宋体"/>
                <w:color w:val="000000" w:themeColor="text1"/>
                <w:kern w:val="1"/>
                <w:szCs w:val="21"/>
                <w14:textFill>
                  <w14:solidFill>
                    <w14:schemeClr w14:val="tx1"/>
                  </w14:solidFill>
                </w14:textFill>
              </w:rPr>
              <w:t>招标人推荐材料、设备品牌一览表</w:t>
            </w:r>
          </w:p>
          <w:tbl>
            <w:tblPr>
              <w:tblStyle w:val="7"/>
              <w:tblW w:w="8184" w:type="dxa"/>
              <w:tblInd w:w="0" w:type="dxa"/>
              <w:tblLayout w:type="autofit"/>
              <w:tblCellMar>
                <w:top w:w="0" w:type="dxa"/>
                <w:left w:w="108" w:type="dxa"/>
                <w:bottom w:w="0" w:type="dxa"/>
                <w:right w:w="108" w:type="dxa"/>
              </w:tblCellMar>
            </w:tblPr>
            <w:tblGrid>
              <w:gridCol w:w="960"/>
              <w:gridCol w:w="2380"/>
              <w:gridCol w:w="2820"/>
              <w:gridCol w:w="960"/>
              <w:gridCol w:w="1064"/>
            </w:tblGrid>
            <w:tr w14:paraId="3CA07DAA">
              <w:tblPrEx>
                <w:tblCellMar>
                  <w:top w:w="0" w:type="dxa"/>
                  <w:left w:w="108" w:type="dxa"/>
                  <w:bottom w:w="0" w:type="dxa"/>
                  <w:right w:w="108" w:type="dxa"/>
                </w:tblCellMar>
              </w:tblPrEx>
              <w:trPr>
                <w:trHeight w:val="999"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1ACF7">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序号</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154FF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材料名称</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A1844">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品牌或产地</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1B881">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等级</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FF17F">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备注</w:t>
                  </w:r>
                </w:p>
              </w:tc>
            </w:tr>
            <w:tr w14:paraId="4B457A24">
              <w:tblPrEx>
                <w:tblCellMar>
                  <w:top w:w="0" w:type="dxa"/>
                  <w:left w:w="108" w:type="dxa"/>
                  <w:bottom w:w="0" w:type="dxa"/>
                  <w:right w:w="108" w:type="dxa"/>
                </w:tblCellMar>
              </w:tblPrEx>
              <w:trPr>
                <w:trHeight w:val="999"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61B4CE15">
                  <w:pPr>
                    <w:widowControl/>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2F84F">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人造草坪</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CD221">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威腾、共创、优冠</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61754">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9B51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或相当于</w:t>
                  </w:r>
                </w:p>
              </w:tc>
            </w:tr>
          </w:tbl>
          <w:p w14:paraId="7BF33AFB">
            <w:pPr>
              <w:pStyle w:val="3"/>
              <w:spacing w:line="360" w:lineRule="auto"/>
              <w:rPr>
                <w:rFonts w:hint="eastAsia" w:ascii="宋体" w:hAnsi="宋体" w:eastAsia="宋体" w:cs="宋体"/>
                <w:color w:val="000000"/>
                <w:highlight w:val="none"/>
                <w:lang w:val="zh-CN" w:eastAsia="zh-CN"/>
              </w:rPr>
            </w:pPr>
            <w:bookmarkStart w:id="0" w:name="_GoBack"/>
            <w:bookmarkEnd w:id="0"/>
          </w:p>
        </w:tc>
      </w:tr>
    </w:tbl>
    <w:p w14:paraId="775B08E8">
      <w:pPr>
        <w:pStyle w:val="3"/>
        <w:tabs>
          <w:tab w:val="left" w:pos="0"/>
        </w:tabs>
      </w:pPr>
    </w:p>
    <w:sectPr>
      <w:headerReference r:id="rId3" w:type="default"/>
      <w:pgSz w:w="11906" w:h="16838"/>
      <w:pgMar w:top="935" w:right="1800" w:bottom="623" w:left="1800" w:header="737" w:footer="567"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25B5C">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EED649C">
                          <w:pPr>
                            <w:pStyle w:val="3"/>
                            <w:tabs>
                              <w:tab w:val="left" w:pos="0"/>
                            </w:tabs>
                            <w:jc w:val="center"/>
                            <w:rPr>
                              <w:b/>
                              <w:sz w:val="48"/>
                              <w:szCs w:val="48"/>
                            </w:rPr>
                          </w:pPr>
                          <w:r>
                            <w:rPr>
                              <w:rFonts w:hint="eastAsia"/>
                              <w:b/>
                              <w:sz w:val="48"/>
                              <w:szCs w:val="48"/>
                            </w:rPr>
                            <w:t>工程量清单编制总说明</w:t>
                          </w:r>
                        </w:p>
                        <w:p w14:paraId="4D673E66">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工程名称: </w:t>
                          </w:r>
                          <w:r>
                            <w:rPr>
                              <w:rFonts w:hint="eastAsia" w:hAnsi="宋体" w:cs="宋体"/>
                              <w:color w:val="auto"/>
                              <w:highlight w:val="none"/>
                            </w:rPr>
                            <w:t>杭州电子科技大学教学区西足球场排水系统及场地维修改造工程</w:t>
                          </w:r>
                          <w:r>
                            <w:rPr>
                              <w:rFonts w:hint="eastAsia" w:hAnsi="宋体" w:cs="宋体"/>
                              <w:color w:val="auto"/>
                              <w:highlight w:val="none"/>
                              <w:lang w:val="en-US" w:eastAsia="zh-CN"/>
                            </w:rPr>
                            <w:t xml:space="preserve"> </w:t>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PAGE  \* Arabic  \* MERGEFORMAT</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页，共</w:t>
                          </w: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页</w:t>
                          </w:r>
                        </w:p>
                        <w:p w14:paraId="74795B6E"/>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0EED649C">
                    <w:pPr>
                      <w:pStyle w:val="3"/>
                      <w:tabs>
                        <w:tab w:val="left" w:pos="0"/>
                      </w:tabs>
                      <w:jc w:val="center"/>
                      <w:rPr>
                        <w:b/>
                        <w:sz w:val="48"/>
                        <w:szCs w:val="48"/>
                      </w:rPr>
                    </w:pPr>
                    <w:r>
                      <w:rPr>
                        <w:rFonts w:hint="eastAsia"/>
                        <w:b/>
                        <w:sz w:val="48"/>
                        <w:szCs w:val="48"/>
                      </w:rPr>
                      <w:t>工程量清单编制总说明</w:t>
                    </w:r>
                  </w:p>
                  <w:p w14:paraId="4D673E66">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工程名称: </w:t>
                    </w:r>
                    <w:r>
                      <w:rPr>
                        <w:rFonts w:hint="eastAsia" w:hAnsi="宋体" w:cs="宋体"/>
                        <w:color w:val="auto"/>
                        <w:highlight w:val="none"/>
                      </w:rPr>
                      <w:t>杭州电子科技大学教学区西足球场排水系统及场地维修改造工程</w:t>
                    </w:r>
                    <w:r>
                      <w:rPr>
                        <w:rFonts w:hint="eastAsia" w:hAnsi="宋体" w:cs="宋体"/>
                        <w:color w:val="auto"/>
                        <w:highlight w:val="none"/>
                        <w:lang w:val="en-US" w:eastAsia="zh-CN"/>
                      </w:rPr>
                      <w:t xml:space="preserve"> </w:t>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PAGE  \* Arabic  \* MERGEFORMAT</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页，共</w:t>
                    </w: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页</w:t>
                    </w:r>
                  </w:p>
                  <w:p w14:paraId="74795B6E"/>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DB40B40"/>
    <w:rsid w:val="0E613268"/>
    <w:rsid w:val="0F090DE9"/>
    <w:rsid w:val="12BF28AB"/>
    <w:rsid w:val="13347445"/>
    <w:rsid w:val="158F443B"/>
    <w:rsid w:val="17A4103D"/>
    <w:rsid w:val="17B943BD"/>
    <w:rsid w:val="18E13BCB"/>
    <w:rsid w:val="1AB16BD3"/>
    <w:rsid w:val="1AEE7B63"/>
    <w:rsid w:val="1B617245"/>
    <w:rsid w:val="1B6E25C4"/>
    <w:rsid w:val="1CA97C35"/>
    <w:rsid w:val="1D28255E"/>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4681937"/>
    <w:rsid w:val="37F966BA"/>
    <w:rsid w:val="38E74271"/>
    <w:rsid w:val="3B464036"/>
    <w:rsid w:val="4033368A"/>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44A7BC0"/>
    <w:rsid w:val="65614110"/>
    <w:rsid w:val="6563635E"/>
    <w:rsid w:val="68352A03"/>
    <w:rsid w:val="6A2C688D"/>
    <w:rsid w:val="6B1D0764"/>
    <w:rsid w:val="6C264CF2"/>
    <w:rsid w:val="6D07065E"/>
    <w:rsid w:val="6E441C04"/>
    <w:rsid w:val="6F07626B"/>
    <w:rsid w:val="717F3467"/>
    <w:rsid w:val="722577FA"/>
    <w:rsid w:val="72435ED2"/>
    <w:rsid w:val="730C00E3"/>
    <w:rsid w:val="73621405"/>
    <w:rsid w:val="73FC146F"/>
    <w:rsid w:val="74890514"/>
    <w:rsid w:val="74B2104F"/>
    <w:rsid w:val="756248C1"/>
    <w:rsid w:val="75FC2D6C"/>
    <w:rsid w:val="76740D50"/>
    <w:rsid w:val="77122EE5"/>
    <w:rsid w:val="773744A0"/>
    <w:rsid w:val="794A4EA4"/>
    <w:rsid w:val="7ADF4436"/>
    <w:rsid w:val="7BE44282"/>
    <w:rsid w:val="7CCD2F68"/>
    <w:rsid w:val="7D8B76B8"/>
    <w:rsid w:val="7DB7246D"/>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3098</Words>
  <Characters>3305</Characters>
  <Lines>13</Lines>
  <Paragraphs>3</Paragraphs>
  <TotalTime>0</TotalTime>
  <ScaleCrop>false</ScaleCrop>
  <LinksUpToDate>false</LinksUpToDate>
  <CharactersWithSpaces>3317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2021-03-25T11:59:00Z</cp:lastPrinted>
  <dcterms:modified xsi:type="dcterms:W3CDTF">2025-06-12T03:06:55Z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eyJoZGlkIjoiNDhmMzcwOTczMTU1NjAyMmFlNDY0NzUzZWY4NTdlNjgifQ==</vt:lpwstr>
  </property>
</Properties>
</file>