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微波毫米波信号分析系统与制备系统</w:t>
      </w: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项目名称：微波毫米波信号分析系统与制备系统</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项目编号：QSZB-Z(H)-B24091(GK)</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pPr>
        <w:adjustRightInd w:val="0"/>
        <w:snapToGrid w:val="0"/>
        <w:spacing w:line="288" w:lineRule="auto"/>
        <w:rPr>
          <w:rFonts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[2024]12577号、[2024]16424号、[2024]16425号、[2024]16427号</w:t>
      </w:r>
    </w:p>
    <w:p>
      <w:pPr>
        <w:adjustRightInd w:val="0"/>
        <w:snapToGrid w:val="0"/>
        <w:spacing w:line="288" w:lineRule="auto"/>
        <w:rPr>
          <w:rFonts w:ascii="楷体" w:hAnsi="楷体" w:eastAsia="楷体" w:cs="Times New Roman"/>
          <w:b/>
          <w:color w:val="auto"/>
          <w:szCs w:val="21"/>
        </w:rPr>
      </w:pPr>
    </w:p>
    <w:p>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pPr>
        <w:widowControl/>
        <w:adjustRightInd w:val="0"/>
        <w:snapToGrid w:val="0"/>
        <w:spacing w:line="288" w:lineRule="auto"/>
        <w:jc w:val="left"/>
        <w:rPr>
          <w:rFonts w:ascii="宋体" w:hAnsi="宋体" w:eastAsia="宋体" w:cs="Times New Roman"/>
          <w:color w:val="auto"/>
          <w:szCs w:val="21"/>
        </w:rPr>
      </w:pPr>
    </w:p>
    <w:p>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微波毫米波信号分析系统与制备系统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2024年</w:t>
      </w:r>
      <w:r>
        <w:rPr>
          <w:rFonts w:hint="eastAsia" w:ascii="宋体" w:hAnsi="宋体" w:eastAsia="宋体" w:cs="Times New Roman"/>
          <w:b/>
          <w:color w:val="FF0000"/>
          <w:szCs w:val="21"/>
          <w:u w:val="single"/>
          <w:lang w:eastAsia="zh-CN"/>
        </w:rPr>
        <w:t>5月27日</w:t>
      </w:r>
      <w:r>
        <w:rPr>
          <w:rFonts w:hint="eastAsia" w:ascii="宋体" w:hAnsi="宋体" w:eastAsia="宋体" w:cs="Times New Roman"/>
          <w:b/>
          <w:color w:val="auto"/>
          <w:szCs w:val="21"/>
          <w:u w:val="single"/>
          <w:lang w:eastAsia="zh-CN"/>
        </w:rPr>
        <w:t>13:30:00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pPr>
        <w:adjustRightInd w:val="0"/>
        <w:snapToGrid w:val="0"/>
        <w:spacing w:line="288" w:lineRule="auto"/>
        <w:rPr>
          <w:rFonts w:ascii="宋体" w:hAnsi="宋体" w:eastAsia="宋体" w:cs="宋体"/>
          <w:b/>
          <w:color w:val="auto"/>
          <w:szCs w:val="21"/>
        </w:rPr>
      </w:pPr>
      <w:bookmarkStart w:id="0" w:name="_Toc35393790"/>
      <w:bookmarkStart w:id="1" w:name="_Toc28359002"/>
      <w:bookmarkStart w:id="2" w:name="_Toc28359079"/>
      <w:bookmarkStart w:id="3" w:name="_Toc35393621"/>
      <w:bookmarkStart w:id="4" w:name="_Hlk24379207"/>
      <w:r>
        <w:rPr>
          <w:rFonts w:hint="eastAsia" w:ascii="宋体" w:hAnsi="宋体" w:eastAsia="宋体" w:cs="宋体"/>
          <w:b/>
          <w:color w:val="auto"/>
          <w:szCs w:val="21"/>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1.项目编号：QSZB-Z(H)-B24091(GK)</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.项目名称：微波毫米波信号分析系统与制备系统</w:t>
      </w:r>
    </w:p>
    <w:bookmarkEnd w:id="4"/>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w:t>
      </w:r>
    </w:p>
    <w:p>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标项一：4332000元</w:t>
      </w:r>
    </w:p>
    <w:p>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标项二：2007000元</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4.1 标项一：</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（1）允许进口部分：3900000元</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（2）不允许进口部分：432000元</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4.2 标项二：</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（1）允许进口部分：700000元</w:t>
      </w:r>
    </w:p>
    <w:p>
      <w:pPr>
        <w:adjustRightInd w:val="0"/>
        <w:snapToGrid w:val="0"/>
        <w:spacing w:line="288" w:lineRule="auto"/>
        <w:ind w:firstLine="420" w:firstLineChars="200"/>
        <w:rPr>
          <w:rFonts w:ascii="宋体" w:hAnsi="宋体" w:cs="Times New Roman"/>
          <w:color w:val="auto"/>
          <w:szCs w:val="21"/>
        </w:rPr>
      </w:pPr>
      <w:r>
        <w:rPr>
          <w:rFonts w:hint="eastAsia" w:ascii="宋体" w:hAnsi="宋体" w:eastAsia="宋体" w:cs="Times New Roman"/>
          <w:color w:val="auto"/>
          <w:szCs w:val="21"/>
        </w:rPr>
        <w:t>（2）不允许进口部分：</w:t>
      </w:r>
      <w:r>
        <w:rPr>
          <w:rFonts w:ascii="宋体" w:hAnsi="宋体" w:eastAsia="宋体" w:cs="Times New Roman"/>
          <w:color w:val="auto"/>
          <w:szCs w:val="21"/>
        </w:rPr>
        <w:t>1307000</w:t>
      </w:r>
      <w:r>
        <w:rPr>
          <w:rFonts w:hint="eastAsia" w:ascii="宋体" w:hAnsi="宋体" w:eastAsia="宋体" w:cs="Times New Roman"/>
          <w:color w:val="auto"/>
          <w:szCs w:val="21"/>
        </w:rPr>
        <w:t>元</w:t>
      </w:r>
    </w:p>
    <w:p>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.合同履约期限：自合同签订之日起90日内交付并安装完毕</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标项</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一</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矢量信号源等</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部分允许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二</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微波电路快速制备系统等</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color w:val="auto"/>
                <w:szCs w:val="21"/>
                <w:lang w:bidi="ar"/>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color w:val="auto"/>
                <w:szCs w:val="21"/>
                <w:lang w:bidi="ar"/>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color w:val="auto"/>
                <w:szCs w:val="21"/>
                <w:lang w:bidi="ar"/>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部分允许</w:t>
            </w:r>
          </w:p>
        </w:tc>
      </w:tr>
    </w:tbl>
    <w:p>
      <w:pPr>
        <w:adjustRightInd w:val="0"/>
        <w:snapToGrid w:val="0"/>
        <w:spacing w:line="288" w:lineRule="auto"/>
        <w:rPr>
          <w:rFonts w:ascii="宋体" w:hAnsi="宋体" w:eastAsia="宋体" w:cs="宋体"/>
          <w:b/>
          <w:color w:val="auto"/>
          <w:szCs w:val="21"/>
        </w:rPr>
      </w:pPr>
      <w:bookmarkStart w:id="5" w:name="_Toc28359080"/>
      <w:bookmarkStart w:id="6" w:name="_Toc35393791"/>
      <w:bookmarkStart w:id="7" w:name="_Toc35393622"/>
      <w:bookmarkStart w:id="8" w:name="_Toc28359003"/>
      <w:r>
        <w:rPr>
          <w:rFonts w:hint="eastAsia" w:ascii="宋体" w:hAnsi="宋体" w:eastAsia="宋体" w:cs="宋体"/>
          <w:b/>
          <w:color w:val="auto"/>
          <w:szCs w:val="21"/>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pPr>
        <w:adjustRightInd w:val="0"/>
        <w:snapToGrid w:val="0"/>
        <w:spacing w:line="288" w:lineRule="auto"/>
        <w:rPr>
          <w:rFonts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时间：2024年</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30</w:t>
      </w:r>
      <w:r>
        <w:rPr>
          <w:rFonts w:hint="eastAsia" w:ascii="宋体" w:hAnsi="宋体" w:eastAsia="宋体" w:cs="Times New Roman"/>
          <w:color w:val="auto"/>
          <w:szCs w:val="21"/>
        </w:rPr>
        <w:t>日至2024年</w:t>
      </w:r>
      <w:r>
        <w:rPr>
          <w:rFonts w:hint="eastAsia" w:ascii="宋体" w:hAnsi="宋体" w:eastAsia="宋体" w:cs="Times New Roman"/>
          <w:color w:val="FF0000"/>
          <w:szCs w:val="21"/>
          <w:lang w:eastAsia="zh-CN"/>
        </w:rPr>
        <w:t>5月27日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提交投标文件截止时间：2024年</w:t>
      </w:r>
      <w:r>
        <w:rPr>
          <w:rFonts w:hint="eastAsia" w:ascii="宋体" w:hAnsi="宋体" w:eastAsia="宋体" w:cs="Times New Roman"/>
          <w:bCs/>
          <w:color w:val="FF0000"/>
          <w:szCs w:val="21"/>
          <w:lang w:eastAsia="zh-CN"/>
        </w:rPr>
        <w:t>5月27日</w:t>
      </w:r>
      <w:r>
        <w:rPr>
          <w:rFonts w:hint="eastAsia" w:ascii="宋体" w:hAnsi="宋体" w:eastAsia="宋体" w:cs="Times New Roman"/>
          <w:bCs/>
          <w:color w:val="auto"/>
          <w:szCs w:val="21"/>
          <w:lang w:eastAsia="zh-CN"/>
        </w:rPr>
        <w:t>13:30:00</w:t>
      </w:r>
      <w:r>
        <w:rPr>
          <w:rFonts w:hint="eastAsia" w:ascii="宋体" w:hAnsi="宋体" w:eastAsia="宋体" w:cs="Times New Roman"/>
          <w:bCs/>
          <w:color w:val="auto"/>
          <w:szCs w:val="21"/>
        </w:rPr>
        <w:t>（北京时间）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2024年</w:t>
      </w:r>
      <w:r>
        <w:rPr>
          <w:rFonts w:hint="eastAsia" w:ascii="宋体" w:hAnsi="宋体" w:eastAsia="宋体" w:cs="Times New Roman"/>
          <w:bCs/>
          <w:color w:val="FF0000"/>
          <w:szCs w:val="21"/>
          <w:lang w:eastAsia="zh-CN"/>
        </w:rPr>
        <w:t>5月27日</w:t>
      </w:r>
      <w:r>
        <w:rPr>
          <w:rFonts w:hint="eastAsia" w:ascii="宋体" w:hAnsi="宋体" w:eastAsia="宋体" w:cs="Times New Roman"/>
          <w:bCs/>
          <w:color w:val="auto"/>
          <w:szCs w:val="21"/>
          <w:lang w:eastAsia="zh-CN"/>
        </w:rPr>
        <w:t>13:30:00</w:t>
      </w:r>
      <w:r>
        <w:rPr>
          <w:rFonts w:hint="eastAsia" w:ascii="宋体" w:hAnsi="宋体" w:eastAsia="宋体" w:cs="Times New Roman"/>
          <w:bCs/>
          <w:color w:val="auto"/>
          <w:szCs w:val="21"/>
        </w:rPr>
        <w:t>（北京时间）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w:t>
      </w:r>
      <w:bookmarkEnd w:id="18"/>
    </w:p>
    <w:bookmarkEnd w:id="17"/>
    <w:p>
      <w:pPr>
        <w:adjustRightInd w:val="0"/>
        <w:snapToGrid w:val="0"/>
        <w:spacing w:line="288" w:lineRule="auto"/>
        <w:rPr>
          <w:rFonts w:ascii="宋体" w:hAnsi="宋体" w:eastAsia="宋体" w:cs="宋体"/>
          <w:b/>
          <w:color w:val="auto"/>
          <w:szCs w:val="21"/>
        </w:rPr>
      </w:pPr>
      <w:bookmarkStart w:id="19" w:name="_Toc35393794"/>
      <w:bookmarkStart w:id="20" w:name="_Toc28359084"/>
      <w:bookmarkStart w:id="21" w:name="_Toc35393625"/>
      <w:bookmarkStart w:id="22" w:name="_Toc28359007"/>
      <w:r>
        <w:rPr>
          <w:rFonts w:hint="eastAsia" w:ascii="宋体" w:hAnsi="宋体" w:eastAsia="宋体" w:cs="宋体"/>
          <w:b/>
          <w:color w:val="auto"/>
          <w:szCs w:val="21"/>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pPr>
        <w:adjustRightInd w:val="0"/>
        <w:snapToGrid w:val="0"/>
        <w:spacing w:line="288" w:lineRule="auto"/>
        <w:rPr>
          <w:rFonts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rPr>
      </w:pPr>
      <w:bookmarkStart w:id="29" w:name="_Toc28359008"/>
      <w:bookmarkStart w:id="30" w:name="_Toc35393627"/>
      <w:bookmarkStart w:id="31" w:name="_Toc35393796"/>
      <w:bookmarkStart w:id="32" w:name="_Toc28359085"/>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pPr>
        <w:adjustRightInd w:val="0"/>
        <w:snapToGrid w:val="0"/>
        <w:spacing w:line="288" w:lineRule="auto"/>
        <w:ind w:firstLine="451" w:firstLineChars="215"/>
        <w:rPr>
          <w:rFonts w:ascii="宋体" w:hAnsi="宋体" w:eastAsia="宋体" w:cs="Times New Roman"/>
          <w:color w:val="auto"/>
          <w:szCs w:val="21"/>
        </w:rPr>
      </w:pPr>
      <w:bookmarkStart w:id="33" w:name="_Hlk124147873"/>
      <w:r>
        <w:rPr>
          <w:rFonts w:hint="eastAsia" w:ascii="宋体" w:hAnsi="宋体" w:eastAsia="宋体" w:cs="Times New Roman"/>
          <w:color w:val="auto"/>
          <w:szCs w:val="21"/>
        </w:rPr>
        <w:t>1.采购人信息</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项目联系人（询问）：褚老师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项目联系方式（询问）：15104590817</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质疑联系人：李老师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2.采购代理机构信息</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项目联系人（询问）：陈应俭、俞炳</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质疑联系人：刘璐</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质疑邮箱：jdkh@qszb.net</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3.同级政府采购监督管理部门</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名称：浙江省政府采购行政裁决服务中心（杭州）</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地址：杭州市上城区四季青街道新业路市民之家G03办公室</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联系人：朱女士、王女士</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监督投诉电话：0571-85252453</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rPr>
      </w:pPr>
      <w:r>
        <w:rPr>
          <w:rFonts w:hint="eastAsia" w:ascii="宋体" w:hAnsi="宋体" w:eastAsia="宋体" w:cs="Times New Roman"/>
          <w:color w:val="auto"/>
          <w:szCs w:val="21"/>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部分允许采购进口产品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916"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b/>
                <w:bCs/>
                <w:color w:val="auto"/>
                <w:spacing w:val="-6"/>
                <w:kern w:val="0"/>
                <w:szCs w:val="21"/>
              </w:rPr>
            </w:pPr>
            <w:r>
              <w:rPr>
                <w:rFonts w:hint="eastAsia" w:ascii="宋体" w:hAnsi="宋体" w:eastAsia="宋体" w:cs="宋体"/>
                <w:b/>
                <w:bCs/>
                <w:color w:val="auto"/>
                <w:spacing w:val="-6"/>
                <w:kern w:val="0"/>
                <w:szCs w:val="21"/>
              </w:rPr>
              <w:t>一、国产设备部分：</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2.中标人为大型企业的，合同生效以及具备实施条件后7个工作日内，且中标人已向采购人提交银行、保险公司等金融机构出具的预付款保函的，采购人向中标人支付合同总价的30%；货物在中标人安装调试完毕并经采购人验收合格后，采购人在收到发票后7个工作日内，向中标人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3.在签订合同时，中标人明确表示无需预付款或者主动要求降低预付款比例的，可降低预付款比例（预付款保函同步调整）。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4.签订合同时中标人明确表示无需预付款的，可以采用以下付款方式：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b/>
                <w:bCs/>
                <w:color w:val="auto"/>
                <w:spacing w:val="-6"/>
                <w:kern w:val="0"/>
                <w:szCs w:val="21"/>
              </w:rPr>
            </w:pPr>
            <w:r>
              <w:rPr>
                <w:rFonts w:hint="eastAsia" w:ascii="宋体" w:hAnsi="宋体" w:eastAsia="宋体" w:cs="宋体"/>
                <w:b/>
                <w:bCs/>
                <w:color w:val="auto"/>
                <w:spacing w:val="-6"/>
                <w:kern w:val="0"/>
                <w:szCs w:val="21"/>
              </w:rPr>
              <w:t>二、进口设备部分（如有）：</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签订合同时可以采用以下付款方式：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1.100%信用证（其中90%在合同商品发货后见单支付，10%在合同商品到货并验收合格后支付）。</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2.外贸合同生效后，采购人凭借外贸代理机构开具的20%收款收据向外贸代理机构支付合同总价的20%作为货物的预付款，外贸代理机构对外开具100%的即期不可撤销信用证；货物抵达港口后，采购人凭借外贸代理机构开具的70%收款收据、到货通知书和运单，向外贸代理机构支付合同总价的70%；外贸代理机构将货物送至采购人用户指定地点，安装调试完毕并经采购人验收合格后，向外贸代理机构支付合同总价的10%尾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注：采购人开票信息如下：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pPr>
        <w:adjustRightInd w:val="0"/>
        <w:snapToGrid w:val="0"/>
        <w:spacing w:line="288" w:lineRule="auto"/>
        <w:rPr>
          <w:rFonts w:ascii="宋体" w:hAnsi="宋体" w:eastAsia="宋体" w:cs="Times New Roman"/>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自合同签订之日起90日内交付并安装完毕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u w:val="single"/>
              </w:rPr>
            </w:pPr>
            <w:r>
              <w:rPr>
                <w:rFonts w:hint="default" w:ascii="宋体" w:hAnsi="宋体" w:eastAsia="宋体" w:cs="宋体"/>
                <w:color w:val="auto"/>
                <w:szCs w:val="21"/>
              </w:rPr>
              <w:t>5</w:t>
            </w:r>
            <w:r>
              <w:rPr>
                <w:rFonts w:hint="eastAsia" w:ascii="宋体" w:hAnsi="宋体" w:eastAsia="宋体" w:cs="宋体"/>
                <w:color w:val="auto"/>
                <w:szCs w:val="21"/>
              </w:rPr>
              <w:t>.</w:t>
            </w:r>
            <w:r>
              <w:rPr>
                <w:rFonts w:hint="eastAsia" w:ascii="宋体" w:hAnsi="宋体" w:eastAsia="宋体" w:cs="宋体"/>
                <w:color w:val="auto"/>
                <w:szCs w:val="21"/>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u w:val="single"/>
              </w:rPr>
            </w:pPr>
            <w:r>
              <w:rPr>
                <w:rFonts w:hint="eastAsia" w:ascii="宋体" w:hAnsi="宋体" w:eastAsia="宋体" w:cs="宋体"/>
                <w:color w:val="auto"/>
                <w:szCs w:val="21"/>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u w:val="single"/>
              </w:rPr>
            </w:pPr>
            <w:r>
              <w:rPr>
                <w:rFonts w:hint="eastAsia" w:ascii="宋体" w:hAnsi="宋体" w:eastAsia="宋体" w:cs="宋体"/>
                <w:color w:val="auto"/>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▲1</w:t>
            </w:r>
            <w:r>
              <w:rPr>
                <w:rFonts w:hint="default" w:ascii="宋体" w:hAnsi="宋体" w:eastAsia="宋体" w:cs="宋体"/>
                <w:color w:val="auto"/>
                <w:szCs w:val="21"/>
              </w:rPr>
              <w:t>.</w:t>
            </w:r>
            <w:r>
              <w:rPr>
                <w:rFonts w:hint="eastAsia" w:ascii="宋体" w:hAnsi="宋体" w:eastAsia="宋体" w:cs="宋体"/>
                <w:color w:val="auto"/>
                <w:szCs w:val="21"/>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2</w:t>
            </w:r>
            <w:r>
              <w:rPr>
                <w:rFonts w:hint="eastAsia" w:ascii="宋体" w:hAnsi="宋体" w:eastAsia="宋体" w:cs="宋体"/>
                <w:color w:val="auto"/>
                <w:szCs w:val="21"/>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.6供应商在投标文件中应提供安装调试计划、对安装场地和环境的要求。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4</w:t>
            </w:r>
            <w:r>
              <w:rPr>
                <w:rFonts w:hint="eastAsia" w:ascii="宋体" w:hAnsi="宋体" w:eastAsia="宋体" w:cs="宋体"/>
                <w:color w:val="auto"/>
                <w:szCs w:val="21"/>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default" w:ascii="宋体" w:hAnsi="宋体" w:eastAsia="宋体" w:cs="宋体"/>
                <w:color w:val="auto"/>
                <w:szCs w:val="21"/>
              </w:rPr>
              <w:t>5</w:t>
            </w:r>
            <w:r>
              <w:rPr>
                <w:rFonts w:hint="eastAsia" w:ascii="宋体" w:hAnsi="宋体" w:eastAsia="宋体" w:cs="宋体"/>
                <w:color w:val="auto"/>
                <w:szCs w:val="21"/>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6</w:t>
            </w:r>
            <w:r>
              <w:rPr>
                <w:rFonts w:hint="default" w:ascii="宋体" w:hAnsi="宋体" w:eastAsia="宋体" w:cs="宋体"/>
                <w:color w:val="auto"/>
                <w:szCs w:val="21"/>
              </w:rPr>
              <w:t>.</w:t>
            </w:r>
            <w:r>
              <w:rPr>
                <w:rFonts w:hint="eastAsia" w:ascii="宋体" w:hAnsi="宋体" w:eastAsia="宋体" w:cs="Times New Roman"/>
                <w:color w:val="auto"/>
                <w:spacing w:val="-6"/>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1.供应商应对采购人的操作人员、维修人员免费进行每年不少于一次的培训；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rPr>
              <w:t>2.供应商应提供相应的培训计划；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color w:val="auto"/>
                <w:szCs w:val="21"/>
              </w:rPr>
              <w:t>3.上述内容的实现方式、时间、地点、人数应在投标文件中详细说明。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.需实现的功能或者目标：满足微波毫米波信号分析系统与制备系统的使用需求。</w:t>
      </w:r>
    </w:p>
    <w:p>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p>
      <w:pPr>
        <w:adjustRightInd w:val="0"/>
        <w:snapToGrid w:val="0"/>
        <w:spacing w:line="288" w:lineRule="auto"/>
        <w:rPr>
          <w:rFonts w:ascii="宋体" w:hAnsi="宋体" w:eastAsia="宋体" w:cs="Times New Roman"/>
          <w:b/>
          <w:bCs/>
          <w:color w:val="auto"/>
          <w:spacing w:val="-4"/>
          <w:szCs w:val="21"/>
        </w:rPr>
      </w:pPr>
      <w:r>
        <w:rPr>
          <w:rFonts w:hint="eastAsia" w:ascii="宋体" w:hAnsi="宋体" w:eastAsia="宋体" w:cs="Times New Roman"/>
          <w:b/>
          <w:bCs/>
          <w:color w:val="auto"/>
          <w:spacing w:val="-4"/>
          <w:szCs w:val="21"/>
        </w:rPr>
        <w:t>标项一：</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752"/>
        <w:gridCol w:w="633"/>
        <w:gridCol w:w="632"/>
        <w:gridCol w:w="6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175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633"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单位</w:t>
            </w:r>
          </w:p>
        </w:tc>
        <w:tc>
          <w:tcPr>
            <w:tcW w:w="6000"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1</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lang w:bidi="ar"/>
              </w:rPr>
            </w:pPr>
            <w:r>
              <w:rPr>
                <w:rFonts w:hint="eastAsia" w:ascii="宋体" w:hAnsi="宋体" w:eastAsia="宋体" w:cs="宋体"/>
                <w:b/>
                <w:bCs/>
                <w:color w:val="auto"/>
                <w:szCs w:val="21"/>
                <w:lang w:bidi="ar"/>
              </w:rPr>
              <w:t>矢量信号源及附件</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★1.主机单机频率范围：100kHz-67GHz，频率可覆盖72GHz</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2.最大输出功率指标值：+18dBm；最小设置功率：-145dBm（67GHz内）；</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3.标配衰减器；电平精度（level≥–90dB）：＜1.2dB @ 67 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4.I/Q调制额外功率误差：＜0.3dB；</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5.单边带相位噪声SSB：f=1GHz，20kHz偏移，1Hz测量带宽：＜–140dBc/Hz；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6.谐波：＜–55dBc@f＞3.5GHz；非谐波＜–53dBc@54GHz；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7.精度指标内最小功率：-120dBm(spec.≤40GHz)；-115dBm(spec.＞40 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8.出厂初始频率准确度：＜1×10</w:t>
            </w:r>
            <w:r>
              <w:rPr>
                <w:rFonts w:hint="eastAsia" w:ascii="宋体" w:hAnsi="宋体" w:eastAsia="宋体" w:cs="宋体"/>
                <w:color w:val="auto"/>
                <w:szCs w:val="21"/>
                <w:vertAlign w:val="superscript"/>
                <w:lang w:bidi="ar"/>
              </w:rPr>
              <w:t>–</w:t>
            </w:r>
            <w:r>
              <w:rPr>
                <w:rFonts w:hint="default" w:ascii="宋体" w:hAnsi="宋体" w:eastAsia="宋体" w:cs="宋体"/>
                <w:color w:val="auto"/>
                <w:szCs w:val="21"/>
                <w:vertAlign w:val="superscript"/>
                <w:lang w:bidi="ar"/>
              </w:rPr>
              <w:t>8</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★9.带内平坦度：＜0.4dB (测量值)</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★10.频率切换时间：＜1.4ms，电平切换＜1.2ms</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11.内置实时基带：</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（1）2GHz内部基带，IQ存储点长度256MSample，具有内部基带I /Q，I/Q宽带开启的RF调制带宽；</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（2）可产生各种数字调制信号如ASK\PSK\QAM等，并可实时定义产生数字调制信号，支持外部数据流实时产生数字调制信号，内置2GHz带宽自定义数字调制信号产生及Arb信号产生；</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12.具备高斯白噪产生功能；</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13.具备多载波产生功能；</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14.具备OFDM信号发生器；</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★15.支持模拟20条衰落路径、200MHz衰落带宽、最小路径延时设置分辨率2ps、支持5GNR(TDL-A,TDL-B and TDL-C),LTE(CQI,EPA,EVA,ETU,MBFSN),GSM,CDMA2000,1xEV-DO,IEEE 802.11n SISO,IEEE 802.11ac SISO,WiMAX™ ITU,NADC,PCN,TETRA,3GPP models, HIPERLAN/2衰落场景）</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16.支持软件升级5G/4G/3G/2G/WLAN/BT/NB-IOT等所有主流通信制式；</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17.支持软件升级实时GPS、北斗等；</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18.支持软件升级复杂脉冲序列信号产生功能，支持复杂脉内调制功能（线性调频，ASK,FSK，PSK,QAM）等复杂雷达信号模拟等复杂电磁环境模拟；</w:t>
            </w:r>
          </w:p>
          <w:p>
            <w:pPr>
              <w:keepNext w:val="0"/>
              <w:keepLines w:val="0"/>
              <w:suppressLineNumbers w:val="0"/>
              <w:spacing w:before="0" w:beforeAutospacing="0" w:after="0" w:afterAutospacing="0"/>
              <w:ind w:left="0" w:right="0"/>
              <w:rPr>
                <w:rFonts w:hint="eastAsia" w:ascii="宋体" w:hAnsi="宋体" w:eastAsia="宋体" w:cs="宋体"/>
                <w:color w:val="auto"/>
                <w:szCs w:val="21"/>
                <w:lang w:eastAsia="zh-CN" w:bidi="ar"/>
              </w:rPr>
            </w:pPr>
            <w:r>
              <w:rPr>
                <w:rFonts w:hint="eastAsia" w:ascii="宋体" w:hAnsi="宋体" w:eastAsia="宋体" w:cs="宋体"/>
                <w:color w:val="auto"/>
                <w:szCs w:val="21"/>
                <w:lang w:bidi="ar"/>
              </w:rPr>
              <w:t>19.具备SCPI指令记录功能</w:t>
            </w:r>
            <w:r>
              <w:rPr>
                <w:rFonts w:hint="eastAsia" w:ascii="宋体" w:hAnsi="宋体" w:eastAsia="宋体" w:cs="宋体"/>
                <w:color w:val="auto"/>
                <w:szCs w:val="21"/>
                <w:lang w:eastAsia="zh-CN"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lang w:val="en-US" w:eastAsia="zh-CN" w:bidi="ar"/>
              </w:rPr>
            </w:pP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20.如投标产品为进口产品，须在投标文件中提供进口产品厂家授权材料扫描件。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2</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矢量信号源频率扩展器（V波段）（不允许进口）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1.RF输出频率：50-75GHz；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2.RF输出功率：15dBm最小值/17dBm典型值；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3.RF输入频率：12.5-18.75GHz；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4.RF输入功率：3-7dBm；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5.输出端口：WR15-UG387/UM；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6.输入端口：SMA(f)；</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7.带射频电缆一根。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3</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矢量信号源频率扩展器（W波段）（不允许进口）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1.RF输出频率：75-110GHz；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2.RF输出功率：12dBm最小值/14dBm典型值；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3.RF输入频率：12.5-18.33GHz；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4.RF输入功率：3-7dBm；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5.输出端口：WR10-UG387/UM；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6.输入端口：SMA(f)；</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7.带射频电缆一根。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4</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V波段上变频模块（不允许进口）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1.本振输入频率：12.5-18.75GHz；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2.本振输入功率：3-7dBm；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3.本振输入接口：SMA(f)；</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4.中频输入频率：DC-10GHz；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5.中频输入功率：＜-10dBm；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6.中频输入接口：SMA(f)；</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7.变频损耗：9dB 典型值；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8.射频输出频率：50-75GHz；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9.射频输出接口：WR15-UG387/UM。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5</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W波段上变频模块（不允许进口）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1.本振输入频率：12.5-18.33GHz</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2.本振输入功率：3-7dBm</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3.本振输入接口：SMA(f)</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4.中频输入频率：DC-15GHz</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5.中频输入功率：＜-10dBm</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6.中频输入接口：SMA(f)</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7.变频损耗：10dB 典型值</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FF0000"/>
                <w:szCs w:val="21"/>
                <w:lang w:eastAsia="zh-CN" w:bidi="ar"/>
              </w:rPr>
            </w:pPr>
            <w:r>
              <w:rPr>
                <w:rFonts w:hint="eastAsia" w:ascii="宋体" w:hAnsi="宋体" w:eastAsia="宋体" w:cs="宋体"/>
                <w:color w:val="FF0000"/>
                <w:szCs w:val="21"/>
                <w:lang w:bidi="ar"/>
              </w:rPr>
              <w:t>8.射频输出频率：75-110GHz</w:t>
            </w:r>
            <w:r>
              <w:rPr>
                <w:rFonts w:hint="eastAsia" w:ascii="宋体" w:hAnsi="宋体" w:eastAsia="宋体" w:cs="宋体"/>
                <w:color w:val="FF0000"/>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auto"/>
                <w:szCs w:val="21"/>
                <w:lang w:eastAsia="zh-CN"/>
              </w:rPr>
            </w:pPr>
            <w:r>
              <w:rPr>
                <w:rFonts w:hint="eastAsia" w:ascii="宋体" w:hAnsi="宋体" w:eastAsia="宋体" w:cs="宋体"/>
                <w:color w:val="FF0000"/>
                <w:szCs w:val="21"/>
                <w:lang w:bidi="ar"/>
              </w:rPr>
              <w:t>9.射频输出接口：WR10-UG387/UM</w:t>
            </w:r>
            <w:r>
              <w:rPr>
                <w:rFonts w:hint="eastAsia" w:ascii="宋体" w:hAnsi="宋体" w:eastAsia="宋体" w:cs="宋体"/>
                <w:color w:val="FF0000"/>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6</w:t>
            </w:r>
          </w:p>
        </w:tc>
        <w:tc>
          <w:tcPr>
            <w:tcW w:w="1752"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信号分析仪及附件</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（核心产品）</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★1.主机单机频率测量范围：2Hz-67GHz</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★2.内置4.4GHz分析带宽；可升级至8.3GHz分析带宽</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★3.SSB相位噪声（载波1GHz)：＜–132dBc/Hz@1kHz；＜–140dBc/Hz@10kHz；＜–143dBc/Hz@100kHz；(载波10GHz)：＜–118dBc/Hz@1kHz；＜–130dBc/Hz@10kHz；＜–133dBc/Hz@100kHz</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4.平均显示噪声电平（DANL）：-165dBm@3GHz；-157dBm@40GHz；-140dBm@67GHz；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5.1dB压缩点：+15dBm@3GHz；+7dBm@67GHz；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6.三阶交调TOI：+20dBm@ 3GHz，+12dBm@67GHz；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7.电平精度-频响：0.3dB@3GHz；2.5dB@50GHz；3.0dB@67GHz；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8.自身杂散，外接50欧匹配，0dB衰减(1MHz＜f≤8.9GHz)：＜-110dBm；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9.扫描时间：1µs到16000s；</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10.最大扫描点数：100001点；</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11.年老化率：3×10</w:t>
            </w:r>
            <w:r>
              <w:rPr>
                <w:rFonts w:hint="default" w:ascii="宋体" w:hAnsi="宋体" w:eastAsia="宋体" w:cs="宋体"/>
                <w:color w:val="auto"/>
                <w:szCs w:val="21"/>
                <w:vertAlign w:val="superscript"/>
                <w:lang w:bidi="ar"/>
              </w:rPr>
              <w:t>-8</w:t>
            </w:r>
            <w:r>
              <w:rPr>
                <w:rFonts w:hint="eastAsia" w:ascii="宋体" w:hAnsi="宋体" w:eastAsia="宋体" w:cs="宋体"/>
                <w:color w:val="auto"/>
                <w:szCs w:val="21"/>
                <w:lang w:bidi="ar"/>
              </w:rPr>
              <w:t>，出厂校准至精度：5×10</w:t>
            </w:r>
            <w:r>
              <w:rPr>
                <w:rFonts w:hint="default" w:ascii="宋体" w:hAnsi="宋体" w:eastAsia="宋体" w:cs="宋体"/>
                <w:color w:val="auto"/>
                <w:szCs w:val="21"/>
                <w:vertAlign w:val="superscript"/>
                <w:lang w:bidi="ar"/>
              </w:rPr>
              <w:t>-9</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12.无杂散动态范围：-78dBc；</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13.衰减器设置0-79dB，步进1dB；</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14.内置矢量信号分析功能（MSK到4096QAM，灵活调制分析）；</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15.内置噪声系数测试功能：仪器噪声噪声系数不确定度±0.05dB；±0.15dB精度；</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★16.智能噪声源：100MHz-67GHz（超噪比ENR：7dB-21dB，不确定度：±0.10dB@8GHz,±0.13dB@26.5GHz,±0.21dB@40GHz,±0.41dB@67GHz,可自动读取超噪比，自动监测噪声头温度变化并进行补偿）</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Cs w:val="21"/>
                <w:lang w:bidi="ar"/>
              </w:rPr>
              <w:t>；</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17.标配混频器接口，预留后期频率扩展需求；</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18.标配内置瞬态信号分析；</w:t>
            </w:r>
          </w:p>
          <w:p>
            <w:pPr>
              <w:keepNext w:val="0"/>
              <w:keepLines w:val="0"/>
              <w:suppressLineNumbers w:val="0"/>
              <w:spacing w:before="0" w:beforeAutospacing="0" w:after="0" w:afterAutospacing="0"/>
              <w:ind w:left="0" w:right="0"/>
              <w:rPr>
                <w:rFonts w:hint="default" w:ascii="宋体" w:hAnsi="宋体" w:eastAsia="宋体" w:cs="宋体"/>
                <w:color w:val="auto"/>
                <w:szCs w:val="21"/>
                <w:lang w:bidi="ar"/>
              </w:rPr>
            </w:pPr>
            <w:r>
              <w:rPr>
                <w:rFonts w:hint="eastAsia" w:ascii="宋体" w:hAnsi="宋体" w:eastAsia="宋体" w:cs="宋体"/>
                <w:color w:val="auto"/>
                <w:szCs w:val="21"/>
                <w:lang w:bidi="ar"/>
              </w:rPr>
              <w:t>19.标配内置相位噪声测试：</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lang w:bidi="ar"/>
              </w:rPr>
            </w:pPr>
            <w:r>
              <w:rPr>
                <w:rFonts w:hint="eastAsia" w:ascii="宋体" w:hAnsi="宋体" w:eastAsia="宋体" w:cs="宋体"/>
                <w:color w:val="auto"/>
                <w:szCs w:val="21"/>
                <w:lang w:bidi="ar"/>
              </w:rPr>
              <w:t>（1）40GHz载波：–110dBc/Hz@1kHz,–121dBc/Hz@10kHz,</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lang w:bidi="ar"/>
              </w:rPr>
            </w:pPr>
            <w:r>
              <w:rPr>
                <w:rFonts w:hint="eastAsia" w:ascii="宋体" w:hAnsi="宋体" w:eastAsia="宋体" w:cs="宋体"/>
                <w:color w:val="auto"/>
                <w:szCs w:val="21"/>
                <w:lang w:bidi="ar"/>
              </w:rPr>
              <w:t>–124dBc/Hz@200kHz；</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lang w:bidi="ar"/>
              </w:rPr>
            </w:pPr>
            <w:r>
              <w:rPr>
                <w:rFonts w:hint="eastAsia" w:ascii="宋体" w:hAnsi="宋体" w:eastAsia="宋体" w:cs="宋体"/>
                <w:color w:val="auto"/>
                <w:szCs w:val="21"/>
                <w:lang w:bidi="ar"/>
              </w:rPr>
              <w:t>（2）10GHz载波：–122dBc/Hz@1kHz；–133dBc/Hz@10kHz,</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lang w:bidi="ar"/>
              </w:rPr>
              <w:t>–136dBc/Hz@200kHz；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20.内置脉冲分析功能（自动测量脉冲信号的主要脉冲参数，脉内的幅度、频率、相位解调（如分析脉内线性调频或barker码），测量脉冲与脉冲间的参数变化趋势（如脉冲重复周期的变化趋势））；</w:t>
            </w:r>
          </w:p>
          <w:p>
            <w:pPr>
              <w:keepNext w:val="0"/>
              <w:keepLines w:val="0"/>
              <w:suppressLineNumbers w:val="0"/>
              <w:spacing w:before="0" w:beforeAutospacing="0" w:after="0" w:afterAutospacing="0"/>
              <w:ind w:left="0" w:right="0"/>
              <w:rPr>
                <w:rFonts w:hint="eastAsia" w:ascii="宋体" w:hAnsi="宋体" w:eastAsia="宋体" w:cs="宋体"/>
                <w:color w:val="auto"/>
                <w:szCs w:val="21"/>
                <w:lang w:eastAsia="zh-CN" w:bidi="ar"/>
              </w:rPr>
            </w:pPr>
            <w:r>
              <w:rPr>
                <w:rFonts w:hint="eastAsia" w:ascii="宋体" w:hAnsi="宋体" w:eastAsia="宋体" w:cs="宋体"/>
                <w:color w:val="auto"/>
                <w:szCs w:val="21"/>
                <w:lang w:bidi="ar"/>
              </w:rPr>
              <w:t>21.具备SCPI指令自动记录功能</w:t>
            </w:r>
            <w:r>
              <w:rPr>
                <w:rFonts w:hint="eastAsia" w:ascii="宋体" w:hAnsi="宋体" w:eastAsia="宋体" w:cs="宋体"/>
                <w:color w:val="auto"/>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auto"/>
                <w:szCs w:val="21"/>
                <w:lang w:eastAsia="zh-CN" w:bidi="ar"/>
              </w:rPr>
            </w:pPr>
            <w:r>
              <w:rPr>
                <w:rFonts w:hint="eastAsia" w:ascii="宋体" w:hAnsi="宋体" w:eastAsia="宋体" w:cs="宋体"/>
                <w:b/>
                <w:bCs/>
                <w:color w:val="auto"/>
                <w:szCs w:val="21"/>
                <w:lang w:eastAsia="zh-CN" w:bidi="ar"/>
              </w:rPr>
              <w:t>▲2</w:t>
            </w:r>
            <w:r>
              <w:rPr>
                <w:rFonts w:hint="eastAsia" w:ascii="宋体" w:hAnsi="宋体" w:eastAsia="宋体" w:cs="宋体"/>
                <w:b/>
                <w:bCs/>
                <w:color w:val="auto"/>
                <w:szCs w:val="21"/>
                <w:lang w:val="en-US" w:eastAsia="zh-CN" w:bidi="ar"/>
              </w:rPr>
              <w:t>2</w:t>
            </w:r>
            <w:r>
              <w:rPr>
                <w:rFonts w:hint="eastAsia" w:ascii="宋体" w:hAnsi="宋体" w:eastAsia="宋体" w:cs="宋体"/>
                <w:b/>
                <w:bCs/>
                <w:color w:val="auto"/>
                <w:szCs w:val="21"/>
                <w:lang w:eastAsia="zh-CN" w:bidi="ar"/>
              </w:rPr>
              <w:t>.如投标产品为进口产品，须在投标文件中提供进口产品厂家授权材料扫描件。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7</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信号分析仪频率扩展器（V波段）（不允许进口）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1.RF工作频率：50GHz-75GHz；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2.RF输入功率：-10dBm最大值/0dBm损毁值；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3.变频损耗（SSB）：10dB最大值；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4.LO输入频率：12.5GHz-18.75GHz；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5.LO输入功率：3dBm-10dBm；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6.IF带宽：10MHz 10GHz；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7.RF接口：WR15-UG387/UM；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8.带射频电缆一根。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11"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8</w:t>
            </w:r>
          </w:p>
        </w:tc>
        <w:tc>
          <w:tcPr>
            <w:tcW w:w="1752"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信号分析仪频率扩展器（W波段）（不允许进口）</w:t>
            </w:r>
          </w:p>
        </w:tc>
        <w:tc>
          <w:tcPr>
            <w:tcW w:w="633"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lang w:bidi="ar"/>
              </w:rPr>
              <w:t>1</w:t>
            </w:r>
          </w:p>
        </w:tc>
        <w:tc>
          <w:tcPr>
            <w:tcW w:w="63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套</w:t>
            </w:r>
          </w:p>
        </w:tc>
        <w:tc>
          <w:tcPr>
            <w:tcW w:w="600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1.RF工作频率：75GHz-110GHz；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2.RF输入功率：-10dBm最大值/0dBm损毁值；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3.变频损耗（SSB）：12dB最大值；</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4.LO输入频率：9.16-14.17GHz；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5.LO 输入功率：3dBm-10dBm；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6.IF带宽：10MHz-10GHz；</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7.RF接口：WR10-UG387/UM；</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8.LO/IF接口：SMA(f)；</w:t>
            </w:r>
          </w:p>
          <w:p>
            <w:pPr>
              <w:keepNext w:val="0"/>
              <w:keepLines w:val="0"/>
              <w:suppressLineNumbers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bidi="ar"/>
              </w:rPr>
              <w:t>9.带射频电缆一根。</w:t>
            </w:r>
          </w:p>
        </w:tc>
      </w:tr>
    </w:tbl>
    <w:p>
      <w:pPr>
        <w:rPr>
          <w:rFonts w:hint="eastAsia" w:ascii="宋体" w:hAnsi="宋体" w:eastAsia="宋体" w:cs="Times New Roman"/>
          <w:b/>
          <w:bCs/>
          <w:color w:val="auto"/>
          <w:szCs w:val="21"/>
        </w:rPr>
      </w:pPr>
      <w:r>
        <w:rPr>
          <w:rFonts w:hint="eastAsia" w:ascii="宋体" w:hAnsi="宋体" w:eastAsia="宋体" w:cs="Times New Roman"/>
          <w:b/>
          <w:bCs/>
          <w:color w:val="auto"/>
          <w:szCs w:val="21"/>
        </w:rPr>
        <w:br w:type="page"/>
      </w:r>
    </w:p>
    <w:p>
      <w:pPr>
        <w:adjustRightInd w:val="0"/>
        <w:snapToGrid w:val="0"/>
        <w:spacing w:line="288" w:lineRule="auto"/>
        <w:rPr>
          <w:rFonts w:ascii="宋体" w:hAnsi="宋体" w:eastAsia="宋体" w:cs="Times New Roman"/>
          <w:b/>
          <w:bCs/>
          <w:color w:val="auto"/>
          <w:szCs w:val="21"/>
        </w:rPr>
      </w:pPr>
      <w:r>
        <w:rPr>
          <w:rFonts w:hint="eastAsia" w:ascii="宋体" w:hAnsi="宋体" w:eastAsia="宋体" w:cs="Times New Roman"/>
          <w:b/>
          <w:bCs/>
          <w:color w:val="auto"/>
          <w:szCs w:val="21"/>
        </w:rPr>
        <w:t>标项二：</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831"/>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3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626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1</w:t>
            </w:r>
          </w:p>
        </w:tc>
        <w:tc>
          <w:tcPr>
            <w:tcW w:w="183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微波电路快速制备系统（含附件）</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（核心产品）</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（允许进口）</w:t>
            </w:r>
          </w:p>
        </w:tc>
        <w:tc>
          <w:tcPr>
            <w:tcW w:w="66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1</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单主机需采用激光头+机械头双加工头设计；</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激光安全等级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I级；</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光斑直径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25μm；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4</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机械头具有全自动对刀及换刀功能；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加工幅面</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220mm×300mm×7mm；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★6</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可加工材料:RO5880、RO4003、RT6010、RO4350、FR4、LTCC、PI等材料，直刻电路最小线宽/间距≤50μm/25μm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加工分辨率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1μm；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8</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具有刀具铣刻深度存储功能；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★9</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单个扫描振镜内重复精度≤±1.3μm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重复精度≤±2μm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标配整体铸铝真空吸附工作台；</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配套一体化软件，软件须同时具备数据处理功能和设备驱动两个功能；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软件接收数据格式为：Gerber、GerberX，HP-GL， Excellon, DXF等；</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14</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针对单独焊盘加工，采用孤岛跳跃方式，防止对单独焊盘热冲击导致脱落；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★15</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多个“扫描振镜加工单元”的拼接地带，软件能自动根据电路图形，生成与之匹配的加工轨迹</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16</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精细节距线路加工：加工精细节距线路时，软件按照线路走向形成平行的激光加工轨迹，加工轨迹为连续轨迹</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17.配置电路板层压功能：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17.1 </w:t>
            </w:r>
            <w:r>
              <w:rPr>
                <w:rFonts w:hint="eastAsia" w:ascii="宋体" w:hAnsi="宋体" w:eastAsia="宋体" w:cs="宋体"/>
                <w:color w:val="auto"/>
                <w:sz w:val="21"/>
                <w:szCs w:val="21"/>
              </w:rPr>
              <w:t>最大布线尺寸</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＞200×280mm；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17.2 </w:t>
            </w:r>
            <w:r>
              <w:rPr>
                <w:rFonts w:hint="eastAsia" w:ascii="宋体" w:hAnsi="宋体" w:eastAsia="宋体" w:cs="宋体"/>
                <w:color w:val="auto"/>
                <w:sz w:val="21"/>
                <w:szCs w:val="21"/>
              </w:rPr>
              <w:t>最大层压面积</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＞220×300mm；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17.3 </w:t>
            </w:r>
            <w:r>
              <w:rPr>
                <w:rFonts w:hint="eastAsia" w:ascii="宋体" w:hAnsi="宋体" w:eastAsia="宋体" w:cs="宋体"/>
                <w:color w:val="auto"/>
                <w:sz w:val="21"/>
                <w:szCs w:val="21"/>
              </w:rPr>
              <w:t>最大层压压强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≥280N/cm</w:t>
            </w:r>
            <w:r>
              <w:rPr>
                <w:rFonts w:hint="eastAsia" w:ascii="宋体" w:hAnsi="宋体" w:eastAsia="宋体" w:cs="宋体"/>
                <w:color w:val="auto"/>
                <w:sz w:val="21"/>
                <w:szCs w:val="21"/>
                <w:vertAlign w:val="superscript"/>
              </w:rPr>
              <w:t>2</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17.4 </w:t>
            </w:r>
            <w:r>
              <w:rPr>
                <w:rFonts w:hint="eastAsia" w:ascii="宋体" w:hAnsi="宋体" w:eastAsia="宋体" w:cs="宋体"/>
                <w:color w:val="auto"/>
                <w:sz w:val="21"/>
                <w:szCs w:val="21"/>
              </w:rPr>
              <w:t>最高温度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≥250℃；</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17.5 </w:t>
            </w:r>
            <w:r>
              <w:rPr>
                <w:rFonts w:hint="eastAsia" w:ascii="宋体" w:hAnsi="宋体" w:eastAsia="宋体" w:cs="宋体"/>
                <w:color w:val="auto"/>
                <w:sz w:val="21"/>
                <w:szCs w:val="21"/>
              </w:rPr>
              <w:t>电路板层数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≥12层；</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17.6 </w:t>
            </w:r>
            <w:r>
              <w:rPr>
                <w:rFonts w:hint="eastAsia" w:ascii="宋体" w:hAnsi="宋体" w:eastAsia="宋体" w:cs="宋体"/>
                <w:color w:val="auto"/>
                <w:sz w:val="21"/>
                <w:szCs w:val="21"/>
              </w:rPr>
              <w:t>层压时间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≤90分钟</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18.</w:t>
            </w:r>
            <w:r>
              <w:rPr>
                <w:rFonts w:hint="eastAsia" w:ascii="宋体" w:hAnsi="宋体" w:eastAsia="宋体" w:cs="宋体"/>
                <w:color w:val="auto"/>
                <w:sz w:val="21"/>
                <w:szCs w:val="21"/>
                <w:lang w:eastAsia="zh-CN"/>
              </w:rPr>
              <w:t>标配自动焊膏分配装置，可根据加工后的电路图自动点焊锡膏</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lang w:eastAsia="zh-CN"/>
              </w:rPr>
              <w:t>设备具有2.5D加工模式</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lang w:eastAsia="zh-CN"/>
              </w:rPr>
              <w:t>标配板材厚度及板材铜箔厚度测量装置，直接测量板材及金属层厚度，并可在软件中直接显示并智能调整加工工艺。</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rPr>
              <w:t>物理孔金属化设备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附件1</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21.1 </w:t>
            </w:r>
            <w:r>
              <w:rPr>
                <w:rFonts w:hint="eastAsia" w:ascii="宋体" w:hAnsi="宋体" w:eastAsia="宋体" w:cs="宋体"/>
                <w:color w:val="auto"/>
                <w:sz w:val="21"/>
                <w:szCs w:val="21"/>
              </w:rPr>
              <w:t>最大电路基材≥220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300mm</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21.2 </w:t>
            </w:r>
            <w:r>
              <w:rPr>
                <w:rFonts w:hint="eastAsia" w:ascii="宋体" w:hAnsi="宋体" w:eastAsia="宋体" w:cs="宋体"/>
                <w:color w:val="auto"/>
                <w:sz w:val="21"/>
                <w:szCs w:val="21"/>
              </w:rPr>
              <w:t>最小孔径≤0.4mm</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21.3 </w:t>
            </w:r>
            <w:r>
              <w:rPr>
                <w:rFonts w:hint="eastAsia" w:ascii="宋体" w:hAnsi="宋体" w:eastAsia="宋体" w:cs="宋体"/>
                <w:color w:val="auto"/>
                <w:sz w:val="21"/>
                <w:szCs w:val="21"/>
              </w:rPr>
              <w:t>耐回流焊温度＞220℃</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 xml:space="preserve">21.4 </w:t>
            </w:r>
            <w:r>
              <w:rPr>
                <w:rFonts w:hint="eastAsia" w:ascii="宋体" w:hAnsi="宋体" w:eastAsia="宋体" w:cs="宋体"/>
                <w:color w:val="auto"/>
                <w:sz w:val="21"/>
                <w:szCs w:val="21"/>
              </w:rPr>
              <w:t>孔电阻≤均值19毫欧</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电镀孔金属化设备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附件2</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22.1 </w:t>
            </w:r>
            <w:r>
              <w:rPr>
                <w:rFonts w:hint="eastAsia" w:ascii="宋体" w:hAnsi="宋体" w:eastAsia="宋体" w:cs="宋体"/>
                <w:color w:val="auto"/>
                <w:sz w:val="21"/>
                <w:szCs w:val="21"/>
              </w:rPr>
              <w:t>基材尺寸＞30mm</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330mm；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22.2 </w:t>
            </w:r>
            <w:r>
              <w:rPr>
                <w:rFonts w:hint="eastAsia" w:ascii="宋体" w:hAnsi="宋体" w:eastAsia="宋体" w:cs="宋体"/>
                <w:color w:val="auto"/>
                <w:sz w:val="21"/>
                <w:szCs w:val="21"/>
              </w:rPr>
              <w:t>处理PCB尺寸＞200mm</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300mm；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 xml:space="preserve">22.3 </w:t>
            </w:r>
            <w:r>
              <w:rPr>
                <w:rFonts w:hint="eastAsia" w:ascii="宋体" w:hAnsi="宋体" w:eastAsia="宋体" w:cs="宋体"/>
                <w:color w:val="auto"/>
                <w:sz w:val="21"/>
                <w:szCs w:val="21"/>
              </w:rPr>
              <w:t>镀铜厚度误差≤±0.003mm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 xml:space="preserve">22.4 </w:t>
            </w:r>
            <w:r>
              <w:rPr>
                <w:rFonts w:hint="eastAsia" w:ascii="宋体" w:hAnsi="宋体" w:eastAsia="宋体" w:cs="宋体"/>
                <w:color w:val="auto"/>
                <w:sz w:val="21"/>
                <w:szCs w:val="21"/>
              </w:rPr>
              <w:t>最小金属化孔径≤0.2mm；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 xml:space="preserve">22.5 </w:t>
            </w:r>
            <w:r>
              <w:rPr>
                <w:rFonts w:hint="eastAsia" w:ascii="宋体" w:hAnsi="宋体" w:eastAsia="宋体" w:cs="宋体"/>
                <w:color w:val="auto"/>
                <w:sz w:val="21"/>
                <w:szCs w:val="21"/>
              </w:rPr>
              <w:t>可处理径深比≤1：8的过孔</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22.6 </w:t>
            </w:r>
            <w:r>
              <w:rPr>
                <w:rFonts w:hint="eastAsia" w:ascii="宋体" w:hAnsi="宋体" w:eastAsia="宋体" w:cs="宋体"/>
                <w:color w:val="auto"/>
                <w:sz w:val="21"/>
                <w:szCs w:val="21"/>
              </w:rPr>
              <w:t>采用无污染的碳黑胶体溶液活化；</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22.7 </w:t>
            </w:r>
            <w:r>
              <w:rPr>
                <w:rFonts w:hint="eastAsia" w:ascii="宋体" w:hAnsi="宋体" w:eastAsia="宋体" w:cs="宋体"/>
                <w:color w:val="auto"/>
                <w:sz w:val="21"/>
                <w:szCs w:val="21"/>
              </w:rPr>
              <w:t>采用反向脉冲电镀技术</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▲23.如投标产品为进口产品，须在投标文件中提供进口产品厂家授权材料扫描件。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2</w:t>
            </w:r>
          </w:p>
        </w:tc>
        <w:tc>
          <w:tcPr>
            <w:tcW w:w="183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3D打印机及附件（不允许进口）</w:t>
            </w:r>
          </w:p>
        </w:tc>
        <w:tc>
          <w:tcPr>
            <w:tcW w:w="66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1</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1.成型范围：≥520</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290</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H550mm；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2.成型速度：8-18S/层；</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3.成型方式：4K LCD面成型；</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4.成型波段：402.5-405nm；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5.传输方式：USB、SD卡；</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6.操作方式：触屏操作；</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7.数据格式：STL、OBJ；</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8.成型材料：高硬度树脂、ABS树脂、耐高温树脂、柔性树脂、其它树脂等；</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9.Z轴结构：双直线导轨+滚珠丝杆；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10.模型处理：自带二次固化箱；</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11.灯光照明：内置LED照明；</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12.过滤装置：密封机箱带空气过滤；</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13.成型精度：±0.1mm（L≤100mm）或±0.1% xL（L＞100mm）；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14.分层厚度：0.02、0.05、0.1、0.15mm；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15.分离技术：自动分层分离；</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16.使用环境：室内0-40摄氏度、无紫外线；</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17.附带易损件成型屏、离型膜各2套。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3</w:t>
            </w:r>
          </w:p>
        </w:tc>
        <w:tc>
          <w:tcPr>
            <w:tcW w:w="183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毫米波高速对传设备</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（不允许进口）</w:t>
            </w:r>
          </w:p>
        </w:tc>
        <w:tc>
          <w:tcPr>
            <w:tcW w:w="66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bidi="ar"/>
              </w:rPr>
              <w:t>4</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1.工作于毫米波波段；</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2.支持点对点、点对多点组网方式，可支持星型、链型、混合型组网方式；</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3.传输模式：PTP/PTMP；</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4.通道数：≥4；</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bidi="ar"/>
              </w:rPr>
              <w:t>5.高速率：≥1Gbps@不低于1km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lang w:bidi="ar"/>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bidi="ar"/>
              </w:rPr>
              <w:t>6.波束覆盖角度：≥±40°×±40°</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lang w:bidi="ar"/>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7.低功耗：≤25W；</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8.防护等级：IP67。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4</w:t>
            </w:r>
          </w:p>
        </w:tc>
        <w:tc>
          <w:tcPr>
            <w:tcW w:w="183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Mini SAR载荷系统</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（不允许进口）</w:t>
            </w:r>
          </w:p>
        </w:tc>
        <w:tc>
          <w:tcPr>
            <w:tcW w:w="66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1</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系统包括W波段滑轨Sar载荷，滑轨sar成像处理软件以及滑轨系统（含电机）</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具体功能：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 </w:t>
            </w:r>
            <w:r>
              <w:rPr>
                <w:rFonts w:hint="eastAsia" w:ascii="宋体" w:hAnsi="宋体" w:eastAsia="宋体" w:cs="宋体"/>
                <w:color w:val="auto"/>
                <w:sz w:val="21"/>
                <w:szCs w:val="21"/>
              </w:rPr>
              <w:t>完成线性调频信号的产生、放大及发射；</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 xml:space="preserve">2 </w:t>
            </w:r>
            <w:r>
              <w:rPr>
                <w:rFonts w:hint="eastAsia" w:ascii="宋体" w:hAnsi="宋体" w:eastAsia="宋体" w:cs="宋体"/>
                <w:color w:val="auto"/>
                <w:sz w:val="21"/>
                <w:szCs w:val="21"/>
              </w:rPr>
              <w:t>完成回波信号的接收、转换，并打包形成数据流；</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2.3 </w:t>
            </w:r>
            <w:r>
              <w:rPr>
                <w:rFonts w:hint="eastAsia" w:ascii="宋体" w:hAnsi="宋体" w:eastAsia="宋体" w:cs="宋体"/>
                <w:color w:val="auto"/>
                <w:sz w:val="21"/>
                <w:szCs w:val="21"/>
              </w:rPr>
              <w:t>具备SAR系统接收增益控制功能；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2.4 </w:t>
            </w:r>
            <w:r>
              <w:rPr>
                <w:rFonts w:hint="eastAsia" w:ascii="宋体" w:hAnsi="宋体" w:eastAsia="宋体" w:cs="宋体"/>
                <w:color w:val="auto"/>
                <w:sz w:val="21"/>
                <w:szCs w:val="21"/>
              </w:rPr>
              <w:t>具备数字单机射频部分的的时序控制能力；</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2.5 </w:t>
            </w:r>
            <w:r>
              <w:rPr>
                <w:rFonts w:hint="eastAsia" w:ascii="宋体" w:hAnsi="宋体" w:eastAsia="宋体" w:cs="宋体"/>
                <w:color w:val="auto"/>
                <w:sz w:val="21"/>
                <w:szCs w:val="21"/>
              </w:rPr>
              <w:t>具备无人机挂载与存储无人机惯导数据能力；</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2.6 </w:t>
            </w:r>
            <w:r>
              <w:rPr>
                <w:rFonts w:hint="eastAsia" w:ascii="宋体" w:hAnsi="宋体" w:eastAsia="宋体" w:cs="宋体"/>
                <w:color w:val="auto"/>
                <w:sz w:val="21"/>
                <w:szCs w:val="21"/>
              </w:rPr>
              <w:t>具备载荷内部单机的加/断电控制功能；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2.7 </w:t>
            </w:r>
            <w:r>
              <w:rPr>
                <w:rFonts w:hint="eastAsia" w:ascii="宋体" w:hAnsi="宋体" w:eastAsia="宋体" w:cs="宋体"/>
                <w:color w:val="auto"/>
                <w:sz w:val="21"/>
                <w:szCs w:val="21"/>
              </w:rPr>
              <w:t>具备回波数据存储功能；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2.8 </w:t>
            </w:r>
            <w:r>
              <w:rPr>
                <w:rFonts w:hint="eastAsia" w:ascii="宋体" w:hAnsi="宋体" w:eastAsia="宋体" w:cs="宋体"/>
                <w:color w:val="auto"/>
                <w:sz w:val="21"/>
                <w:szCs w:val="21"/>
              </w:rPr>
              <w:t>滑轨系统设计、加工、安装、调试操作软件等功能；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 </w:t>
            </w:r>
            <w:r>
              <w:rPr>
                <w:rFonts w:hint="eastAsia" w:ascii="宋体" w:hAnsi="宋体" w:eastAsia="宋体" w:cs="宋体"/>
                <w:color w:val="auto"/>
                <w:sz w:val="21"/>
                <w:szCs w:val="21"/>
              </w:rPr>
              <w:t>具备滑轨SAR模式下的成像处理能力；</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具体技术指标：</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3.1 </w:t>
            </w:r>
            <w:r>
              <w:rPr>
                <w:rFonts w:hint="eastAsia" w:ascii="宋体" w:hAnsi="宋体" w:eastAsia="宋体" w:cs="宋体"/>
                <w:color w:val="auto"/>
                <w:sz w:val="21"/>
                <w:szCs w:val="21"/>
              </w:rPr>
              <w:t>中心频率：94GHz</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3.2 </w:t>
            </w:r>
            <w:r>
              <w:rPr>
                <w:rFonts w:hint="eastAsia" w:ascii="宋体" w:hAnsi="宋体" w:eastAsia="宋体" w:cs="宋体"/>
                <w:color w:val="auto"/>
                <w:sz w:val="21"/>
                <w:szCs w:val="21"/>
              </w:rPr>
              <w:t>载荷系统功耗：≤120W；</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 xml:space="preserve">3 </w:t>
            </w:r>
            <w:r>
              <w:rPr>
                <w:rFonts w:hint="eastAsia" w:ascii="宋体" w:hAnsi="宋体" w:eastAsia="宋体" w:cs="宋体"/>
                <w:color w:val="auto"/>
                <w:sz w:val="21"/>
                <w:szCs w:val="21"/>
              </w:rPr>
              <w:t>发射功率：50mW；</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3.4 </w:t>
            </w:r>
            <w:r>
              <w:rPr>
                <w:rFonts w:hint="eastAsia" w:ascii="宋体" w:hAnsi="宋体" w:eastAsia="宋体" w:cs="宋体"/>
                <w:color w:val="auto"/>
                <w:sz w:val="21"/>
                <w:szCs w:val="21"/>
              </w:rPr>
              <w:t>天线孔径尺寸：50mm（A）×20mm（R）；</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3.5 </w:t>
            </w:r>
            <w:r>
              <w:rPr>
                <w:rFonts w:hint="eastAsia" w:ascii="宋体" w:hAnsi="宋体" w:eastAsia="宋体" w:cs="宋体"/>
                <w:color w:val="auto"/>
                <w:sz w:val="21"/>
                <w:szCs w:val="21"/>
              </w:rPr>
              <w:t>天线效率：≥65%；</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 xml:space="preserve">3.6 </w:t>
            </w:r>
            <w:r>
              <w:rPr>
                <w:rFonts w:hint="eastAsia" w:ascii="宋体" w:hAnsi="宋体" w:eastAsia="宋体" w:cs="宋体"/>
                <w:color w:val="auto"/>
                <w:sz w:val="21"/>
                <w:szCs w:val="21"/>
              </w:rPr>
              <w:t>发射信号带宽：≥2000MHz；</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3.7 </w:t>
            </w:r>
            <w:r>
              <w:rPr>
                <w:rFonts w:hint="eastAsia" w:ascii="宋体" w:hAnsi="宋体" w:eastAsia="宋体" w:cs="宋体"/>
                <w:color w:val="auto"/>
                <w:sz w:val="21"/>
                <w:szCs w:val="21"/>
              </w:rPr>
              <w:t>PRF：500-3000Hz</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3.8 </w:t>
            </w:r>
            <w:r>
              <w:rPr>
                <w:rFonts w:hint="eastAsia" w:ascii="宋体" w:hAnsi="宋体" w:eastAsia="宋体" w:cs="宋体"/>
                <w:color w:val="auto"/>
                <w:sz w:val="21"/>
                <w:szCs w:val="21"/>
              </w:rPr>
              <w:t>采样时钟：≤70MHz</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3.9 </w:t>
            </w:r>
            <w:r>
              <w:rPr>
                <w:rFonts w:hint="eastAsia" w:ascii="宋体" w:hAnsi="宋体" w:eastAsia="宋体" w:cs="宋体"/>
                <w:color w:val="auto"/>
                <w:sz w:val="21"/>
                <w:szCs w:val="21"/>
              </w:rPr>
              <w:t>动态范围：≥30dB</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3.10 </w:t>
            </w:r>
            <w:r>
              <w:rPr>
                <w:rFonts w:hint="eastAsia" w:ascii="宋体" w:hAnsi="宋体" w:eastAsia="宋体" w:cs="宋体"/>
                <w:color w:val="auto"/>
                <w:sz w:val="21"/>
                <w:szCs w:val="21"/>
              </w:rPr>
              <w:t>分辨率：≤0.125m（R）×0.1m（A）</w:t>
            </w:r>
            <w:r>
              <w:rPr>
                <w:rFonts w:hint="eastAsia" w:ascii="宋体" w:hAnsi="宋体" w:eastAsia="宋体" w:cs="宋体"/>
                <w:color w:val="auto"/>
                <w:sz w:val="21"/>
                <w:szCs w:val="21"/>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3.11 </w:t>
            </w:r>
            <w:r>
              <w:rPr>
                <w:rFonts w:hint="eastAsia" w:ascii="宋体" w:hAnsi="宋体" w:eastAsia="宋体" w:cs="宋体"/>
                <w:color w:val="auto"/>
                <w:sz w:val="21"/>
                <w:szCs w:val="21"/>
              </w:rPr>
              <w:t>NESZ：≤-30dB；</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3.12 </w:t>
            </w:r>
            <w:r>
              <w:rPr>
                <w:rFonts w:hint="eastAsia" w:ascii="宋体" w:hAnsi="宋体" w:eastAsia="宋体" w:cs="宋体"/>
                <w:color w:val="auto"/>
                <w:sz w:val="21"/>
                <w:szCs w:val="21"/>
              </w:rPr>
              <w:t>方位模糊：≤-25dB；</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其他要求</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具备无人机低空挂载成像能力，并提供完整滑轨设计方案级加工、安装、调试操作软件等功能。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5</w:t>
            </w:r>
          </w:p>
        </w:tc>
        <w:tc>
          <w:tcPr>
            <w:tcW w:w="183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可见光近红外大空间高光谱成像系统</w:t>
            </w:r>
          </w:p>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（不允许进口）</w:t>
            </w:r>
          </w:p>
        </w:tc>
        <w:tc>
          <w:tcPr>
            <w:tcW w:w="66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1</w:t>
            </w:r>
          </w:p>
        </w:tc>
        <w:tc>
          <w:tcPr>
            <w:tcW w:w="66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套</w:t>
            </w:r>
          </w:p>
        </w:tc>
        <w:tc>
          <w:tcPr>
            <w:tcW w:w="6269" w:type="dxa"/>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1.采样间隔：1nm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bidi="ar"/>
              </w:rPr>
              <w:t>2.光谱范围：400-1000nm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lang w:bidi="ar"/>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3.采样间隔：1nm；</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bidi="ar"/>
              </w:rPr>
              <w:t>4.光谱分辨率：≤2nm</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提供证明材料</w:t>
            </w:r>
            <w:r>
              <w:rPr>
                <w:rFonts w:hint="eastAsia" w:ascii="宋体" w:hAnsi="宋体" w:eastAsia="宋体" w:cs="宋体"/>
                <w:b/>
                <w:bCs/>
                <w:color w:val="auto"/>
                <w:szCs w:val="21"/>
                <w:lang w:eastAsia="zh-CN" w:bidi="ar"/>
              </w:rPr>
              <w:t>）</w:t>
            </w:r>
            <w:r>
              <w:rPr>
                <w:rFonts w:hint="eastAsia" w:ascii="宋体" w:hAnsi="宋体" w:eastAsia="宋体" w:cs="宋体"/>
                <w:color w:val="auto"/>
                <w:sz w:val="21"/>
                <w:szCs w:val="21"/>
                <w:lang w:bidi="ar"/>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5.图像传感器尺寸：1.2英寸；</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6.空间分辨率：≥2000×2000；</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7.信噪比：≥600:1；</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8.视场角：≥60°；</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9.软件功能：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9.1 </w:t>
            </w:r>
            <w:r>
              <w:rPr>
                <w:rFonts w:hint="eastAsia" w:ascii="宋体" w:hAnsi="宋体" w:eastAsia="宋体" w:cs="宋体"/>
                <w:color w:val="auto"/>
                <w:sz w:val="21"/>
                <w:szCs w:val="21"/>
                <w:lang w:bidi="ar"/>
              </w:rPr>
              <w:t>可设置扫描起始波长、结束波长、扫描步长、稳定时间、自定义扫描模式等；</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9.2 </w:t>
            </w:r>
            <w:r>
              <w:rPr>
                <w:rFonts w:hint="eastAsia" w:ascii="宋体" w:hAnsi="宋体" w:eastAsia="宋体" w:cs="宋体"/>
                <w:color w:val="auto"/>
                <w:sz w:val="21"/>
                <w:szCs w:val="21"/>
                <w:lang w:bidi="ar"/>
              </w:rPr>
              <w:t>可同时控制和融合处理凝视型和推扫型设备及数据；</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9.3 </w:t>
            </w:r>
            <w:r>
              <w:rPr>
                <w:rFonts w:hint="eastAsia" w:ascii="宋体" w:hAnsi="宋体" w:eastAsia="宋体" w:cs="宋体"/>
                <w:color w:val="auto"/>
                <w:sz w:val="21"/>
                <w:szCs w:val="21"/>
                <w:lang w:bidi="ar"/>
              </w:rPr>
              <w:t>可设置曝光时间、增益等参数的设置；</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9.4 </w:t>
            </w:r>
            <w:r>
              <w:rPr>
                <w:rFonts w:hint="eastAsia" w:ascii="宋体" w:hAnsi="宋体" w:eastAsia="宋体" w:cs="宋体"/>
                <w:color w:val="auto"/>
                <w:sz w:val="21"/>
                <w:szCs w:val="21"/>
                <w:lang w:bidi="ar"/>
              </w:rPr>
              <w:t>支持白板标定、相对标定、反射率标定、分类、伪彩色、ROI 工具、光谱曲线。显示及导出、保存、自动存储、单帧及多帧图像采集保存等功能；</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10</w:t>
            </w:r>
            <w:r>
              <w:rPr>
                <w:rFonts w:hint="eastAsia" w:ascii="宋体" w:hAnsi="宋体" w:eastAsia="宋体" w:cs="宋体"/>
                <w:color w:val="auto"/>
                <w:sz w:val="21"/>
                <w:szCs w:val="21"/>
                <w:lang w:bidi="ar"/>
              </w:rPr>
              <w:t>.其他要求：</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10.1 </w:t>
            </w:r>
            <w:r>
              <w:rPr>
                <w:rFonts w:hint="eastAsia" w:ascii="宋体" w:hAnsi="宋体" w:eastAsia="宋体" w:cs="宋体"/>
                <w:color w:val="auto"/>
                <w:sz w:val="21"/>
                <w:szCs w:val="21"/>
                <w:lang w:bidi="ar"/>
              </w:rPr>
              <w:t>400-1000nm 光谱范围无缝扫描、覆盖可见光到近红外，各波段实时图像预览和采集；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10.2 </w:t>
            </w:r>
            <w:r>
              <w:rPr>
                <w:rFonts w:hint="eastAsia" w:ascii="宋体" w:hAnsi="宋体" w:eastAsia="宋体" w:cs="宋体"/>
                <w:color w:val="auto"/>
                <w:sz w:val="21"/>
                <w:szCs w:val="21"/>
                <w:lang w:bidi="ar"/>
              </w:rPr>
              <w:t>从光谱通道中任意选择多个感兴趣的波段采集；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10.3 </w:t>
            </w:r>
            <w:r>
              <w:rPr>
                <w:rFonts w:hint="eastAsia" w:ascii="宋体" w:hAnsi="宋体" w:eastAsia="宋体" w:cs="宋体"/>
                <w:color w:val="auto"/>
                <w:sz w:val="21"/>
                <w:szCs w:val="21"/>
                <w:lang w:bidi="ar"/>
              </w:rPr>
              <w:t>可同时、快速获取光谱和影像信息。</w:t>
            </w:r>
          </w:p>
        </w:tc>
      </w:tr>
    </w:tbl>
    <w:p>
      <w:pPr>
        <w:adjustRightInd w:val="0"/>
        <w:snapToGrid w:val="0"/>
        <w:spacing w:line="288" w:lineRule="auto"/>
        <w:rPr>
          <w:rFonts w:ascii="宋体" w:hAnsi="宋体" w:eastAsia="宋体" w:cs="Times New Roman"/>
          <w:b/>
          <w:bCs/>
          <w:color w:val="auto"/>
          <w:szCs w:val="21"/>
        </w:rPr>
      </w:pPr>
    </w:p>
    <w:p>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本招标文件适用于杭州电子科技大学微波毫米波信号分析系统与制备系统的招标、评标、定标、验收、合同履约、付款等（法律、法规另有规定的，从其规定）。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w:t>
            </w:r>
            <w:r>
              <w:rPr>
                <w:rFonts w:hint="default"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hint="default" w:ascii="宋体" w:hAnsi="宋体" w:eastAsia="宋体"/>
                <w:color w:val="auto"/>
                <w:szCs w:val="21"/>
              </w:rPr>
              <w:t>，须提供</w:t>
            </w:r>
            <w:r>
              <w:rPr>
                <w:rFonts w:hint="default" w:ascii="宋体" w:hAnsi="宋体" w:eastAsia="宋体"/>
                <w:bCs/>
                <w:color w:val="auto"/>
                <w:szCs w:val="21"/>
              </w:rPr>
              <w:t>授权</w:t>
            </w:r>
            <w:r>
              <w:rPr>
                <w:rFonts w:hint="eastAsia" w:ascii="宋体" w:hAnsi="宋体" w:eastAsia="宋体"/>
                <w:bCs/>
                <w:color w:val="auto"/>
                <w:szCs w:val="21"/>
              </w:rPr>
              <w:t>委托</w:t>
            </w:r>
            <w:r>
              <w:rPr>
                <w:rFonts w:hint="default" w:ascii="宋体" w:hAnsi="宋体" w:eastAsia="宋体"/>
                <w:bCs/>
                <w:color w:val="auto"/>
                <w:szCs w:val="21"/>
              </w:rPr>
              <w:t>书</w:t>
            </w:r>
            <w:r>
              <w:rPr>
                <w:rFonts w:hint="eastAsia" w:ascii="宋体" w:hAnsi="宋体" w:eastAsia="宋体"/>
                <w:color w:val="auto"/>
                <w:szCs w:val="21"/>
              </w:rPr>
              <w:t>（格式详见招标文件第六章）和授权代表社保缴纳证明（2023年7月（含）</w:t>
            </w:r>
            <w:r>
              <w:rPr>
                <w:rFonts w:hint="default" w:ascii="宋体" w:hAnsi="宋体" w:eastAsia="宋体"/>
                <w:color w:val="auto"/>
                <w:szCs w:val="21"/>
              </w:rPr>
              <w:t>以后任意一月）</w:t>
            </w:r>
            <w:r>
              <w:rPr>
                <w:rFonts w:hint="eastAsia" w:ascii="宋体" w:hAnsi="宋体" w:eastAsia="宋体"/>
                <w:color w:val="auto"/>
                <w:szCs w:val="21"/>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4</w:t>
            </w:r>
            <w:r>
              <w:rPr>
                <w:rFonts w:hint="default"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s="Times New Roman"/>
                <w:color w:val="auto"/>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w:t>
            </w:r>
            <w:r>
              <w:rPr>
                <w:rFonts w:hint="eastAsia" w:ascii="宋体" w:hAnsi="宋体" w:eastAsia="宋体"/>
                <w:color w:val="auto"/>
                <w:szCs w:val="21"/>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default"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hint="default"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hint="default" w:ascii="宋体" w:hAnsi="宋体" w:eastAsia="宋体"/>
                <w:color w:val="auto"/>
                <w:szCs w:val="21"/>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bCs/>
                <w:color w:val="auto"/>
                <w:szCs w:val="21"/>
              </w:rPr>
              <w:t>（</w:t>
            </w:r>
            <w:r>
              <w:rPr>
                <w:rFonts w:hint="default" w:ascii="宋体" w:hAnsi="宋体" w:eastAsia="宋体"/>
                <w:bCs/>
                <w:color w:val="auto"/>
                <w:szCs w:val="21"/>
              </w:rPr>
              <w:t>3</w:t>
            </w:r>
            <w:r>
              <w:rPr>
                <w:rFonts w:hint="eastAsia" w:ascii="宋体" w:hAnsi="宋体" w:eastAsia="宋体"/>
                <w:bCs/>
                <w:color w:val="auto"/>
                <w:szCs w:val="21"/>
              </w:rPr>
              <w:t>）</w:t>
            </w:r>
            <w:r>
              <w:rPr>
                <w:rFonts w:hint="default" w:ascii="宋体" w:hAnsi="宋体" w:eastAsia="宋体"/>
                <w:bCs/>
                <w:color w:val="auto"/>
                <w:szCs w:val="21"/>
              </w:rPr>
              <w:t>落实政府采购政策需满足的资格要求：</w:t>
            </w:r>
            <w:r>
              <w:rPr>
                <w:rFonts w:hint="eastAsia" w:ascii="宋体" w:hAnsi="宋体" w:eastAsia="宋体"/>
                <w:bCs/>
                <w:color w:val="auto"/>
                <w:szCs w:val="21"/>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default" w:ascii="宋体" w:hAnsi="宋体" w:eastAsia="宋体"/>
                <w:color w:val="auto"/>
                <w:szCs w:val="21"/>
              </w:rPr>
              <w:t>4）</w:t>
            </w:r>
            <w:r>
              <w:rPr>
                <w:rFonts w:hint="eastAsia" w:ascii="宋体" w:hAnsi="宋体" w:eastAsia="宋体"/>
                <w:color w:val="auto"/>
                <w:szCs w:val="21"/>
              </w:rPr>
              <w:t>本项目的特定资格要求</w:t>
            </w:r>
            <w:r>
              <w:rPr>
                <w:rFonts w:hint="default" w:ascii="宋体" w:hAnsi="宋体" w:eastAsia="宋体"/>
                <w:color w:val="auto"/>
                <w:szCs w:val="21"/>
              </w:rPr>
              <w:t>证明材料</w:t>
            </w:r>
            <w:r>
              <w:rPr>
                <w:rFonts w:hint="default" w:ascii="宋体" w:hAnsi="宋体" w:eastAsia="宋体"/>
                <w:bCs/>
                <w:color w:val="auto"/>
                <w:szCs w:val="21"/>
              </w:rPr>
              <w:t>：</w:t>
            </w:r>
            <w:r>
              <w:rPr>
                <w:rFonts w:hint="eastAsia" w:ascii="宋体" w:hAnsi="宋体" w:eastAsia="宋体"/>
                <w:bCs/>
                <w:color w:val="auto"/>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2.以人民币报价；</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3.如进口设备的价格采用免税的人民币报价，同时提供美元报价，交货方式为CIP杭州电子科技大学，由</w:t>
            </w:r>
            <w:r>
              <w:rPr>
                <w:rFonts w:hint="eastAsia" w:ascii="宋体" w:hAnsi="宋体" w:eastAsia="宋体"/>
                <w:color w:val="auto"/>
                <w:szCs w:val="21"/>
                <w:lang w:val="en-US" w:eastAsia="zh-CN"/>
              </w:rPr>
              <w:t>中标人</w:t>
            </w:r>
            <w:r>
              <w:rPr>
                <w:rFonts w:hint="eastAsia" w:ascii="宋体" w:hAnsi="宋体" w:eastAsia="宋体"/>
                <w:color w:val="auto"/>
                <w:szCs w:val="21"/>
              </w:rPr>
              <w:t>委托相关外贸公司办理免税事宜（外贸公司</w:t>
            </w:r>
            <w:r>
              <w:rPr>
                <w:rFonts w:hint="eastAsia" w:ascii="宋体" w:hAnsi="宋体" w:eastAsia="宋体"/>
                <w:color w:val="auto"/>
                <w:szCs w:val="21"/>
                <w:lang w:val="en-US" w:eastAsia="zh-CN"/>
              </w:rPr>
              <w:t>为浙江纳德科学仪器有限公司</w:t>
            </w:r>
            <w:r>
              <w:rPr>
                <w:rFonts w:hint="eastAsia" w:ascii="宋体" w:hAnsi="宋体" w:eastAsia="宋体"/>
                <w:color w:val="auto"/>
                <w:szCs w:val="21"/>
              </w:rPr>
              <w:t>），采购人予以协助，所需费用由</w:t>
            </w:r>
            <w:r>
              <w:rPr>
                <w:rFonts w:hint="eastAsia" w:ascii="宋体" w:hAnsi="宋体" w:eastAsia="宋体"/>
                <w:color w:val="auto"/>
                <w:szCs w:val="21"/>
                <w:lang w:val="en-US" w:eastAsia="zh-CN"/>
              </w:rPr>
              <w:t>中标人</w:t>
            </w:r>
            <w:r>
              <w:rPr>
                <w:rFonts w:hint="eastAsia" w:ascii="宋体" w:hAnsi="宋体" w:eastAsia="宋体"/>
                <w:color w:val="auto"/>
                <w:szCs w:val="21"/>
              </w:rPr>
              <w:t>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lang w:val="en-US" w:eastAsia="zh-CN"/>
              </w:rPr>
              <w:t>4</w:t>
            </w:r>
            <w:r>
              <w:rPr>
                <w:rFonts w:hint="eastAsia" w:ascii="宋体" w:hAnsi="宋体" w:eastAsia="宋体"/>
                <w:color w:val="auto"/>
                <w:szCs w:val="21"/>
              </w:rPr>
              <w:t>.投标报价是履行合同的最终价格，有关本项目实施所涉及的一切费用均计入报价；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theme="minorBidi"/>
                <w:color w:val="auto"/>
                <w:kern w:val="2"/>
                <w:sz w:val="21"/>
                <w:szCs w:val="21"/>
                <w:lang w:val="en-US" w:eastAsia="zh-CN" w:bidi="ar-SA"/>
              </w:rPr>
            </w:pPr>
            <w:r>
              <w:rPr>
                <w:rFonts w:hint="eastAsia" w:hAnsi="宋体" w:eastAsia="宋体" w:cs="宋体"/>
                <w:color w:val="auto"/>
                <w:sz w:val="21"/>
                <w:szCs w:val="21"/>
              </w:rPr>
              <w:t>▲</w:t>
            </w:r>
            <w:r>
              <w:rPr>
                <w:rFonts w:hint="eastAsia" w:hAnsi="宋体" w:eastAsia="宋体" w:cs="宋体"/>
                <w:color w:val="auto"/>
                <w:sz w:val="21"/>
                <w:szCs w:val="21"/>
                <w:lang w:val="en-US" w:eastAsia="zh-CN"/>
              </w:rPr>
              <w:t>6</w:t>
            </w:r>
            <w:r>
              <w:rPr>
                <w:rFonts w:hint="default"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int="default" w:hAnsi="宋体" w:eastAsia="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▲从提交投标文件的截止之日起</w:t>
            </w:r>
            <w:r>
              <w:rPr>
                <w:rFonts w:hint="default" w:ascii="宋体" w:hAnsi="宋体" w:eastAsia="宋体"/>
                <w:color w:val="auto"/>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default" w:ascii="宋体" w:hAnsi="宋体" w:eastAsia="宋体"/>
                <w:color w:val="auto"/>
                <w:szCs w:val="21"/>
              </w:rPr>
              <w:t>详见“</w:t>
            </w:r>
            <w:r>
              <w:rPr>
                <w:rFonts w:hint="eastAsia" w:ascii="宋体" w:hAnsi="宋体" w:eastAsia="宋体"/>
                <w:color w:val="auto"/>
                <w:szCs w:val="21"/>
              </w:rPr>
              <w:t>第四章  评标方法和评标标准</w:t>
            </w:r>
            <w:r>
              <w:rPr>
                <w:rFonts w:hint="default" w:ascii="宋体" w:hAnsi="宋体" w:eastAsia="宋体"/>
                <w:color w:val="auto"/>
                <w:szCs w:val="21"/>
              </w:rPr>
              <w:t>”</w:t>
            </w: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default" w:ascii="宋体" w:hAnsi="宋体" w:eastAsia="宋体"/>
                <w:color w:val="auto"/>
                <w:szCs w:val="21"/>
              </w:rPr>
              <w:t>（</w:t>
            </w:r>
            <w:r>
              <w:rPr>
                <w:rFonts w:hint="eastAsia" w:ascii="宋体" w:hAnsi="宋体" w:eastAsia="宋体"/>
                <w:color w:val="auto"/>
                <w:szCs w:val="21"/>
              </w:rPr>
              <w:t>十四</w:t>
            </w:r>
            <w:r>
              <w:rPr>
                <w:rFonts w:hint="default" w:ascii="宋体" w:hAnsi="宋体" w:eastAsia="宋体"/>
                <w:color w:val="auto"/>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中标通知书发出之日起30日内。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rPr>
            </w:pPr>
            <w:r>
              <w:rPr>
                <w:rFonts w:hint="eastAsia" w:ascii="宋体" w:hAnsi="宋体" w:eastAsia="宋体" w:cs="Times New Roman"/>
                <w:color w:val="auto"/>
                <w:kern w:val="2"/>
                <w:sz w:val="21"/>
                <w:szCs w:val="21"/>
                <w:lang w:val="en-US" w:eastAsia="zh-CN" w:bidi="ar"/>
              </w:rPr>
              <w:t>（十六）</w:t>
            </w:r>
          </w:p>
        </w:tc>
        <w:tc>
          <w:tcPr>
            <w:tcW w:w="1701"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rPr>
            </w:pPr>
            <w:r>
              <w:rPr>
                <w:rFonts w:hint="eastAsia" w:ascii="宋体" w:hAnsi="宋体" w:eastAsia="宋体" w:cs="Times New Roman"/>
                <w:color w:val="auto"/>
                <w:kern w:val="2"/>
                <w:sz w:val="21"/>
                <w:szCs w:val="21"/>
                <w:lang w:val="en-US" w:eastAsia="zh-CN" w:bidi="ar"/>
              </w:rPr>
              <w:t>其他说明</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rPr>
            </w:pPr>
            <w:r>
              <w:rPr>
                <w:rFonts w:hint="eastAsia" w:ascii="宋体" w:hAnsi="宋体" w:eastAsia="宋体" w:cs="Times New Roman"/>
                <w:color w:val="auto"/>
                <w:kern w:val="2"/>
                <w:sz w:val="21"/>
                <w:szCs w:val="21"/>
                <w:lang w:val="en-US" w:eastAsia="zh-CN" w:bidi="ar"/>
              </w:rPr>
              <w:t>1.本项目涉及标的内容较多，交付时间较短，为保证项目的顺利进行，该项目采取分标项采购。</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olor w:val="auto"/>
                <w:szCs w:val="21"/>
              </w:rPr>
            </w:pPr>
            <w:r>
              <w:rPr>
                <w:rFonts w:hint="eastAsia" w:ascii="宋体" w:hAnsi="宋体" w:eastAsia="宋体" w:cs="Times New Roman"/>
                <w:color w:val="auto"/>
                <w:kern w:val="2"/>
                <w:sz w:val="21"/>
                <w:szCs w:val="21"/>
                <w:lang w:val="en-US" w:eastAsia="zh-CN" w:bidi="ar"/>
              </w:rPr>
              <w:t>2.为保证项目的有效竞争，本项目不同标项允许投标人兼中。</w:t>
            </w:r>
          </w:p>
        </w:tc>
      </w:tr>
    </w:tbl>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38"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8"/>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本招标文件适用于杭州电子科技大学微波毫米波信号分析系统与制备系统的招标、评标、定标、验收、合同履约、付款等（法律、法规另有规定的，从其规定）。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9"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39"/>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Times New Roman"/>
                <w:color w:val="auto"/>
                <w:szCs w:val="21"/>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Times New Roman"/>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Times New Roman"/>
                <w:color w:val="auto"/>
                <w:szCs w:val="21"/>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2023年7月（含）</w:t>
      </w:r>
      <w:r>
        <w:rPr>
          <w:rFonts w:ascii="宋体" w:hAnsi="宋体" w:eastAsia="宋体" w:cs="Times New Roman"/>
          <w:color w:val="auto"/>
          <w:spacing w:val="-6"/>
          <w:szCs w:val="21"/>
        </w:rPr>
        <w:t>以后任意一月）；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0"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0"/>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rPr>
      </w:pPr>
      <w:bookmarkStart w:id="41" w:name="_Hlk92273111"/>
      <w:bookmarkStart w:id="42"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ascii="宋体" w:hAnsi="宋体" w:eastAsia="宋体" w:cs="Times New Roman"/>
          <w:color w:val="auto"/>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3.</w:t>
      </w:r>
      <w:r>
        <w:rPr>
          <w:rFonts w:hint="eastAsia" w:ascii="宋体" w:hAnsi="宋体" w:eastAsia="宋体" w:cs="Times New Roman"/>
          <w:b/>
          <w:bCs/>
          <w:color w:val="auto"/>
          <w:spacing w:val="-6"/>
          <w:szCs w:val="21"/>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3" w:name="_Hlk106875293"/>
    </w:p>
    <w:bookmarkEnd w:id="43"/>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rPr>
        <w:t>10%</w:t>
      </w:r>
      <w:r>
        <w:rPr>
          <w:rFonts w:ascii="宋体" w:hAnsi="宋体" w:eastAsia="宋体" w:cs="Times New Roman"/>
          <w:color w:val="auto"/>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lang w:eastAsia="zh-CN"/>
        </w:rPr>
        <w:t>3%</w:t>
      </w:r>
      <w:r>
        <w:rPr>
          <w:rFonts w:ascii="宋体" w:hAnsi="宋体" w:eastAsia="宋体" w:cs="Times New Roman"/>
          <w:color w:val="auto"/>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除财库</w:t>
      </w:r>
      <w:r>
        <w:rPr>
          <w:rFonts w:ascii="宋体" w:hAnsi="宋体" w:eastAsia="宋体" w:cs="Times New Roman"/>
          <w:color w:val="auto"/>
          <w:spacing w:val="-6"/>
          <w:szCs w:val="21"/>
        </w:rPr>
        <w:t>《政府采购促进中小企业发展管理办法》</w:t>
      </w:r>
      <w:r>
        <w:rPr>
          <w:rFonts w:hint="eastAsia" w:ascii="宋体" w:hAnsi="宋体" w:eastAsia="宋体" w:cs="Times New Roman"/>
          <w:color w:val="auto"/>
          <w:spacing w:val="-6"/>
          <w:szCs w:val="21"/>
        </w:rPr>
        <w:t>（财库〔</w:t>
      </w:r>
      <w:r>
        <w:rPr>
          <w:rFonts w:ascii="宋体" w:hAnsi="宋体" w:eastAsia="宋体" w:cs="Times New Roman"/>
          <w:color w:val="auto"/>
          <w:spacing w:val="-6"/>
          <w:szCs w:val="21"/>
        </w:rPr>
        <w:t>2020〕46号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《关于促进残疾人就业政府采购政策的通知》（财库〔2017〕141号）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rPr>
        <w:t>。</w:t>
      </w:r>
    </w:p>
    <w:bookmarkEnd w:id="42"/>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2.以人民币报价；</w:t>
      </w:r>
    </w:p>
    <w:p>
      <w:pPr>
        <w:spacing w:line="288" w:lineRule="auto"/>
        <w:ind w:firstLine="420"/>
        <w:jc w:val="left"/>
        <w:rPr>
          <w:rFonts w:ascii="宋体" w:hAnsi="宋体" w:eastAsia="宋体" w:cs="宋体"/>
          <w:color w:val="auto"/>
          <w:sz w:val="24"/>
          <w:szCs w:val="24"/>
          <w:highlight w:val="none"/>
        </w:rPr>
      </w:pPr>
      <w:r>
        <w:rPr>
          <w:rFonts w:hint="eastAsia" w:ascii="宋体" w:hAnsi="宋体" w:eastAsia="宋体" w:cs="宋体"/>
          <w:color w:val="auto"/>
          <w:szCs w:val="21"/>
        </w:rPr>
        <w:t>3.如进口设备的价格采用免税的人民币报价，同时提供美元报价，交货方式为CIP杭州电子科技大学，由中标人委托相关外贸公司办理免税事宜（外贸公司为浙江纳德科学仪器有限公司），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s="宋体"/>
          <w:color w:val="auto"/>
          <w:szCs w:val="21"/>
          <w:lang w:eastAsia="zh-CN"/>
        </w:rPr>
        <w:t>。</w:t>
      </w:r>
      <w:r>
        <w:rPr>
          <w:rFonts w:hint="eastAsia" w:ascii="宋体" w:hAnsi="宋体" w:eastAsia="宋体" w:cs="宋体"/>
          <w:color w:val="auto"/>
          <w:sz w:val="21"/>
          <w:szCs w:val="21"/>
          <w:highlight w:val="none"/>
        </w:rPr>
        <w:t>外贸代理费用按以下档次计算：</w:t>
      </w:r>
    </w:p>
    <w:tbl>
      <w:tblPr>
        <w:tblStyle w:val="23"/>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代理手续费</w:t>
            </w:r>
          </w:p>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（人民币：美元汇率的增加部分）</w:t>
            </w:r>
            <w:bookmarkStart w:id="75" w:name="_GoBack"/>
            <w:bookmarkEnd w:id="75"/>
          </w:p>
        </w:tc>
        <w:tc>
          <w:tcPr>
            <w:tcW w:w="497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FF0000"/>
                <w:sz w:val="28"/>
                <w:szCs w:val="24"/>
                <w:highlight w:val="none"/>
                <w:lang w:eastAsia="zh-CN"/>
              </w:rPr>
            </w:pPr>
            <w:r>
              <w:rPr>
                <w:rFonts w:hint="eastAsia" w:ascii="宋体" w:hAnsi="宋体" w:eastAsia="宋体" w:cs="宋体"/>
                <w:color w:val="FF0000"/>
                <w:sz w:val="21"/>
                <w:szCs w:val="21"/>
                <w:highlight w:val="none"/>
              </w:rPr>
              <w:t>0.2</w:t>
            </w:r>
            <w:r>
              <w:rPr>
                <w:rFonts w:hint="eastAsia" w:ascii="宋体" w:hAnsi="宋体" w:eastAsia="宋体" w:cs="宋体"/>
                <w:color w:val="FF0000"/>
                <w:sz w:val="21"/>
                <w:szCs w:val="21"/>
                <w:highlight w:val="none"/>
                <w:lang w:val="en-US" w:eastAsia="zh-CN"/>
              </w:rPr>
              <w:t>5</w:t>
            </w:r>
          </w:p>
        </w:tc>
        <w:tc>
          <w:tcPr>
            <w:tcW w:w="4973" w:type="dxa"/>
            <w:vMerge w:val="restart"/>
            <w:tcBorders>
              <w:top w:val="single" w:color="000000" w:sz="4" w:space="0"/>
              <w:left w:val="single" w:color="000000" w:sz="4" w:space="0"/>
              <w:bottom w:val="single" w:color="000000" w:sz="4" w:space="0"/>
              <w:right w:val="single" w:color="000000" w:sz="4" w:space="0"/>
            </w:tcBorders>
          </w:tcPr>
          <w:p>
            <w:pPr>
              <w:keepNext w:val="0"/>
              <w:keepLines w:val="0"/>
              <w:suppressLineNumbers w:val="0"/>
              <w:spacing w:before="0" w:beforeAutospacing="0" w:after="0" w:afterAutospacing="0" w:line="360" w:lineRule="exact"/>
              <w:ind w:left="0" w:right="0"/>
              <w:rPr>
                <w:rFonts w:hint="default" w:ascii="宋体" w:hAnsi="宋体" w:eastAsia="宋体" w:cs="宋体"/>
                <w:color w:val="FF0000"/>
                <w:sz w:val="21"/>
                <w:szCs w:val="21"/>
                <w:highlight w:val="none"/>
              </w:rPr>
            </w:pPr>
            <w:r>
              <w:rPr>
                <w:rFonts w:hint="eastAsia" w:ascii="宋体" w:hAnsi="宋体" w:eastAsia="宋体" w:cs="宋体"/>
                <w:color w:val="FF0000"/>
                <w:sz w:val="21"/>
                <w:szCs w:val="21"/>
                <w:highlight w:val="none"/>
              </w:rPr>
              <w:t>1.该代理费含代理服务费、银行手续费、报关费（制单费、录入费、卫生检疫费、保险费、法定商检费、滞报金、换单费等）、海关监管费、仓储费、运输费等必须或可能发生的费用。</w:t>
            </w:r>
          </w:p>
          <w:p>
            <w:pPr>
              <w:keepNext w:val="0"/>
              <w:keepLines w:val="0"/>
              <w:suppressLineNumbers w:val="0"/>
              <w:spacing w:before="0" w:beforeAutospacing="0" w:after="0" w:afterAutospacing="0" w:line="360" w:lineRule="exact"/>
              <w:ind w:left="0" w:right="0"/>
              <w:rPr>
                <w:rFonts w:hint="default" w:ascii="宋体" w:hAnsi="宋体" w:eastAsia="宋体" w:cs="宋体"/>
                <w:color w:val="FF0000"/>
                <w:sz w:val="21"/>
                <w:szCs w:val="21"/>
                <w:highlight w:val="none"/>
              </w:rPr>
            </w:pPr>
            <w:r>
              <w:rPr>
                <w:rFonts w:hint="eastAsia" w:ascii="宋体" w:hAnsi="宋体" w:eastAsia="宋体" w:cs="宋体"/>
                <w:color w:val="FF0000"/>
                <w:sz w:val="21"/>
                <w:szCs w:val="21"/>
                <w:highlight w:val="none"/>
              </w:rPr>
              <w:t>2.该代理费不含超低温冰箱的能效标识检测费用，压力容器的特种设备检测费用，需由产品供货商承担；</w:t>
            </w:r>
          </w:p>
          <w:p>
            <w:pPr>
              <w:keepNext w:val="0"/>
              <w:keepLines w:val="0"/>
              <w:suppressLineNumbers w:val="0"/>
              <w:spacing w:before="0" w:beforeAutospacing="0" w:after="0" w:afterAutospacing="0" w:line="360" w:lineRule="exact"/>
              <w:ind w:left="0" w:right="0"/>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FF0000"/>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FF0000"/>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FF0000"/>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FF0000"/>
                <w:sz w:val="28"/>
                <w:szCs w:val="24"/>
                <w:highlight w:val="none"/>
              </w:rPr>
            </w:pPr>
            <w:r>
              <w:rPr>
                <w:rFonts w:hint="eastAsia" w:ascii="宋体" w:hAnsi="宋体" w:eastAsia="宋体" w:cs="宋体"/>
                <w:color w:val="FF0000"/>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FF0000"/>
                <w:spacing w:val="16"/>
                <w:sz w:val="21"/>
                <w:szCs w:val="21"/>
                <w:highlight w:val="none"/>
              </w:rPr>
            </w:pPr>
          </w:p>
        </w:tc>
      </w:tr>
    </w:tbl>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lang w:val="en-US" w:eastAsia="zh-CN"/>
        </w:rPr>
        <w:t>4</w:t>
      </w:r>
      <w:r>
        <w:rPr>
          <w:rFonts w:hint="eastAsia" w:ascii="宋体" w:hAnsi="宋体" w:eastAsia="宋体" w:cs="宋体"/>
          <w:color w:val="auto"/>
          <w:szCs w:val="21"/>
        </w:rPr>
        <w:t>.投标报价是履行合同的最终价格，有关本项目实施所涉及的一切费用均计入报价；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lang w:val="en-US" w:eastAsia="zh-CN"/>
        </w:rPr>
        <w:t>5</w:t>
      </w:r>
      <w:r>
        <w:rPr>
          <w:rFonts w:hint="eastAsia" w:hAnsi="宋体" w:eastAsia="宋体" w:cs="宋体"/>
          <w:color w:val="auto"/>
          <w:sz w:val="21"/>
          <w:szCs w:val="21"/>
        </w:rPr>
        <w:t>.投标文件只允许有一个报价，有选择的报价将不予接受。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bookmarkStart w:id="47" w:name="_Hlk94018664"/>
      <w:r>
        <w:rPr>
          <w:rFonts w:hint="eastAsia" w:hAnsi="宋体" w:eastAsia="宋体" w:cs="宋体"/>
          <w:color w:val="auto"/>
          <w:sz w:val="21"/>
          <w:szCs w:val="21"/>
        </w:rPr>
        <w:t>▲</w:t>
      </w:r>
      <w:r>
        <w:rPr>
          <w:rFonts w:hint="eastAsia" w:hAnsi="宋体" w:eastAsia="宋体" w:cs="宋体"/>
          <w:color w:val="auto"/>
          <w:sz w:val="21"/>
          <w:szCs w:val="21"/>
          <w:lang w:val="en-US" w:eastAsia="zh-CN"/>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pPr>
        <w:adjustRightInd w:val="0"/>
        <w:snapToGrid w:val="0"/>
        <w:spacing w:line="288" w:lineRule="auto"/>
        <w:ind w:firstLine="398" w:firstLineChars="200"/>
        <w:rPr>
          <w:rFonts w:ascii="宋体" w:hAnsi="宋体" w:eastAsia="宋体" w:cs="Times New Roman"/>
          <w:b/>
          <w:bCs/>
          <w:color w:val="auto"/>
          <w:spacing w:val="-6"/>
          <w:szCs w:val="21"/>
        </w:rPr>
      </w:pPr>
    </w:p>
    <w:p>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评标办法</w:t>
      </w:r>
      <w:r>
        <w:rPr>
          <w:rFonts w:hint="eastAsia" w:ascii="宋体" w:hAnsi="宋体" w:eastAsia="宋体" w:cs="Arial"/>
          <w:color w:val="auto"/>
          <w:kern w:val="0"/>
          <w:szCs w:val="21"/>
        </w:rPr>
        <w:t>：</w:t>
      </w:r>
      <w:r>
        <w:rPr>
          <w:rFonts w:ascii="宋体" w:hAnsi="宋体" w:eastAsia="宋体" w:cs="Arial"/>
          <w:color w:val="auto"/>
          <w:kern w:val="0"/>
          <w:szCs w:val="21"/>
        </w:rPr>
        <w:t>本项目评标办法是综合评分法，具体评标内容及评标标准等详见</w:t>
      </w:r>
      <w:r>
        <w:rPr>
          <w:rFonts w:hint="eastAsia" w:ascii="宋体" w:hAnsi="宋体" w:eastAsia="宋体" w:cs="Arial"/>
          <w:color w:val="auto"/>
          <w:kern w:val="0"/>
          <w:szCs w:val="21"/>
        </w:rPr>
        <w:t>“</w:t>
      </w:r>
      <w:r>
        <w:rPr>
          <w:rFonts w:ascii="宋体" w:hAnsi="宋体" w:eastAsia="宋体" w:cs="Arial"/>
          <w:color w:val="auto"/>
          <w:kern w:val="0"/>
          <w:szCs w:val="21"/>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rPr>
      </w:pPr>
      <w:r>
        <w:rPr>
          <w:rFonts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rPr>
        <w:t>。本项目推荐2名中标候选人。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1.采购代理机构自评标结束之日起2个工作日内将评标报告送交采购人。采购人收到评标报告之日起</w:t>
      </w:r>
      <w:r>
        <w:rPr>
          <w:rFonts w:ascii="宋体" w:hAnsi="宋体" w:eastAsia="宋体" w:cs="Times New Roman"/>
          <w:color w:val="auto"/>
          <w:spacing w:val="-6"/>
          <w:szCs w:val="21"/>
        </w:rPr>
        <w:t>5</w:t>
      </w:r>
      <w:r>
        <w:rPr>
          <w:rFonts w:hint="eastAsia" w:ascii="宋体" w:hAnsi="宋体" w:eastAsia="宋体" w:cs="Times New Roman"/>
          <w:color w:val="auto"/>
          <w:spacing w:val="-6"/>
          <w:szCs w:val="21"/>
        </w:rPr>
        <w:t>个工作日内在评标报告推荐的中标候选人中按顺序确定中标人，也可以书面授权评标委员会直接确定中标人。</w:t>
      </w:r>
      <w:r>
        <w:rPr>
          <w:rFonts w:ascii="宋体" w:hAnsi="宋体" w:eastAsia="宋体" w:cs="Times New Roman"/>
          <w:color w:val="auto"/>
          <w:spacing w:val="-6"/>
          <w:szCs w:val="21"/>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zCs w:val="21"/>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rPr>
            </w:pPr>
            <w:r>
              <w:rPr>
                <w:rFonts w:hint="eastAsia" w:ascii="宋体" w:hAnsi="宋体" w:eastAsia="宋体" w:cs="宋体"/>
                <w:b/>
                <w:bCs/>
                <w:color w:val="auto"/>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rPr>
            </w:pPr>
            <w:r>
              <w:rPr>
                <w:rFonts w:hint="eastAsia" w:ascii="宋体" w:hAnsi="宋体" w:eastAsia="宋体" w:cs="宋体"/>
                <w:b/>
                <w:bCs/>
                <w:color w:val="auto"/>
                <w:szCs w:val="21"/>
              </w:rPr>
              <w:t>商务分（</w:t>
            </w:r>
            <w:r>
              <w:rPr>
                <w:rFonts w:hint="eastAsia" w:ascii="宋体" w:hAnsi="宋体" w:eastAsia="宋体" w:cs="宋体"/>
                <w:b/>
                <w:bCs/>
                <w:color w:val="auto"/>
                <w:szCs w:val="21"/>
                <w:lang w:val="en-US" w:eastAsia="zh-CN"/>
              </w:rPr>
              <w:t>5</w:t>
            </w:r>
            <w:r>
              <w:rPr>
                <w:rFonts w:hint="eastAsia" w:ascii="宋体" w:hAnsi="宋体" w:eastAsia="宋体" w:cs="宋体"/>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3</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【客观分】投标人提供自2021年1月1日以来（以合同签订时间为准）同类合同业绩（以提供的合同扫描件为准）：每提供1份合同业绩得1分，最高得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szCs w:val="21"/>
              </w:rPr>
            </w:pPr>
            <w:r>
              <w:rPr>
                <w:rFonts w:hint="eastAsia" w:ascii="宋体" w:hAnsi="宋体" w:eastAsia="宋体" w:cs="宋体"/>
                <w:b/>
                <w:bCs/>
                <w:color w:val="auto"/>
                <w:szCs w:val="21"/>
              </w:rPr>
              <w:t>技术分（6</w:t>
            </w:r>
            <w:r>
              <w:rPr>
                <w:rFonts w:hint="eastAsia" w:ascii="宋体" w:hAnsi="宋体" w:eastAsia="宋体" w:cs="宋体"/>
                <w:b/>
                <w:bCs/>
                <w:color w:val="auto"/>
                <w:szCs w:val="21"/>
                <w:lang w:val="en-US" w:eastAsia="zh-CN"/>
              </w:rPr>
              <w:t>5</w:t>
            </w:r>
            <w:r>
              <w:rPr>
                <w:rFonts w:hint="eastAsia" w:ascii="宋体" w:hAnsi="宋体" w:eastAsia="宋体" w:cs="宋体"/>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40</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【客观分】不符合（负偏离）技术要求中标注“▲”条款（不可偏离）的响应无效；</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满足磋商文件明确的全部技术条款要求的该项得满分；</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技术条款低于技术要求（负偏离）的，</w:t>
            </w:r>
            <w:r>
              <w:rPr>
                <w:rFonts w:hint="eastAsia" w:ascii="宋体" w:hAnsi="宋体" w:eastAsia="宋体" w:cs="宋体"/>
                <w:color w:val="auto"/>
                <w:szCs w:val="21"/>
                <w:lang w:val="en-US" w:eastAsia="zh-CN"/>
              </w:rPr>
              <w:t>标注“★”的</w:t>
            </w:r>
            <w:r>
              <w:rPr>
                <w:rFonts w:hint="eastAsia" w:ascii="宋体" w:hAnsi="宋体" w:eastAsia="宋体" w:cs="宋体"/>
                <w:color w:val="auto"/>
                <w:szCs w:val="21"/>
              </w:rPr>
              <w:t>每项扣</w:t>
            </w:r>
            <w:r>
              <w:rPr>
                <w:rFonts w:hint="eastAsia" w:ascii="宋体" w:hAnsi="宋体" w:eastAsia="宋体" w:cs="宋体"/>
                <w:color w:val="auto"/>
                <w:szCs w:val="21"/>
                <w:lang w:val="en-US" w:eastAsia="zh-CN"/>
              </w:rPr>
              <w:t>4</w:t>
            </w:r>
            <w:r>
              <w:rPr>
                <w:rFonts w:hint="eastAsia" w:ascii="宋体" w:hAnsi="宋体" w:eastAsia="宋体" w:cs="宋体"/>
                <w:color w:val="auto"/>
                <w:szCs w:val="21"/>
              </w:rPr>
              <w:t>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未</w:t>
            </w:r>
            <w:r>
              <w:rPr>
                <w:rFonts w:hint="eastAsia" w:ascii="宋体" w:hAnsi="宋体" w:eastAsia="宋体" w:cs="宋体"/>
                <w:color w:val="auto"/>
                <w:szCs w:val="21"/>
                <w:lang w:eastAsia="zh-CN"/>
              </w:rPr>
              <w:t>标注“★”的每项扣</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分</w:t>
            </w:r>
            <w:r>
              <w:rPr>
                <w:rFonts w:hint="eastAsia" w:ascii="宋体" w:hAnsi="宋体" w:eastAsia="宋体" w:cs="宋体"/>
                <w:color w:val="auto"/>
                <w:szCs w:val="21"/>
              </w:rPr>
              <w:t>；</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负偏离</w:t>
            </w:r>
            <w:r>
              <w:rPr>
                <w:rFonts w:hint="eastAsia" w:ascii="宋体" w:hAnsi="宋体" w:eastAsia="宋体" w:cs="宋体"/>
                <w:color w:val="auto"/>
                <w:szCs w:val="21"/>
                <w:lang w:val="en-US" w:eastAsia="zh-CN"/>
              </w:rPr>
              <w:t>扣分40分</w:t>
            </w:r>
            <w:r>
              <w:rPr>
                <w:rFonts w:hint="eastAsia" w:ascii="宋体" w:hAnsi="宋体" w:eastAsia="宋体" w:cs="宋体"/>
                <w:color w:val="auto"/>
                <w:szCs w:val="21"/>
              </w:rPr>
              <w:t>及以上的视为采购人不能接受的附加条件。</w:t>
            </w:r>
          </w:p>
          <w:p>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szCs w:val="21"/>
              </w:rPr>
            </w:pPr>
            <w:r>
              <w:rPr>
                <w:rFonts w:hint="eastAsia" w:ascii="宋体" w:hAnsi="宋体" w:eastAsia="宋体" w:cs="宋体"/>
                <w:color w:val="auto"/>
                <w:szCs w:val="21"/>
                <w:lang w:val="en-US" w:eastAsia="zh-CN"/>
              </w:rPr>
              <w:t>注：未提供采购需求中要求提供的证明材料的，视为负偏离。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lang w:eastAsia="zh-CN"/>
              </w:rPr>
            </w:pPr>
            <w:r>
              <w:rPr>
                <w:rFonts w:hint="eastAsia" w:ascii="宋体" w:hAnsi="宋体" w:eastAsia="宋体" w:cs="宋体"/>
                <w:b/>
                <w:color w:val="auto"/>
                <w:szCs w:val="21"/>
                <w:lang w:val="en-US" w:eastAsia="zh-CN" w:bidi="ar"/>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color w:val="auto"/>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【主观分】质保期满后配件、附件、备品备件的收费标准合理，配件、附件、备品备件的保障措施强（评分范围：3,2,1,0）。</w:t>
            </w:r>
          </w:p>
        </w:tc>
      </w:tr>
    </w:tbl>
    <w:p>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u w:val="single"/>
          <w:lang w:eastAsia="zh-CN"/>
        </w:rPr>
        <w:t>3%</w:t>
      </w:r>
      <w:r>
        <w:rPr>
          <w:rFonts w:hint="eastAsia" w:ascii="宋体" w:hAnsi="宋体" w:eastAsia="宋体" w:cs="Times New Roman"/>
          <w:color w:val="auto"/>
          <w:spacing w:val="-6"/>
          <w:szCs w:val="21"/>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pPr>
        <w:adjustRightInd w:val="0"/>
        <w:snapToGrid w:val="0"/>
        <w:spacing w:line="288" w:lineRule="auto"/>
        <w:rPr>
          <w:rFonts w:ascii="宋体" w:hAnsi="宋体" w:eastAsia="宋体" w:cs="宋体"/>
          <w:b/>
          <w:color w:val="auto"/>
          <w:spacing w:val="-6"/>
          <w:szCs w:val="21"/>
        </w:rPr>
      </w:pPr>
    </w:p>
    <w:p>
      <w:pPr>
        <w:spacing w:line="288" w:lineRule="auto"/>
        <w:ind w:firstLine="422" w:firstLineChars="200"/>
        <w:jc w:val="center"/>
        <w:rPr>
          <w:rFonts w:ascii="宋体" w:hAnsi="宋体" w:eastAsia="宋体" w:cs="宋体"/>
          <w:b/>
          <w:bCs/>
          <w:color w:val="auto"/>
          <w:kern w:val="0"/>
          <w:szCs w:val="21"/>
        </w:rPr>
      </w:pPr>
      <w:r>
        <w:rPr>
          <w:rFonts w:hint="eastAsia" w:ascii="宋体" w:hAnsi="宋体" w:eastAsia="宋体" w:cs="宋体"/>
          <w:b/>
          <w:bCs/>
          <w:color w:val="auto"/>
          <w:kern w:val="0"/>
          <w:szCs w:val="21"/>
        </w:rPr>
        <w:t>杭州电子科技大学采购合同（货物类）</w:t>
      </w:r>
    </w:p>
    <w:p>
      <w:pPr>
        <w:spacing w:line="288" w:lineRule="auto"/>
        <w:ind w:firstLine="420" w:firstLineChars="200"/>
        <w:jc w:val="right"/>
        <w:rPr>
          <w:rFonts w:ascii="宋体" w:hAnsi="宋体" w:eastAsia="宋体" w:cs="宋体"/>
          <w:color w:val="auto"/>
          <w:kern w:val="0"/>
          <w:szCs w:val="21"/>
        </w:rPr>
      </w:pPr>
      <w:r>
        <w:rPr>
          <w:rFonts w:hint="eastAsia" w:ascii="宋体" w:hAnsi="宋体" w:eastAsia="宋体" w:cs="宋体"/>
          <w:color w:val="auto"/>
          <w:kern w:val="0"/>
          <w:szCs w:val="21"/>
        </w:rPr>
        <w:t xml:space="preserve">合同编号_________________ </w:t>
      </w:r>
    </w:p>
    <w:p>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确认书号：[2024]12577号</w:t>
      </w:r>
    </w:p>
    <w:p>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项目编号：QSZB-Z(H)-B24091(GK)</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微波毫米波信号分析系统与制备系统</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rPr>
        <w:t>QSZB-Z(H)-B24091(GK)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二、供货范围</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1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spacing w:line="288" w:lineRule="auto"/>
        <w:ind w:firstLine="420" w:firstLineChars="200"/>
        <w:jc w:val="left"/>
        <w:rPr>
          <w:rFonts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40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60</w:t>
      </w:r>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30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70</w:t>
      </w:r>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②货到一次性支付：全部货物送达安装调试完毕，经甲方验收合格，收到发票后10个工作日内，甲方向乙方支付全部合同价款。</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③其它支付形式：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四、知识产权</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5" w:name="_Hlk155103594"/>
    </w:p>
    <w:bookmarkEnd w:id="55"/>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五、转包或分包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六、货物交付</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56" w:name="_Hlk155602651"/>
      <w:r>
        <w:rPr>
          <w:rFonts w:hint="eastAsia" w:ascii="宋体" w:hAnsi="宋体" w:eastAsia="宋体" w:cs="宋体"/>
          <w:color w:val="auto"/>
          <w:kern w:val="0"/>
          <w:szCs w:val="21"/>
        </w:rPr>
        <w:t>　　　送货上门　　</w:t>
      </w:r>
      <w:bookmarkStart w:id="57" w:name="_Hlk155602451"/>
      <w:r>
        <w:rPr>
          <w:rFonts w:hint="eastAsia" w:ascii="宋体" w:hAnsi="宋体" w:eastAsia="宋体" w:cs="宋体"/>
          <w:color w:val="auto"/>
          <w:kern w:val="0"/>
          <w:szCs w:val="21"/>
        </w:rPr>
        <w:t>。</w:t>
      </w:r>
      <w:bookmarkEnd w:id="56"/>
      <w:bookmarkEnd w:id="57"/>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58" w:name="_Hlk155602663"/>
      <w:r>
        <w:rPr>
          <w:rFonts w:hint="eastAsia" w:ascii="宋体" w:hAnsi="宋体" w:eastAsia="宋体" w:cs="宋体"/>
          <w:color w:val="auto"/>
          <w:kern w:val="0"/>
          <w:szCs w:val="21"/>
        </w:rPr>
        <w:t xml:space="preserve"> 　　甲方指定地点　 。</w:t>
      </w:r>
      <w:bookmarkEnd w:id="58"/>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59"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59"/>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七、安装与验收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0" w:name="_Hlk155181772"/>
    </w:p>
    <w:bookmarkEnd w:id="60"/>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八、质量保证与售后服务</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1"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1"/>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12</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48</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2</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6</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2</w:t>
      </w:r>
      <w:r>
        <w:rPr>
          <w:rFonts w:hint="eastAsia" w:ascii="宋体" w:hAnsi="宋体" w:eastAsia="宋体" w:cs="宋体"/>
          <w:color w:val="auto"/>
          <w:kern w:val="0"/>
          <w:szCs w:val="21"/>
        </w:rPr>
        <w:t>次维修后仍不能稳定、可靠运行的，甲方有权要求乙方免费更换。</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九、保密条款</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2"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3000</w:t>
      </w:r>
      <w:r>
        <w:rPr>
          <w:rFonts w:hint="eastAsia" w:ascii="宋体" w:hAnsi="宋体" w:eastAsia="宋体" w:cs="宋体"/>
          <w:color w:val="auto"/>
          <w:kern w:val="0"/>
          <w:szCs w:val="21"/>
        </w:rPr>
        <w:t>元的违约金，同时，甲方有权委托第三方进行保修，所产生的费用由乙方承担。</w:t>
      </w:r>
      <w:bookmarkEnd w:id="62"/>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十一、不可抗力</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十三、合同生效及其他</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（2）中标（成交）通知书；</w:t>
      </w:r>
    </w:p>
    <w:p>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本合同一式伍份，甲方执叁份，乙方执一份，采购代理机构执一份，具有同等法律效力。</w:t>
      </w:r>
    </w:p>
    <w:p>
      <w:pPr>
        <w:spacing w:line="288" w:lineRule="auto"/>
        <w:ind w:firstLine="420" w:firstLineChars="200"/>
        <w:jc w:val="left"/>
        <w:rPr>
          <w:rFonts w:ascii="宋体" w:hAnsi="宋体" w:eastAsia="宋体" w:cs="宋体"/>
          <w:color w:val="auto"/>
          <w:kern w:val="0"/>
          <w:szCs w:val="21"/>
        </w:rPr>
      </w:pPr>
    </w:p>
    <w:p>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合同附件：   （附件名称）（如有则填写，如无则删除）</w:t>
      </w:r>
    </w:p>
    <w:p>
      <w:pPr>
        <w:spacing w:line="288" w:lineRule="auto"/>
        <w:ind w:firstLine="420" w:firstLineChars="200"/>
        <w:rPr>
          <w:rFonts w:ascii="宋体" w:hAnsi="宋体" w:eastAsia="宋体" w:cs="宋体"/>
          <w:color w:val="auto"/>
          <w:szCs w:val="21"/>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法定（授权）代表人：</w:t>
            </w:r>
          </w:p>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法定（授权）代表人：</w:t>
            </w:r>
          </w:p>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rPr>
            </w:pPr>
            <w:r>
              <w:rPr>
                <w:rFonts w:hint="eastAsia" w:ascii="宋体" w:hAnsi="宋体" w:eastAsia="宋体" w:cs="宋体"/>
                <w:color w:val="auto"/>
                <w:kern w:val="0"/>
                <w:szCs w:val="21"/>
              </w:rPr>
              <w:t>代表人：</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pPr>
        <w:spacing w:line="360" w:lineRule="auto"/>
        <w:ind w:firstLine="401" w:firstLineChars="175"/>
        <w:jc w:val="center"/>
        <w:rPr>
          <w:rFonts w:ascii="宋体" w:hAnsi="宋体" w:eastAsia="宋体" w:cs="宋体"/>
          <w:b/>
          <w:color w:val="auto"/>
          <w:spacing w:val="-6"/>
          <w:kern w:val="0"/>
          <w:sz w:val="24"/>
          <w:szCs w:val="24"/>
        </w:rPr>
      </w:pPr>
      <w:r>
        <w:rPr>
          <w:rFonts w:hint="eastAsia" w:ascii="宋体" w:hAnsi="宋体" w:eastAsia="宋体" w:cs="宋体"/>
          <w:b/>
          <w:color w:val="auto"/>
          <w:spacing w:val="-6"/>
          <w:kern w:val="0"/>
          <w:sz w:val="24"/>
          <w:szCs w:val="24"/>
        </w:rPr>
        <w:t>杭州电子科技大学采购合同（进口免税货物类）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                                                                        合同编号 </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 xml:space="preserve">      </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确认书号：[2024]16424号、[2024]16425号、[2024]16427号</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项目编号：QSZB-Z(H)-B24091(GK)</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甲方（采购人）：杭州电子科技大学</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乙方（供应商）：</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丙方（外贸代理机构）：浙江纳德科学仪器有限公司</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采购代理机构（鉴证方）：</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签约时间、地点：     年  月   日，杭州</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甲、乙双方根据杭州电子科技大学项目</w:t>
      </w:r>
      <w:r>
        <w:rPr>
          <w:rFonts w:hint="eastAsia" w:ascii="宋体" w:hAnsi="宋体" w:eastAsia="宋体" w:cs="宋体"/>
          <w:color w:val="auto"/>
          <w:spacing w:val="-6"/>
          <w:kern w:val="0"/>
          <w:szCs w:val="21"/>
          <w:u w:val="single"/>
        </w:rPr>
        <w:t>微波毫米波信号分析系统与制备系统（项目编号QSZB-Z(H)-B24091(GK)）公开招标</w:t>
      </w:r>
      <w:r>
        <w:rPr>
          <w:rFonts w:hint="eastAsia" w:ascii="宋体" w:hAnsi="宋体" w:eastAsia="宋体" w:cs="宋体"/>
          <w:color w:val="auto"/>
          <w:spacing w:val="-6"/>
          <w:kern w:val="0"/>
          <w:szCs w:val="21"/>
        </w:rPr>
        <w:t>的中标（成交）结果，由丙方代理进口本合同乙方提供的进口商品，经甲、乙、丙三方协商签署本合同。</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一、采购货物与合同价格</w:t>
      </w:r>
    </w:p>
    <w:tbl>
      <w:tblPr>
        <w:tblStyle w:val="23"/>
        <w:tblW w:w="94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5"/>
        <w:gridCol w:w="2999"/>
        <w:gridCol w:w="720"/>
        <w:gridCol w:w="720"/>
        <w:gridCol w:w="795"/>
        <w:gridCol w:w="1206"/>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序号</w:t>
            </w:r>
          </w:p>
        </w:tc>
        <w:tc>
          <w:tcPr>
            <w:tcW w:w="127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货物名称</w:t>
            </w:r>
          </w:p>
        </w:tc>
        <w:tc>
          <w:tcPr>
            <w:tcW w:w="2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国别</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snapToGrid w:val="0"/>
                <w:color w:val="auto"/>
                <w:spacing w:val="-6"/>
                <w:kern w:val="0"/>
                <w:szCs w:val="21"/>
              </w:rPr>
            </w:pPr>
            <w:r>
              <w:rPr>
                <w:rFonts w:hint="eastAsia" w:ascii="宋体" w:hAnsi="宋体" w:eastAsia="宋体" w:cs="宋体"/>
                <w:color w:val="auto"/>
                <w:spacing w:val="-6"/>
                <w:kern w:val="0"/>
                <w:szCs w:val="21"/>
              </w:rPr>
              <w:t>单价</w:t>
            </w:r>
          </w:p>
        </w:tc>
        <w:tc>
          <w:tcPr>
            <w:tcW w:w="9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snapToGrid w:val="0"/>
                <w:color w:val="auto"/>
                <w:spacing w:val="-6"/>
                <w:kern w:val="0"/>
                <w:szCs w:val="21"/>
              </w:rPr>
            </w:pPr>
            <w:r>
              <w:rPr>
                <w:rFonts w:hint="eastAsia" w:ascii="宋体" w:hAnsi="宋体" w:eastAsia="宋体" w:cs="宋体"/>
                <w:color w:val="auto"/>
                <w:spacing w:val="-6"/>
                <w:kern w:val="0"/>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snapToGrid w:val="0"/>
                <w:color w:val="auto"/>
                <w:spacing w:val="-6"/>
                <w:kern w:val="0"/>
                <w:szCs w:val="21"/>
              </w:rPr>
            </w:pPr>
            <w:r>
              <w:rPr>
                <w:rFonts w:hint="eastAsia" w:ascii="宋体" w:hAnsi="宋体" w:eastAsia="宋体" w:cs="宋体"/>
                <w:color w:val="auto"/>
                <w:spacing w:val="-6"/>
                <w:kern w:val="0"/>
                <w:szCs w:val="21"/>
              </w:rPr>
              <w:t>1</w:t>
            </w:r>
          </w:p>
        </w:tc>
        <w:tc>
          <w:tcPr>
            <w:tcW w:w="127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2999"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2999"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p>
        </w:tc>
        <w:tc>
          <w:tcPr>
            <w:tcW w:w="866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firstLine="346" w:firstLineChars="175"/>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合同总价（元，人民币）：小写￥              ，大写：</w:t>
            </w:r>
          </w:p>
        </w:tc>
      </w:tr>
    </w:tbl>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以上合同总价包含货物到达甲方或甲方指定用户并能正常使用所需的一切费用，包括但不限于设备（软件）费、包装费、运输费、装卸费、保险费、安装调试费、技术服务费、培训费、保修保换费、税费等。设备费包含设备（包括主机、标准附件、备品备件、专用工具）价、国际运费、国际运输保险费等。</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二、供货范围</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合同供货范围包括所有合同货物、相关的技术资料。</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三、质保期、履约保证金和货款结算</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1.质保期：自验收合格之日起，整机质保期</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年，其中</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（配件名称）质保</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年（如需要）。超过质保期的货物，终生维修，维修时只收部件成本费。软件的质保期即维护期，乙方应提供升级服务。质保期内质保维护升级等费用包含在合同总价中，不额外收取。</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2.履约保证金（如无则删除本条款）</w:t>
      </w:r>
      <w:r>
        <w:rPr>
          <w:rFonts w:hint="eastAsia" w:ascii="宋体" w:hAnsi="宋体" w:eastAsia="宋体" w:cs="宋体"/>
          <w:b/>
          <w:bCs/>
          <w:color w:val="auto"/>
          <w:spacing w:val="-6"/>
          <w:kern w:val="0"/>
          <w:szCs w:val="21"/>
        </w:rPr>
        <w:t>：</w:t>
      </w:r>
      <w:r>
        <w:rPr>
          <w:rFonts w:hint="eastAsia" w:ascii="宋体" w:hAnsi="宋体" w:eastAsia="宋体" w:cs="宋体"/>
          <w:color w:val="auto"/>
          <w:spacing w:val="-6"/>
          <w:kern w:val="0"/>
          <w:szCs w:val="21"/>
        </w:rPr>
        <w:t>合同总金额的</w:t>
      </w:r>
      <w:r>
        <w:rPr>
          <w:rFonts w:hint="eastAsia" w:ascii="宋体" w:hAnsi="宋体" w:eastAsia="宋体" w:cs="宋体"/>
          <w:color w:val="auto"/>
          <w:spacing w:val="-6"/>
          <w:kern w:val="0"/>
          <w:szCs w:val="21"/>
          <w:u w:val="single"/>
        </w:rPr>
        <w:t>1</w:t>
      </w:r>
      <w:r>
        <w:rPr>
          <w:rFonts w:hint="eastAsia" w:ascii="宋体" w:hAnsi="宋体" w:eastAsia="宋体" w:cs="宋体"/>
          <w:color w:val="auto"/>
          <w:spacing w:val="-6"/>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3.货款结算（根据项目要求、采购文件、采购结果，选择以下一种方式）：</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（1）100%信用证（其中90%在合同商品发货后见单支付，10%在合同商品到货并验收合格后支付）。</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外贸合同生效后，甲方凭借丙方开具的20%收款收据向丙方支付合同总价的20 %作为货物的预付款，丙方对外开具100%的即期不可撤销信用证；货物抵达港口后，甲方凭借丙方开具的70%收款收据、到货通知书和运单，向丙方支付合同总价的70%；丙方将货物送至甲方用户指定地点，安装调试完毕并经甲方验收合格后，向丙方支付合同总价的10%尾款。</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甲方开票信息如下：</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四、其他条款约定</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1.甲方、乙方协助丙方在到货前办好进口货物审批和免税手续。</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2.乙方应根据本次采购结果(本合同约定的)提供双方确认的进口货物的品名、型号规格、配置配件、技术要求、价格、制造厂商或生产国别、售后服务等相关书面资料，以便丙方对外签订外贸合同。</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由丙方与乙方指定的境外公司签订外贸合同，如乙方指定的境外公司未能履行所签订外贸合同的条款时，则乙方指定的该境外公司名下的所有合同法律后果、责任和风险转由乙方承担，乙方无条件接受。</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3.丙方负责对外签订外贸合同、协助商谈运输方式、到货地点，办理法定商检、对外承付货款、办理进口报关、并在到货后负责送货上门和安装调试等事宜。</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4.本合同所涉及的进口产品外贸代理费由乙方承担，与甲方无涉。</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五、知识产权</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2.涉及产品定做的，甲方交付给乙方的设计图纸、样品、模具等商业秘密和知识产权归属于甲方，许可乙方在合同范围内使用，乙方负有保密责任。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3.乙方违反上述条款导致甲方受损的，由此所导致的所有责任以及甲方所支付的所有费用（包括但不限于律师费、诉讼费等）均由乙方承担。</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六、转包或分包</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1.本合同范围的货物，应由乙方直接供应，不得转由他人供应，否则，甲方有权解除合同，没收履约保证金并追究乙方的违约责任。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2.除非得到甲方的书面同意，乙方不得将本合同范围的货物分包给他人供应。</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3.如有转让或未经甲方同意的分包行为，甲方有权解除合同，没收履约保证金并追究乙方的违约责任。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七、货物交付</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1.交货期：自合同签订之日起</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个工作日内。</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2.交货方式：</w:t>
      </w:r>
      <w:r>
        <w:rPr>
          <w:rFonts w:hint="eastAsia" w:ascii="宋体" w:hAnsi="宋体" w:eastAsia="宋体" w:cs="宋体"/>
          <w:color w:val="auto"/>
          <w:spacing w:val="-6"/>
          <w:kern w:val="0"/>
          <w:szCs w:val="21"/>
          <w:u w:val="single"/>
        </w:rPr>
        <w:t>　　　送货上门　　</w:t>
      </w:r>
      <w:r>
        <w:rPr>
          <w:rFonts w:hint="eastAsia" w:ascii="宋体" w:hAnsi="宋体" w:eastAsia="宋体" w:cs="宋体"/>
          <w:color w:val="auto"/>
          <w:spacing w:val="-6"/>
          <w:kern w:val="0"/>
          <w:szCs w:val="21"/>
        </w:rPr>
        <w:t>。</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w:t>
      </w:r>
      <w:bookmarkStart w:id="63" w:name="_Hlk154577691"/>
      <w:r>
        <w:rPr>
          <w:rFonts w:hint="eastAsia" w:ascii="宋体" w:hAnsi="宋体" w:eastAsia="宋体" w:cs="宋体"/>
          <w:color w:val="auto"/>
          <w:spacing w:val="-6"/>
          <w:kern w:val="0"/>
          <w:szCs w:val="21"/>
        </w:rPr>
        <w:t>.</w:t>
      </w:r>
      <w:bookmarkEnd w:id="63"/>
      <w:r>
        <w:rPr>
          <w:rFonts w:hint="eastAsia" w:ascii="宋体" w:hAnsi="宋体" w:eastAsia="宋体" w:cs="宋体"/>
          <w:color w:val="auto"/>
          <w:spacing w:val="-6"/>
          <w:kern w:val="0"/>
          <w:szCs w:val="21"/>
        </w:rPr>
        <w:t>交货地点：　　甲方指定地点　 。</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4.联系人及电话：甲方 姓名_________联系电话</w:t>
      </w:r>
      <w:r>
        <w:rPr>
          <w:rFonts w:hint="eastAsia" w:ascii="宋体" w:hAnsi="宋体" w:eastAsia="宋体" w:cs="宋体"/>
          <w:color w:val="auto"/>
          <w:spacing w:val="-6"/>
          <w:kern w:val="0"/>
          <w:szCs w:val="21"/>
          <w:u w:val="single"/>
        </w:rPr>
        <w:t xml:space="preserve">（办公电话及手机号） </w:t>
      </w:r>
      <w:r>
        <w:rPr>
          <w:rFonts w:hint="eastAsia" w:ascii="宋体" w:hAnsi="宋体" w:eastAsia="宋体" w:cs="宋体"/>
          <w:color w:val="auto"/>
          <w:spacing w:val="-6"/>
          <w:kern w:val="0"/>
          <w:szCs w:val="21"/>
        </w:rPr>
        <w:t>；乙方 姓名 __________联系电话</w:t>
      </w:r>
      <w:r>
        <w:rPr>
          <w:rFonts w:hint="eastAsia" w:ascii="宋体" w:hAnsi="宋体" w:eastAsia="宋体" w:cs="宋体"/>
          <w:color w:val="auto"/>
          <w:spacing w:val="-6"/>
          <w:kern w:val="0"/>
          <w:szCs w:val="21"/>
          <w:u w:val="single"/>
        </w:rPr>
        <w:t>（办公电话及手机号）</w:t>
      </w:r>
      <w:r>
        <w:rPr>
          <w:rFonts w:hint="eastAsia" w:ascii="宋体" w:hAnsi="宋体" w:eastAsia="宋体" w:cs="宋体"/>
          <w:color w:val="auto"/>
          <w:spacing w:val="-6"/>
          <w:kern w:val="0"/>
          <w:szCs w:val="21"/>
        </w:rPr>
        <w:t>。</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5.乙方应在交货前3日内，以电话或传真向甲方提供交货计划（内容包括合同号、设备名称、型号规格、数量、重量和体积的约数、交货时间、地点、运输安排）。甲方应及时作好准备，办妥一切接货手续。</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6.本合同所有物品运抵甲方现场后，乙方应在确保设备外包装完好无损的情况下向甲方交货，出现货物不全，外包装破损等情况，甲方不予接收，由乙方负责更换，其相关费用由乙方负担。</w:t>
      </w:r>
    </w:p>
    <w:p>
      <w:pPr>
        <w:spacing w:line="288" w:lineRule="auto"/>
        <w:ind w:firstLine="396" w:firstLineChars="200"/>
        <w:rPr>
          <w:rFonts w:ascii="宋体" w:hAnsi="宋体" w:eastAsia="宋体" w:cs="宋体"/>
          <w:color w:val="auto"/>
          <w:spacing w:val="-6"/>
          <w:szCs w:val="21"/>
        </w:rPr>
      </w:pPr>
      <w:r>
        <w:rPr>
          <w:rFonts w:hint="eastAsia" w:ascii="宋体" w:hAnsi="宋体" w:eastAsia="宋体" w:cs="宋体"/>
          <w:color w:val="auto"/>
          <w:spacing w:val="-6"/>
          <w:szCs w:val="21"/>
        </w:rPr>
        <w:t>7.乙方负责在约定期内将货物安全运抵指定地点，运输方式由乙方自行决定，相关费用由乙方承担。运输途中产生的交通事故、人身伤害、财产损失等责任均由乙方自行承担，与甲方无涉。</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八、安装与验收</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验收由甲方负责实施，甲乙双方验收人员在安装数量和合同价格清单上签字确认。</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pacing w:line="288" w:lineRule="auto"/>
        <w:ind w:firstLine="346" w:firstLineChars="175"/>
        <w:rPr>
          <w:rFonts w:ascii="宋体" w:hAnsi="宋体" w:eastAsia="宋体" w:cs="宋体"/>
          <w:strike/>
          <w:color w:val="auto"/>
          <w:spacing w:val="-6"/>
          <w:kern w:val="0"/>
          <w:szCs w:val="21"/>
        </w:rPr>
      </w:pPr>
      <w:r>
        <w:rPr>
          <w:rFonts w:hint="eastAsia" w:ascii="宋体" w:hAnsi="宋体" w:eastAsia="宋体" w:cs="宋体"/>
          <w:color w:val="auto"/>
          <w:spacing w:val="-6"/>
          <w:kern w:val="0"/>
          <w:szCs w:val="21"/>
        </w:rPr>
        <w:t>3.最终验收：货物经安装调试完成且符合技术要求后，甲方负责在</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九、质量保证与售后服务</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1.乙方应按采购文件规定的货物性能、技术要求、质量标准向甲方提供</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月后生产的，全新未经使用的，符合国家法律规定和技术规格、质量标准的出厂原装合格产品。</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2.售后服务</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2.1远程技术支持：乙方应具有稳定的技术支持队伍和完善的服务支持网络，提供7×24小时技术支持服务，及时响应甲方的技术服务支持需求，提出有效的解决方案，解决甲方在货物使用过程中遇到的实际问题。</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2.2现场技术支持：对于通过电话、邮件等远程技术支持不能解决的问题，乙方应在</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小时内派遣相关人员赶赴现场，</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小时内维修完毕；发生紧急抢修事故的，乙方应在接到甲方通知后</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小时内到达现场抢修，并于到达现场</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小时之内排除故障。乙方未在约定时间内修复的或同一货物经</w:t>
      </w:r>
      <w:r>
        <w:rPr>
          <w:rFonts w:hint="eastAsia" w:ascii="宋体" w:hAnsi="宋体" w:eastAsia="宋体" w:cs="宋体"/>
          <w:color w:val="auto"/>
          <w:spacing w:val="-6"/>
          <w:kern w:val="0"/>
          <w:szCs w:val="21"/>
          <w:u w:val="single"/>
        </w:rPr>
        <w:t xml:space="preserve">    </w:t>
      </w:r>
      <w:r>
        <w:rPr>
          <w:rFonts w:hint="eastAsia" w:ascii="宋体" w:hAnsi="宋体" w:eastAsia="宋体" w:cs="宋体"/>
          <w:color w:val="auto"/>
          <w:spacing w:val="-6"/>
          <w:kern w:val="0"/>
          <w:szCs w:val="21"/>
        </w:rPr>
        <w:t>次维修后仍不能稳定、可靠运行的，甲方有权要求乙方免费更换。</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十、保密条款</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十一、违约责任</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1.甲方无故逾期验收和办理货款支付手续的，每逾期一日，应按逾期付款总额</w:t>
      </w:r>
      <w:r>
        <w:rPr>
          <w:rFonts w:hint="eastAsia" w:ascii="宋体" w:hAnsi="宋体" w:eastAsia="宋体" w:cs="宋体"/>
          <w:color w:val="auto"/>
          <w:spacing w:val="-6"/>
          <w:kern w:val="0"/>
          <w:szCs w:val="21"/>
          <w:u w:val="single"/>
        </w:rPr>
        <w:t>千分之一</w:t>
      </w:r>
      <w:r>
        <w:rPr>
          <w:rFonts w:hint="eastAsia" w:ascii="宋体" w:hAnsi="宋体" w:eastAsia="宋体" w:cs="宋体"/>
          <w:color w:val="auto"/>
          <w:spacing w:val="-6"/>
          <w:kern w:val="0"/>
          <w:szCs w:val="21"/>
        </w:rPr>
        <w:t>向乙方支付违约金。</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2.乙方逾期交货完工的，每逾期一日，应按合同总价</w:t>
      </w:r>
      <w:r>
        <w:rPr>
          <w:rFonts w:hint="eastAsia" w:ascii="宋体" w:hAnsi="宋体" w:eastAsia="宋体" w:cs="宋体"/>
          <w:color w:val="auto"/>
          <w:spacing w:val="-6"/>
          <w:kern w:val="0"/>
          <w:szCs w:val="21"/>
          <w:u w:val="single"/>
        </w:rPr>
        <w:t xml:space="preserve"> 千分之一</w:t>
      </w:r>
      <w:r>
        <w:rPr>
          <w:rFonts w:hint="eastAsia" w:ascii="宋体" w:hAnsi="宋体" w:eastAsia="宋体" w:cs="宋体"/>
          <w:color w:val="auto"/>
          <w:spacing w:val="-6"/>
          <w:kern w:val="0"/>
          <w:szCs w:val="21"/>
        </w:rPr>
        <w:t>向甲方支付违约金。逾期超过约定日期</w:t>
      </w:r>
      <w:r>
        <w:rPr>
          <w:rFonts w:hint="eastAsia" w:ascii="宋体" w:hAnsi="宋体" w:eastAsia="宋体" w:cs="宋体"/>
          <w:color w:val="auto"/>
          <w:spacing w:val="-6"/>
          <w:kern w:val="0"/>
          <w:szCs w:val="21"/>
          <w:u w:val="single"/>
        </w:rPr>
        <w:t xml:space="preserve"> 10 </w:t>
      </w:r>
      <w:r>
        <w:rPr>
          <w:rFonts w:hint="eastAsia" w:ascii="宋体" w:hAnsi="宋体" w:eastAsia="宋体" w:cs="宋体"/>
          <w:color w:val="auto"/>
          <w:spacing w:val="-6"/>
          <w:kern w:val="0"/>
          <w:szCs w:val="21"/>
        </w:rPr>
        <w:t>个工作日不能交货完工的，甲方有权解除本合同，并要求乙方支付合同总价</w:t>
      </w:r>
      <w:r>
        <w:rPr>
          <w:rFonts w:hint="eastAsia" w:ascii="宋体" w:hAnsi="宋体" w:eastAsia="宋体" w:cs="宋体"/>
          <w:color w:val="auto"/>
          <w:spacing w:val="-6"/>
          <w:kern w:val="0"/>
          <w:szCs w:val="21"/>
          <w:u w:val="single"/>
        </w:rPr>
        <w:t xml:space="preserve"> 5 %</w:t>
      </w:r>
      <w:r>
        <w:rPr>
          <w:rFonts w:hint="eastAsia" w:ascii="宋体" w:hAnsi="宋体" w:eastAsia="宋体" w:cs="宋体"/>
          <w:color w:val="auto"/>
          <w:spacing w:val="-6"/>
          <w:kern w:val="0"/>
          <w:szCs w:val="21"/>
        </w:rPr>
        <w:t>的违约金，违约金不足以弥补甲方损失的，乙方还应负责赔偿。</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pacing w:val="-6"/>
          <w:kern w:val="0"/>
          <w:szCs w:val="21"/>
          <w:u w:val="single"/>
        </w:rPr>
        <w:t xml:space="preserve"> 5 %</w:t>
      </w:r>
      <w:r>
        <w:rPr>
          <w:rFonts w:hint="eastAsia" w:ascii="宋体" w:hAnsi="宋体" w:eastAsia="宋体" w:cs="宋体"/>
          <w:color w:val="auto"/>
          <w:spacing w:val="-6"/>
          <w:kern w:val="0"/>
          <w:szCs w:val="21"/>
        </w:rPr>
        <w:t>的违约金，</w:t>
      </w:r>
      <w:bookmarkStart w:id="64" w:name="_Hlk155086160"/>
      <w:r>
        <w:rPr>
          <w:rFonts w:hint="eastAsia" w:ascii="宋体" w:hAnsi="宋体" w:eastAsia="宋体" w:cs="宋体"/>
          <w:color w:val="auto"/>
          <w:spacing w:val="-6"/>
          <w:kern w:val="0"/>
          <w:szCs w:val="21"/>
        </w:rPr>
        <w:t>违约金不足以弥补甲方损失的，乙方还应负责赔偿。</w:t>
      </w:r>
      <w:bookmarkEnd w:id="64"/>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4．乙方未能按约定要求履行保修义务的，每发生一次应向甲方支付</w:t>
      </w:r>
      <w:r>
        <w:rPr>
          <w:rFonts w:hint="eastAsia" w:ascii="宋体" w:hAnsi="宋体" w:eastAsia="宋体" w:cs="宋体"/>
          <w:color w:val="auto"/>
          <w:spacing w:val="-6"/>
          <w:kern w:val="0"/>
          <w:szCs w:val="21"/>
          <w:u w:val="single"/>
        </w:rPr>
        <w:t>3000</w:t>
      </w:r>
      <w:r>
        <w:rPr>
          <w:rFonts w:hint="eastAsia" w:ascii="宋体" w:hAnsi="宋体" w:eastAsia="宋体" w:cs="宋体"/>
          <w:color w:val="auto"/>
          <w:spacing w:val="-6"/>
          <w:kern w:val="0"/>
          <w:szCs w:val="21"/>
        </w:rPr>
        <w:t>元的违约金，同时，甲方有权委托第三方进行保修，所产生的费用由乙方承担。若因货物缺陷或乙方服务质量等问题造成甲方或任何人员人身、财产损害的，乙方应承担有关责任并作出相应赔偿。</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5.因乙方其他违约行为导致甲方解除合同的，乙方应向甲方支付合同总价 </w:t>
      </w:r>
      <w:r>
        <w:rPr>
          <w:rFonts w:hint="eastAsia" w:ascii="宋体" w:hAnsi="宋体" w:eastAsia="宋体" w:cs="宋体"/>
          <w:color w:val="auto"/>
          <w:spacing w:val="-6"/>
          <w:kern w:val="0"/>
          <w:szCs w:val="21"/>
          <w:u w:val="single"/>
        </w:rPr>
        <w:t>5 %</w:t>
      </w:r>
      <w:r>
        <w:rPr>
          <w:rFonts w:hint="eastAsia" w:ascii="宋体" w:hAnsi="宋体" w:eastAsia="宋体" w:cs="宋体"/>
          <w:color w:val="auto"/>
          <w:spacing w:val="-6"/>
          <w:kern w:val="0"/>
          <w:szCs w:val="21"/>
        </w:rPr>
        <w:t>的违约金，违约金不足以弥补甲方损失的，乙方还应负责赔偿。</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十二、不可抗力</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1.在合同有效期内，任何一方因不可抗力事件导致不能履行合同，则合同履行期可延长，其延长期与不可抗力影响期相同。</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2.本条所述的“不可抗力”系指双方不可预见、不可避免、不可克服的事件。</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3.不可抗力事件发生后，受不可抗力事件影响的一方应在事件发生后3日内立即通知对方，并寄送有关权威机构出具的证明。同时应立即尽一切合理努力采取措施，消除影响，减少损失。</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4.不可抗力事件延续30天以上，双方应通过友好协商，确定是否继续履行合同。</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十三、法律适用与争议解决</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1.本合同的订立、解释、履行及争议解决，均适用中华人民共和国法律。</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 本合同履行过程中发生争议的，甲乙双方应友好协商；协商不成的，任何一方可向甲方所在地人民法院起诉。</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十四、合同生效及其他</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1.本合同经甲、乙、丙三方法定代表人或授权代表签字并加盖单位公章或合同专用章后生效，甲方的单位公章盖采购中心合同专用章（其他部门公章无效），本合同一式伍份，乙方、丙方各执壹份，甲方执叁份，具有同等法律效力。</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spacing w:line="288" w:lineRule="auto"/>
        <w:ind w:firstLine="346" w:firstLineChars="175"/>
        <w:rPr>
          <w:rFonts w:ascii="宋体" w:hAnsi="宋体" w:eastAsia="宋体" w:cs="宋体"/>
          <w:color w:val="auto"/>
          <w:spacing w:val="-6"/>
          <w:kern w:val="0"/>
          <w:szCs w:val="21"/>
          <w:lang w:val="zh-CN"/>
        </w:rPr>
      </w:pPr>
      <w:r>
        <w:rPr>
          <w:rFonts w:hint="eastAsia" w:ascii="宋体" w:hAnsi="宋体" w:eastAsia="宋体" w:cs="宋体"/>
          <w:color w:val="auto"/>
          <w:spacing w:val="-6"/>
          <w:kern w:val="0"/>
          <w:szCs w:val="21"/>
        </w:rPr>
        <w:t>3.本次采购过程中形成的招标(非招标)文件、投标（响应）文件、澄清承诺、补充协议、附件等</w:t>
      </w:r>
      <w:r>
        <w:rPr>
          <w:rFonts w:hint="eastAsia" w:ascii="宋体" w:hAnsi="宋体" w:eastAsia="宋体" w:cs="宋体"/>
          <w:color w:val="auto"/>
          <w:spacing w:val="-6"/>
          <w:kern w:val="0"/>
          <w:szCs w:val="21"/>
          <w:lang w:val="zh-CN"/>
        </w:rPr>
        <w:t>为本合同的组成部分，并构成一个整体，需综合解释、相互补充。如果</w:t>
      </w:r>
      <w:r>
        <w:rPr>
          <w:rFonts w:hint="eastAsia" w:ascii="宋体" w:hAnsi="宋体" w:eastAsia="宋体" w:cs="宋体"/>
          <w:color w:val="auto"/>
          <w:spacing w:val="-6"/>
          <w:kern w:val="0"/>
          <w:szCs w:val="21"/>
        </w:rPr>
        <w:t>上述</w:t>
      </w:r>
      <w:r>
        <w:rPr>
          <w:rFonts w:hint="eastAsia" w:ascii="宋体" w:hAnsi="宋体" w:eastAsia="宋体" w:cs="宋体"/>
          <w:color w:val="auto"/>
          <w:spacing w:val="-6"/>
          <w:kern w:val="0"/>
          <w:szCs w:val="21"/>
          <w:lang w:val="zh-CN"/>
        </w:rPr>
        <w:t>文件内容出现不一致的情形，那么在保证按照采购文件确定的事项的前提下，组成本合同的多个文件的优先适用顺序如下：</w:t>
      </w:r>
    </w:p>
    <w:p>
      <w:pPr>
        <w:spacing w:line="288" w:lineRule="auto"/>
        <w:ind w:firstLine="346" w:firstLineChars="175"/>
        <w:rPr>
          <w:rFonts w:ascii="宋体" w:hAnsi="宋体" w:eastAsia="宋体" w:cs="宋体"/>
          <w:color w:val="auto"/>
          <w:spacing w:val="-6"/>
          <w:kern w:val="0"/>
          <w:szCs w:val="21"/>
          <w:lang w:val="zh-CN"/>
        </w:rPr>
      </w:pPr>
      <w:bookmarkStart w:id="65" w:name="_Hlk154577853"/>
      <w:r>
        <w:rPr>
          <w:rFonts w:hint="eastAsia" w:ascii="宋体" w:hAnsi="宋体" w:eastAsia="宋体" w:cs="宋体"/>
          <w:color w:val="auto"/>
          <w:spacing w:val="-6"/>
          <w:kern w:val="0"/>
          <w:szCs w:val="21"/>
          <w:lang w:val="zh-CN"/>
        </w:rPr>
        <w:t>（1）</w:t>
      </w:r>
      <w:bookmarkEnd w:id="65"/>
      <w:r>
        <w:rPr>
          <w:rFonts w:hint="eastAsia" w:ascii="宋体" w:hAnsi="宋体" w:eastAsia="宋体" w:cs="宋体"/>
          <w:color w:val="auto"/>
          <w:spacing w:val="-6"/>
          <w:kern w:val="0"/>
          <w:szCs w:val="21"/>
          <w:lang w:val="zh-CN"/>
        </w:rPr>
        <w:t>本合同及其补充合同、变更协议；</w:t>
      </w:r>
    </w:p>
    <w:p>
      <w:pPr>
        <w:spacing w:line="288" w:lineRule="auto"/>
        <w:ind w:firstLine="346" w:firstLineChars="175"/>
        <w:rPr>
          <w:rFonts w:ascii="宋体" w:hAnsi="宋体" w:eastAsia="宋体" w:cs="宋体"/>
          <w:color w:val="auto"/>
          <w:spacing w:val="-6"/>
          <w:kern w:val="0"/>
          <w:szCs w:val="21"/>
          <w:lang w:val="zh-CN"/>
        </w:rPr>
      </w:pPr>
      <w:bookmarkStart w:id="66" w:name="_Hlk154577862"/>
      <w:r>
        <w:rPr>
          <w:rFonts w:hint="eastAsia" w:ascii="宋体" w:hAnsi="宋体" w:eastAsia="宋体" w:cs="宋体"/>
          <w:color w:val="auto"/>
          <w:spacing w:val="-6"/>
          <w:kern w:val="0"/>
          <w:szCs w:val="21"/>
        </w:rPr>
        <w:t>（2）</w:t>
      </w:r>
      <w:bookmarkEnd w:id="66"/>
      <w:r>
        <w:rPr>
          <w:rFonts w:hint="eastAsia" w:ascii="宋体" w:hAnsi="宋体" w:eastAsia="宋体" w:cs="宋体"/>
          <w:color w:val="auto"/>
          <w:spacing w:val="-6"/>
          <w:kern w:val="0"/>
          <w:szCs w:val="21"/>
        </w:rPr>
        <w:t>中标（成交）</w:t>
      </w:r>
      <w:r>
        <w:rPr>
          <w:rFonts w:hint="eastAsia" w:ascii="宋体" w:hAnsi="宋体" w:eastAsia="宋体" w:cs="宋体"/>
          <w:color w:val="auto"/>
          <w:spacing w:val="-6"/>
          <w:kern w:val="0"/>
          <w:szCs w:val="21"/>
          <w:lang w:val="zh-CN"/>
        </w:rPr>
        <w:t>通知书；</w:t>
      </w:r>
    </w:p>
    <w:p>
      <w:pPr>
        <w:spacing w:line="288" w:lineRule="auto"/>
        <w:ind w:firstLine="346" w:firstLineChars="175"/>
        <w:rPr>
          <w:rFonts w:ascii="宋体" w:hAnsi="宋体" w:eastAsia="宋体" w:cs="宋体"/>
          <w:color w:val="auto"/>
          <w:spacing w:val="-6"/>
          <w:kern w:val="0"/>
          <w:szCs w:val="21"/>
          <w:lang w:val="zh-CN"/>
        </w:rPr>
      </w:pPr>
      <w:bookmarkStart w:id="67" w:name="_Hlk154577868"/>
      <w:r>
        <w:rPr>
          <w:rFonts w:hint="eastAsia" w:ascii="宋体" w:hAnsi="宋体" w:eastAsia="宋体" w:cs="宋体"/>
          <w:color w:val="auto"/>
          <w:spacing w:val="-6"/>
          <w:kern w:val="0"/>
          <w:szCs w:val="21"/>
        </w:rPr>
        <w:t>（3）投标（</w:t>
      </w:r>
      <w:bookmarkEnd w:id="67"/>
      <w:r>
        <w:rPr>
          <w:rFonts w:hint="eastAsia" w:ascii="宋体" w:hAnsi="宋体" w:eastAsia="宋体" w:cs="宋体"/>
          <w:color w:val="auto"/>
          <w:spacing w:val="-6"/>
          <w:kern w:val="0"/>
          <w:szCs w:val="21"/>
          <w:lang w:val="zh-CN"/>
        </w:rPr>
        <w:t>响应）文件（含澄清或者说明文件）；</w:t>
      </w:r>
    </w:p>
    <w:p>
      <w:pPr>
        <w:spacing w:line="288" w:lineRule="auto"/>
        <w:ind w:firstLine="346" w:firstLineChars="175"/>
        <w:rPr>
          <w:rFonts w:ascii="宋体" w:hAnsi="宋体" w:eastAsia="宋体" w:cs="宋体"/>
          <w:color w:val="auto"/>
          <w:spacing w:val="-6"/>
          <w:kern w:val="0"/>
          <w:szCs w:val="21"/>
          <w:lang w:val="zh-CN"/>
        </w:rPr>
      </w:pPr>
      <w:bookmarkStart w:id="68" w:name="_Hlk154577876"/>
      <w:r>
        <w:rPr>
          <w:rFonts w:hint="eastAsia" w:ascii="宋体" w:hAnsi="宋体" w:eastAsia="宋体" w:cs="宋体"/>
          <w:color w:val="auto"/>
          <w:spacing w:val="-6"/>
          <w:kern w:val="0"/>
          <w:szCs w:val="21"/>
        </w:rPr>
        <w:t>（4）</w:t>
      </w:r>
      <w:bookmarkEnd w:id="68"/>
      <w:r>
        <w:rPr>
          <w:rFonts w:hint="eastAsia" w:ascii="宋体" w:hAnsi="宋体" w:eastAsia="宋体" w:cs="宋体"/>
          <w:color w:val="auto"/>
          <w:spacing w:val="-6"/>
          <w:kern w:val="0"/>
          <w:szCs w:val="21"/>
        </w:rPr>
        <w:t>招标(非招标)</w:t>
      </w:r>
      <w:r>
        <w:rPr>
          <w:rFonts w:hint="eastAsia" w:ascii="宋体" w:hAnsi="宋体" w:eastAsia="宋体" w:cs="宋体"/>
          <w:color w:val="auto"/>
          <w:spacing w:val="-6"/>
          <w:kern w:val="0"/>
          <w:szCs w:val="21"/>
          <w:lang w:val="zh-CN"/>
        </w:rPr>
        <w:t>文件（含澄清或者修改文件）；</w:t>
      </w:r>
    </w:p>
    <w:p>
      <w:pPr>
        <w:spacing w:line="288" w:lineRule="auto"/>
        <w:ind w:firstLine="346" w:firstLineChars="175"/>
        <w:rPr>
          <w:rFonts w:ascii="宋体" w:hAnsi="宋体" w:eastAsia="宋体" w:cs="宋体"/>
          <w:color w:val="auto"/>
          <w:spacing w:val="-6"/>
          <w:kern w:val="0"/>
          <w:szCs w:val="21"/>
        </w:rPr>
      </w:pPr>
      <w:bookmarkStart w:id="69" w:name="_Hlk154577886"/>
      <w:r>
        <w:rPr>
          <w:rFonts w:hint="eastAsia" w:ascii="宋体" w:hAnsi="宋体" w:eastAsia="宋体" w:cs="宋体"/>
          <w:color w:val="auto"/>
          <w:spacing w:val="-6"/>
          <w:kern w:val="0"/>
          <w:szCs w:val="21"/>
        </w:rPr>
        <w:t>（5）</w:t>
      </w:r>
      <w:bookmarkEnd w:id="69"/>
      <w:r>
        <w:rPr>
          <w:rFonts w:hint="eastAsia" w:ascii="宋体" w:hAnsi="宋体" w:eastAsia="宋体" w:cs="宋体"/>
          <w:color w:val="auto"/>
          <w:spacing w:val="-6"/>
          <w:kern w:val="0"/>
          <w:szCs w:val="21"/>
          <w:lang w:val="zh-CN"/>
        </w:rPr>
        <w:t>其他相关采购文件。</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4.本合同未尽事宜，遵照《中华人民共和国民法典》有关条文执行。</w:t>
      </w: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5.本合同一式肆份，甲方执叁份，乙方执一份，具有同等法律效力。</w:t>
      </w:r>
    </w:p>
    <w:p>
      <w:pPr>
        <w:spacing w:line="288" w:lineRule="auto"/>
        <w:ind w:firstLine="346" w:firstLineChars="175"/>
        <w:rPr>
          <w:rFonts w:ascii="宋体" w:hAnsi="宋体" w:eastAsia="宋体" w:cs="宋体"/>
          <w:color w:val="auto"/>
          <w:spacing w:val="-6"/>
          <w:kern w:val="0"/>
          <w:szCs w:val="21"/>
        </w:rPr>
      </w:pPr>
    </w:p>
    <w:p>
      <w:pPr>
        <w:spacing w:line="288" w:lineRule="auto"/>
        <w:ind w:firstLine="346" w:firstLineChars="175"/>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合同附件：  （附件名称）（如有则填写，如无则删除）</w:t>
      </w:r>
    </w:p>
    <w:p>
      <w:pPr>
        <w:spacing w:line="288" w:lineRule="auto"/>
        <w:ind w:firstLine="396" w:firstLineChars="200"/>
        <w:rPr>
          <w:rFonts w:ascii="宋体" w:hAnsi="宋体" w:eastAsia="宋体" w:cs="宋体"/>
          <w:color w:val="auto"/>
          <w:spacing w:val="-6"/>
          <w:szCs w:val="21"/>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法定（授权）代表人：</w:t>
            </w:r>
          </w:p>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法定（授权）代表人：</w:t>
            </w:r>
          </w:p>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w:t>
            </w:r>
            <w:r>
              <w:rPr>
                <w:rFonts w:hint="eastAsia" w:ascii="宋体" w:hAnsi="宋体" w:eastAsia="宋体" w:cs="宋体"/>
                <w:color w:val="auto"/>
                <w:spacing w:val="-6"/>
                <w:kern w:val="0"/>
                <w:szCs w:val="21"/>
              </w:rPr>
              <w:tab/>
            </w:r>
            <w:r>
              <w:rPr>
                <w:rFonts w:hint="eastAsia" w:ascii="宋体" w:hAnsi="宋体" w:eastAsia="宋体" w:cs="宋体"/>
                <w:color w:val="auto"/>
                <w:spacing w:val="-6"/>
                <w:kern w:val="0"/>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电话：</w:t>
            </w:r>
            <w:r>
              <w:rPr>
                <w:rFonts w:hint="eastAsia" w:ascii="宋体" w:hAnsi="宋体" w:eastAsia="宋体" w:cs="宋体"/>
                <w:color w:val="auto"/>
                <w:spacing w:val="-6"/>
                <w:kern w:val="0"/>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r>
              <w:rPr>
                <w:rFonts w:hint="eastAsia" w:ascii="宋体" w:hAnsi="宋体" w:eastAsia="宋体" w:cs="宋体"/>
                <w:color w:val="auto"/>
                <w:spacing w:val="-6"/>
                <w:kern w:val="0"/>
                <w:szCs w:val="21"/>
              </w:rPr>
              <w:tab/>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tblPrEx>
          <w:tblLayout w:type="fixed"/>
          <w:tblCellMar>
            <w:top w:w="0" w:type="dxa"/>
            <w:left w:w="108" w:type="dxa"/>
            <w:bottom w:w="0" w:type="dxa"/>
            <w:right w:w="108" w:type="dxa"/>
          </w:tblCellMar>
        </w:tblPrEx>
        <w:trPr>
          <w:jc w:val="center"/>
        </w:trPr>
        <w:tc>
          <w:tcPr>
            <w:tcW w:w="9249" w:type="dxa"/>
            <w:gridSpan w:val="2"/>
            <w:vAlign w:val="center"/>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丙方（公章）： </w:t>
            </w:r>
          </w:p>
        </w:tc>
        <w:tc>
          <w:tcPr>
            <w:tcW w:w="4176" w:type="dxa"/>
            <w:vMerge w:val="restart"/>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合同鉴证方（公章）： </w:t>
            </w:r>
          </w:p>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代表人：</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地址：  </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法定（授权）代表人：</w:t>
            </w:r>
          </w:p>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Merge w:val="continue"/>
          </w:tcPr>
          <w:p>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地址：  </w:t>
            </w:r>
          </w:p>
        </w:tc>
        <w:tc>
          <w:tcPr>
            <w:tcW w:w="4176" w:type="dxa"/>
            <w:vMerge w:val="continue"/>
          </w:tcPr>
          <w:p>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Merge w:val="continue"/>
          </w:tcPr>
          <w:p>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 </w:t>
            </w:r>
          </w:p>
        </w:tc>
        <w:tc>
          <w:tcPr>
            <w:tcW w:w="4176" w:type="dxa"/>
            <w:vMerge w:val="restart"/>
          </w:tcPr>
          <w:p>
            <w:pPr>
              <w:keepNext w:val="0"/>
              <w:keepLines w:val="0"/>
              <w:suppressLineNumbers w:val="0"/>
              <w:snapToGrid w:val="0"/>
              <w:spacing w:before="0" w:beforeAutospacing="0" w:after="0" w:afterAutospacing="0" w:line="288" w:lineRule="auto"/>
              <w:ind w:left="194" w:right="0"/>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帐号： </w:t>
            </w:r>
          </w:p>
        </w:tc>
        <w:tc>
          <w:tcPr>
            <w:tcW w:w="4176" w:type="dxa"/>
            <w:vMerge w:val="continue"/>
            <w:vAlign w:val="center"/>
          </w:tcPr>
          <w:p>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rPr>
            </w:pPr>
          </w:p>
        </w:tc>
      </w:tr>
      <w:tr>
        <w:tblPrEx>
          <w:tblLayout w:type="fixed"/>
          <w:tblCellMar>
            <w:top w:w="0" w:type="dxa"/>
            <w:left w:w="108" w:type="dxa"/>
            <w:bottom w:w="0" w:type="dxa"/>
            <w:right w:w="108" w:type="dxa"/>
          </w:tblCellMar>
        </w:tblPrEx>
        <w:trPr>
          <w:jc w:val="center"/>
        </w:trPr>
        <w:tc>
          <w:tcPr>
            <w:tcW w:w="5073" w:type="dxa"/>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签约时间：     年   月    日</w:t>
            </w:r>
          </w:p>
        </w:tc>
        <w:tc>
          <w:tcPr>
            <w:tcW w:w="4176" w:type="dxa"/>
          </w:tcPr>
          <w:p>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签约时间：     年   月    日</w:t>
            </w:r>
          </w:p>
        </w:tc>
      </w:tr>
    </w:tbl>
    <w:p>
      <w:pPr>
        <w:spacing w:line="360" w:lineRule="auto"/>
        <w:ind w:firstLine="346" w:firstLineChars="175"/>
        <w:rPr>
          <w:rFonts w:ascii="宋体" w:hAnsi="宋体" w:eastAsia="宋体" w:cs="宋体"/>
          <w:color w:val="auto"/>
          <w:spacing w:val="-6"/>
          <w:kern w:val="0"/>
          <w:szCs w:val="21"/>
        </w:rPr>
      </w:pPr>
    </w:p>
    <w:p>
      <w:pPr>
        <w:rPr>
          <w:rFonts w:ascii="宋体" w:hAnsi="宋体" w:eastAsia="宋体" w:cs="Times New Roman"/>
          <w:b/>
          <w:color w:val="auto"/>
          <w:sz w:val="32"/>
          <w:szCs w:val="32"/>
        </w:rPr>
      </w:pPr>
      <w:r>
        <w:rPr>
          <w:rFonts w:ascii="宋体" w:hAnsi="宋体" w:eastAsia="宋体" w:cs="Times New Roman"/>
          <w:b/>
          <w:color w:val="auto"/>
          <w:sz w:val="32"/>
          <w:szCs w:val="32"/>
        </w:rPr>
        <w:br w:type="page"/>
      </w:r>
    </w:p>
    <w:p>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w:t>
      </w:r>
      <w:r>
        <w:rPr>
          <w:rFonts w:ascii="宋体" w:hAnsi="宋体" w:eastAsia="宋体" w:cs="宋体"/>
          <w:bCs/>
          <w:color w:val="auto"/>
          <w:spacing w:val="-6"/>
          <w:szCs w:val="21"/>
        </w:rPr>
        <w:t>1）</w:t>
      </w:r>
      <w:r>
        <w:rPr>
          <w:rFonts w:hint="eastAsia" w:ascii="宋体" w:hAnsi="宋体" w:eastAsia="宋体" w:cs="宋体"/>
          <w:bCs/>
          <w:color w:val="auto"/>
          <w:spacing w:val="-6"/>
          <w:szCs w:val="21"/>
        </w:rPr>
        <w:t>、</w:t>
      </w:r>
      <w:r>
        <w:rPr>
          <w:rFonts w:ascii="宋体" w:hAnsi="宋体" w:eastAsia="宋体" w:cs="宋体"/>
          <w:bCs/>
          <w:color w:val="auto"/>
          <w:spacing w:val="-6"/>
          <w:szCs w:val="21"/>
        </w:rPr>
        <w:t>（2）</w:t>
      </w:r>
      <w:r>
        <w:rPr>
          <w:rFonts w:hint="eastAsia" w:ascii="宋体" w:hAnsi="宋体" w:eastAsia="宋体" w:cs="宋体"/>
          <w:bCs/>
          <w:color w:val="auto"/>
          <w:spacing w:val="-6"/>
          <w:szCs w:val="21"/>
        </w:rPr>
        <w:t>材料</w:t>
      </w:r>
      <w:r>
        <w:rPr>
          <w:rFonts w:ascii="宋体" w:hAnsi="宋体" w:eastAsia="宋体" w:cs="宋体"/>
          <w:bCs/>
          <w:color w:val="auto"/>
          <w:spacing w:val="-6"/>
          <w:szCs w:val="21"/>
        </w:rPr>
        <w:t>。</w:t>
      </w:r>
    </w:p>
    <w:p>
      <w:pPr>
        <w:adjustRightInd w:val="0"/>
        <w:snapToGrid w:val="0"/>
        <w:spacing w:line="288" w:lineRule="auto"/>
        <w:jc w:val="left"/>
        <w:rPr>
          <w:rFonts w:ascii="宋体" w:hAnsi="宋体" w:eastAsia="宋体" w:cs="宋体"/>
          <w:b/>
          <w:color w:val="auto"/>
          <w:spacing w:val="-6"/>
          <w:szCs w:val="21"/>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2023年7月（含）</w:t>
      </w:r>
      <w:r>
        <w:rPr>
          <w:rFonts w:ascii="宋体" w:hAnsi="宋体" w:eastAsia="宋体" w:cs="Times New Roman"/>
          <w:color w:val="auto"/>
          <w:spacing w:val="-6"/>
          <w:szCs w:val="21"/>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货物配置清单</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pPr>
        <w:adjustRightInd w:val="0"/>
        <w:snapToGrid w:val="0"/>
        <w:spacing w:line="288" w:lineRule="auto"/>
        <w:jc w:val="left"/>
        <w:rPr>
          <w:rFonts w:ascii="宋体" w:hAnsi="宋体" w:eastAsia="宋体" w:cs="Times New Roman"/>
          <w:b/>
          <w:color w:val="auto"/>
          <w:spacing w:val="-6"/>
          <w:szCs w:val="21"/>
        </w:rPr>
      </w:pP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70" w:name="_Hlk81815656"/>
      <w:r>
        <w:rPr>
          <w:rFonts w:hint="eastAsia" w:ascii="宋体" w:hAnsi="宋体" w:eastAsia="宋体" w:cs="Times New Roman"/>
          <w:color w:val="auto"/>
          <w:spacing w:val="-6"/>
          <w:szCs w:val="21"/>
        </w:rPr>
        <w:t>（若属于中小企业）</w:t>
      </w:r>
      <w:bookmarkEnd w:id="70"/>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71" w:name="_Hlk81815359"/>
      <w:r>
        <w:rPr>
          <w:rFonts w:hint="eastAsia" w:ascii="宋体" w:hAnsi="宋体" w:eastAsia="宋体" w:cs="Times New Roman"/>
          <w:color w:val="auto"/>
          <w:spacing w:val="-6"/>
          <w:szCs w:val="21"/>
        </w:rPr>
        <w:t>（若属于监狱企业）</w:t>
      </w:r>
      <w:bookmarkEnd w:id="71"/>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2" w:name="OLE_LINK14"/>
      <w:bookmarkStart w:id="73" w:name="OLE_LINK13"/>
      <w:r>
        <w:rPr>
          <w:rFonts w:hint="eastAsia" w:ascii="宋体" w:hAnsi="宋体" w:eastAsia="宋体" w:cs="Times New Roman"/>
          <w:color w:val="auto"/>
          <w:spacing w:val="-6"/>
          <w:szCs w:val="21"/>
        </w:rPr>
        <w:t>残疾人福利性单位声明函</w:t>
      </w:r>
      <w:bookmarkEnd w:id="72"/>
      <w:bookmarkEnd w:id="73"/>
      <w:bookmarkStart w:id="74" w:name="_Hlk81815372"/>
      <w:r>
        <w:rPr>
          <w:rFonts w:hint="eastAsia" w:ascii="宋体" w:hAnsi="宋体" w:eastAsia="宋体" w:cs="Times New Roman"/>
          <w:color w:val="auto"/>
          <w:spacing w:val="-6"/>
          <w:szCs w:val="21"/>
        </w:rPr>
        <w:t>（若属于残疾人福利性单位）</w:t>
      </w:r>
      <w:bookmarkEnd w:id="74"/>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hint="default" w:ascii="宋体" w:hAnsi="宋体" w:eastAsia="宋体" w:cs="Times New Roman"/>
                <w:b/>
                <w:color w:val="auto"/>
                <w:spacing w:val="-6"/>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pPr>
        <w:adjustRightInd w:val="0"/>
        <w:snapToGrid w:val="0"/>
        <w:spacing w:line="288" w:lineRule="auto"/>
        <w:rPr>
          <w:rFonts w:ascii="宋体" w:hAnsi="宋体" w:eastAsia="宋体" w:cs="Times New Roman"/>
          <w:bCs/>
          <w:color w:val="auto"/>
          <w:spacing w:val="-6"/>
          <w:szCs w:val="21"/>
        </w:rPr>
      </w:pP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杭州电子科技大学微波毫米波信号分析系统与制备系统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：QSZB-Z(H)-B24091(GK)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杭州电子科技大学微波毫米波信号分析系统与制备系统项目（项目编号：QSZB-Z(H)-B24091(GK)）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▲提供授权代表社保缴纳证明（2023年7月（含）以后任意一月）。</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rPr>
            </w:pPr>
            <w:r>
              <w:rPr>
                <w:rFonts w:hint="eastAsia" w:ascii="宋体" w:hAnsi="宋体" w:eastAsia="宋体" w:cs="宋体"/>
                <w:bCs/>
                <w:color w:val="auto"/>
                <w:szCs w:val="21"/>
              </w:rPr>
              <w:t>反面：</w:t>
            </w:r>
          </w:p>
        </w:tc>
      </w:tr>
    </w:tbl>
    <w:p>
      <w:pPr>
        <w:adjustRightInd w:val="0"/>
        <w:snapToGrid w:val="0"/>
        <w:spacing w:line="288" w:lineRule="auto"/>
        <w:rPr>
          <w:rFonts w:ascii="Times New Roman" w:hAnsi="Times New Roman" w:eastAsia="宋体" w:cs="Times New Roman"/>
          <w:color w:val="auto"/>
          <w:szCs w:val="21"/>
        </w:rPr>
      </w:pPr>
    </w:p>
    <w:p>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附：授权代表社保缴纳证明（2023年7月（含）以后任意一月）</w:t>
      </w:r>
    </w:p>
    <w:p>
      <w:pPr>
        <w:rPr>
          <w:rFonts w:ascii="Times New Roman" w:hAnsi="Times New Roman" w:eastAsia="宋体" w:cs="Times New Roman"/>
          <w:color w:val="auto"/>
          <w:szCs w:val="21"/>
        </w:rPr>
      </w:pPr>
    </w:p>
    <w:p>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项目名称：微波毫米波信号分析系统与制备系统</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项目编号：QSZB-Z(H)-B24091(GK)</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b/>
                <w:bCs/>
                <w:color w:val="auto"/>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b/>
                <w:bCs/>
                <w:color w:val="auto"/>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b/>
                <w:bCs/>
                <w:color w:val="auto"/>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bl>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）货物配置清单</w:t>
      </w:r>
      <w:r>
        <w:rPr>
          <w:rFonts w:hint="eastAsia" w:ascii="宋体" w:hAnsi="宋体" w:eastAsia="宋体" w:cs="宋体"/>
          <w:color w:val="auto"/>
          <w:spacing w:val="-6"/>
          <w:szCs w:val="21"/>
        </w:rPr>
        <w:t>（不含报价）</w:t>
      </w:r>
    </w:p>
    <w:p>
      <w:pPr>
        <w:adjustRightInd w:val="0"/>
        <w:snapToGrid w:val="0"/>
        <w:spacing w:line="288" w:lineRule="auto"/>
        <w:rPr>
          <w:rFonts w:ascii="宋体" w:hAnsi="宋体" w:eastAsia="宋体" w:cs="宋体"/>
          <w:color w:val="auto"/>
          <w:spacing w:val="-6"/>
          <w:szCs w:val="21"/>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bl>
    <w:p>
      <w:pPr>
        <w:adjustRightInd w:val="0"/>
        <w:snapToGrid w:val="0"/>
        <w:spacing w:line="288" w:lineRule="auto"/>
        <w:rPr>
          <w:rFonts w:ascii="宋体" w:hAnsi="宋体" w:eastAsia="宋体" w:cs="宋体"/>
          <w:color w:val="auto"/>
          <w:szCs w:val="21"/>
        </w:rPr>
      </w:pPr>
    </w:p>
    <w:p>
      <w:pPr>
        <w:adjustRightInd w:val="0"/>
        <w:snapToGrid w:val="0"/>
        <w:spacing w:line="288" w:lineRule="auto"/>
        <w:rPr>
          <w:rFonts w:ascii="宋体" w:hAnsi="宋体" w:eastAsia="宋体" w:cs="宋体"/>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rPr>
      </w:pPr>
    </w:p>
    <w:p>
      <w:pPr>
        <w:adjustRightInd w:val="0"/>
        <w:snapToGrid w:val="0"/>
        <w:spacing w:line="288" w:lineRule="auto"/>
        <w:rPr>
          <w:rFonts w:ascii="宋体" w:hAnsi="宋体" w:eastAsia="宋体" w:cs="宋体"/>
          <w:color w:val="auto"/>
          <w:szCs w:val="21"/>
        </w:rPr>
      </w:pP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pPr>
        <w:adjustRightInd w:val="0"/>
        <w:snapToGrid w:val="0"/>
        <w:spacing w:line="288" w:lineRule="auto"/>
        <w:rPr>
          <w:rFonts w:ascii="宋体" w:hAnsi="宋体" w:eastAsia="宋体" w:cs="宋体"/>
          <w:b/>
          <w:color w:val="auto"/>
          <w:spacing w:val="-6"/>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项目名称：微波毫米波信号分析系统与制备系统</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项目编号：QSZB-Z(H)-B24091(GK)</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Times New Roman"/>
                <w:b/>
                <w:color w:val="auto"/>
                <w:spacing w:val="-6"/>
                <w:szCs w:val="21"/>
              </w:rPr>
              <w:t>说明：▲</w:t>
            </w:r>
            <w:r>
              <w:rPr>
                <w:rFonts w:hint="eastAsia" w:ascii="宋体" w:hAnsi="宋体" w:eastAsia="宋体" w:cs="Times New Roman"/>
                <w:bCs/>
                <w:color w:val="auto"/>
                <w:spacing w:val="-6"/>
                <w:szCs w:val="21"/>
              </w:rPr>
              <w:t>采购人将以合同形式有偿取得货物或服务，不接受投标人给予的赠品、回扣或者与采购无关的其他商品、服务</w:t>
            </w:r>
            <w:r>
              <w:rPr>
                <w:rFonts w:hint="default" w:ascii="宋体" w:hAnsi="宋体" w:eastAsia="宋体" w:cs="Times New Roman"/>
                <w:bCs/>
                <w:color w:val="auto"/>
                <w:spacing w:val="-6"/>
                <w:szCs w:val="21"/>
              </w:rPr>
              <w:t>。</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b/>
                <w:bCs/>
                <w:color w:val="auto"/>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b/>
                <w:bCs/>
                <w:color w:val="auto"/>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Cs/>
          <w:color w:val="auto"/>
          <w:spacing w:val="-6"/>
          <w:szCs w:val="21"/>
        </w:rPr>
      </w:pPr>
      <w:r>
        <w:rPr>
          <w:rFonts w:ascii="宋体" w:hAnsi="宋体" w:eastAsia="宋体" w:cs="Times New Roman"/>
          <w:bCs/>
          <w:color w:val="auto"/>
          <w:spacing w:val="-6"/>
          <w:szCs w:val="21"/>
        </w:rPr>
        <w:t>1.</w:t>
      </w:r>
      <w:r>
        <w:rPr>
          <w:rFonts w:hint="eastAsia" w:ascii="宋体" w:hAnsi="宋体" w:eastAsia="宋体" w:cs="Times New Roman"/>
          <w:bCs/>
          <w:color w:val="auto"/>
          <w:spacing w:val="-6"/>
          <w:szCs w:val="21"/>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Cs/>
          <w:color w:val="auto"/>
          <w:spacing w:val="-6"/>
          <w:szCs w:val="21"/>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lang w:eastAsia="zh-CN"/>
        </w:rPr>
      </w:pPr>
      <w:r>
        <w:rPr>
          <w:rFonts w:hint="eastAsia" w:ascii="宋体" w:hAnsi="宋体" w:eastAsia="宋体" w:cs="宋体"/>
          <w:b/>
          <w:i w:val="0"/>
          <w:iCs w:val="0"/>
          <w:color w:val="auto"/>
          <w:spacing w:val="-6"/>
          <w:szCs w:val="21"/>
        </w:rPr>
        <w:t>（</w:t>
      </w:r>
      <w:r>
        <w:rPr>
          <w:rFonts w:ascii="宋体" w:hAnsi="宋体" w:eastAsia="宋体" w:cs="宋体"/>
          <w:b/>
          <w:i w:val="0"/>
          <w:iCs w:val="0"/>
          <w:color w:val="auto"/>
          <w:spacing w:val="-6"/>
          <w:szCs w:val="21"/>
        </w:rPr>
        <w:t>2</w:t>
      </w:r>
      <w:r>
        <w:rPr>
          <w:rFonts w:hint="eastAsia" w:ascii="宋体" w:hAnsi="宋体" w:eastAsia="宋体" w:cs="宋体"/>
          <w:b/>
          <w:i w:val="0"/>
          <w:iCs w:val="0"/>
          <w:color w:val="auto"/>
          <w:spacing w:val="-6"/>
          <w:szCs w:val="21"/>
        </w:rPr>
        <w:t>）</w:t>
      </w:r>
      <w:r>
        <w:rPr>
          <w:rFonts w:ascii="宋体" w:hAnsi="宋体" w:eastAsia="宋体" w:cs="宋体"/>
          <w:b/>
          <w:i w:val="0"/>
          <w:iCs w:val="0"/>
          <w:color w:val="auto"/>
          <w:spacing w:val="-6"/>
          <w:szCs w:val="21"/>
        </w:rPr>
        <w:t>中小企业声明函（货物）</w:t>
      </w:r>
      <w:r>
        <w:rPr>
          <w:rFonts w:hint="eastAsia" w:ascii="宋体" w:hAnsi="宋体" w:eastAsia="宋体" w:cs="宋体"/>
          <w:b/>
          <w:i w:val="0"/>
          <w:iCs w:val="0"/>
          <w:color w:val="auto"/>
          <w:spacing w:val="-6"/>
          <w:szCs w:val="21"/>
        </w:rPr>
        <w:t>（若属于中小企业）</w:t>
      </w:r>
      <w:r>
        <w:rPr>
          <w:rFonts w:hint="eastAsia" w:ascii="宋体" w:hAnsi="宋体" w:eastAsia="宋体" w:cs="宋体"/>
          <w:b/>
          <w:i w:val="0"/>
          <w:iCs w:val="0"/>
          <w:color w:val="auto"/>
          <w:spacing w:val="-6"/>
          <w:szCs w:val="21"/>
          <w:lang w:eastAsia="zh-CN"/>
        </w:rPr>
        <w:t>（</w:t>
      </w:r>
      <w:r>
        <w:rPr>
          <w:rFonts w:hint="eastAsia" w:ascii="宋体" w:hAnsi="宋体" w:eastAsia="宋体" w:cs="宋体"/>
          <w:b/>
          <w:i w:val="0"/>
          <w:iCs w:val="0"/>
          <w:color w:val="auto"/>
          <w:spacing w:val="-6"/>
          <w:szCs w:val="21"/>
          <w:lang w:val="en-US" w:eastAsia="zh-CN"/>
        </w:rPr>
        <w:t>标项一</w:t>
      </w:r>
      <w:r>
        <w:rPr>
          <w:rFonts w:hint="eastAsia" w:ascii="宋体" w:hAnsi="宋体" w:eastAsia="宋体" w:cs="宋体"/>
          <w:b/>
          <w:i w:val="0"/>
          <w:iCs w:val="0"/>
          <w:color w:val="auto"/>
          <w:spacing w:val="-6"/>
          <w:szCs w:val="21"/>
          <w:lang w:eastAsia="zh-CN"/>
        </w:rPr>
        <w:t>）</w:t>
      </w:r>
    </w:p>
    <w:p>
      <w:pPr>
        <w:adjustRightInd w:val="0"/>
        <w:snapToGrid w:val="0"/>
        <w:spacing w:line="288" w:lineRule="auto"/>
        <w:ind w:firstLine="498" w:firstLineChars="236"/>
        <w:rPr>
          <w:rFonts w:ascii="宋体" w:hAnsi="宋体" w:eastAsia="宋体" w:cs="Times New Roman"/>
          <w:b/>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本公司（联合体）郑重声明，根据《政府采购促进中小企业发展管理办法》（财库</w:t>
      </w:r>
      <w:r>
        <w:rPr>
          <w:rFonts w:hint="eastAsia" w:ascii="宋体" w:hAnsi="宋体" w:eastAsia="宋体" w:cs="Times New Roman"/>
          <w:i w:val="0"/>
          <w:iCs w:val="0"/>
          <w:color w:val="auto"/>
          <w:szCs w:val="21"/>
        </w:rPr>
        <w:t>﹝</w:t>
      </w:r>
      <w:r>
        <w:rPr>
          <w:rFonts w:ascii="宋体" w:hAnsi="宋体" w:eastAsia="宋体" w:cs="Times New Roman"/>
          <w:i w:val="0"/>
          <w:iCs w:val="0"/>
          <w:color w:val="auto"/>
          <w:szCs w:val="21"/>
        </w:rPr>
        <w:t>2020</w:t>
      </w:r>
      <w:r>
        <w:rPr>
          <w:rFonts w:hint="eastAsia" w:ascii="宋体" w:hAnsi="宋体" w:eastAsia="宋体" w:cs="Times New Roman"/>
          <w:i w:val="0"/>
          <w:iCs w:val="0"/>
          <w:color w:val="auto"/>
          <w:szCs w:val="21"/>
        </w:rPr>
        <w:t>﹞</w:t>
      </w:r>
      <w:r>
        <w:rPr>
          <w:rFonts w:ascii="宋体" w:hAnsi="宋体" w:eastAsia="宋体" w:cs="Times New Roman"/>
          <w:i w:val="0"/>
          <w:iCs w:val="0"/>
          <w:color w:val="auto"/>
          <w:szCs w:val="21"/>
        </w:rPr>
        <w:t>46 号）的规定，本公司（联合体）参加</w:t>
      </w:r>
      <w:r>
        <w:rPr>
          <w:rFonts w:hint="eastAsia" w:ascii="宋体" w:hAnsi="宋体" w:eastAsia="宋体" w:cs="Times New Roman"/>
          <w:i w:val="0"/>
          <w:iCs w:val="0"/>
          <w:color w:val="auto"/>
          <w:szCs w:val="21"/>
          <w:u w:val="single"/>
        </w:rPr>
        <w:t>杭州电子科技大学</w:t>
      </w:r>
      <w:r>
        <w:rPr>
          <w:rFonts w:ascii="宋体" w:hAnsi="宋体" w:eastAsia="宋体" w:cs="Times New Roman"/>
          <w:i w:val="0"/>
          <w:iCs w:val="0"/>
          <w:color w:val="auto"/>
          <w:szCs w:val="21"/>
        </w:rPr>
        <w:t>的</w:t>
      </w:r>
      <w:r>
        <w:rPr>
          <w:rFonts w:hint="eastAsia" w:ascii="宋体" w:hAnsi="宋体" w:eastAsia="宋体" w:cs="Times New Roman"/>
          <w:i w:val="0"/>
          <w:iCs w:val="0"/>
          <w:color w:val="auto"/>
          <w:szCs w:val="21"/>
          <w:u w:val="single"/>
        </w:rPr>
        <w:t>微波毫米波信号分析系统与制备系统</w:t>
      </w:r>
      <w:r>
        <w:rPr>
          <w:rFonts w:ascii="宋体" w:hAnsi="宋体" w:eastAsia="宋体" w:cs="Times New Roman"/>
          <w:i w:val="0"/>
          <w:iCs w:val="0"/>
          <w:color w:val="auto"/>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u w:val="single"/>
        </w:rPr>
        <w:t>1.</w:t>
      </w:r>
      <w:r>
        <w:rPr>
          <w:rFonts w:hint="eastAsia" w:ascii="宋体" w:hAnsi="宋体" w:eastAsia="宋体" w:cs="Times New Roman"/>
          <w:i w:val="0"/>
          <w:iCs w:val="0"/>
          <w:color w:val="auto"/>
          <w:szCs w:val="21"/>
          <w:u w:val="single"/>
        </w:rPr>
        <w:t>矢量信号源及附件</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u w:val="single"/>
        </w:rPr>
        <w:t>2.</w:t>
      </w:r>
      <w:r>
        <w:rPr>
          <w:rFonts w:hint="eastAsia" w:ascii="宋体" w:hAnsi="宋体" w:eastAsia="宋体" w:cs="Times New Roman"/>
          <w:i w:val="0"/>
          <w:iCs w:val="0"/>
          <w:color w:val="auto"/>
          <w:szCs w:val="21"/>
          <w:u w:val="single"/>
        </w:rPr>
        <w:t>矢量信号源频率扩展器（V波段）</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3</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矢量信号源频率扩展器（W波段）</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hint="eastAsia"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4</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V波段上变频模块</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5</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W波段上变频模块</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hint="eastAsia"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6</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信号分析仪及附件</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7</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信号分析仪频率扩展器（V波段）</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hint="eastAsia" w:ascii="宋体" w:hAnsi="宋体" w:eastAsia="宋体" w:cs="Times New Roman"/>
          <w:i w:val="0"/>
          <w:iCs w:val="0"/>
          <w:color w:val="auto"/>
          <w:szCs w:val="21"/>
          <w:lang w:eastAsia="zh-CN"/>
        </w:rPr>
      </w:pPr>
      <w:r>
        <w:rPr>
          <w:rFonts w:hint="eastAsia" w:ascii="宋体" w:hAnsi="宋体" w:eastAsia="宋体" w:cs="Times New Roman"/>
          <w:i w:val="0"/>
          <w:iCs w:val="0"/>
          <w:color w:val="auto"/>
          <w:szCs w:val="21"/>
          <w:u w:val="single"/>
          <w:lang w:val="en-US" w:eastAsia="zh-CN"/>
        </w:rPr>
        <w:t>8</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信号分析仪频率扩展器（W波段）</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lang w:val="en-US" w:eastAsia="zh-CN"/>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企业名称（盖章）：</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日期：</w:t>
      </w:r>
    </w:p>
    <w:p>
      <w:pPr>
        <w:adjustRightInd w:val="0"/>
        <w:snapToGrid w:val="0"/>
        <w:spacing w:line="288" w:lineRule="auto"/>
        <w:ind w:firstLine="495" w:firstLineChars="236"/>
        <w:rPr>
          <w:rFonts w:ascii="宋体" w:hAnsi="宋体" w:eastAsia="宋体" w:cs="Times New Roman"/>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rPr>
        <w:t>注：</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1.</w:t>
      </w:r>
      <w:r>
        <w:rPr>
          <w:rFonts w:hint="eastAsia" w:ascii="宋体" w:hAnsi="宋体" w:eastAsia="宋体" w:cs="Times New Roman"/>
          <w:i w:val="0"/>
          <w:iCs w:val="0"/>
          <w:color w:val="auto"/>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2.</w:t>
      </w:r>
      <w:r>
        <w:rPr>
          <w:rFonts w:hint="eastAsia" w:ascii="宋体" w:hAnsi="宋体" w:eastAsia="宋体" w:cs="Times New Roman"/>
          <w:i w:val="0"/>
          <w:iCs w:val="0"/>
          <w:color w:val="auto"/>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3</w:t>
      </w:r>
      <w:r>
        <w:rPr>
          <w:rFonts w:hint="eastAsia" w:ascii="宋体" w:hAnsi="宋体" w:eastAsia="宋体" w:cs="Times New Roman"/>
          <w:i w:val="0"/>
          <w:iCs w:val="0"/>
          <w:color w:val="auto"/>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4</w:t>
      </w:r>
      <w:r>
        <w:rPr>
          <w:rFonts w:hint="eastAsia" w:ascii="宋体" w:hAnsi="宋体" w:eastAsia="宋体" w:cs="Times New Roman"/>
          <w:i w:val="0"/>
          <w:iCs w:val="0"/>
          <w:color w:val="auto"/>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i w:val="0"/>
          <w:iCs w:val="0"/>
          <w:color w:val="auto"/>
          <w:u w:val="single"/>
        </w:rPr>
      </w:pPr>
      <w:r>
        <w:rPr>
          <w:rFonts w:ascii="宋体" w:hAnsi="宋体" w:eastAsia="宋体" w:cs="Times New Roman"/>
          <w:i w:val="0"/>
          <w:iCs w:val="0"/>
          <w:color w:val="auto"/>
          <w:szCs w:val="21"/>
          <w:u w:val="single"/>
        </w:rPr>
        <w:t>5.</w:t>
      </w:r>
      <w:r>
        <w:rPr>
          <w:rFonts w:hint="eastAsia" w:ascii="宋体" w:hAnsi="宋体" w:eastAsia="宋体" w:cs="Times New Roman"/>
          <w:i w:val="0"/>
          <w:iCs w:val="0"/>
          <w:color w:val="auto"/>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i w:val="0"/>
          <w:iCs w:val="0"/>
          <w:color w:val="auto"/>
          <w:u w:val="single"/>
        </w:rPr>
        <w:t>不享受中小企业扶持政策。</w:t>
      </w:r>
    </w:p>
    <w:p>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i w:val="0"/>
          <w:iCs w:val="0"/>
          <w:color w:val="auto"/>
          <w:szCs w:val="21"/>
          <w:u w:val="single"/>
        </w:rPr>
        <w:t>6</w:t>
      </w:r>
      <w:r>
        <w:rPr>
          <w:rFonts w:ascii="宋体" w:hAnsi="宋体" w:eastAsia="宋体" w:cs="Times New Roman"/>
          <w:i w:val="0"/>
          <w:iCs w:val="0"/>
          <w:color w:val="auto"/>
          <w:szCs w:val="21"/>
          <w:u w:val="single"/>
        </w:rPr>
        <w:t>.如项目包含“多件”标的物的，需按标的物项数逐项填写。</w:t>
      </w:r>
      <w:r>
        <w:rPr>
          <w:rFonts w:ascii="宋体" w:hAnsi="宋体" w:eastAsia="宋体" w:cs="Times New Roman"/>
          <w:color w:val="auto"/>
          <w:szCs w:val="21"/>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lang w:eastAsia="zh-CN"/>
        </w:rPr>
      </w:pPr>
      <w:r>
        <w:rPr>
          <w:rFonts w:hint="eastAsia" w:ascii="宋体" w:hAnsi="宋体" w:eastAsia="宋体" w:cs="宋体"/>
          <w:b/>
          <w:i w:val="0"/>
          <w:iCs w:val="0"/>
          <w:color w:val="auto"/>
          <w:spacing w:val="-6"/>
          <w:szCs w:val="21"/>
        </w:rPr>
        <w:t>（</w:t>
      </w:r>
      <w:r>
        <w:rPr>
          <w:rFonts w:ascii="宋体" w:hAnsi="宋体" w:eastAsia="宋体" w:cs="宋体"/>
          <w:b/>
          <w:i w:val="0"/>
          <w:iCs w:val="0"/>
          <w:color w:val="auto"/>
          <w:spacing w:val="-6"/>
          <w:szCs w:val="21"/>
        </w:rPr>
        <w:t>2</w:t>
      </w:r>
      <w:r>
        <w:rPr>
          <w:rFonts w:hint="eastAsia" w:ascii="宋体" w:hAnsi="宋体" w:eastAsia="宋体" w:cs="宋体"/>
          <w:b/>
          <w:i w:val="0"/>
          <w:iCs w:val="0"/>
          <w:color w:val="auto"/>
          <w:spacing w:val="-6"/>
          <w:szCs w:val="21"/>
        </w:rPr>
        <w:t>）</w:t>
      </w:r>
      <w:r>
        <w:rPr>
          <w:rFonts w:ascii="宋体" w:hAnsi="宋体" w:eastAsia="宋体" w:cs="宋体"/>
          <w:b/>
          <w:i w:val="0"/>
          <w:iCs w:val="0"/>
          <w:color w:val="auto"/>
          <w:spacing w:val="-6"/>
          <w:szCs w:val="21"/>
        </w:rPr>
        <w:t>中小企业声明函（货物）</w:t>
      </w:r>
      <w:r>
        <w:rPr>
          <w:rFonts w:hint="eastAsia" w:ascii="宋体" w:hAnsi="宋体" w:eastAsia="宋体" w:cs="宋体"/>
          <w:b/>
          <w:i w:val="0"/>
          <w:iCs w:val="0"/>
          <w:color w:val="auto"/>
          <w:spacing w:val="-6"/>
          <w:szCs w:val="21"/>
        </w:rPr>
        <w:t>（若属于中小企业）</w:t>
      </w:r>
      <w:r>
        <w:rPr>
          <w:rFonts w:hint="eastAsia" w:ascii="宋体" w:hAnsi="宋体" w:eastAsia="宋体" w:cs="宋体"/>
          <w:b/>
          <w:i w:val="0"/>
          <w:iCs w:val="0"/>
          <w:color w:val="auto"/>
          <w:spacing w:val="-6"/>
          <w:szCs w:val="21"/>
          <w:lang w:eastAsia="zh-CN"/>
        </w:rPr>
        <w:t>（</w:t>
      </w:r>
      <w:r>
        <w:rPr>
          <w:rFonts w:hint="eastAsia" w:ascii="宋体" w:hAnsi="宋体" w:eastAsia="宋体" w:cs="宋体"/>
          <w:b/>
          <w:i w:val="0"/>
          <w:iCs w:val="0"/>
          <w:color w:val="auto"/>
          <w:spacing w:val="-6"/>
          <w:szCs w:val="21"/>
          <w:lang w:val="en-US" w:eastAsia="zh-CN"/>
        </w:rPr>
        <w:t>标项二</w:t>
      </w:r>
      <w:r>
        <w:rPr>
          <w:rFonts w:hint="eastAsia" w:ascii="宋体" w:hAnsi="宋体" w:eastAsia="宋体" w:cs="宋体"/>
          <w:b/>
          <w:i w:val="0"/>
          <w:iCs w:val="0"/>
          <w:color w:val="auto"/>
          <w:spacing w:val="-6"/>
          <w:szCs w:val="21"/>
          <w:lang w:eastAsia="zh-CN"/>
        </w:rPr>
        <w:t>）</w:t>
      </w:r>
    </w:p>
    <w:p>
      <w:pPr>
        <w:adjustRightInd w:val="0"/>
        <w:snapToGrid w:val="0"/>
        <w:spacing w:line="288" w:lineRule="auto"/>
        <w:ind w:firstLine="498" w:firstLineChars="236"/>
        <w:rPr>
          <w:rFonts w:ascii="宋体" w:hAnsi="宋体" w:eastAsia="宋体" w:cs="Times New Roman"/>
          <w:b/>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本公司（联合体）郑重声明，根据《政府采购促进中小企业发展管理办法》（财库</w:t>
      </w:r>
      <w:r>
        <w:rPr>
          <w:rFonts w:hint="eastAsia" w:ascii="宋体" w:hAnsi="宋体" w:eastAsia="宋体" w:cs="Times New Roman"/>
          <w:i w:val="0"/>
          <w:iCs w:val="0"/>
          <w:color w:val="auto"/>
          <w:szCs w:val="21"/>
        </w:rPr>
        <w:t>﹝</w:t>
      </w:r>
      <w:r>
        <w:rPr>
          <w:rFonts w:ascii="宋体" w:hAnsi="宋体" w:eastAsia="宋体" w:cs="Times New Roman"/>
          <w:i w:val="0"/>
          <w:iCs w:val="0"/>
          <w:color w:val="auto"/>
          <w:szCs w:val="21"/>
        </w:rPr>
        <w:t>2020</w:t>
      </w:r>
      <w:r>
        <w:rPr>
          <w:rFonts w:hint="eastAsia" w:ascii="宋体" w:hAnsi="宋体" w:eastAsia="宋体" w:cs="Times New Roman"/>
          <w:i w:val="0"/>
          <w:iCs w:val="0"/>
          <w:color w:val="auto"/>
          <w:szCs w:val="21"/>
        </w:rPr>
        <w:t>﹞</w:t>
      </w:r>
      <w:r>
        <w:rPr>
          <w:rFonts w:ascii="宋体" w:hAnsi="宋体" w:eastAsia="宋体" w:cs="Times New Roman"/>
          <w:i w:val="0"/>
          <w:iCs w:val="0"/>
          <w:color w:val="auto"/>
          <w:szCs w:val="21"/>
        </w:rPr>
        <w:t>46 号）的规定，本公司（联合体）参加</w:t>
      </w:r>
      <w:r>
        <w:rPr>
          <w:rFonts w:hint="eastAsia" w:ascii="宋体" w:hAnsi="宋体" w:eastAsia="宋体" w:cs="Times New Roman"/>
          <w:i w:val="0"/>
          <w:iCs w:val="0"/>
          <w:color w:val="auto"/>
          <w:szCs w:val="21"/>
          <w:u w:val="single"/>
        </w:rPr>
        <w:t>杭州电子科技大学</w:t>
      </w:r>
      <w:r>
        <w:rPr>
          <w:rFonts w:ascii="宋体" w:hAnsi="宋体" w:eastAsia="宋体" w:cs="Times New Roman"/>
          <w:i w:val="0"/>
          <w:iCs w:val="0"/>
          <w:color w:val="auto"/>
          <w:szCs w:val="21"/>
        </w:rPr>
        <w:t>的</w:t>
      </w:r>
      <w:r>
        <w:rPr>
          <w:rFonts w:hint="eastAsia" w:ascii="宋体" w:hAnsi="宋体" w:eastAsia="宋体" w:cs="Times New Roman"/>
          <w:i w:val="0"/>
          <w:iCs w:val="0"/>
          <w:color w:val="auto"/>
          <w:szCs w:val="21"/>
          <w:u w:val="single"/>
        </w:rPr>
        <w:t>微波毫米波信号分析系统与制备系统</w:t>
      </w:r>
      <w:r>
        <w:rPr>
          <w:rFonts w:ascii="宋体" w:hAnsi="宋体" w:eastAsia="宋体" w:cs="Times New Roman"/>
          <w:i w:val="0"/>
          <w:iCs w:val="0"/>
          <w:color w:val="auto"/>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u w:val="single"/>
        </w:rPr>
        <w:t>1.</w:t>
      </w:r>
      <w:r>
        <w:rPr>
          <w:rFonts w:hint="eastAsia" w:ascii="宋体" w:hAnsi="宋体" w:eastAsia="宋体" w:cs="Times New Roman"/>
          <w:i w:val="0"/>
          <w:iCs w:val="0"/>
          <w:color w:val="auto"/>
          <w:szCs w:val="21"/>
          <w:u w:val="single"/>
        </w:rPr>
        <w:t>微波电路快速制备系统（含附件）</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u w:val="single"/>
        </w:rPr>
        <w:t>2.</w:t>
      </w:r>
      <w:r>
        <w:rPr>
          <w:rFonts w:hint="eastAsia" w:ascii="宋体" w:hAnsi="宋体" w:eastAsia="宋体" w:cs="Times New Roman"/>
          <w:i w:val="0"/>
          <w:iCs w:val="0"/>
          <w:color w:val="auto"/>
          <w:szCs w:val="21"/>
          <w:u w:val="single"/>
        </w:rPr>
        <w:t>3D打印机及附件</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3</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毫米波高速对传设备</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ascii="宋体" w:hAnsi="宋体" w:eastAsia="宋体" w:cs="Times New Roman"/>
          <w:i w:val="0"/>
          <w:iCs w:val="0"/>
          <w:color w:val="auto"/>
          <w:szCs w:val="21"/>
        </w:rPr>
        <w:t>；</w:t>
      </w:r>
    </w:p>
    <w:p>
      <w:pPr>
        <w:adjustRightInd w:val="0"/>
        <w:snapToGrid w:val="0"/>
        <w:spacing w:line="288" w:lineRule="auto"/>
        <w:ind w:firstLine="495" w:firstLineChars="236"/>
        <w:rPr>
          <w:rFonts w:hint="eastAsia" w:ascii="宋体" w:hAnsi="宋体" w:eastAsia="宋体" w:cs="Times New Roman"/>
          <w:i w:val="0"/>
          <w:iCs w:val="0"/>
          <w:color w:val="auto"/>
          <w:szCs w:val="21"/>
        </w:rPr>
      </w:pPr>
      <w:r>
        <w:rPr>
          <w:rFonts w:hint="eastAsia" w:ascii="宋体" w:hAnsi="宋体" w:eastAsia="宋体" w:cs="Times New Roman"/>
          <w:i w:val="0"/>
          <w:iCs w:val="0"/>
          <w:color w:val="auto"/>
          <w:szCs w:val="21"/>
          <w:u w:val="single"/>
          <w:lang w:val="en-US" w:eastAsia="zh-CN"/>
        </w:rPr>
        <w:t>4</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Mini SAR载荷系统</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rPr>
        <w:t>；</w:t>
      </w:r>
    </w:p>
    <w:p>
      <w:pPr>
        <w:adjustRightInd w:val="0"/>
        <w:snapToGrid w:val="0"/>
        <w:spacing w:line="288" w:lineRule="auto"/>
        <w:ind w:firstLine="495" w:firstLineChars="236"/>
        <w:rPr>
          <w:rFonts w:hint="eastAsia" w:ascii="宋体" w:hAnsi="宋体" w:eastAsia="宋体" w:cs="Times New Roman"/>
          <w:i w:val="0"/>
          <w:iCs w:val="0"/>
          <w:color w:val="auto"/>
          <w:szCs w:val="21"/>
          <w:lang w:eastAsia="zh-CN"/>
        </w:rPr>
      </w:pPr>
      <w:r>
        <w:rPr>
          <w:rFonts w:hint="eastAsia" w:ascii="宋体" w:hAnsi="宋体" w:eastAsia="宋体" w:cs="Times New Roman"/>
          <w:i w:val="0"/>
          <w:iCs w:val="0"/>
          <w:color w:val="auto"/>
          <w:szCs w:val="21"/>
          <w:u w:val="single"/>
          <w:lang w:val="en-US" w:eastAsia="zh-CN"/>
        </w:rPr>
        <w:t>5</w:t>
      </w:r>
      <w:r>
        <w:rPr>
          <w:rFonts w:ascii="宋体" w:hAnsi="宋体" w:eastAsia="宋体" w:cs="Times New Roman"/>
          <w:i w:val="0"/>
          <w:iCs w:val="0"/>
          <w:color w:val="auto"/>
          <w:szCs w:val="21"/>
          <w:u w:val="single"/>
        </w:rPr>
        <w:t>.</w:t>
      </w:r>
      <w:r>
        <w:rPr>
          <w:rFonts w:hint="eastAsia" w:ascii="宋体" w:hAnsi="宋体" w:eastAsia="宋体" w:cs="Times New Roman"/>
          <w:i w:val="0"/>
          <w:iCs w:val="0"/>
          <w:color w:val="auto"/>
          <w:szCs w:val="21"/>
          <w:u w:val="single"/>
        </w:rPr>
        <w:t>可见光近红外大空间高光谱成像系统</w:t>
      </w:r>
      <w:r>
        <w:rPr>
          <w:rFonts w:ascii="宋体" w:hAnsi="宋体" w:eastAsia="宋体" w:cs="Times New Roman"/>
          <w:i w:val="0"/>
          <w:iCs w:val="0"/>
          <w:color w:val="auto"/>
          <w:szCs w:val="21"/>
        </w:rPr>
        <w:t xml:space="preserve"> ，属于</w:t>
      </w:r>
      <w:r>
        <w:rPr>
          <w:rFonts w:hint="eastAsia" w:ascii="宋体" w:hAnsi="宋体" w:eastAsia="宋体" w:cs="Times New Roman"/>
          <w:i w:val="0"/>
          <w:iCs w:val="0"/>
          <w:color w:val="auto"/>
          <w:szCs w:val="21"/>
          <w:u w:val="single"/>
          <w:lang w:val="en-US" w:eastAsia="zh-CN"/>
        </w:rPr>
        <w:t>工业</w:t>
      </w:r>
      <w:r>
        <w:rPr>
          <w:rFonts w:ascii="宋体" w:hAnsi="宋体" w:eastAsia="宋体" w:cs="Times New Roman"/>
          <w:i w:val="0"/>
          <w:iCs w:val="0"/>
          <w:color w:val="auto"/>
          <w:szCs w:val="21"/>
        </w:rPr>
        <w:t>；制造商为</w:t>
      </w:r>
      <w:r>
        <w:rPr>
          <w:rFonts w:ascii="宋体" w:hAnsi="宋体" w:eastAsia="宋体" w:cs="Times New Roman"/>
          <w:i w:val="0"/>
          <w:iCs w:val="0"/>
          <w:color w:val="auto"/>
          <w:szCs w:val="21"/>
          <w:u w:val="single"/>
        </w:rPr>
        <w:t>（企业名称）</w:t>
      </w:r>
      <w:r>
        <w:rPr>
          <w:rFonts w:ascii="宋体" w:hAnsi="宋体" w:eastAsia="宋体" w:cs="Times New Roman"/>
          <w:i w:val="0"/>
          <w:iCs w:val="0"/>
          <w:color w:val="auto"/>
          <w:szCs w:val="21"/>
        </w:rPr>
        <w:t>，从业人员</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人，营业收入为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万元，资产总额为</w:t>
      </w:r>
      <w:r>
        <w:rPr>
          <w:rFonts w:ascii="宋体" w:hAnsi="宋体" w:eastAsia="宋体" w:cs="Times New Roman"/>
          <w:i w:val="0"/>
          <w:iCs w:val="0"/>
          <w:color w:val="auto"/>
          <w:szCs w:val="21"/>
          <w:u w:val="single"/>
        </w:rPr>
        <w:t xml:space="preserve"> </w:t>
      </w:r>
      <w:r>
        <w:rPr>
          <w:rFonts w:ascii="宋体" w:hAnsi="宋体" w:eastAsia="宋体" w:cs="Times New Roman"/>
          <w:i w:val="0"/>
          <w:iCs w:val="0"/>
          <w:color w:val="auto"/>
          <w:szCs w:val="21"/>
          <w:u w:val="single"/>
        </w:rPr>
        <w:tab/>
      </w:r>
      <w:r>
        <w:rPr>
          <w:rFonts w:ascii="宋体" w:hAnsi="宋体" w:eastAsia="宋体" w:cs="Times New Roman"/>
          <w:i w:val="0"/>
          <w:iCs w:val="0"/>
          <w:color w:val="auto"/>
          <w:szCs w:val="21"/>
        </w:rPr>
        <w:t>万元，属于</w:t>
      </w:r>
      <w:r>
        <w:rPr>
          <w:rFonts w:ascii="宋体" w:hAnsi="宋体" w:eastAsia="宋体" w:cs="Times New Roman"/>
          <w:i w:val="0"/>
          <w:iCs w:val="0"/>
          <w:color w:val="auto"/>
          <w:szCs w:val="21"/>
          <w:u w:val="single"/>
        </w:rPr>
        <w:t>（中型企业、小型企业、微型企业）</w:t>
      </w:r>
      <w:r>
        <w:rPr>
          <w:rFonts w:hint="eastAsia" w:ascii="宋体" w:hAnsi="宋体" w:eastAsia="宋体" w:cs="Times New Roman"/>
          <w:i w:val="0"/>
          <w:iCs w:val="0"/>
          <w:color w:val="auto"/>
          <w:szCs w:val="21"/>
          <w:lang w:eastAsia="zh-CN"/>
        </w:rPr>
        <w:t>。</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企业名称（盖章）：</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日期：</w:t>
      </w:r>
    </w:p>
    <w:p>
      <w:pPr>
        <w:adjustRightInd w:val="0"/>
        <w:snapToGrid w:val="0"/>
        <w:spacing w:line="288" w:lineRule="auto"/>
        <w:ind w:firstLine="495" w:firstLineChars="236"/>
        <w:rPr>
          <w:rFonts w:ascii="宋体" w:hAnsi="宋体" w:eastAsia="宋体" w:cs="Times New Roman"/>
          <w:i w:val="0"/>
          <w:iCs w:val="0"/>
          <w:color w:val="auto"/>
          <w:szCs w:val="21"/>
        </w:rPr>
      </w:pPr>
    </w:p>
    <w:p>
      <w:pPr>
        <w:adjustRightInd w:val="0"/>
        <w:snapToGrid w:val="0"/>
        <w:spacing w:line="288" w:lineRule="auto"/>
        <w:ind w:firstLine="495" w:firstLineChars="236"/>
        <w:rPr>
          <w:rFonts w:ascii="宋体" w:hAnsi="宋体" w:eastAsia="宋体" w:cs="Times New Roman"/>
          <w:i w:val="0"/>
          <w:iCs w:val="0"/>
          <w:color w:val="auto"/>
          <w:szCs w:val="21"/>
        </w:rPr>
      </w:pPr>
      <w:r>
        <w:rPr>
          <w:rFonts w:hint="eastAsia" w:ascii="宋体" w:hAnsi="宋体" w:eastAsia="宋体" w:cs="Times New Roman"/>
          <w:i w:val="0"/>
          <w:iCs w:val="0"/>
          <w:color w:val="auto"/>
          <w:szCs w:val="21"/>
        </w:rPr>
        <w:t>注：</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1.</w:t>
      </w:r>
      <w:r>
        <w:rPr>
          <w:rFonts w:hint="eastAsia" w:ascii="宋体" w:hAnsi="宋体" w:eastAsia="宋体" w:cs="Times New Roman"/>
          <w:i w:val="0"/>
          <w:iCs w:val="0"/>
          <w:color w:val="auto"/>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2.</w:t>
      </w:r>
      <w:r>
        <w:rPr>
          <w:rFonts w:hint="eastAsia" w:ascii="宋体" w:hAnsi="宋体" w:eastAsia="宋体" w:cs="Times New Roman"/>
          <w:i w:val="0"/>
          <w:iCs w:val="0"/>
          <w:color w:val="auto"/>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3</w:t>
      </w:r>
      <w:r>
        <w:rPr>
          <w:rFonts w:hint="eastAsia" w:ascii="宋体" w:hAnsi="宋体" w:eastAsia="宋体" w:cs="Times New Roman"/>
          <w:i w:val="0"/>
          <w:iCs w:val="0"/>
          <w:color w:val="auto"/>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rPr>
      </w:pPr>
      <w:r>
        <w:rPr>
          <w:rFonts w:ascii="宋体" w:hAnsi="宋体" w:eastAsia="宋体" w:cs="Times New Roman"/>
          <w:i w:val="0"/>
          <w:iCs w:val="0"/>
          <w:color w:val="auto"/>
          <w:szCs w:val="21"/>
        </w:rPr>
        <w:t>4</w:t>
      </w:r>
      <w:r>
        <w:rPr>
          <w:rFonts w:hint="eastAsia" w:ascii="宋体" w:hAnsi="宋体" w:eastAsia="宋体" w:cs="Times New Roman"/>
          <w:i w:val="0"/>
          <w:iCs w:val="0"/>
          <w:color w:val="auto"/>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i w:val="0"/>
          <w:iCs w:val="0"/>
          <w:color w:val="auto"/>
          <w:u w:val="single"/>
        </w:rPr>
      </w:pPr>
      <w:r>
        <w:rPr>
          <w:rFonts w:ascii="宋体" w:hAnsi="宋体" w:eastAsia="宋体" w:cs="Times New Roman"/>
          <w:i w:val="0"/>
          <w:iCs w:val="0"/>
          <w:color w:val="auto"/>
          <w:szCs w:val="21"/>
          <w:u w:val="single"/>
        </w:rPr>
        <w:t>5.</w:t>
      </w:r>
      <w:r>
        <w:rPr>
          <w:rFonts w:hint="eastAsia" w:ascii="宋体" w:hAnsi="宋体" w:eastAsia="宋体" w:cs="Times New Roman"/>
          <w:i w:val="0"/>
          <w:iCs w:val="0"/>
          <w:color w:val="auto"/>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i w:val="0"/>
          <w:iCs w:val="0"/>
          <w:color w:val="auto"/>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u w:val="single"/>
        </w:rPr>
      </w:pPr>
      <w:r>
        <w:rPr>
          <w:rFonts w:hint="eastAsia" w:ascii="宋体" w:hAnsi="宋体" w:eastAsia="宋体" w:cs="Times New Roman"/>
          <w:i w:val="0"/>
          <w:iCs w:val="0"/>
          <w:color w:val="auto"/>
          <w:szCs w:val="21"/>
          <w:u w:val="single"/>
        </w:rPr>
        <w:t>6</w:t>
      </w:r>
      <w:r>
        <w:rPr>
          <w:rFonts w:ascii="宋体" w:hAnsi="宋体" w:eastAsia="宋体" w:cs="Times New Roman"/>
          <w:i w:val="0"/>
          <w:iCs w:val="0"/>
          <w:color w:val="auto"/>
          <w:szCs w:val="21"/>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pPr>
        <w:adjustRightInd w:val="0"/>
        <w:snapToGrid w:val="0"/>
        <w:spacing w:line="288" w:lineRule="auto"/>
        <w:rPr>
          <w:rFonts w:ascii="宋体" w:hAnsi="宋体" w:eastAsia="宋体" w:cs="宋体"/>
          <w:color w:val="auto"/>
          <w:kern w:val="0"/>
          <w:szCs w:val="21"/>
        </w:rPr>
      </w:pPr>
    </w:p>
    <w:p>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rPr>
      </w:pP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pPr>
        <w:snapToGrid w:val="0"/>
        <w:spacing w:line="288" w:lineRule="auto"/>
        <w:rPr>
          <w:rFonts w:ascii="宋体" w:hAnsi="宋体" w:eastAsia="宋体" w:cs="仿宋_GB2312"/>
          <w:color w:val="auto"/>
          <w:szCs w:val="21"/>
          <w:u w:val="single"/>
        </w:rPr>
      </w:pPr>
    </w:p>
    <w:p>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pPr>
        <w:snapToGrid w:val="0"/>
        <w:spacing w:line="288" w:lineRule="auto"/>
        <w:rPr>
          <w:rFonts w:ascii="宋体" w:hAnsi="宋体" w:eastAsia="宋体" w:cs="宋体"/>
          <w:b/>
          <w:bCs/>
          <w:color w:val="auto"/>
          <w:szCs w:val="21"/>
        </w:rPr>
      </w:pPr>
    </w:p>
    <w:p>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p>
      <w:pPr>
        <w:snapToGrid w:val="0"/>
        <w:spacing w:line="288" w:lineRule="auto"/>
        <w:rPr>
          <w:rFonts w:ascii="宋体" w:hAnsi="宋体" w:eastAsia="宋体" w:cs="宋体"/>
          <w:color w:val="auto"/>
          <w:szCs w:val="21"/>
        </w:rPr>
      </w:pPr>
      <w:r>
        <w:rPr>
          <w:rFonts w:ascii="宋体" w:hAnsi="宋体" w:eastAsia="宋体" w:cs="Times New Roman"/>
          <w:b/>
          <w:bCs/>
          <w:color w:val="auto"/>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rPr>
        <w:t xml:space="preserve"> </w:t>
      </w:r>
      <w:r>
        <w:rPr>
          <w:rFonts w:ascii="宋体" w:hAnsi="宋体" w:eastAsia="宋体" w:cs="Times New Roman"/>
          <w:b/>
          <w:bCs/>
          <w:color w:val="auto"/>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w:t>
      </w:r>
      <w:r>
        <w:rPr>
          <w:rFonts w:hint="eastAsia" w:ascii="宋体" w:hAnsi="宋体" w:eastAsia="宋体" w:cs="Arial"/>
          <w:color w:val="auto"/>
          <w:szCs w:val="21"/>
        </w:rPr>
        <w:t>所有联合体成员各方签署授权书，授权书载明的</w:t>
      </w:r>
      <w:r>
        <w:rPr>
          <w:rFonts w:hint="eastAsia" w:ascii="宋体" w:hAnsi="宋体" w:eastAsia="宋体" w:cs="仿宋_GB2312"/>
          <w:color w:val="auto"/>
          <w:kern w:val="0"/>
          <w:szCs w:val="21"/>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，对联合体报价给予3%</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Times New Roman"/>
          <w:b/>
          <w:bCs/>
          <w:color w:val="auto"/>
          <w:szCs w:val="21"/>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的，对大中型企业的报价给予3%</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rPr>
          <w:rFonts w:ascii="宋体" w:hAnsi="宋体" w:eastAsia="宋体" w:cs="仿宋_GB2312"/>
          <w:color w:val="auto"/>
          <w:kern w:val="0"/>
          <w:szCs w:val="21"/>
          <w:lang w:val="zh-CN"/>
        </w:rPr>
      </w:pPr>
    </w:p>
    <w:p>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pPr>
        <w:snapToGrid w:val="0"/>
        <w:spacing w:line="288" w:lineRule="auto"/>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rPr>
          <w:rFonts w:ascii="等线" w:hAnsi="等线" w:eastAsia="等线" w:cs="Times New Roman"/>
          <w:color w:val="auto"/>
        </w:rPr>
      </w:pPr>
    </w:p>
    <w:p>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3Y2I3OTRlNTA1NjUwZGY1NGI3NTM4NWZhMGI4N2I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A7307"/>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1EA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2CE6"/>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D6F3B"/>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16D1F"/>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207B"/>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21D"/>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0B44"/>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6464"/>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2A41BF4"/>
    <w:rsid w:val="03295346"/>
    <w:rsid w:val="03F93561"/>
    <w:rsid w:val="05D34727"/>
    <w:rsid w:val="07DB5C37"/>
    <w:rsid w:val="07F60DA3"/>
    <w:rsid w:val="08931933"/>
    <w:rsid w:val="0B4A1776"/>
    <w:rsid w:val="0C786503"/>
    <w:rsid w:val="0D1A04C9"/>
    <w:rsid w:val="0E9B2EC6"/>
    <w:rsid w:val="0F25279A"/>
    <w:rsid w:val="10757130"/>
    <w:rsid w:val="112B34AD"/>
    <w:rsid w:val="11FF5827"/>
    <w:rsid w:val="154E5F41"/>
    <w:rsid w:val="166D41D1"/>
    <w:rsid w:val="17504582"/>
    <w:rsid w:val="177347BC"/>
    <w:rsid w:val="17DA1A2F"/>
    <w:rsid w:val="18090C43"/>
    <w:rsid w:val="18FB5F15"/>
    <w:rsid w:val="190C06EA"/>
    <w:rsid w:val="1937483A"/>
    <w:rsid w:val="1A565284"/>
    <w:rsid w:val="1A760C74"/>
    <w:rsid w:val="1AED2BBE"/>
    <w:rsid w:val="1B321622"/>
    <w:rsid w:val="1F9C38D3"/>
    <w:rsid w:val="20767551"/>
    <w:rsid w:val="212705BE"/>
    <w:rsid w:val="21DB64E2"/>
    <w:rsid w:val="221C4C30"/>
    <w:rsid w:val="22A70B6C"/>
    <w:rsid w:val="23C14303"/>
    <w:rsid w:val="23FF4622"/>
    <w:rsid w:val="24FB4266"/>
    <w:rsid w:val="258672BE"/>
    <w:rsid w:val="27432BC1"/>
    <w:rsid w:val="27F0275A"/>
    <w:rsid w:val="28580092"/>
    <w:rsid w:val="28BC23D4"/>
    <w:rsid w:val="2AA10ED5"/>
    <w:rsid w:val="2ADA0518"/>
    <w:rsid w:val="2C921974"/>
    <w:rsid w:val="2CCD55A1"/>
    <w:rsid w:val="2DBE14C9"/>
    <w:rsid w:val="2E2252C2"/>
    <w:rsid w:val="2E2B31E3"/>
    <w:rsid w:val="2F380CDF"/>
    <w:rsid w:val="2F6A64D8"/>
    <w:rsid w:val="30616EA9"/>
    <w:rsid w:val="31A44D82"/>
    <w:rsid w:val="32BE120D"/>
    <w:rsid w:val="330C0EF9"/>
    <w:rsid w:val="33506DE6"/>
    <w:rsid w:val="34004E73"/>
    <w:rsid w:val="34077A08"/>
    <w:rsid w:val="35194EAC"/>
    <w:rsid w:val="35A54CED"/>
    <w:rsid w:val="37534CA7"/>
    <w:rsid w:val="37D824F1"/>
    <w:rsid w:val="38E803AA"/>
    <w:rsid w:val="3AFE160D"/>
    <w:rsid w:val="3B0C4DFA"/>
    <w:rsid w:val="3B7D7520"/>
    <w:rsid w:val="3B904BB2"/>
    <w:rsid w:val="3BC268BC"/>
    <w:rsid w:val="3C1B7B9C"/>
    <w:rsid w:val="3C4D26C6"/>
    <w:rsid w:val="3D044EFC"/>
    <w:rsid w:val="3E6946AD"/>
    <w:rsid w:val="3EB60CB3"/>
    <w:rsid w:val="3EC436F9"/>
    <w:rsid w:val="3F39572C"/>
    <w:rsid w:val="3F740895"/>
    <w:rsid w:val="3FB93DC6"/>
    <w:rsid w:val="402A691C"/>
    <w:rsid w:val="422E66F3"/>
    <w:rsid w:val="4275164D"/>
    <w:rsid w:val="430A3262"/>
    <w:rsid w:val="46A824B9"/>
    <w:rsid w:val="46BB170B"/>
    <w:rsid w:val="47510906"/>
    <w:rsid w:val="493C2830"/>
    <w:rsid w:val="495D70F7"/>
    <w:rsid w:val="4B7D5F80"/>
    <w:rsid w:val="4BF40741"/>
    <w:rsid w:val="4C1142B7"/>
    <w:rsid w:val="4C5E019B"/>
    <w:rsid w:val="4C8B15F6"/>
    <w:rsid w:val="4F64249F"/>
    <w:rsid w:val="4F6E1200"/>
    <w:rsid w:val="4FEE189E"/>
    <w:rsid w:val="500B7C38"/>
    <w:rsid w:val="502321B5"/>
    <w:rsid w:val="50B9298E"/>
    <w:rsid w:val="51BC5E37"/>
    <w:rsid w:val="53F038EA"/>
    <w:rsid w:val="54E01333"/>
    <w:rsid w:val="55534621"/>
    <w:rsid w:val="566B3748"/>
    <w:rsid w:val="59BA69E3"/>
    <w:rsid w:val="5A661DF4"/>
    <w:rsid w:val="5ACF0178"/>
    <w:rsid w:val="5AF03E44"/>
    <w:rsid w:val="5C3E17F9"/>
    <w:rsid w:val="5C483ABC"/>
    <w:rsid w:val="5D3A6920"/>
    <w:rsid w:val="5D8135CC"/>
    <w:rsid w:val="5ED57F57"/>
    <w:rsid w:val="600446EC"/>
    <w:rsid w:val="600D2EE6"/>
    <w:rsid w:val="621760F6"/>
    <w:rsid w:val="62246B60"/>
    <w:rsid w:val="644F1ACD"/>
    <w:rsid w:val="64750F5B"/>
    <w:rsid w:val="648B0890"/>
    <w:rsid w:val="67060D39"/>
    <w:rsid w:val="67FF1998"/>
    <w:rsid w:val="680D1D99"/>
    <w:rsid w:val="69431270"/>
    <w:rsid w:val="6A7F4F75"/>
    <w:rsid w:val="6ACA16F9"/>
    <w:rsid w:val="6AF746F4"/>
    <w:rsid w:val="6B16774A"/>
    <w:rsid w:val="6C87777A"/>
    <w:rsid w:val="6ECE2681"/>
    <w:rsid w:val="7188773A"/>
    <w:rsid w:val="72340F9C"/>
    <w:rsid w:val="774152C9"/>
    <w:rsid w:val="793070F8"/>
    <w:rsid w:val="79D825C1"/>
    <w:rsid w:val="7B5D131E"/>
    <w:rsid w:val="7DB41B16"/>
    <w:rsid w:val="7DE8194D"/>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61</Pages>
  <Words>40178</Words>
  <Characters>44139</Characters>
  <Lines>1</Lines>
  <Paragraphs>1</Paragraphs>
  <TotalTime>15</TotalTime>
  <ScaleCrop>false</ScaleCrop>
  <LinksUpToDate>false</LinksUpToDate>
  <CharactersWithSpaces>45421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2024-05-10T06:25:37Z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