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电子元器件采购</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电子元器件采购</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QSZB-Z(H)-B24545(CS)</w:t>
      </w:r>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[2024]71300号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1387252D">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电子元器件采购</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2024年11月19日9:00:00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28359079"/>
      <w:bookmarkStart w:id="1" w:name="_Toc35393790"/>
      <w:bookmarkStart w:id="2" w:name="_Toc35393621"/>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QSZB-Z(H)-B24545(CS)</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电子元器件采购</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800000元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最高限价：800000元</w:t>
      </w:r>
    </w:p>
    <w:p w14:paraId="4FB6390F">
      <w:pPr>
        <w:adjustRightInd w:val="0"/>
        <w:snapToGrid w:val="0"/>
        <w:spacing w:line="288" w:lineRule="auto"/>
        <w:ind w:firstLine="420" w:firstLineChars="200"/>
        <w:rPr>
          <w:rFonts w:hint="eastAsia" w:eastAsia="宋体"/>
          <w:color w:val="auto"/>
          <w:spacing w:val="-6"/>
          <w:sz w:val="21"/>
          <w:szCs w:val="21"/>
          <w:highlight w:val="none"/>
          <w:lang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eastAsia="zh-CN"/>
        </w:rPr>
        <w:t>自合同签订之日起15日内交付</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14:paraId="054F468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14:paraId="7D52F8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14:paraId="2BB11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14:paraId="1D1B14E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14:paraId="174B5B2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14:paraId="74CF126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电子元器件采购</w:t>
            </w:r>
          </w:p>
        </w:tc>
        <w:tc>
          <w:tcPr>
            <w:tcW w:w="708" w:type="dxa"/>
            <w:tcBorders>
              <w:tl2br w:val="nil"/>
              <w:tr2bl w:val="nil"/>
            </w:tcBorders>
            <w:vAlign w:val="center"/>
          </w:tcPr>
          <w:p w14:paraId="43530CFD">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14:paraId="6709753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14:paraId="2E0D4DCF">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14:paraId="14F48E79">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14:paraId="5D3AB7D1">
      <w:pPr>
        <w:adjustRightInd w:val="0"/>
        <w:snapToGrid w:val="0"/>
        <w:spacing w:line="288" w:lineRule="auto"/>
        <w:rPr>
          <w:b/>
          <w:color w:val="auto"/>
          <w:sz w:val="21"/>
          <w:szCs w:val="21"/>
          <w:highlight w:val="none"/>
        </w:rPr>
      </w:pPr>
      <w:bookmarkStart w:id="5" w:name="_Toc28359080"/>
      <w:bookmarkStart w:id="6" w:name="_Toc35393791"/>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28359082"/>
      <w:bookmarkStart w:id="14" w:name="_Toc35393793"/>
      <w:bookmarkStart w:id="15" w:name="_Toc28359005"/>
      <w:bookmarkStart w:id="16" w:name="_Toc35393624"/>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4</w:t>
      </w:r>
      <w:r>
        <w:rPr>
          <w:rFonts w:hint="eastAsia"/>
          <w:color w:val="auto"/>
          <w:sz w:val="21"/>
          <w:szCs w:val="21"/>
          <w:highlight w:val="none"/>
          <w:lang w:eastAsia="zh-CN"/>
        </w:rPr>
        <w:t>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5</w:t>
      </w:r>
      <w:bookmarkStart w:id="79" w:name="_GoBack"/>
      <w:bookmarkEnd w:id="79"/>
      <w:r>
        <w:rPr>
          <w:rFonts w:hint="eastAsia"/>
          <w:color w:val="auto"/>
          <w:sz w:val="21"/>
          <w:szCs w:val="21"/>
          <w:highlight w:val="none"/>
        </w:rPr>
        <w:t>日至</w:t>
      </w:r>
      <w:r>
        <w:rPr>
          <w:rFonts w:hint="eastAsia"/>
          <w:color w:val="auto"/>
          <w:sz w:val="21"/>
          <w:szCs w:val="21"/>
          <w:highlight w:val="none"/>
          <w:lang w:eastAsia="zh-CN"/>
        </w:rPr>
        <w:t>2024年11月19日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2024年11月19日9:00:00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84"/>
      <w:bookmarkStart w:id="18" w:name="_Toc28359007"/>
      <w:bookmarkStart w:id="19" w:name="_Toc35393794"/>
      <w:bookmarkStart w:id="20" w:name="_Toc35393625"/>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2024年11月19日9:00:00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28359008"/>
      <w:bookmarkStart w:id="26" w:name="_Toc35393796"/>
      <w:bookmarkStart w:id="27" w:name="_Toc28359085"/>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65F5CBBC">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1.采购人信息</w:t>
      </w:r>
    </w:p>
    <w:p w14:paraId="778ABC0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w:t>
      </w:r>
    </w:p>
    <w:p w14:paraId="15C75864">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4199E7A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3300105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项目联系人（询问）：赵老师</w:t>
      </w:r>
    </w:p>
    <w:p w14:paraId="332E61F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项目联系方式（询问）：13357151887</w:t>
      </w:r>
    </w:p>
    <w:p w14:paraId="0DC335D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质疑联系人：李老师</w:t>
      </w:r>
    </w:p>
    <w:p w14:paraId="6306E68B">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质疑联系方式：0571-86878697</w:t>
      </w:r>
    </w:p>
    <w:p w14:paraId="7C213DF4">
      <w:pPr>
        <w:adjustRightInd w:val="0"/>
        <w:snapToGrid w:val="0"/>
        <w:spacing w:line="288" w:lineRule="auto"/>
        <w:ind w:firstLine="451" w:firstLineChars="215"/>
        <w:rPr>
          <w:rFonts w:hint="eastAsia"/>
          <w:color w:val="auto"/>
          <w:sz w:val="21"/>
          <w:szCs w:val="21"/>
          <w:highlight w:val="none"/>
        </w:rPr>
      </w:pPr>
    </w:p>
    <w:p w14:paraId="5FEB8A3A">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2.采购代理机构信息</w:t>
      </w:r>
    </w:p>
    <w:p w14:paraId="2445ED87">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名称：浙江求是招标代理有限公司</w:t>
      </w:r>
    </w:p>
    <w:p w14:paraId="38D5D539">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地址：杭州市西湖区玉古路173号中田大厦21楼</w:t>
      </w:r>
    </w:p>
    <w:p w14:paraId="40931425">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3F04500F">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项目联系人（询问）：陈应俭、俞炳</w:t>
      </w:r>
    </w:p>
    <w:p w14:paraId="14224A62">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项目联系方式（询问）：0571-87670302</w:t>
      </w:r>
    </w:p>
    <w:p w14:paraId="707AF37D">
      <w:pPr>
        <w:adjustRightInd w:val="0"/>
        <w:snapToGrid w:val="0"/>
        <w:spacing w:line="288" w:lineRule="auto"/>
        <w:ind w:firstLine="451" w:firstLineChars="215"/>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5B3DC21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质疑联系方式：0571-81110356</w:t>
      </w:r>
    </w:p>
    <w:p w14:paraId="3B014293">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质疑邮箱：jdkh@qszb.net</w:t>
      </w:r>
    </w:p>
    <w:p w14:paraId="72AA09F3">
      <w:pPr>
        <w:adjustRightInd w:val="0"/>
        <w:snapToGrid w:val="0"/>
        <w:spacing w:line="288" w:lineRule="auto"/>
        <w:ind w:firstLine="451" w:firstLineChars="215"/>
        <w:rPr>
          <w:rFonts w:hint="eastAsia"/>
          <w:color w:val="auto"/>
          <w:sz w:val="21"/>
          <w:szCs w:val="21"/>
          <w:highlight w:val="none"/>
        </w:rPr>
      </w:pPr>
    </w:p>
    <w:p w14:paraId="2BB8FA4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3.同级政府采购监督管理部门</w:t>
      </w:r>
    </w:p>
    <w:p w14:paraId="446DB350">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名称：杭州电子科技大学国有资产与实验室管理处</w:t>
      </w:r>
    </w:p>
    <w:p w14:paraId="5DC8E35D">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地址：杭州市钱塘区白杨街道2号大街1158号</w:t>
      </w:r>
    </w:p>
    <w:p w14:paraId="0B35E118">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传真：/</w:t>
      </w:r>
    </w:p>
    <w:p w14:paraId="3E918026">
      <w:pPr>
        <w:adjustRightInd w:val="0"/>
        <w:snapToGrid w:val="0"/>
        <w:spacing w:line="288" w:lineRule="auto"/>
        <w:ind w:firstLine="451" w:firstLineChars="215"/>
        <w:rPr>
          <w:rFonts w:hint="eastAsia"/>
          <w:color w:val="auto"/>
          <w:sz w:val="21"/>
          <w:szCs w:val="21"/>
          <w:highlight w:val="none"/>
        </w:rPr>
      </w:pPr>
      <w:r>
        <w:rPr>
          <w:rFonts w:hint="eastAsia"/>
          <w:color w:val="auto"/>
          <w:sz w:val="21"/>
          <w:szCs w:val="21"/>
          <w:highlight w:val="none"/>
        </w:rPr>
        <w:t>联系人：亓老师</w:t>
      </w:r>
    </w:p>
    <w:p w14:paraId="484BA648">
      <w:pPr>
        <w:adjustRightInd w:val="0"/>
        <w:snapToGrid w:val="0"/>
        <w:spacing w:line="288" w:lineRule="auto"/>
        <w:ind w:firstLine="451" w:firstLineChars="215"/>
        <w:rPr>
          <w:rFonts w:cs="Times New Roman"/>
          <w:color w:val="auto"/>
          <w:spacing w:val="-6"/>
          <w:sz w:val="21"/>
          <w:szCs w:val="21"/>
          <w:highlight w:val="none"/>
        </w:rPr>
      </w:pPr>
      <w:r>
        <w:rPr>
          <w:rFonts w:hint="eastAsia"/>
          <w:color w:val="auto"/>
          <w:sz w:val="21"/>
          <w:szCs w:val="21"/>
          <w:highlight w:val="none"/>
        </w:rPr>
        <w:t>监督投诉电话：0571-87713574</w:t>
      </w:r>
    </w:p>
    <w:p w14:paraId="0A3ED981">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政策咨询：何一平、冯华，0571-87058424、87055741</w:t>
      </w:r>
    </w:p>
    <w:p w14:paraId="7C3085C2">
      <w:pPr>
        <w:adjustRightInd w:val="0"/>
        <w:snapToGrid w:val="0"/>
        <w:spacing w:line="288" w:lineRule="auto"/>
        <w:ind w:firstLine="425" w:firstLineChars="215"/>
        <w:rPr>
          <w:rFonts w:cs="Times New Roman"/>
          <w:color w:val="auto"/>
          <w:spacing w:val="-6"/>
          <w:sz w:val="21"/>
          <w:szCs w:val="21"/>
          <w:highlight w:val="none"/>
        </w:rPr>
      </w:pPr>
      <w:r>
        <w:rPr>
          <w:rFonts w:cs="Times New Roman"/>
          <w:color w:val="auto"/>
          <w:spacing w:val="-6"/>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708" w:type="dxa"/>
            <w:vAlign w:val="center"/>
          </w:tcPr>
          <w:p w14:paraId="534A0CC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14:paraId="7B1AD0F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14:paraId="74ACFD6A">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14:paraId="607CC33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14:paraId="7E8D0A9C">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提供材料详见磋商文件第六章“商务和技术文件”</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14:paraId="010AA2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p w14:paraId="535EC71E">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14:paraId="140E2675">
            <w:pPr>
              <w:keepNext w:val="0"/>
              <w:keepLines w:val="0"/>
              <w:suppressLineNumbers w:val="0"/>
              <w:adjustRightInd w:val="0"/>
              <w:snapToGrid w:val="0"/>
              <w:spacing w:before="0" w:beforeAutospacing="0" w:after="0" w:afterAutospacing="0" w:line="288" w:lineRule="auto"/>
              <w:ind w:left="0" w:right="0"/>
              <w:jc w:val="left"/>
              <w:rPr>
                <w:rFonts w:hint="eastAsia"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14:paraId="5BB51830">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14:paraId="7FA571E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14:paraId="7D8A1B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23468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E376519">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035FB96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6984339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3ACF9FF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5C5A8BA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759041A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18351C19">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91A2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81C6450">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112DEB3E">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14:paraId="3C33DD93">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14:paraId="3A5BC6EB">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3.在签订合同时，供应商明确表示无需预付款或者主动要求降低预付款比例的，可降低预付款比例（预付款保函同步调整）。</w:t>
            </w:r>
          </w:p>
          <w:p w14:paraId="656862A4">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4.签订合同时供应商明确表示无需预付款的，可以采用以下付款方式：</w:t>
            </w:r>
          </w:p>
          <w:p w14:paraId="1237AB44">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①货到分期付款：货物送达并经采购人初步验收并收到发票后10个工作日内，采购人向供应商支付合同总价的70%；货物由供应商安装调试完毕并经采购人验收合格后，收到发票后10个工作日内，采购人向供应商支付合同总价的30%。</w:t>
            </w:r>
          </w:p>
          <w:p w14:paraId="48D84784">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②货到一次性支付：全部货物送达安装调试完毕，经采购人验收合格，收到发票后10个工作日内，采购人向供应商支付全部合同价款。</w:t>
            </w:r>
          </w:p>
          <w:p w14:paraId="15AFDB07">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注：付款前，供应商须交纳合同约定的履约保证金（如有）并提供采购人财务处开具的履约保证金收据，供应商向采购人开具等额有效的合格增值税专用发票。采购人开票信息如下：</w:t>
            </w:r>
          </w:p>
          <w:p w14:paraId="3508E389">
            <w:pPr>
              <w:keepNext w:val="0"/>
              <w:keepLines w:val="0"/>
              <w:widowControl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177C3D15">
            <w:pPr>
              <w:keepNext w:val="0"/>
              <w:keepLines w:val="0"/>
              <w:widowControl w:val="0"/>
              <w:suppressLineNumbers w:val="0"/>
              <w:autoSpaceDE w:val="0"/>
              <w:autoSpaceDN w:val="0"/>
              <w:adjustRightInd w:val="0"/>
              <w:snapToGrid w:val="0"/>
              <w:spacing w:before="0" w:beforeAutospacing="0" w:after="0" w:afterAutospacing="0" w:line="288" w:lineRule="auto"/>
              <w:ind w:left="0" w:leftChars="0" w:right="0" w:rightChars="0"/>
              <w:jc w:val="left"/>
              <w:rPr>
                <w:rFonts w:hint="default"/>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tc>
      </w:tr>
      <w:bookmarkEnd w:id="30"/>
    </w:tbl>
    <w:p w14:paraId="1E95B988">
      <w:pPr>
        <w:adjustRightInd w:val="0"/>
        <w:snapToGrid w:val="0"/>
        <w:spacing w:line="288" w:lineRule="auto"/>
        <w:rPr>
          <w:color w:val="auto"/>
          <w:sz w:val="21"/>
          <w:szCs w:val="21"/>
          <w:highlight w:val="none"/>
        </w:r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5B452A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14:paraId="19ADBFA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bookmarkStart w:id="31" w:name="_Hlk97039632"/>
            <w:r>
              <w:rPr>
                <w:rFonts w:hint="eastAsia" w:ascii="宋体" w:hAnsi="宋体" w:eastAsia="宋体" w:cs="宋体"/>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358D18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自合同签订之日起15日内交付</w:t>
            </w:r>
          </w:p>
        </w:tc>
      </w:tr>
      <w:tr w14:paraId="7B7700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 w:hRule="atLeast"/>
        </w:trPr>
        <w:tc>
          <w:tcPr>
            <w:tcW w:w="1843" w:type="dxa"/>
            <w:tcBorders>
              <w:top w:val="single" w:color="auto" w:sz="4" w:space="0"/>
              <w:left w:val="single" w:color="auto" w:sz="4" w:space="0"/>
              <w:bottom w:val="single" w:color="auto" w:sz="4" w:space="0"/>
              <w:right w:val="single" w:color="auto" w:sz="4" w:space="0"/>
            </w:tcBorders>
            <w:vAlign w:val="center"/>
          </w:tcPr>
          <w:p w14:paraId="06D6967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9FBBA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采购人指定地点</w:t>
            </w:r>
          </w:p>
        </w:tc>
      </w:tr>
      <w:bookmarkEnd w:id="31"/>
      <w:tr w14:paraId="41651E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 w:hRule="atLeast"/>
        </w:trPr>
        <w:tc>
          <w:tcPr>
            <w:tcW w:w="1843" w:type="dxa"/>
            <w:tcBorders>
              <w:top w:val="single" w:color="auto" w:sz="4" w:space="0"/>
              <w:left w:val="single" w:color="auto" w:sz="4" w:space="0"/>
              <w:bottom w:val="single" w:color="auto" w:sz="4" w:space="0"/>
              <w:right w:val="single" w:color="auto" w:sz="4" w:space="0"/>
            </w:tcBorders>
            <w:vAlign w:val="center"/>
          </w:tcPr>
          <w:p w14:paraId="388E033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4458F8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年，项目验收合格后开始计算</w:t>
            </w:r>
          </w:p>
        </w:tc>
      </w:tr>
      <w:tr w14:paraId="3C7528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E3A38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45890FC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1</w:t>
            </w:r>
            <w:r>
              <w:rPr>
                <w:rFonts w:hint="eastAsia" w:ascii="宋体" w:hAnsi="宋体" w:eastAsia="宋体" w:cs="宋体"/>
                <w:color w:val="auto"/>
                <w:sz w:val="21"/>
                <w:szCs w:val="21"/>
                <w:highlight w:val="none"/>
              </w:rPr>
              <w:t>.在质保期内，供应商应对货物出现的质量及安全问题负责处理解决并承担一切费用。</w:t>
            </w:r>
          </w:p>
          <w:p w14:paraId="0E3175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质保期内出现无法排除的故障，供应商需无条件更换同型号产品。</w:t>
            </w:r>
          </w:p>
          <w:p w14:paraId="556C92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质保期满后，供应商继续为采购人服务，仅收取零配件成本费。</w:t>
            </w:r>
          </w:p>
          <w:p w14:paraId="4C79240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因人为因素出现的故障不在免费保修范围内。</w:t>
            </w:r>
          </w:p>
          <w:p w14:paraId="5CC326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如在使用过程中发生质量问题，供应商维修响应时间：1小时以内；</w:t>
            </w:r>
          </w:p>
          <w:p w14:paraId="513E79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电话技术支持时间：2小时以内；</w:t>
            </w:r>
          </w:p>
          <w:p w14:paraId="15C7048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0AA586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8B6BAE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3B1B2E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1.验收由采购人负责实施；</w:t>
            </w:r>
          </w:p>
          <w:p w14:paraId="012065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2.验收依据：</w:t>
            </w:r>
          </w:p>
          <w:p w14:paraId="4090A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2.1合同、磋商文件、响应文件；</w:t>
            </w:r>
          </w:p>
          <w:p w14:paraId="6C1EDC1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2.2供应商提供的技术规格、经采购人认可的合同货物的有效检验文件；</w:t>
            </w:r>
          </w:p>
          <w:p w14:paraId="429085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2.3供应商响应文件中提供的经采购人认可的合同货物的验收标准（符合中国有关的国家、地方、行业标准）和检测办法及相应检测手段。</w:t>
            </w:r>
          </w:p>
          <w:p w14:paraId="0DFA133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210E4BC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4.验收合格的条件：</w:t>
            </w:r>
          </w:p>
          <w:p w14:paraId="5D6C94A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4.1所供货物符合产品标准和合同的要求；</w:t>
            </w:r>
          </w:p>
          <w:p w14:paraId="1FC2F7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4.2在进行测试和验收过程中发现的问题已被解决并得到采购人的认可；</w:t>
            </w:r>
          </w:p>
          <w:p w14:paraId="3FDFF7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4.3合同中规定的所有货物和材料均已交付；</w:t>
            </w:r>
          </w:p>
          <w:p w14:paraId="243AE4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4.4所供货物已通过使用单位组织的验收；</w:t>
            </w:r>
          </w:p>
          <w:p w14:paraId="26C6289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4.5所有相关的技术文件及资料均已提交并得到接受。</w:t>
            </w:r>
          </w:p>
        </w:tc>
      </w:tr>
      <w:tr w14:paraId="2B521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BBF6A1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30A8F7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供应商应按磋商文件规定的货物性能、技术要求、质量标准向采购人提供未经使用的全新产品，符合国家法律法规规定和技术规格、质量标准的出厂原装合格产品。</w:t>
            </w:r>
          </w:p>
          <w:p w14:paraId="7685001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r>
              <w:rPr>
                <w:rFonts w:hint="eastAsia" w:ascii="宋体" w:hAnsi="宋体" w:eastAsia="宋体" w:cs="宋体"/>
                <w:color w:val="auto"/>
                <w:sz w:val="21"/>
                <w:szCs w:val="21"/>
                <w:highlight w:val="none"/>
              </w:rPr>
              <w:t>.技术支持：</w:t>
            </w:r>
          </w:p>
          <w:p w14:paraId="6C29FC2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供应商应及时免费提供合同货物软件的升级，免费提供合同货物新功能和应用的资料。</w:t>
            </w:r>
          </w:p>
          <w:p w14:paraId="07313E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.安装调试：</w:t>
            </w:r>
            <w:r>
              <w:rPr>
                <w:rFonts w:hint="default" w:ascii="宋体" w:hAnsi="宋体" w:eastAsia="宋体" w:cs="宋体"/>
                <w:color w:val="auto"/>
                <w:sz w:val="21"/>
                <w:szCs w:val="21"/>
                <w:highlight w:val="none"/>
              </w:rPr>
              <w:t xml:space="preserve"> </w:t>
            </w:r>
          </w:p>
          <w:p w14:paraId="457365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.1安装地点：采购人指定地点；</w:t>
            </w:r>
          </w:p>
          <w:p w14:paraId="36F9DA0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2A8128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.3如供应商委托国内代理（或其他机构）负责安装或配合安装应在签约时指明，但供应商仍要对合同货物及其安装质量负全部责任；</w:t>
            </w:r>
          </w:p>
          <w:p w14:paraId="15AE5C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.4安装标准：符合我国国家有关技术规范要求和技术标准，所有的软件和硬件必须保证同时安装到位；</w:t>
            </w:r>
          </w:p>
          <w:p w14:paraId="4AD8EF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.5供应商免费提供合同货物的安装服务；</w:t>
            </w:r>
          </w:p>
          <w:p w14:paraId="2B3EC7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r>
              <w:rPr>
                <w:rFonts w:hint="eastAsia" w:ascii="宋体" w:hAnsi="宋体" w:eastAsia="宋体" w:cs="宋体"/>
                <w:color w:val="auto"/>
                <w:sz w:val="21"/>
                <w:szCs w:val="21"/>
                <w:highlight w:val="none"/>
              </w:rPr>
              <w:t>.6供应商在响应文件中应提供安装调试计划、对安装场地和环境的要求。</w:t>
            </w:r>
          </w:p>
          <w:p w14:paraId="1FA50B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r>
              <w:rPr>
                <w:rFonts w:hint="eastAsia" w:ascii="宋体" w:hAnsi="宋体" w:eastAsia="宋体" w:cs="宋体"/>
                <w:color w:val="auto"/>
                <w:sz w:val="21"/>
                <w:szCs w:val="21"/>
                <w:highlight w:val="none"/>
              </w:rPr>
              <w:t>.供应商应提供质保期满后主要零部件报价单、质保期满后维护费、软件升级及其相关服务内容；</w:t>
            </w:r>
          </w:p>
          <w:p w14:paraId="2878B3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.供货时提供有关的全套技术文件。</w:t>
            </w:r>
          </w:p>
          <w:p w14:paraId="4AF3BAB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default" w:ascii="宋体" w:hAnsi="宋体" w:eastAsia="宋体" w:cs="宋体"/>
                <w:color w:val="auto"/>
                <w:sz w:val="21"/>
                <w:szCs w:val="21"/>
                <w:highlight w:val="none"/>
              </w:rPr>
              <w:t>.</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tc>
      </w:tr>
      <w:tr w14:paraId="107CD5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A1034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026224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供应商应对采购人的操作人员、维修人员免费进行培训；</w:t>
            </w:r>
          </w:p>
          <w:p w14:paraId="417668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供应商应提供相应的培训计划；</w:t>
            </w:r>
          </w:p>
          <w:p w14:paraId="690D25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上述内容的实现方式、时间、地点、人数应在响应文件中详细说明。</w:t>
            </w:r>
          </w:p>
        </w:tc>
      </w:tr>
    </w:tbl>
    <w:p w14:paraId="450AB38D">
      <w:pPr>
        <w:adjustRightInd w:val="0"/>
        <w:snapToGrid w:val="0"/>
        <w:spacing w:line="288" w:lineRule="auto"/>
        <w:rPr>
          <w:color w:val="auto"/>
          <w:sz w:val="21"/>
          <w:szCs w:val="21"/>
          <w:highlight w:val="none"/>
        </w:rPr>
      </w:pPr>
    </w:p>
    <w:p w14:paraId="77572B6A">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1ED21EDA">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14:paraId="4C037D82">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满足电子元器件的使用需求。</w:t>
      </w:r>
    </w:p>
    <w:p w14:paraId="430A945B">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806"/>
        <w:gridCol w:w="760"/>
        <w:gridCol w:w="658"/>
        <w:gridCol w:w="6156"/>
      </w:tblGrid>
      <w:tr w14:paraId="5D82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57" w:type="dxa"/>
            <w:vAlign w:val="center"/>
          </w:tcPr>
          <w:p w14:paraId="77B1D4D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06" w:type="dxa"/>
            <w:vAlign w:val="center"/>
          </w:tcPr>
          <w:p w14:paraId="52EE08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60" w:type="dxa"/>
            <w:vAlign w:val="center"/>
          </w:tcPr>
          <w:p w14:paraId="2B03A9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58" w:type="dxa"/>
            <w:vAlign w:val="center"/>
          </w:tcPr>
          <w:p w14:paraId="1228EDB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156" w:type="dxa"/>
            <w:vAlign w:val="center"/>
          </w:tcPr>
          <w:p w14:paraId="035F888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14:paraId="6D84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jc w:val="center"/>
        </w:trPr>
        <w:tc>
          <w:tcPr>
            <w:tcW w:w="657" w:type="dxa"/>
            <w:vAlign w:val="center"/>
          </w:tcPr>
          <w:p w14:paraId="7DE3B5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06" w:type="dxa"/>
            <w:vAlign w:val="center"/>
          </w:tcPr>
          <w:p w14:paraId="77F7F0F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集成电路双通道数字隔离器</w:t>
            </w:r>
          </w:p>
        </w:tc>
        <w:tc>
          <w:tcPr>
            <w:tcW w:w="760" w:type="dxa"/>
            <w:vAlign w:val="center"/>
          </w:tcPr>
          <w:p w14:paraId="3E7961B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15050</w:t>
            </w:r>
          </w:p>
        </w:tc>
        <w:tc>
          <w:tcPr>
            <w:tcW w:w="658" w:type="dxa"/>
            <w:vAlign w:val="center"/>
          </w:tcPr>
          <w:p w14:paraId="676EB8F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lang w:val="en-US" w:eastAsia="zh-CN"/>
              </w:rPr>
            </w:pPr>
            <w:r>
              <w:rPr>
                <w:rFonts w:hint="eastAsia"/>
                <w:b/>
                <w:bCs/>
                <w:color w:val="auto"/>
                <w:sz w:val="21"/>
                <w:szCs w:val="21"/>
                <w:highlight w:val="none"/>
              </w:rPr>
              <w:t>个</w:t>
            </w:r>
          </w:p>
        </w:tc>
        <w:tc>
          <w:tcPr>
            <w:tcW w:w="6156" w:type="dxa"/>
            <w:vAlign w:val="top"/>
          </w:tcPr>
          <w:p w14:paraId="63E76F4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1.封装：SOIC8 封装；</w:t>
            </w:r>
          </w:p>
          <w:p w14:paraId="6098B68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2.超低功耗（150Kbps）：0.55mA/通道；</w:t>
            </w:r>
          </w:p>
          <w:p w14:paraId="1FFC1124">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3.高数据速率：150kbps；</w:t>
            </w:r>
          </w:p>
          <w:p w14:paraId="6A675E8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4.高共模瞬态抗扰度：典型值为150 kV/µs；</w:t>
            </w:r>
          </w:p>
          <w:p w14:paraId="7157073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5.对辐射和传导噪声的高鲁棒性隔离电压：π12xx3x:AC 3000Vrms；</w:t>
            </w:r>
          </w:p>
          <w:p w14:paraId="3893F5E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6.高ESD额定值：人体模型（HBM）±8kV，所有引脚；</w:t>
            </w:r>
          </w:p>
          <w:p w14:paraId="3A592B6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7.安全和监管批准：Vrms/6000Vrms；</w:t>
            </w:r>
          </w:p>
          <w:p w14:paraId="1ABB91A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8.2006-12VIORM=707V峰值/1200V峰值CQC认证，符合GB4943.1-20113 V至5.5V电平转换；</w:t>
            </w:r>
          </w:p>
          <w:p w14:paraId="617A1EF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vertAlign w:val="baseline"/>
                <w:lang w:val="en-US" w:eastAsia="zh-CN" w:bidi="ar"/>
              </w:rPr>
              <w:t>9.宽温度范围：-40°C至125°C8/16引线，（W）SOIC封装。</w:t>
            </w:r>
          </w:p>
        </w:tc>
      </w:tr>
      <w:tr w14:paraId="7145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657" w:type="dxa"/>
            <w:vAlign w:val="center"/>
          </w:tcPr>
          <w:p w14:paraId="23B8E8F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06" w:type="dxa"/>
            <w:vAlign w:val="center"/>
          </w:tcPr>
          <w:p w14:paraId="55B816D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百兆交换机芯片</w:t>
            </w:r>
          </w:p>
          <w:p w14:paraId="6517EA5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cs="宋体"/>
                <w:b/>
                <w:bCs/>
                <w:color w:val="auto"/>
                <w:kern w:val="0"/>
                <w:sz w:val="21"/>
                <w:szCs w:val="21"/>
                <w:highlight w:val="none"/>
                <w:lang w:val="en-US" w:eastAsia="zh-CN" w:bidi="ar"/>
              </w:rPr>
              <w:t>（核心产品）</w:t>
            </w:r>
          </w:p>
        </w:tc>
        <w:tc>
          <w:tcPr>
            <w:tcW w:w="760" w:type="dxa"/>
            <w:vAlign w:val="center"/>
          </w:tcPr>
          <w:p w14:paraId="2C7B225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1680</w:t>
            </w:r>
          </w:p>
        </w:tc>
        <w:tc>
          <w:tcPr>
            <w:tcW w:w="658" w:type="dxa"/>
            <w:vAlign w:val="center"/>
          </w:tcPr>
          <w:p w14:paraId="67C9410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7645303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1.带存储器的9端口交换机控制器；</w:t>
            </w:r>
          </w:p>
          <w:p w14:paraId="124F6AB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2.用于10Base-T和100Base-TX的收发器；</w:t>
            </w:r>
          </w:p>
          <w:p w14:paraId="5028D84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3.阻断线速接收、输电和非线路阻塞转发；</w:t>
            </w:r>
          </w:p>
          <w:p w14:paraId="429A916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4.符合IEEE 802.3/802.3u自动协商；</w:t>
            </w:r>
          </w:p>
          <w:p w14:paraId="11686F34">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5.用于数据包的内置高效SRAM·缓冲区，带2K条目查找表和两</w:t>
            </w:r>
            <w:r>
              <w:rPr>
                <w:rFonts w:hint="eastAsia" w:cs="宋体"/>
                <w:color w:val="auto"/>
                <w:kern w:val="0"/>
                <w:sz w:val="21"/>
                <w:szCs w:val="21"/>
                <w:highlight w:val="none"/>
                <w:vertAlign w:val="baseline"/>
                <w:lang w:val="en-US" w:eastAsia="zh-CN" w:bidi="ar"/>
              </w:rPr>
              <w:t>个</w:t>
            </w:r>
            <w:r>
              <w:rPr>
                <w:rFonts w:hint="eastAsia" w:ascii="宋体" w:hAnsi="宋体" w:eastAsia="宋体" w:cs="宋体"/>
                <w:color w:val="auto"/>
                <w:kern w:val="0"/>
                <w:sz w:val="21"/>
                <w:szCs w:val="21"/>
                <w:highlight w:val="none"/>
                <w:vertAlign w:val="baseline"/>
                <w:lang w:val="en-US" w:eastAsia="zh-CN" w:bidi="ar"/>
              </w:rPr>
              <w:t>4路关联哈希算法；</w:t>
            </w:r>
          </w:p>
          <w:p w14:paraId="1568B18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cs="宋体"/>
                <w:color w:val="auto"/>
                <w:kern w:val="0"/>
                <w:sz w:val="21"/>
                <w:szCs w:val="21"/>
                <w:highlight w:val="none"/>
                <w:vertAlign w:val="baseline"/>
                <w:lang w:val="en-US" w:eastAsia="zh-CN" w:bidi="ar"/>
              </w:rPr>
              <w:t>6</w:t>
            </w:r>
            <w:r>
              <w:rPr>
                <w:rFonts w:hint="eastAsia" w:ascii="宋体" w:hAnsi="宋体" w:eastAsia="宋体" w:cs="宋体"/>
                <w:color w:val="auto"/>
                <w:kern w:val="0"/>
                <w:sz w:val="21"/>
                <w:szCs w:val="21"/>
                <w:highlight w:val="none"/>
                <w:vertAlign w:val="baseline"/>
                <w:lang w:val="en-US" w:eastAsia="zh-CN" w:bidi="ar"/>
              </w:rPr>
              <w:t>.最大数据包长度为2048字节；</w:t>
            </w:r>
          </w:p>
          <w:p w14:paraId="5189EE7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cs="宋体"/>
                <w:color w:val="auto"/>
                <w:kern w:val="0"/>
                <w:sz w:val="21"/>
                <w:szCs w:val="21"/>
                <w:highlight w:val="none"/>
                <w:vertAlign w:val="baseline"/>
                <w:lang w:val="en-US" w:eastAsia="zh-CN" w:bidi="ar"/>
              </w:rPr>
              <w:t>7</w:t>
            </w:r>
            <w:r>
              <w:rPr>
                <w:rFonts w:hint="eastAsia" w:ascii="宋体" w:hAnsi="宋体" w:eastAsia="宋体" w:cs="宋体"/>
                <w:color w:val="auto"/>
                <w:kern w:val="0"/>
                <w:sz w:val="21"/>
                <w:szCs w:val="21"/>
                <w:highlight w:val="none"/>
                <w:vertAlign w:val="baseline"/>
                <w:lang w:val="en-US" w:eastAsia="zh-CN" w:bidi="ar"/>
              </w:rPr>
              <w:t>.完全支持流量控制，半双工：背压流量控制；全双工：IEEE 802.3x流量控制；</w:t>
            </w:r>
          </w:p>
          <w:p w14:paraId="5023119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cs="宋体"/>
                <w:color w:val="auto"/>
                <w:kern w:val="0"/>
                <w:sz w:val="21"/>
                <w:szCs w:val="21"/>
                <w:highlight w:val="none"/>
                <w:vertAlign w:val="baseline"/>
                <w:lang w:val="en-US" w:eastAsia="zh-CN" w:bidi="ar"/>
              </w:rPr>
              <w:t>8</w:t>
            </w:r>
            <w:r>
              <w:rPr>
                <w:rFonts w:hint="eastAsia" w:ascii="宋体" w:hAnsi="宋体" w:eastAsia="宋体" w:cs="宋体"/>
                <w:color w:val="auto"/>
                <w:kern w:val="0"/>
                <w:sz w:val="21"/>
                <w:szCs w:val="21"/>
                <w:highlight w:val="none"/>
                <w:vertAlign w:val="baseline"/>
                <w:lang w:val="en-US" w:eastAsia="zh-CN" w:bidi="ar"/>
              </w:rPr>
              <w:t>.支持（T）MII/RMII接口连接，通过2种模式连接到外部MAC或PHY：路由器的PHY模式（T）MII，应用程序HomePNA的MAC模式（T）MII或其他物理层应用 RMII REFCLK输出或输入；</w:t>
            </w:r>
          </w:p>
          <w:p w14:paraId="5FECBAD7">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cs="宋体"/>
                <w:color w:val="auto"/>
                <w:kern w:val="0"/>
                <w:sz w:val="21"/>
                <w:szCs w:val="21"/>
                <w:highlight w:val="none"/>
                <w:vertAlign w:val="baseline"/>
                <w:lang w:val="en-US" w:eastAsia="zh-CN" w:bidi="ar"/>
              </w:rPr>
              <w:t>9</w:t>
            </w:r>
            <w:r>
              <w:rPr>
                <w:rFonts w:hint="eastAsia" w:ascii="宋体" w:hAnsi="宋体" w:eastAsia="宋体" w:cs="宋体"/>
                <w:color w:val="auto"/>
                <w:kern w:val="0"/>
                <w:sz w:val="21"/>
                <w:szCs w:val="21"/>
                <w:highlight w:val="none"/>
                <w:vertAlign w:val="baseline"/>
                <w:lang w:val="en-US" w:eastAsia="zh-CN" w:bidi="ar"/>
              </w:rPr>
              <w:t>.支持高性能QoS功能；</w:t>
            </w:r>
          </w:p>
          <w:p w14:paraId="499E1627">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0</w:t>
            </w:r>
            <w:r>
              <w:rPr>
                <w:rFonts w:hint="eastAsia" w:ascii="宋体" w:hAnsi="宋体" w:eastAsia="宋体" w:cs="宋体"/>
                <w:color w:val="auto"/>
                <w:kern w:val="0"/>
                <w:sz w:val="21"/>
                <w:szCs w:val="21"/>
                <w:highlight w:val="none"/>
                <w:vertAlign w:val="baseline"/>
                <w:lang w:val="en-US" w:eastAsia="zh-CN" w:bidi="ar"/>
              </w:rPr>
              <w:t>.每个端口支持4级优先级队列；</w:t>
            </w:r>
          </w:p>
          <w:p w14:paraId="75A6EEA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1</w:t>
            </w:r>
            <w:r>
              <w:rPr>
                <w:rFonts w:hint="eastAsia" w:ascii="宋体" w:hAnsi="宋体" w:eastAsia="宋体" w:cs="宋体"/>
                <w:color w:val="auto"/>
                <w:kern w:val="0"/>
                <w:sz w:val="21"/>
                <w:szCs w:val="21"/>
                <w:highlight w:val="none"/>
                <w:vertAlign w:val="baseline"/>
                <w:lang w:val="en-US" w:eastAsia="zh-CN" w:bidi="ar"/>
              </w:rPr>
              <w:t>.支持加权循环赛服务，支持严格优先级；</w:t>
            </w:r>
          </w:p>
          <w:p w14:paraId="7E466BE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2</w:t>
            </w:r>
            <w:r>
              <w:rPr>
                <w:rFonts w:hint="eastAsia" w:ascii="宋体" w:hAnsi="宋体" w:eastAsia="宋体" w:cs="宋体"/>
                <w:color w:val="auto"/>
                <w:kern w:val="0"/>
                <w:sz w:val="21"/>
                <w:szCs w:val="21"/>
                <w:highlight w:val="none"/>
                <w:vertAlign w:val="baseline"/>
                <w:lang w:val="en-US" w:eastAsia="zh-CN" w:bidi="ar"/>
              </w:rPr>
              <w:t>.支持输入/输出端口带宽控制；</w:t>
            </w:r>
          </w:p>
          <w:p w14:paraId="77901DB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3</w:t>
            </w:r>
            <w:r>
              <w:rPr>
                <w:rFonts w:hint="eastAsia" w:ascii="宋体" w:hAnsi="宋体" w:eastAsia="宋体" w:cs="宋体"/>
                <w:color w:val="auto"/>
                <w:kern w:val="0"/>
                <w:sz w:val="21"/>
                <w:szCs w:val="21"/>
                <w:highlight w:val="none"/>
                <w:vertAlign w:val="baseline"/>
                <w:lang w:val="en-US" w:eastAsia="zh-CN" w:bidi="ar"/>
              </w:rPr>
              <w:t>.支持基于队列的带宽控制；</w:t>
            </w:r>
          </w:p>
          <w:p w14:paraId="1ABC839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4</w:t>
            </w:r>
            <w:r>
              <w:rPr>
                <w:rFonts w:hint="eastAsia" w:ascii="宋体" w:hAnsi="宋体" w:eastAsia="宋体" w:cs="宋体"/>
                <w:color w:val="auto"/>
                <w:kern w:val="0"/>
                <w:sz w:val="21"/>
                <w:szCs w:val="21"/>
                <w:highlight w:val="none"/>
                <w:vertAlign w:val="baseline"/>
                <w:lang w:val="en-US" w:eastAsia="zh-CN" w:bidi="ar"/>
              </w:rPr>
              <w:t>.支持基于ACL、基于1Q、基于端口，基于DSCP、基于IP地址和其他类型的优先级分配；</w:t>
            </w:r>
          </w:p>
          <w:p w14:paraId="0B30277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5</w:t>
            </w:r>
            <w:r>
              <w:rPr>
                <w:rFonts w:hint="eastAsia" w:ascii="宋体" w:hAnsi="宋体" w:eastAsia="宋体" w:cs="宋体"/>
                <w:color w:val="auto"/>
                <w:kern w:val="0"/>
                <w:sz w:val="21"/>
                <w:szCs w:val="21"/>
                <w:highlight w:val="none"/>
                <w:vertAlign w:val="baseline"/>
                <w:lang w:val="en-US" w:eastAsia="zh-CN" w:bidi="ar"/>
              </w:rPr>
              <w:t>.支持IEEE 802.1p流量重新标记；</w:t>
            </w:r>
          </w:p>
          <w:p w14:paraId="1E79E8E7">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6</w:t>
            </w:r>
            <w:r>
              <w:rPr>
                <w:rFonts w:hint="eastAsia" w:ascii="宋体" w:hAnsi="宋体" w:eastAsia="宋体" w:cs="宋体"/>
                <w:color w:val="auto"/>
                <w:kern w:val="0"/>
                <w:sz w:val="21"/>
                <w:szCs w:val="21"/>
                <w:highlight w:val="none"/>
                <w:vertAlign w:val="baseline"/>
                <w:lang w:val="en-US" w:eastAsia="zh-CN" w:bidi="ar"/>
              </w:rPr>
              <w:t>.支持高级16入口ACL</w:t>
            </w:r>
            <w:r>
              <w:rPr>
                <w:rFonts w:hint="eastAsia" w:ascii="宋体" w:hAnsi="宋体" w:eastAsia="宋体" w:cs="宋体"/>
                <w:color w:val="auto"/>
                <w:sz w:val="21"/>
                <w:szCs w:val="21"/>
                <w:highlight w:val="none"/>
                <w:vertAlign w:val="baseline"/>
                <w:lang w:eastAsia="zh-CN"/>
              </w:rPr>
              <w:t>；</w:t>
            </w:r>
          </w:p>
          <w:p w14:paraId="3E34931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7</w:t>
            </w:r>
            <w:r>
              <w:rPr>
                <w:rFonts w:hint="eastAsia" w:ascii="宋体" w:hAnsi="宋体" w:eastAsia="宋体" w:cs="宋体"/>
                <w:color w:val="auto"/>
                <w:kern w:val="0"/>
                <w:sz w:val="21"/>
                <w:szCs w:val="21"/>
                <w:highlight w:val="none"/>
                <w:vertAlign w:val="baseline"/>
                <w:lang w:val="en-US" w:eastAsia="zh-CN" w:bidi="ar"/>
              </w:rPr>
              <w:t>.应用程序支持IGMP v1/v2/v3和MLD v1/v2窥探；</w:t>
            </w:r>
          </w:p>
          <w:p w14:paraId="72E0B00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1</w:t>
            </w:r>
            <w:r>
              <w:rPr>
                <w:rFonts w:hint="eastAsia" w:cs="宋体"/>
                <w:color w:val="auto"/>
                <w:kern w:val="0"/>
                <w:sz w:val="21"/>
                <w:szCs w:val="21"/>
                <w:highlight w:val="none"/>
                <w:vertAlign w:val="baseline"/>
                <w:lang w:val="en-US" w:eastAsia="zh-CN" w:bidi="ar"/>
              </w:rPr>
              <w:t>8</w:t>
            </w:r>
            <w:r>
              <w:rPr>
                <w:rFonts w:hint="eastAsia" w:ascii="宋体" w:hAnsi="宋体" w:eastAsia="宋体" w:cs="宋体"/>
                <w:color w:val="auto"/>
                <w:kern w:val="0"/>
                <w:sz w:val="21"/>
                <w:szCs w:val="21"/>
                <w:highlight w:val="none"/>
                <w:vertAlign w:val="baseline"/>
                <w:lang w:val="en-US" w:eastAsia="zh-CN" w:bidi="ar"/>
              </w:rPr>
              <w:t>.支持MAC限制；</w:t>
            </w:r>
          </w:p>
          <w:p w14:paraId="6D2AFB0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cs="宋体"/>
                <w:color w:val="auto"/>
                <w:kern w:val="0"/>
                <w:sz w:val="21"/>
                <w:szCs w:val="21"/>
                <w:highlight w:val="none"/>
                <w:vertAlign w:val="baseline"/>
                <w:lang w:val="en-US" w:eastAsia="zh-CN" w:bidi="ar"/>
              </w:rPr>
              <w:t>19</w:t>
            </w:r>
            <w:r>
              <w:rPr>
                <w:rFonts w:hint="eastAsia" w:ascii="宋体" w:hAnsi="宋体" w:eastAsia="宋体" w:cs="宋体"/>
                <w:color w:val="auto"/>
                <w:kern w:val="0"/>
                <w:sz w:val="21"/>
                <w:szCs w:val="21"/>
                <w:highlight w:val="none"/>
                <w:vertAlign w:val="baseline"/>
                <w:lang w:val="en-US" w:eastAsia="zh-CN" w:bidi="ar"/>
              </w:rPr>
              <w:t>.支持端口隔离；</w:t>
            </w:r>
          </w:p>
          <w:p w14:paraId="4A3A12C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0</w:t>
            </w:r>
            <w:r>
              <w:rPr>
                <w:rFonts w:hint="eastAsia" w:ascii="宋体" w:hAnsi="宋体" w:eastAsia="宋体" w:cs="宋体"/>
                <w:color w:val="auto"/>
                <w:kern w:val="0"/>
                <w:sz w:val="21"/>
                <w:szCs w:val="21"/>
                <w:highlight w:val="none"/>
                <w:vertAlign w:val="baseline"/>
                <w:lang w:val="en-US" w:eastAsia="zh-CN" w:bidi="ar"/>
              </w:rPr>
              <w:t>.支持IEEE 802.1x；</w:t>
            </w:r>
          </w:p>
          <w:p w14:paraId="1EB12AA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1</w:t>
            </w:r>
            <w:r>
              <w:rPr>
                <w:rFonts w:hint="eastAsia" w:ascii="宋体" w:hAnsi="宋体" w:eastAsia="宋体" w:cs="宋体"/>
                <w:color w:val="auto"/>
                <w:kern w:val="0"/>
                <w:sz w:val="21"/>
                <w:szCs w:val="21"/>
                <w:highlight w:val="none"/>
                <w:vertAlign w:val="baseline"/>
                <w:lang w:val="en-US" w:eastAsia="zh-CN" w:bidi="ar"/>
              </w:rPr>
              <w:t>.支持32位和64位智能计数器；</w:t>
            </w:r>
          </w:p>
          <w:p w14:paraId="6E97A00F">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2</w:t>
            </w:r>
            <w:r>
              <w:rPr>
                <w:rFonts w:hint="eastAsia" w:ascii="宋体" w:hAnsi="宋体" w:eastAsia="宋体" w:cs="宋体"/>
                <w:color w:val="auto"/>
                <w:kern w:val="0"/>
                <w:sz w:val="21"/>
                <w:szCs w:val="21"/>
                <w:highlight w:val="none"/>
                <w:vertAlign w:val="baseline"/>
                <w:lang w:val="en-US" w:eastAsia="zh-CN" w:bidi="ar"/>
              </w:rPr>
              <w:t>.每个端口RX/TX字节/数据包计数、冲突计数器和错误计数器；</w:t>
            </w:r>
          </w:p>
          <w:p w14:paraId="49DF734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3</w:t>
            </w:r>
            <w:r>
              <w:rPr>
                <w:rFonts w:hint="eastAsia" w:ascii="宋体" w:hAnsi="宋体" w:eastAsia="宋体" w:cs="宋体"/>
                <w:color w:val="auto"/>
                <w:kern w:val="0"/>
                <w:sz w:val="21"/>
                <w:szCs w:val="21"/>
                <w:highlight w:val="none"/>
                <w:vertAlign w:val="baseline"/>
                <w:lang w:val="en-US" w:eastAsia="zh-CN" w:bidi="ar"/>
              </w:rPr>
              <w:t>.支持预留控制帧过滤；</w:t>
            </w:r>
          </w:p>
          <w:p w14:paraId="2587710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4</w:t>
            </w:r>
            <w:r>
              <w:rPr>
                <w:rFonts w:hint="eastAsia" w:ascii="宋体" w:hAnsi="宋体" w:eastAsia="宋体" w:cs="宋体"/>
                <w:color w:val="auto"/>
                <w:kern w:val="0"/>
                <w:sz w:val="21"/>
                <w:szCs w:val="21"/>
                <w:highlight w:val="none"/>
                <w:vertAlign w:val="baseline"/>
                <w:lang w:val="en-US" w:eastAsia="zh-CN" w:bidi="ar"/>
              </w:rPr>
              <w:t>.支持高级风暴过滤；</w:t>
            </w:r>
          </w:p>
          <w:p w14:paraId="3F31458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5</w:t>
            </w:r>
            <w:r>
              <w:rPr>
                <w:rFonts w:hint="eastAsia" w:ascii="宋体" w:hAnsi="宋体" w:eastAsia="宋体" w:cs="宋体"/>
                <w:color w:val="auto"/>
                <w:kern w:val="0"/>
                <w:sz w:val="21"/>
                <w:szCs w:val="21"/>
                <w:highlight w:val="none"/>
                <w:vertAlign w:val="baseline"/>
                <w:lang w:val="en-US" w:eastAsia="zh-CN" w:bidi="ar"/>
              </w:rPr>
              <w:t>.支持端口镜像；</w:t>
            </w:r>
          </w:p>
          <w:p w14:paraId="55D3BAC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6</w:t>
            </w:r>
            <w:r>
              <w:rPr>
                <w:rFonts w:hint="eastAsia" w:ascii="宋体" w:hAnsi="宋体" w:eastAsia="宋体" w:cs="宋体"/>
                <w:color w:val="auto"/>
                <w:kern w:val="0"/>
                <w:sz w:val="21"/>
                <w:szCs w:val="21"/>
                <w:highlight w:val="none"/>
                <w:vertAlign w:val="baseline"/>
                <w:lang w:val="en-US" w:eastAsia="zh-CN" w:bidi="ar"/>
              </w:rPr>
              <w:t>.支持流量专用CPU标签管理；</w:t>
            </w:r>
          </w:p>
          <w:p w14:paraId="5ECB856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7</w:t>
            </w:r>
            <w:r>
              <w:rPr>
                <w:rFonts w:hint="eastAsia" w:ascii="宋体" w:hAnsi="宋体" w:eastAsia="宋体" w:cs="宋体"/>
                <w:color w:val="auto"/>
                <w:kern w:val="0"/>
                <w:sz w:val="21"/>
                <w:szCs w:val="21"/>
                <w:highlight w:val="none"/>
                <w:vertAlign w:val="baseline"/>
                <w:lang w:val="en-US" w:eastAsia="zh-CN" w:bidi="ar"/>
              </w:rPr>
              <w:t>.</w:t>
            </w:r>
            <w:r>
              <w:rPr>
                <w:rFonts w:hint="eastAsia" w:cs="宋体"/>
                <w:color w:val="auto"/>
                <w:kern w:val="0"/>
                <w:sz w:val="21"/>
                <w:szCs w:val="21"/>
                <w:highlight w:val="none"/>
                <w:vertAlign w:val="baseline"/>
                <w:lang w:val="en-US" w:eastAsia="zh-CN" w:bidi="ar"/>
              </w:rPr>
              <w:t>支持</w:t>
            </w:r>
            <w:r>
              <w:rPr>
                <w:rFonts w:hint="eastAsia" w:ascii="宋体" w:hAnsi="宋体" w:eastAsia="宋体" w:cs="宋体"/>
                <w:color w:val="auto"/>
                <w:kern w:val="0"/>
                <w:sz w:val="21"/>
                <w:szCs w:val="21"/>
                <w:highlight w:val="none"/>
                <w:vertAlign w:val="baseline"/>
                <w:lang w:val="en-US" w:eastAsia="zh-CN" w:bidi="ar"/>
              </w:rPr>
              <w:t>EEPROM接口；</w:t>
            </w:r>
          </w:p>
          <w:p w14:paraId="69E8348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vertAlign w:val="baseline"/>
                <w:lang w:val="en-US" w:eastAsia="zh-CN" w:bidi="ar"/>
              </w:rPr>
              <w:t>2</w:t>
            </w:r>
            <w:r>
              <w:rPr>
                <w:rFonts w:hint="eastAsia" w:cs="宋体"/>
                <w:color w:val="auto"/>
                <w:kern w:val="0"/>
                <w:sz w:val="21"/>
                <w:szCs w:val="21"/>
                <w:highlight w:val="none"/>
                <w:vertAlign w:val="baseline"/>
                <w:lang w:val="en-US" w:eastAsia="zh-CN" w:bidi="ar"/>
              </w:rPr>
              <w:t>8</w:t>
            </w:r>
            <w:r>
              <w:rPr>
                <w:rFonts w:hint="eastAsia" w:ascii="宋体" w:hAnsi="宋体" w:eastAsia="宋体" w:cs="宋体"/>
                <w:color w:val="auto"/>
                <w:kern w:val="0"/>
                <w:sz w:val="21"/>
                <w:szCs w:val="21"/>
                <w:highlight w:val="none"/>
                <w:vertAlign w:val="baseline"/>
                <w:lang w:val="en-US" w:eastAsia="zh-CN" w:bidi="ar"/>
              </w:rPr>
              <w:t>.VLAN功能最多支持16个VLAN组；</w:t>
            </w:r>
          </w:p>
          <w:p w14:paraId="5FECF75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cs="宋体"/>
                <w:color w:val="auto"/>
                <w:kern w:val="0"/>
                <w:sz w:val="21"/>
                <w:szCs w:val="21"/>
                <w:highlight w:val="none"/>
                <w:vertAlign w:val="baseline"/>
                <w:lang w:val="en-US" w:eastAsia="zh-CN" w:bidi="ar"/>
              </w:rPr>
              <w:t>29</w:t>
            </w:r>
            <w:r>
              <w:rPr>
                <w:rFonts w:hint="eastAsia" w:ascii="宋体" w:hAnsi="宋体" w:eastAsia="宋体" w:cs="宋体"/>
                <w:color w:val="auto"/>
                <w:kern w:val="0"/>
                <w:sz w:val="21"/>
                <w:szCs w:val="21"/>
                <w:highlight w:val="none"/>
                <w:vertAlign w:val="baseline"/>
                <w:lang w:val="en-US" w:eastAsia="zh-CN" w:bidi="ar"/>
              </w:rPr>
              <w:t>.灵活的基于802.1Q端口/标签的VLAN支持四个IVLVLAN泄漏；</w:t>
            </w:r>
          </w:p>
          <w:p w14:paraId="06BAEB8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3</w:t>
            </w:r>
            <w:r>
              <w:rPr>
                <w:rFonts w:hint="eastAsia" w:cs="宋体"/>
                <w:color w:val="auto"/>
                <w:kern w:val="0"/>
                <w:sz w:val="21"/>
                <w:szCs w:val="21"/>
                <w:highlight w:val="none"/>
                <w:vertAlign w:val="baseline"/>
                <w:lang w:val="en-US" w:eastAsia="zh-CN" w:bidi="ar"/>
              </w:rPr>
              <w:t>0</w:t>
            </w:r>
            <w:r>
              <w:rPr>
                <w:rFonts w:hint="eastAsia" w:ascii="宋体" w:hAnsi="宋体" w:eastAsia="宋体" w:cs="宋体"/>
                <w:color w:val="auto"/>
                <w:kern w:val="0"/>
                <w:sz w:val="21"/>
                <w:szCs w:val="21"/>
                <w:highlight w:val="none"/>
                <w:vertAlign w:val="baseline"/>
                <w:lang w:val="en-US" w:eastAsia="zh-CN" w:bidi="ar"/>
              </w:rPr>
              <w:t>.支持单播/多播/广播/ARP数据包</w:t>
            </w:r>
            <w:r>
              <w:rPr>
                <w:rFonts w:hint="eastAsia" w:ascii="宋体" w:hAnsi="宋体" w:eastAsia="宋体" w:cs="宋体"/>
                <w:color w:val="auto"/>
                <w:sz w:val="21"/>
                <w:szCs w:val="21"/>
                <w:highlight w:val="none"/>
                <w:lang w:eastAsia="zh-CN"/>
              </w:rPr>
              <w:t>；</w:t>
            </w:r>
          </w:p>
          <w:p w14:paraId="6061DC6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3</w:t>
            </w:r>
            <w:r>
              <w:rPr>
                <w:rFonts w:hint="eastAsia" w:cs="宋体"/>
                <w:color w:val="auto"/>
                <w:kern w:val="0"/>
                <w:sz w:val="21"/>
                <w:szCs w:val="21"/>
                <w:highlight w:val="none"/>
                <w:vertAlign w:val="baseline"/>
                <w:lang w:val="en-US" w:eastAsia="zh-CN" w:bidi="ar"/>
              </w:rPr>
              <w:t>1</w:t>
            </w:r>
            <w:r>
              <w:rPr>
                <w:rFonts w:hint="eastAsia" w:ascii="宋体" w:hAnsi="宋体" w:eastAsia="宋体" w:cs="宋体"/>
                <w:color w:val="auto"/>
                <w:kern w:val="0"/>
                <w:sz w:val="21"/>
                <w:szCs w:val="21"/>
                <w:highlight w:val="none"/>
                <w:vertAlign w:val="baseline"/>
                <w:lang w:val="en-US" w:eastAsia="zh-CN" w:bidi="ar"/>
              </w:rPr>
              <w:t>.QFN88封装。</w:t>
            </w:r>
          </w:p>
        </w:tc>
      </w:tr>
      <w:tr w14:paraId="1A451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jc w:val="center"/>
        </w:trPr>
        <w:tc>
          <w:tcPr>
            <w:tcW w:w="657" w:type="dxa"/>
            <w:vAlign w:val="center"/>
          </w:tcPr>
          <w:p w14:paraId="373C22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1806" w:type="dxa"/>
            <w:vAlign w:val="center"/>
          </w:tcPr>
          <w:p w14:paraId="0D2C601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国产ARM35处理器</w:t>
            </w:r>
          </w:p>
        </w:tc>
        <w:tc>
          <w:tcPr>
            <w:tcW w:w="760" w:type="dxa"/>
            <w:vAlign w:val="center"/>
          </w:tcPr>
          <w:p w14:paraId="5679EDE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5040</w:t>
            </w:r>
          </w:p>
        </w:tc>
        <w:tc>
          <w:tcPr>
            <w:tcW w:w="658" w:type="dxa"/>
            <w:vAlign w:val="center"/>
          </w:tcPr>
          <w:p w14:paraId="0E13629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6ACE772B">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堆栈RAM：512M，LQFP216封装</w:t>
            </w:r>
            <w:r>
              <w:rPr>
                <w:rFonts w:hint="eastAsia" w:ascii="宋体" w:hAnsi="宋体" w:eastAsia="宋体" w:cs="宋体"/>
                <w:color w:val="auto"/>
                <w:sz w:val="21"/>
                <w:szCs w:val="21"/>
                <w:highlight w:val="none"/>
                <w:lang w:eastAsia="zh-CN"/>
              </w:rPr>
              <w:t>；</w:t>
            </w:r>
          </w:p>
          <w:p w14:paraId="75C09DD7">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核心子系统</w:t>
            </w:r>
            <w:r>
              <w:rPr>
                <w:rFonts w:hint="eastAsia" w:ascii="宋体" w:hAnsi="宋体" w:eastAsia="宋体" w:cs="宋体"/>
                <w:color w:val="auto"/>
                <w:sz w:val="21"/>
                <w:szCs w:val="21"/>
                <w:highlight w:val="none"/>
                <w:lang w:eastAsia="zh-CN"/>
              </w:rPr>
              <w:t>：</w:t>
            </w:r>
          </w:p>
          <w:p w14:paraId="003A2D57">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rPr>
              <w:t>搭载运行频率</w:t>
            </w:r>
            <w:r>
              <w:rPr>
                <w:rFonts w:hint="eastAsia" w:ascii="宋体" w:hAnsi="宋体" w:eastAsia="宋体" w:cs="宋体"/>
                <w:color w:val="auto"/>
                <w:sz w:val="21"/>
                <w:szCs w:val="21"/>
                <w:highlight w:val="none"/>
                <w:lang w:eastAsia="zh-CN"/>
              </w:rPr>
              <w:t>可达</w:t>
            </w:r>
            <w:r>
              <w:rPr>
                <w:rFonts w:hint="eastAsia" w:ascii="宋体" w:hAnsi="宋体" w:eastAsia="宋体" w:cs="宋体"/>
                <w:color w:val="auto"/>
                <w:sz w:val="21"/>
                <w:szCs w:val="21"/>
                <w:highlight w:val="none"/>
              </w:rPr>
              <w:t>800 MHz的双Cortex-A35内核</w:t>
            </w:r>
            <w:r>
              <w:rPr>
                <w:rFonts w:hint="eastAsia" w:ascii="宋体" w:hAnsi="宋体" w:eastAsia="宋体" w:cs="宋体"/>
                <w:color w:val="auto"/>
                <w:sz w:val="21"/>
                <w:szCs w:val="21"/>
                <w:highlight w:val="none"/>
                <w:lang w:eastAsia="zh-CN"/>
              </w:rPr>
              <w:t>；</w:t>
            </w:r>
          </w:p>
          <w:p w14:paraId="7EB9884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color w:val="auto"/>
                <w:sz w:val="21"/>
                <w:szCs w:val="21"/>
                <w:highlight w:val="none"/>
              </w:rPr>
              <w:t>搭载运行频率</w:t>
            </w:r>
            <w:r>
              <w:rPr>
                <w:rFonts w:hint="eastAsia" w:ascii="宋体" w:hAnsi="宋体" w:eastAsia="宋体" w:cs="宋体"/>
                <w:color w:val="auto"/>
                <w:sz w:val="21"/>
                <w:szCs w:val="21"/>
                <w:highlight w:val="none"/>
                <w:lang w:eastAsia="zh-CN"/>
              </w:rPr>
              <w:t>可达</w:t>
            </w:r>
            <w:r>
              <w:rPr>
                <w:rFonts w:hint="eastAsia" w:ascii="宋体" w:hAnsi="宋体" w:eastAsia="宋体" w:cs="宋体"/>
                <w:color w:val="auto"/>
                <w:sz w:val="21"/>
                <w:szCs w:val="21"/>
                <w:highlight w:val="none"/>
              </w:rPr>
              <w:t>180 MHz的Cortex-M4处理器内核</w:t>
            </w:r>
            <w:r>
              <w:rPr>
                <w:rFonts w:hint="eastAsia" w:ascii="宋体" w:hAnsi="宋体" w:eastAsia="宋体" w:cs="宋体"/>
                <w:color w:val="auto"/>
                <w:sz w:val="21"/>
                <w:szCs w:val="21"/>
                <w:highlight w:val="none"/>
                <w:lang w:eastAsia="zh-CN"/>
              </w:rPr>
              <w:t>；</w:t>
            </w:r>
          </w:p>
          <w:p w14:paraId="54A0DAE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2.3 </w:t>
            </w:r>
            <w:r>
              <w:rPr>
                <w:rFonts w:hint="eastAsia" w:ascii="宋体" w:hAnsi="宋体" w:eastAsia="宋体" w:cs="宋体"/>
                <w:color w:val="auto"/>
                <w:sz w:val="21"/>
                <w:szCs w:val="21"/>
                <w:highlight w:val="none"/>
              </w:rPr>
              <w:t>内置实时时钟（RTC）</w:t>
            </w:r>
            <w:r>
              <w:rPr>
                <w:rFonts w:hint="eastAsia" w:ascii="宋体" w:hAnsi="宋体" w:eastAsia="宋体" w:cs="宋体"/>
                <w:color w:val="auto"/>
                <w:sz w:val="21"/>
                <w:szCs w:val="21"/>
                <w:highlight w:val="none"/>
                <w:lang w:eastAsia="zh-CN"/>
              </w:rPr>
              <w:t>；</w:t>
            </w:r>
          </w:p>
          <w:p w14:paraId="107FD9EB">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内存子系统</w:t>
            </w:r>
            <w:r>
              <w:rPr>
                <w:rFonts w:hint="eastAsia" w:ascii="宋体" w:hAnsi="宋体" w:eastAsia="宋体" w:cs="宋体"/>
                <w:color w:val="auto"/>
                <w:sz w:val="21"/>
                <w:szCs w:val="21"/>
                <w:highlight w:val="none"/>
                <w:lang w:eastAsia="zh-CN"/>
              </w:rPr>
              <w:t>：</w:t>
            </w:r>
          </w:p>
          <w:p w14:paraId="14CA688E">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3.1 </w:t>
            </w:r>
            <w:r>
              <w:rPr>
                <w:rFonts w:hint="eastAsia" w:ascii="宋体" w:hAnsi="宋体" w:eastAsia="宋体" w:cs="宋体"/>
                <w:color w:val="auto"/>
                <w:sz w:val="21"/>
                <w:szCs w:val="21"/>
                <w:highlight w:val="none"/>
              </w:rPr>
              <w:t>片上SRAM 384 KB（Cortex-A35 256 KB+Cortex-M4 128 KB）</w:t>
            </w:r>
            <w:r>
              <w:rPr>
                <w:rFonts w:hint="eastAsia" w:ascii="宋体" w:hAnsi="宋体" w:eastAsia="宋体" w:cs="宋体"/>
                <w:color w:val="auto"/>
                <w:sz w:val="21"/>
                <w:szCs w:val="21"/>
                <w:highlight w:val="none"/>
                <w:lang w:eastAsia="zh-CN"/>
              </w:rPr>
              <w:t>；</w:t>
            </w:r>
          </w:p>
          <w:p w14:paraId="0115DFC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3.2 </w:t>
            </w:r>
            <w:r>
              <w:rPr>
                <w:rFonts w:hint="eastAsia" w:ascii="宋体" w:hAnsi="宋体" w:eastAsia="宋体" w:cs="宋体"/>
                <w:color w:val="auto"/>
                <w:sz w:val="21"/>
                <w:szCs w:val="21"/>
                <w:highlight w:val="none"/>
              </w:rPr>
              <w:t>多芯片封装（MCP）DDR</w:t>
            </w:r>
            <w:r>
              <w:rPr>
                <w:rFonts w:hint="eastAsia" w:ascii="宋体" w:hAnsi="宋体" w:eastAsia="宋体" w:cs="宋体"/>
                <w:color w:val="auto"/>
                <w:sz w:val="21"/>
                <w:szCs w:val="21"/>
                <w:highlight w:val="none"/>
                <w:lang w:eastAsia="zh-CN"/>
              </w:rPr>
              <w:t>；</w:t>
            </w:r>
          </w:p>
          <w:p w14:paraId="4C986FFF">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安全子系统</w:t>
            </w:r>
            <w:r>
              <w:rPr>
                <w:rFonts w:hint="eastAsia" w:ascii="宋体" w:hAnsi="宋体" w:eastAsia="宋体" w:cs="宋体"/>
                <w:color w:val="auto"/>
                <w:sz w:val="21"/>
                <w:szCs w:val="21"/>
                <w:highlight w:val="none"/>
                <w:lang w:eastAsia="zh-CN"/>
              </w:rPr>
              <w:t>：</w:t>
            </w:r>
          </w:p>
          <w:p w14:paraId="1F63336D">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rPr>
              <w:t>支持TrustZone</w:t>
            </w:r>
            <w:r>
              <w:rPr>
                <w:rFonts w:hint="eastAsia" w:ascii="宋体" w:hAnsi="宋体" w:eastAsia="宋体" w:cs="宋体"/>
                <w:color w:val="auto"/>
                <w:sz w:val="21"/>
                <w:szCs w:val="21"/>
                <w:highlight w:val="none"/>
                <w:lang w:eastAsia="zh-CN"/>
              </w:rPr>
              <w:t>；</w:t>
            </w:r>
          </w:p>
          <w:p w14:paraId="7F4620B6">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4.2 </w:t>
            </w:r>
            <w:r>
              <w:rPr>
                <w:rFonts w:hint="eastAsia" w:ascii="宋体" w:hAnsi="宋体" w:eastAsia="宋体" w:cs="宋体"/>
                <w:color w:val="auto"/>
                <w:sz w:val="21"/>
                <w:szCs w:val="21"/>
                <w:highlight w:val="none"/>
              </w:rPr>
              <w:t>支持安全启动</w:t>
            </w:r>
            <w:r>
              <w:rPr>
                <w:rFonts w:hint="eastAsia" w:ascii="宋体" w:hAnsi="宋体" w:eastAsia="宋体" w:cs="宋体"/>
                <w:color w:val="auto"/>
                <w:sz w:val="21"/>
                <w:szCs w:val="21"/>
                <w:highlight w:val="none"/>
                <w:lang w:eastAsia="zh-CN"/>
              </w:rPr>
              <w:t>；</w:t>
            </w:r>
          </w:p>
          <w:p w14:paraId="1B728C4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支持可信安全岛（TSI）</w:t>
            </w:r>
            <w:r>
              <w:rPr>
                <w:rFonts w:hint="eastAsia" w:ascii="宋体" w:hAnsi="宋体" w:eastAsia="宋体" w:cs="宋体"/>
                <w:color w:val="auto"/>
                <w:sz w:val="21"/>
                <w:szCs w:val="21"/>
                <w:highlight w:val="none"/>
                <w:lang w:eastAsia="zh-CN"/>
              </w:rPr>
              <w:t>；</w:t>
            </w:r>
          </w:p>
          <w:p w14:paraId="475A4A00">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4.4 </w:t>
            </w:r>
            <w:r>
              <w:rPr>
                <w:rFonts w:hint="eastAsia" w:ascii="宋体" w:hAnsi="宋体" w:eastAsia="宋体" w:cs="宋体"/>
                <w:color w:val="auto"/>
                <w:sz w:val="21"/>
                <w:szCs w:val="21"/>
                <w:highlight w:val="none"/>
              </w:rPr>
              <w:t>支持运行时完整性检查器（RTIC）</w:t>
            </w:r>
            <w:r>
              <w:rPr>
                <w:rFonts w:hint="eastAsia" w:ascii="宋体" w:hAnsi="宋体" w:eastAsia="宋体" w:cs="宋体"/>
                <w:color w:val="auto"/>
                <w:sz w:val="21"/>
                <w:szCs w:val="21"/>
                <w:highlight w:val="none"/>
                <w:lang w:eastAsia="zh-CN"/>
              </w:rPr>
              <w:t>；</w:t>
            </w:r>
          </w:p>
          <w:p w14:paraId="1CCDA2F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密码学功能</w:t>
            </w:r>
          </w:p>
          <w:p w14:paraId="151EBF57">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5.1 </w:t>
            </w:r>
            <w:r>
              <w:rPr>
                <w:rFonts w:hint="eastAsia" w:ascii="宋体" w:hAnsi="宋体" w:eastAsia="宋体" w:cs="宋体"/>
                <w:color w:val="auto"/>
                <w:sz w:val="21"/>
                <w:szCs w:val="21"/>
                <w:highlight w:val="none"/>
              </w:rPr>
              <w:t>支持高级加密标准（AES）</w:t>
            </w:r>
            <w:r>
              <w:rPr>
                <w:rFonts w:hint="eastAsia" w:ascii="宋体" w:hAnsi="宋体" w:eastAsia="宋体" w:cs="宋体"/>
                <w:color w:val="auto"/>
                <w:sz w:val="21"/>
                <w:szCs w:val="21"/>
                <w:highlight w:val="none"/>
                <w:lang w:eastAsia="zh-CN"/>
              </w:rPr>
              <w:t>；</w:t>
            </w:r>
          </w:p>
          <w:p w14:paraId="4D2618A5">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5.2 </w:t>
            </w:r>
            <w:r>
              <w:rPr>
                <w:rFonts w:hint="eastAsia" w:ascii="宋体" w:hAnsi="宋体" w:eastAsia="宋体" w:cs="宋体"/>
                <w:color w:val="auto"/>
                <w:sz w:val="21"/>
                <w:szCs w:val="21"/>
                <w:highlight w:val="none"/>
              </w:rPr>
              <w:t>支持安全哈希算法（SHA）</w:t>
            </w:r>
            <w:r>
              <w:rPr>
                <w:rFonts w:hint="eastAsia" w:ascii="宋体" w:hAnsi="宋体" w:eastAsia="宋体" w:cs="宋体"/>
                <w:color w:val="auto"/>
                <w:sz w:val="21"/>
                <w:szCs w:val="21"/>
                <w:highlight w:val="none"/>
                <w:lang w:eastAsia="zh-CN"/>
              </w:rPr>
              <w:t>；</w:t>
            </w:r>
          </w:p>
          <w:p w14:paraId="5F4ED30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5.3 </w:t>
            </w:r>
            <w:r>
              <w:rPr>
                <w:rFonts w:hint="eastAsia" w:ascii="宋体" w:hAnsi="宋体" w:eastAsia="宋体" w:cs="宋体"/>
                <w:color w:val="auto"/>
                <w:sz w:val="21"/>
                <w:szCs w:val="21"/>
                <w:highlight w:val="none"/>
              </w:rPr>
              <w:t>支持椭圆曲线密码学（ECC）</w:t>
            </w:r>
            <w:r>
              <w:rPr>
                <w:rFonts w:hint="eastAsia" w:ascii="宋体" w:hAnsi="宋体" w:eastAsia="宋体" w:cs="宋体"/>
                <w:color w:val="auto"/>
                <w:sz w:val="21"/>
                <w:szCs w:val="21"/>
                <w:highlight w:val="none"/>
                <w:lang w:eastAsia="zh-CN"/>
              </w:rPr>
              <w:t>；</w:t>
            </w:r>
          </w:p>
          <w:p w14:paraId="7BE9FD68">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5.4 </w:t>
            </w:r>
            <w:r>
              <w:rPr>
                <w:rFonts w:hint="eastAsia" w:ascii="宋体" w:hAnsi="宋体" w:eastAsia="宋体" w:cs="宋体"/>
                <w:color w:val="auto"/>
                <w:sz w:val="21"/>
                <w:szCs w:val="21"/>
                <w:highlight w:val="none"/>
              </w:rPr>
              <w:t>支持Rivest、Shamir和Adleman密码学（RSA）SM 2/3/4</w:t>
            </w:r>
            <w:r>
              <w:rPr>
                <w:rFonts w:hint="eastAsia" w:ascii="宋体" w:hAnsi="宋体" w:eastAsia="宋体" w:cs="宋体"/>
                <w:color w:val="auto"/>
                <w:sz w:val="21"/>
                <w:szCs w:val="21"/>
                <w:highlight w:val="none"/>
                <w:lang w:eastAsia="zh-CN"/>
              </w:rPr>
              <w:t>；</w:t>
            </w:r>
          </w:p>
          <w:p w14:paraId="75DA6CB8">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5.5 </w:t>
            </w:r>
            <w:r>
              <w:rPr>
                <w:rFonts w:hint="eastAsia" w:ascii="宋体" w:hAnsi="宋体" w:eastAsia="宋体" w:cs="宋体"/>
                <w:color w:val="auto"/>
                <w:sz w:val="21"/>
                <w:szCs w:val="21"/>
                <w:highlight w:val="none"/>
              </w:rPr>
              <w:t>支持真随机数生成器（TRNG）</w:t>
            </w:r>
            <w:r>
              <w:rPr>
                <w:rFonts w:hint="eastAsia" w:ascii="宋体" w:hAnsi="宋体" w:eastAsia="宋体" w:cs="宋体"/>
                <w:color w:val="auto"/>
                <w:sz w:val="21"/>
                <w:szCs w:val="21"/>
                <w:highlight w:val="none"/>
                <w:lang w:eastAsia="zh-CN"/>
              </w:rPr>
              <w:t>；</w:t>
            </w:r>
          </w:p>
          <w:p w14:paraId="1F116F90">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5.6 </w:t>
            </w:r>
            <w:r>
              <w:rPr>
                <w:rFonts w:hint="eastAsia" w:ascii="宋体" w:hAnsi="宋体" w:eastAsia="宋体" w:cs="宋体"/>
                <w:color w:val="auto"/>
                <w:sz w:val="21"/>
                <w:szCs w:val="21"/>
                <w:highlight w:val="none"/>
              </w:rPr>
              <w:t>支持一次性程序（OTP）存储器</w:t>
            </w:r>
            <w:r>
              <w:rPr>
                <w:rFonts w:hint="eastAsia" w:ascii="宋体" w:hAnsi="宋体" w:eastAsia="宋体" w:cs="宋体"/>
                <w:color w:val="auto"/>
                <w:sz w:val="21"/>
                <w:szCs w:val="21"/>
                <w:highlight w:val="none"/>
                <w:lang w:eastAsia="zh-CN"/>
              </w:rPr>
              <w:t>；</w:t>
            </w:r>
          </w:p>
          <w:p w14:paraId="7D60196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显示和视频子系统</w:t>
            </w:r>
          </w:p>
          <w:p w14:paraId="5D18C71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6.1 </w:t>
            </w:r>
            <w:r>
              <w:rPr>
                <w:rFonts w:hint="eastAsia" w:ascii="宋体" w:hAnsi="宋体" w:eastAsia="宋体" w:cs="宋体"/>
                <w:color w:val="auto"/>
                <w:sz w:val="21"/>
                <w:szCs w:val="21"/>
                <w:highlight w:val="none"/>
              </w:rPr>
              <w:t>具备RGB 24位TFT-LCD显示接口，显示分辨率</w:t>
            </w:r>
            <w:r>
              <w:rPr>
                <w:rFonts w:hint="eastAsia" w:ascii="宋体" w:hAnsi="宋体" w:eastAsia="宋体" w:cs="宋体"/>
                <w:color w:val="auto"/>
                <w:sz w:val="21"/>
                <w:szCs w:val="21"/>
                <w:highlight w:val="none"/>
                <w:lang w:eastAsia="zh-CN"/>
              </w:rPr>
              <w:t>可达</w:t>
            </w:r>
            <w:r>
              <w:rPr>
                <w:rFonts w:hint="eastAsia" w:ascii="宋体" w:hAnsi="宋体" w:eastAsia="宋体" w:cs="宋体"/>
                <w:color w:val="auto"/>
                <w:sz w:val="21"/>
                <w:szCs w:val="21"/>
                <w:highlight w:val="none"/>
              </w:rPr>
              <w:t>1080P@60FPS</w:t>
            </w:r>
            <w:r>
              <w:rPr>
                <w:rFonts w:hint="eastAsia" w:ascii="宋体" w:hAnsi="宋体" w:eastAsia="宋体" w:cs="宋体"/>
                <w:color w:val="auto"/>
                <w:sz w:val="21"/>
                <w:szCs w:val="21"/>
                <w:highlight w:val="none"/>
                <w:lang w:eastAsia="zh-CN"/>
              </w:rPr>
              <w:t>；</w:t>
            </w:r>
          </w:p>
          <w:p w14:paraId="0C474FCF">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6.2 </w:t>
            </w:r>
            <w:r>
              <w:rPr>
                <w:rFonts w:hint="eastAsia" w:ascii="宋体" w:hAnsi="宋体" w:eastAsia="宋体" w:cs="宋体"/>
                <w:color w:val="auto"/>
                <w:sz w:val="21"/>
                <w:szCs w:val="21"/>
                <w:highlight w:val="none"/>
              </w:rPr>
              <w:t>具备2D图形引擎（GFX）</w:t>
            </w:r>
            <w:r>
              <w:rPr>
                <w:rFonts w:hint="eastAsia" w:ascii="宋体" w:hAnsi="宋体" w:eastAsia="宋体" w:cs="宋体"/>
                <w:color w:val="auto"/>
                <w:sz w:val="21"/>
                <w:szCs w:val="21"/>
                <w:highlight w:val="none"/>
                <w:lang w:eastAsia="zh-CN"/>
              </w:rPr>
              <w:t>；</w:t>
            </w:r>
          </w:p>
          <w:p w14:paraId="53FABE70">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6.3 </w:t>
            </w:r>
            <w:r>
              <w:rPr>
                <w:rFonts w:hint="eastAsia" w:ascii="宋体" w:hAnsi="宋体" w:eastAsia="宋体" w:cs="宋体"/>
                <w:color w:val="auto"/>
                <w:sz w:val="21"/>
                <w:szCs w:val="21"/>
                <w:highlight w:val="none"/>
              </w:rPr>
              <w:t>支持H.264视频解码器</w:t>
            </w:r>
            <w:r>
              <w:rPr>
                <w:rFonts w:hint="eastAsia" w:ascii="宋体" w:hAnsi="宋体" w:eastAsia="宋体" w:cs="宋体"/>
                <w:color w:val="auto"/>
                <w:sz w:val="21"/>
                <w:szCs w:val="21"/>
                <w:highlight w:val="none"/>
                <w:lang w:eastAsia="zh-CN"/>
              </w:rPr>
              <w:t>；</w:t>
            </w:r>
          </w:p>
          <w:p w14:paraId="416CEF1E">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6.4 </w:t>
            </w:r>
            <w:r>
              <w:rPr>
                <w:rFonts w:hint="eastAsia" w:ascii="宋体" w:hAnsi="宋体" w:eastAsia="宋体" w:cs="宋体"/>
                <w:color w:val="auto"/>
                <w:sz w:val="21"/>
                <w:szCs w:val="21"/>
                <w:highlight w:val="none"/>
              </w:rPr>
              <w:t>支持JPEG图像解码器</w:t>
            </w:r>
            <w:r>
              <w:rPr>
                <w:rFonts w:hint="eastAsia" w:ascii="宋体" w:hAnsi="宋体" w:eastAsia="宋体" w:cs="宋体"/>
                <w:color w:val="auto"/>
                <w:sz w:val="21"/>
                <w:szCs w:val="21"/>
                <w:highlight w:val="none"/>
                <w:lang w:eastAsia="zh-CN"/>
              </w:rPr>
              <w:t>；</w:t>
            </w:r>
          </w:p>
          <w:p w14:paraId="34836FBC">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6.5 </w:t>
            </w:r>
            <w:r>
              <w:rPr>
                <w:rFonts w:hint="eastAsia" w:ascii="宋体" w:hAnsi="宋体" w:eastAsia="宋体" w:cs="宋体"/>
                <w:color w:val="auto"/>
                <w:sz w:val="21"/>
                <w:szCs w:val="21"/>
                <w:highlight w:val="none"/>
              </w:rPr>
              <w:t>具备CMOS传感器接口</w:t>
            </w:r>
            <w:r>
              <w:rPr>
                <w:rFonts w:hint="eastAsia" w:ascii="宋体" w:hAnsi="宋体" w:eastAsia="宋体" w:cs="宋体"/>
                <w:color w:val="auto"/>
                <w:sz w:val="21"/>
                <w:szCs w:val="21"/>
                <w:highlight w:val="none"/>
                <w:lang w:eastAsia="zh-CN"/>
              </w:rPr>
              <w:t>；</w:t>
            </w:r>
          </w:p>
          <w:p w14:paraId="58DA5C9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连接和I/O子系统</w:t>
            </w:r>
          </w:p>
          <w:p w14:paraId="55A7FDF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7.1 </w:t>
            </w:r>
            <w:r>
              <w:rPr>
                <w:rFonts w:hint="eastAsia" w:ascii="宋体" w:hAnsi="宋体" w:eastAsia="宋体" w:cs="宋体"/>
                <w:color w:val="auto"/>
                <w:sz w:val="21"/>
                <w:szCs w:val="21"/>
                <w:highlight w:val="none"/>
              </w:rPr>
              <w:t>工作温度范围：40~85℃（工业级）</w:t>
            </w:r>
            <w:r>
              <w:rPr>
                <w:rFonts w:hint="eastAsia" w:ascii="宋体" w:hAnsi="宋体" w:eastAsia="宋体" w:cs="宋体"/>
                <w:color w:val="auto"/>
                <w:sz w:val="21"/>
                <w:szCs w:val="21"/>
                <w:highlight w:val="none"/>
                <w:lang w:eastAsia="zh-CN"/>
              </w:rPr>
              <w:t>；</w:t>
            </w:r>
          </w:p>
          <w:p w14:paraId="6598D78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7.2 </w:t>
            </w:r>
            <w:r>
              <w:rPr>
                <w:rFonts w:hint="eastAsia" w:ascii="宋体" w:hAnsi="宋体" w:eastAsia="宋体" w:cs="宋体"/>
                <w:color w:val="auto"/>
                <w:sz w:val="21"/>
                <w:szCs w:val="21"/>
                <w:highlight w:val="none"/>
              </w:rPr>
              <w:t>支持外围DMA（PDMA）功能</w:t>
            </w:r>
            <w:r>
              <w:rPr>
                <w:rFonts w:hint="eastAsia" w:ascii="宋体" w:hAnsi="宋体" w:eastAsia="宋体" w:cs="宋体"/>
                <w:color w:val="auto"/>
                <w:sz w:val="21"/>
                <w:szCs w:val="21"/>
                <w:highlight w:val="none"/>
                <w:lang w:eastAsia="zh-CN"/>
              </w:rPr>
              <w:t>；</w:t>
            </w:r>
          </w:p>
          <w:p w14:paraId="0504332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7.3 </w:t>
            </w:r>
            <w:r>
              <w:rPr>
                <w:rFonts w:hint="eastAsia" w:ascii="宋体" w:hAnsi="宋体" w:eastAsia="宋体" w:cs="宋体"/>
                <w:color w:val="auto"/>
                <w:sz w:val="21"/>
                <w:szCs w:val="21"/>
                <w:highlight w:val="none"/>
              </w:rPr>
              <w:t>支持高速连接百兆以太网MAC和千兆以太网GMAC</w:t>
            </w:r>
            <w:r>
              <w:rPr>
                <w:rFonts w:hint="eastAsia" w:ascii="宋体" w:hAnsi="宋体" w:eastAsia="宋体" w:cs="宋体"/>
                <w:color w:val="auto"/>
                <w:sz w:val="21"/>
                <w:szCs w:val="21"/>
                <w:highlight w:val="none"/>
                <w:lang w:eastAsia="zh-CN"/>
              </w:rPr>
              <w:t>；</w:t>
            </w:r>
          </w:p>
          <w:p w14:paraId="1777BFFD">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7.4 </w:t>
            </w:r>
            <w:r>
              <w:rPr>
                <w:rFonts w:hint="eastAsia" w:ascii="宋体" w:hAnsi="宋体" w:eastAsia="宋体" w:cs="宋体"/>
                <w:color w:val="auto"/>
                <w:sz w:val="21"/>
                <w:szCs w:val="21"/>
                <w:highlight w:val="none"/>
              </w:rPr>
              <w:t>支持USB 2.0高速主机和设备</w:t>
            </w:r>
            <w:r>
              <w:rPr>
                <w:rFonts w:hint="eastAsia" w:ascii="宋体" w:hAnsi="宋体" w:eastAsia="宋体" w:cs="宋体"/>
                <w:color w:val="auto"/>
                <w:sz w:val="21"/>
                <w:szCs w:val="21"/>
                <w:highlight w:val="none"/>
                <w:lang w:eastAsia="zh-CN"/>
              </w:rPr>
              <w:t>；</w:t>
            </w:r>
          </w:p>
          <w:p w14:paraId="17C45F67">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支持安全数字主机控制器（SDHC）</w:t>
            </w:r>
            <w:r>
              <w:rPr>
                <w:rFonts w:hint="eastAsia" w:ascii="宋体" w:hAnsi="宋体" w:eastAsia="宋体" w:cs="宋体"/>
                <w:color w:val="auto"/>
                <w:sz w:val="21"/>
                <w:szCs w:val="21"/>
                <w:highlight w:val="none"/>
                <w:lang w:eastAsia="zh-CN"/>
              </w:rPr>
              <w:t>；</w:t>
            </w:r>
          </w:p>
          <w:p w14:paraId="59D653A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串行连接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支持一路CAN FD、四路SPI、一路I²S、一路低功耗UART、一路I²C以上</w:t>
            </w:r>
            <w:r>
              <w:rPr>
                <w:rFonts w:hint="eastAsia" w:ascii="宋体" w:hAnsi="宋体" w:eastAsia="宋体" w:cs="宋体"/>
                <w:color w:val="auto"/>
                <w:sz w:val="21"/>
                <w:szCs w:val="21"/>
                <w:highlight w:val="none"/>
                <w:lang w:eastAsia="zh-CN"/>
              </w:rPr>
              <w:t>；</w:t>
            </w:r>
          </w:p>
          <w:p w14:paraId="5A6AC58B">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外部存储器接口</w:t>
            </w:r>
            <w:r>
              <w:rPr>
                <w:rFonts w:hint="eastAsia" w:ascii="宋体" w:hAnsi="宋体" w:eastAsia="宋体" w:cs="宋体"/>
                <w:color w:val="auto"/>
                <w:sz w:val="21"/>
                <w:szCs w:val="21"/>
                <w:highlight w:val="none"/>
                <w:lang w:eastAsia="zh-CN"/>
              </w:rPr>
              <w:t>：</w:t>
            </w:r>
          </w:p>
          <w:p w14:paraId="0320ED84">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rPr>
              <w:t>支持外部总线接口（EBI）</w:t>
            </w:r>
            <w:r>
              <w:rPr>
                <w:rFonts w:hint="eastAsia" w:ascii="宋体" w:hAnsi="宋体" w:eastAsia="宋体" w:cs="宋体"/>
                <w:color w:val="auto"/>
                <w:sz w:val="21"/>
                <w:szCs w:val="21"/>
                <w:highlight w:val="none"/>
                <w:lang w:eastAsia="zh-CN"/>
              </w:rPr>
              <w:t>；</w:t>
            </w:r>
          </w:p>
          <w:p w14:paraId="7E32BC80">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8.2 </w:t>
            </w:r>
            <w:r>
              <w:rPr>
                <w:rFonts w:hint="eastAsia" w:ascii="宋体" w:hAnsi="宋体" w:eastAsia="宋体" w:cs="宋体"/>
                <w:color w:val="auto"/>
                <w:sz w:val="21"/>
                <w:szCs w:val="21"/>
                <w:highlight w:val="none"/>
              </w:rPr>
              <w:t>支持安全数字主机控制器（SDHC）</w:t>
            </w:r>
            <w:r>
              <w:rPr>
                <w:rFonts w:hint="eastAsia" w:ascii="宋体" w:hAnsi="宋体" w:eastAsia="宋体" w:cs="宋体"/>
                <w:color w:val="auto"/>
                <w:sz w:val="21"/>
                <w:szCs w:val="21"/>
                <w:highlight w:val="none"/>
                <w:lang w:eastAsia="zh-CN"/>
              </w:rPr>
              <w:t>；</w:t>
            </w:r>
          </w:p>
          <w:p w14:paraId="0A41842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8.3 </w:t>
            </w:r>
            <w:r>
              <w:rPr>
                <w:rFonts w:hint="eastAsia" w:ascii="宋体" w:hAnsi="宋体" w:eastAsia="宋体" w:cs="宋体"/>
                <w:color w:val="auto"/>
                <w:sz w:val="21"/>
                <w:szCs w:val="21"/>
                <w:highlight w:val="none"/>
              </w:rPr>
              <w:t>支持NAND闪存控制器</w:t>
            </w:r>
            <w:r>
              <w:rPr>
                <w:rFonts w:hint="eastAsia" w:ascii="宋体" w:hAnsi="宋体" w:eastAsia="宋体" w:cs="宋体"/>
                <w:color w:val="auto"/>
                <w:sz w:val="21"/>
                <w:szCs w:val="21"/>
                <w:highlight w:val="none"/>
                <w:lang w:eastAsia="zh-CN"/>
              </w:rPr>
              <w:t>；</w:t>
            </w:r>
          </w:p>
          <w:p w14:paraId="761FBD3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控制接口</w:t>
            </w:r>
            <w:r>
              <w:rPr>
                <w:rFonts w:hint="eastAsia" w:ascii="宋体" w:hAnsi="宋体" w:eastAsia="宋体" w:cs="宋体"/>
                <w:color w:val="auto"/>
                <w:sz w:val="21"/>
                <w:szCs w:val="21"/>
                <w:highlight w:val="none"/>
                <w:lang w:eastAsia="zh-CN"/>
              </w:rPr>
              <w:t>：</w:t>
            </w:r>
          </w:p>
          <w:p w14:paraId="452CDC3D">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9.1 </w:t>
            </w:r>
            <w:r>
              <w:rPr>
                <w:rFonts w:hint="eastAsia" w:ascii="宋体" w:hAnsi="宋体" w:eastAsia="宋体" w:cs="宋体"/>
                <w:color w:val="auto"/>
                <w:sz w:val="21"/>
                <w:szCs w:val="21"/>
                <w:highlight w:val="none"/>
              </w:rPr>
              <w:t>支持增强型PWM（EPWM）</w:t>
            </w:r>
            <w:r>
              <w:rPr>
                <w:rFonts w:hint="eastAsia" w:ascii="宋体" w:hAnsi="宋体" w:eastAsia="宋体" w:cs="宋体"/>
                <w:color w:val="auto"/>
                <w:sz w:val="21"/>
                <w:szCs w:val="21"/>
                <w:highlight w:val="none"/>
                <w:lang w:eastAsia="zh-CN"/>
              </w:rPr>
              <w:t>；</w:t>
            </w:r>
          </w:p>
          <w:p w14:paraId="2F6150F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 </w:t>
            </w:r>
            <w:r>
              <w:rPr>
                <w:rFonts w:hint="eastAsia" w:ascii="宋体" w:hAnsi="宋体" w:eastAsia="宋体" w:cs="宋体"/>
                <w:color w:val="auto"/>
                <w:sz w:val="21"/>
                <w:szCs w:val="21"/>
                <w:highlight w:val="none"/>
              </w:rPr>
              <w:t>支持32位定时器PWM</w:t>
            </w:r>
            <w:r>
              <w:rPr>
                <w:rFonts w:hint="eastAsia" w:ascii="宋体" w:hAnsi="宋体" w:eastAsia="宋体" w:cs="宋体"/>
                <w:color w:val="auto"/>
                <w:sz w:val="21"/>
                <w:szCs w:val="21"/>
                <w:highlight w:val="none"/>
                <w:lang w:eastAsia="zh-CN"/>
              </w:rPr>
              <w:t>；</w:t>
            </w:r>
          </w:p>
          <w:p w14:paraId="4AA246AF">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9.3 </w:t>
            </w:r>
            <w:r>
              <w:rPr>
                <w:rFonts w:hint="eastAsia" w:ascii="宋体" w:hAnsi="宋体" w:eastAsia="宋体" w:cs="宋体"/>
                <w:color w:val="auto"/>
                <w:sz w:val="21"/>
                <w:szCs w:val="21"/>
                <w:highlight w:val="none"/>
              </w:rPr>
              <w:t>支持正交编码器接口（QEI）</w:t>
            </w:r>
            <w:r>
              <w:rPr>
                <w:rFonts w:hint="eastAsia" w:ascii="宋体" w:hAnsi="宋体" w:eastAsia="宋体" w:cs="宋体"/>
                <w:color w:val="auto"/>
                <w:sz w:val="21"/>
                <w:szCs w:val="21"/>
                <w:highlight w:val="none"/>
                <w:lang w:eastAsia="zh-CN"/>
              </w:rPr>
              <w:t>；</w:t>
            </w:r>
          </w:p>
          <w:p w14:paraId="11141DAD">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9.4 </w:t>
            </w:r>
            <w:r>
              <w:rPr>
                <w:rFonts w:hint="eastAsia" w:ascii="宋体" w:hAnsi="宋体" w:eastAsia="宋体" w:cs="宋体"/>
                <w:color w:val="auto"/>
                <w:sz w:val="21"/>
                <w:szCs w:val="21"/>
                <w:highlight w:val="none"/>
              </w:rPr>
              <w:t>支持增强捕获（ECAP）</w:t>
            </w:r>
            <w:r>
              <w:rPr>
                <w:rFonts w:hint="eastAsia" w:ascii="宋体" w:hAnsi="宋体" w:eastAsia="宋体" w:cs="宋体"/>
                <w:color w:val="auto"/>
                <w:sz w:val="21"/>
                <w:szCs w:val="21"/>
                <w:highlight w:val="none"/>
                <w:lang w:eastAsia="zh-CN"/>
              </w:rPr>
              <w:t>；</w:t>
            </w:r>
          </w:p>
          <w:p w14:paraId="50F0235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人机界面</w:t>
            </w:r>
            <w:r>
              <w:rPr>
                <w:rFonts w:hint="eastAsia" w:ascii="宋体" w:hAnsi="宋体" w:eastAsia="宋体" w:cs="宋体"/>
                <w:color w:val="auto"/>
                <w:sz w:val="21"/>
                <w:szCs w:val="21"/>
                <w:highlight w:val="none"/>
                <w:lang w:eastAsia="zh-CN"/>
              </w:rPr>
              <w:t>：</w:t>
            </w:r>
          </w:p>
          <w:p w14:paraId="29DAA95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10.1 </w:t>
            </w:r>
            <w:r>
              <w:rPr>
                <w:rFonts w:hint="eastAsia" w:ascii="宋体" w:hAnsi="宋体" w:eastAsia="宋体" w:cs="宋体"/>
                <w:color w:val="auto"/>
                <w:sz w:val="21"/>
                <w:szCs w:val="21"/>
                <w:highlight w:val="none"/>
              </w:rPr>
              <w:t>支持键盘界面（KPI）</w:t>
            </w:r>
            <w:r>
              <w:rPr>
                <w:rFonts w:hint="eastAsia" w:ascii="宋体" w:hAnsi="宋体" w:eastAsia="宋体" w:cs="宋体"/>
                <w:color w:val="auto"/>
                <w:sz w:val="21"/>
                <w:szCs w:val="21"/>
                <w:highlight w:val="none"/>
                <w:lang w:eastAsia="zh-CN"/>
              </w:rPr>
              <w:t>；</w:t>
            </w:r>
          </w:p>
          <w:p w14:paraId="27F2AD43">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10.2 </w:t>
            </w:r>
            <w:r>
              <w:rPr>
                <w:rFonts w:hint="eastAsia" w:ascii="宋体" w:hAnsi="宋体" w:eastAsia="宋体" w:cs="宋体"/>
                <w:color w:val="auto"/>
                <w:sz w:val="21"/>
                <w:szCs w:val="21"/>
                <w:highlight w:val="none"/>
              </w:rPr>
              <w:t>支持4/5线触摸</w:t>
            </w:r>
            <w:r>
              <w:rPr>
                <w:rFonts w:hint="eastAsia" w:ascii="宋体" w:hAnsi="宋体" w:eastAsia="宋体" w:cs="宋体"/>
                <w:color w:val="auto"/>
                <w:sz w:val="21"/>
                <w:szCs w:val="21"/>
                <w:highlight w:val="none"/>
                <w:lang w:eastAsia="zh-CN"/>
              </w:rPr>
              <w:t>；</w:t>
            </w:r>
          </w:p>
          <w:p w14:paraId="5743F8B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模拟外围设备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支持模数转换器（ADC12位以上）</w:t>
            </w:r>
            <w:r>
              <w:rPr>
                <w:rFonts w:hint="eastAsia" w:ascii="宋体" w:hAnsi="宋体" w:eastAsia="宋体" w:cs="宋体"/>
                <w:color w:val="auto"/>
                <w:sz w:val="21"/>
                <w:szCs w:val="21"/>
                <w:highlight w:val="none"/>
                <w:lang w:eastAsia="zh-CN"/>
              </w:rPr>
              <w:t>。</w:t>
            </w:r>
          </w:p>
        </w:tc>
      </w:tr>
      <w:tr w14:paraId="198E0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3F4709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c>
          <w:tcPr>
            <w:tcW w:w="1806" w:type="dxa"/>
            <w:vAlign w:val="center"/>
          </w:tcPr>
          <w:p w14:paraId="13F0197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硬件看门狗</w:t>
            </w:r>
          </w:p>
        </w:tc>
        <w:tc>
          <w:tcPr>
            <w:tcW w:w="760" w:type="dxa"/>
            <w:vAlign w:val="center"/>
          </w:tcPr>
          <w:p w14:paraId="7ACEC68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5000</w:t>
            </w:r>
          </w:p>
        </w:tc>
        <w:tc>
          <w:tcPr>
            <w:tcW w:w="658" w:type="dxa"/>
            <w:vAlign w:val="center"/>
          </w:tcPr>
          <w:p w14:paraId="5EDB214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F33A87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1.TSOT23-5 封装，黏合安装；</w:t>
            </w:r>
          </w:p>
          <w:p w14:paraId="2C3AF06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2.低功耗，低至4μA；工作电压 1.2V~5.5V；</w:t>
            </w:r>
          </w:p>
          <w:p w14:paraId="2F14549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3.2.9mm(长度)*1.6mm(宽度)。</w:t>
            </w:r>
          </w:p>
        </w:tc>
      </w:tr>
      <w:tr w14:paraId="1A399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65A6C7F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1806" w:type="dxa"/>
            <w:vAlign w:val="center"/>
          </w:tcPr>
          <w:p w14:paraId="4733EE9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三态门缓冲器</w:t>
            </w:r>
          </w:p>
        </w:tc>
        <w:tc>
          <w:tcPr>
            <w:tcW w:w="760" w:type="dxa"/>
            <w:vAlign w:val="center"/>
          </w:tcPr>
          <w:p w14:paraId="31990E0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10000</w:t>
            </w:r>
          </w:p>
        </w:tc>
        <w:tc>
          <w:tcPr>
            <w:tcW w:w="658" w:type="dxa"/>
            <w:vAlign w:val="center"/>
          </w:tcPr>
          <w:p w14:paraId="43A417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7D24ACF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1.SOT23-5 封装；</w:t>
            </w:r>
          </w:p>
          <w:p w14:paraId="44D556B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kern w:val="0"/>
                <w:sz w:val="21"/>
                <w:szCs w:val="21"/>
                <w:highlight w:val="none"/>
                <w:vertAlign w:val="baseline"/>
                <w:lang w:val="en-US" w:eastAsia="zh-CN" w:bidi="ar"/>
              </w:rPr>
            </w:pPr>
            <w:r>
              <w:rPr>
                <w:rFonts w:hint="eastAsia" w:ascii="宋体" w:hAnsi="宋体" w:eastAsia="宋体" w:cs="宋体"/>
                <w:color w:val="auto"/>
                <w:kern w:val="0"/>
                <w:sz w:val="21"/>
                <w:szCs w:val="21"/>
                <w:highlight w:val="none"/>
                <w:vertAlign w:val="baseline"/>
                <w:lang w:val="en-US" w:eastAsia="zh-CN" w:bidi="ar"/>
              </w:rPr>
              <w:t>2.工作电压范围1.65V~5.5V；</w:t>
            </w:r>
          </w:p>
          <w:p w14:paraId="425733B5">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vertAlign w:val="baseline"/>
                <w:lang w:val="en-US" w:eastAsia="zh-CN" w:bidi="ar"/>
              </w:rPr>
              <w:t>3.防静电ESD3000V。</w:t>
            </w:r>
          </w:p>
        </w:tc>
      </w:tr>
      <w:tr w14:paraId="7406A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657" w:type="dxa"/>
            <w:vAlign w:val="center"/>
          </w:tcPr>
          <w:p w14:paraId="54F01C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c>
          <w:tcPr>
            <w:tcW w:w="1806" w:type="dxa"/>
            <w:vAlign w:val="center"/>
          </w:tcPr>
          <w:p w14:paraId="64CB6F2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稳压器</w:t>
            </w:r>
          </w:p>
        </w:tc>
        <w:tc>
          <w:tcPr>
            <w:tcW w:w="760" w:type="dxa"/>
            <w:vAlign w:val="center"/>
          </w:tcPr>
          <w:p w14:paraId="1E4E2E6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12000</w:t>
            </w:r>
          </w:p>
        </w:tc>
        <w:tc>
          <w:tcPr>
            <w:tcW w:w="658" w:type="dxa"/>
            <w:vAlign w:val="center"/>
          </w:tcPr>
          <w:p w14:paraId="5626013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23B611F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低压差线性稳压器,300mA 输出电流</w:t>
            </w:r>
            <w:r>
              <w:rPr>
                <w:rFonts w:hint="eastAsia" w:ascii="宋体" w:hAnsi="宋体" w:eastAsia="宋体" w:cs="宋体"/>
                <w:color w:val="auto"/>
                <w:sz w:val="21"/>
                <w:szCs w:val="21"/>
                <w:highlight w:val="none"/>
                <w:lang w:eastAsia="zh-CN"/>
              </w:rPr>
              <w:t>；</w:t>
            </w:r>
          </w:p>
          <w:p w14:paraId="381E93A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典型压差电压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950mV</w:t>
            </w:r>
            <w:r>
              <w:rPr>
                <w:rFonts w:hint="eastAsia" w:ascii="宋体" w:hAnsi="宋体" w:eastAsia="宋体" w:cs="宋体"/>
                <w:color w:val="auto"/>
                <w:sz w:val="21"/>
                <w:szCs w:val="21"/>
                <w:highlight w:val="none"/>
                <w:lang w:eastAsia="zh-CN"/>
              </w:rPr>
              <w:t>；</w:t>
            </w:r>
          </w:p>
          <w:p w14:paraId="79CC1F08">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工作输入电压范围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1.6V至5.5V</w:t>
            </w:r>
            <w:r>
              <w:rPr>
                <w:rFonts w:hint="eastAsia" w:ascii="宋体" w:hAnsi="宋体" w:eastAsia="宋体" w:cs="宋体"/>
                <w:color w:val="auto"/>
                <w:sz w:val="21"/>
                <w:szCs w:val="21"/>
                <w:highlight w:val="none"/>
                <w:lang w:eastAsia="zh-CN"/>
              </w:rPr>
              <w:t>；</w:t>
            </w:r>
          </w:p>
          <w:p w14:paraId="2615662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固定输出电压为0.75V；</w:t>
            </w:r>
          </w:p>
          <w:p w14:paraId="22C7849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SOT23-5 表贴封装，输出电压可调</w:t>
            </w:r>
            <w:r>
              <w:rPr>
                <w:rFonts w:hint="eastAsia" w:ascii="宋体" w:hAnsi="宋体" w:eastAsia="宋体" w:cs="宋体"/>
                <w:color w:val="auto"/>
                <w:sz w:val="21"/>
                <w:szCs w:val="21"/>
                <w:highlight w:val="none"/>
                <w:lang w:eastAsia="zh-CN"/>
              </w:rPr>
              <w:t>。</w:t>
            </w:r>
          </w:p>
        </w:tc>
      </w:tr>
      <w:tr w14:paraId="764B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57" w:type="dxa"/>
            <w:vAlign w:val="center"/>
          </w:tcPr>
          <w:p w14:paraId="05CE4F7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p>
        </w:tc>
        <w:tc>
          <w:tcPr>
            <w:tcW w:w="1806" w:type="dxa"/>
            <w:vAlign w:val="center"/>
          </w:tcPr>
          <w:p w14:paraId="79422B7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集成电路降压芯片</w:t>
            </w:r>
          </w:p>
        </w:tc>
        <w:tc>
          <w:tcPr>
            <w:tcW w:w="760" w:type="dxa"/>
            <w:vAlign w:val="center"/>
          </w:tcPr>
          <w:p w14:paraId="7F119A6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10000</w:t>
            </w:r>
          </w:p>
        </w:tc>
        <w:tc>
          <w:tcPr>
            <w:tcW w:w="658" w:type="dxa"/>
            <w:vAlign w:val="center"/>
          </w:tcPr>
          <w:p w14:paraId="33E1A6E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5EB9439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DC-DC隔离降压，工作频率1.5MHz，1A同步降压</w:t>
            </w:r>
            <w:r>
              <w:rPr>
                <w:rFonts w:hint="eastAsia" w:ascii="宋体" w:hAnsi="宋体" w:eastAsia="宋体" w:cs="宋体"/>
                <w:color w:val="auto"/>
                <w:sz w:val="21"/>
                <w:szCs w:val="21"/>
                <w:highlight w:val="none"/>
                <w:lang w:eastAsia="zh-CN"/>
              </w:rPr>
              <w:t>；</w:t>
            </w:r>
          </w:p>
          <w:p w14:paraId="707BF25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直流-直流稳压器</w:t>
            </w:r>
            <w:r>
              <w:rPr>
                <w:rFonts w:hint="eastAsia" w:ascii="宋体" w:hAnsi="宋体" w:eastAsia="宋体" w:cs="宋体"/>
                <w:color w:val="auto"/>
                <w:sz w:val="21"/>
                <w:szCs w:val="21"/>
                <w:highlight w:val="none"/>
                <w:lang w:eastAsia="zh-CN"/>
              </w:rPr>
              <w:t>；</w:t>
            </w:r>
          </w:p>
          <w:p w14:paraId="2D9C93B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SOT-23-5 表贴封装</w:t>
            </w:r>
            <w:r>
              <w:rPr>
                <w:rFonts w:hint="eastAsia" w:ascii="宋体" w:hAnsi="宋体" w:eastAsia="宋体" w:cs="宋体"/>
                <w:color w:val="auto"/>
                <w:sz w:val="21"/>
                <w:szCs w:val="21"/>
                <w:highlight w:val="none"/>
                <w:lang w:eastAsia="zh-CN"/>
              </w:rPr>
              <w:t>。</w:t>
            </w:r>
          </w:p>
        </w:tc>
      </w:tr>
      <w:tr w14:paraId="2007A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7" w:type="dxa"/>
            <w:vAlign w:val="center"/>
          </w:tcPr>
          <w:p w14:paraId="5D8332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w:t>
            </w:r>
          </w:p>
        </w:tc>
        <w:tc>
          <w:tcPr>
            <w:tcW w:w="1806" w:type="dxa"/>
            <w:vAlign w:val="center"/>
          </w:tcPr>
          <w:p w14:paraId="28CD588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降压芯片</w:t>
            </w:r>
          </w:p>
        </w:tc>
        <w:tc>
          <w:tcPr>
            <w:tcW w:w="760" w:type="dxa"/>
            <w:vAlign w:val="center"/>
          </w:tcPr>
          <w:p w14:paraId="021E461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10000</w:t>
            </w:r>
          </w:p>
        </w:tc>
        <w:tc>
          <w:tcPr>
            <w:tcW w:w="658" w:type="dxa"/>
            <w:vAlign w:val="center"/>
          </w:tcPr>
          <w:p w14:paraId="4329DAC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240E56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工作频率1.5MHz，2A同步降压稳压器</w:t>
            </w:r>
            <w:r>
              <w:rPr>
                <w:rFonts w:hint="eastAsia" w:ascii="宋体" w:hAnsi="宋体" w:eastAsia="宋体" w:cs="宋体"/>
                <w:color w:val="auto"/>
                <w:sz w:val="21"/>
                <w:szCs w:val="21"/>
                <w:highlight w:val="none"/>
                <w:lang w:eastAsia="zh-CN"/>
              </w:rPr>
              <w:t>；</w:t>
            </w:r>
          </w:p>
          <w:p w14:paraId="192F88C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输入电压最大值</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7v</w:t>
            </w:r>
            <w:r>
              <w:rPr>
                <w:rFonts w:hint="eastAsia" w:ascii="宋体" w:hAnsi="宋体" w:eastAsia="宋体" w:cs="宋体"/>
                <w:color w:val="auto"/>
                <w:sz w:val="21"/>
                <w:szCs w:val="21"/>
                <w:highlight w:val="none"/>
                <w:lang w:eastAsia="zh-CN"/>
              </w:rPr>
              <w:t>；</w:t>
            </w:r>
          </w:p>
          <w:p w14:paraId="481214E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SOT-23-5 表贴封装</w:t>
            </w:r>
            <w:r>
              <w:rPr>
                <w:rFonts w:hint="eastAsia" w:ascii="宋体" w:hAnsi="宋体" w:eastAsia="宋体" w:cs="宋体"/>
                <w:color w:val="auto"/>
                <w:sz w:val="21"/>
                <w:szCs w:val="21"/>
                <w:highlight w:val="none"/>
                <w:lang w:eastAsia="zh-CN"/>
              </w:rPr>
              <w:t>；</w:t>
            </w:r>
          </w:p>
          <w:p w14:paraId="78FCE0E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DC-DC 输出电压可调</w:t>
            </w:r>
            <w:r>
              <w:rPr>
                <w:rFonts w:hint="eastAsia" w:ascii="宋体" w:hAnsi="宋体" w:eastAsia="宋体" w:cs="宋体"/>
                <w:color w:val="auto"/>
                <w:sz w:val="21"/>
                <w:szCs w:val="21"/>
                <w:highlight w:val="none"/>
                <w:lang w:eastAsia="zh-CN"/>
              </w:rPr>
              <w:t>。</w:t>
            </w:r>
          </w:p>
        </w:tc>
      </w:tr>
      <w:tr w14:paraId="7666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4113093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9</w:t>
            </w:r>
          </w:p>
        </w:tc>
        <w:tc>
          <w:tcPr>
            <w:tcW w:w="1806" w:type="dxa"/>
            <w:vAlign w:val="center"/>
          </w:tcPr>
          <w:p w14:paraId="78B2581B">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DC-DC模块</w:t>
            </w:r>
            <w:r>
              <w:rPr>
                <w:rFonts w:hint="eastAsia" w:cs="宋体"/>
                <w:b/>
                <w:bCs/>
                <w:color w:val="auto"/>
                <w:kern w:val="0"/>
                <w:sz w:val="21"/>
                <w:szCs w:val="21"/>
                <w:highlight w:val="none"/>
                <w:lang w:val="en-US" w:eastAsia="zh-CN" w:bidi="ar"/>
              </w:rPr>
              <w:t>1</w:t>
            </w:r>
          </w:p>
        </w:tc>
        <w:tc>
          <w:tcPr>
            <w:tcW w:w="760" w:type="dxa"/>
            <w:vAlign w:val="center"/>
          </w:tcPr>
          <w:p w14:paraId="370C9FB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15000</w:t>
            </w:r>
          </w:p>
        </w:tc>
        <w:tc>
          <w:tcPr>
            <w:tcW w:w="658" w:type="dxa"/>
            <w:vAlign w:val="center"/>
          </w:tcPr>
          <w:p w14:paraId="185308A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F1EA49F">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定压5V输入非稳压5V输出，功率1W</w:t>
            </w:r>
            <w:r>
              <w:rPr>
                <w:rFonts w:hint="eastAsia" w:ascii="宋体" w:hAnsi="宋体" w:eastAsia="宋体" w:cs="宋体"/>
                <w:color w:val="auto"/>
                <w:sz w:val="21"/>
                <w:szCs w:val="21"/>
                <w:highlight w:val="none"/>
                <w:lang w:eastAsia="zh-CN"/>
              </w:rPr>
              <w:t>；</w:t>
            </w:r>
          </w:p>
          <w:p w14:paraId="000A62C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S/DIP(0.25-3W)封装，隔离电压1500V；</w:t>
            </w:r>
          </w:p>
          <w:p w14:paraId="4E7E195F">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DC-DC输出</w:t>
            </w:r>
            <w:r>
              <w:rPr>
                <w:rFonts w:hint="eastAsia" w:ascii="宋体" w:hAnsi="宋体" w:eastAsia="宋体" w:cs="宋体"/>
                <w:color w:val="auto"/>
                <w:sz w:val="21"/>
                <w:szCs w:val="21"/>
                <w:highlight w:val="none"/>
                <w:lang w:eastAsia="zh-CN"/>
              </w:rPr>
              <w:t>。</w:t>
            </w:r>
          </w:p>
        </w:tc>
      </w:tr>
      <w:tr w14:paraId="3E7D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4" w:hRule="atLeast"/>
          <w:jc w:val="center"/>
        </w:trPr>
        <w:tc>
          <w:tcPr>
            <w:tcW w:w="657" w:type="dxa"/>
            <w:vAlign w:val="center"/>
          </w:tcPr>
          <w:p w14:paraId="30CB83E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c>
          <w:tcPr>
            <w:tcW w:w="1806" w:type="dxa"/>
            <w:vAlign w:val="center"/>
          </w:tcPr>
          <w:p w14:paraId="7909221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电参数测量芯片</w:t>
            </w:r>
          </w:p>
        </w:tc>
        <w:tc>
          <w:tcPr>
            <w:tcW w:w="760" w:type="dxa"/>
            <w:vAlign w:val="center"/>
          </w:tcPr>
          <w:p w14:paraId="797ABB2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8000</w:t>
            </w:r>
          </w:p>
        </w:tc>
        <w:tc>
          <w:tcPr>
            <w:tcW w:w="658" w:type="dxa"/>
            <w:vAlign w:val="center"/>
          </w:tcPr>
          <w:p w14:paraId="606FDD8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7439E8D4">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提供三路∑-△ADC转换通道，分别为电压通道(U通道)、电流通道A(IA通道)、电流通道B(IB通道)</w:t>
            </w:r>
            <w:r>
              <w:rPr>
                <w:rFonts w:hint="eastAsia" w:ascii="宋体" w:hAnsi="宋体" w:eastAsia="宋体" w:cs="宋体"/>
                <w:color w:val="auto"/>
                <w:sz w:val="21"/>
                <w:szCs w:val="21"/>
                <w:highlight w:val="none"/>
                <w:lang w:eastAsia="zh-CN"/>
              </w:rPr>
              <w:t>：</w:t>
            </w:r>
          </w:p>
          <w:p w14:paraId="20D87774">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①IA通道PGA支持4、8、12、16(缺省)、24、32倍，不支持1、2倍；IB和U通道PGA支持1、2、4倍</w:t>
            </w:r>
            <w:r>
              <w:rPr>
                <w:rFonts w:hint="eastAsia" w:ascii="宋体" w:hAnsi="宋体" w:eastAsia="宋体" w:cs="宋体"/>
                <w:color w:val="auto"/>
                <w:sz w:val="21"/>
                <w:szCs w:val="21"/>
                <w:highlight w:val="none"/>
                <w:lang w:eastAsia="zh-CN"/>
              </w:rPr>
              <w:t>；</w:t>
            </w:r>
          </w:p>
          <w:p w14:paraId="18430A7E">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②火线(A路)有功计量性能，在20000:1动态范围内，非线性误差</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0.1%</w:t>
            </w:r>
            <w:r>
              <w:rPr>
                <w:rFonts w:hint="eastAsia" w:ascii="宋体" w:hAnsi="宋体" w:eastAsia="宋体" w:cs="宋体"/>
                <w:color w:val="auto"/>
                <w:sz w:val="21"/>
                <w:szCs w:val="21"/>
                <w:highlight w:val="none"/>
                <w:lang w:eastAsia="zh-CN"/>
              </w:rPr>
              <w:t>；</w:t>
            </w:r>
          </w:p>
          <w:p w14:paraId="5E4F8196">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③火线无功计量性能，在20000:1动态范围内，非线性误差＜0.1%</w:t>
            </w:r>
            <w:r>
              <w:rPr>
                <w:rFonts w:hint="eastAsia" w:ascii="宋体" w:hAnsi="宋体" w:eastAsia="宋体" w:cs="宋体"/>
                <w:color w:val="auto"/>
                <w:sz w:val="21"/>
                <w:szCs w:val="21"/>
                <w:highlight w:val="none"/>
                <w:lang w:eastAsia="zh-CN"/>
              </w:rPr>
              <w:t>；</w:t>
            </w:r>
          </w:p>
          <w:p w14:paraId="5C78E156">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提供三路有效值测量，IA通道在2000:1动态范围内，非线性误差＜0.1%；IB和U通道在1000:1动态范围内，非线性误差＜0.1%；</w:t>
            </w:r>
          </w:p>
          <w:p w14:paraId="03A2F28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3.提供火线、零线(B路)两路无功功率输出，支持双路无功功率；</w:t>
            </w:r>
          </w:p>
          <w:p w14:paraId="76751607">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4.提供一路脉冲频率发生器，可用于对用户自定义功率进行电能量累加积分；</w:t>
            </w:r>
          </w:p>
          <w:p w14:paraId="63AA239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5.提供三路ADC的瞬时采样值，支持瞬时采样值更新中断；</w:t>
            </w:r>
          </w:p>
          <w:p w14:paraId="333D611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6.潜动阈值可调；</w:t>
            </w:r>
          </w:p>
          <w:p w14:paraId="45E2C534">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7.提供反向有功功率指示，并可通过QF引脚输出REVP反向指示信号；</w:t>
            </w:r>
          </w:p>
          <w:p w14:paraId="189820BB">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8.提供U通道频率测量、过零检测；</w:t>
            </w:r>
          </w:p>
          <w:p w14:paraId="25D087A9">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9.支持IA通道过零信号通过UART口TX引脚输出；</w:t>
            </w:r>
          </w:p>
          <w:p w14:paraId="78E19806">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10.支持基准电压监测功能；</w:t>
            </w:r>
          </w:p>
          <w:p w14:paraId="6AA5BE3B">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11.软件校表：</w:t>
            </w:r>
          </w:p>
          <w:p w14:paraId="06B868F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11.1 电表常数(HFConst)可调；</w:t>
            </w:r>
          </w:p>
          <w:p w14:paraId="5EE87E49">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11.2 提供增益和相位校正；</w:t>
            </w:r>
          </w:p>
          <w:p w14:paraId="253D1D08">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11.3 提供有功、无功、有效值OFFSET校正；</w:t>
            </w:r>
          </w:p>
          <w:p w14:paraId="4E29A0EC">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11.4 提供小信号校表加速功能；</w:t>
            </w:r>
          </w:p>
          <w:p w14:paraId="520097E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11.5 提供配置参数自动校验功能；</w:t>
            </w:r>
          </w:p>
          <w:p w14:paraId="7BAE59DF">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11.6 支持任意单通道或双通道ADC波形缓存功能，通过SPI口可实现连续波形读取，通过UART口可实现整周波数据读取；</w:t>
            </w:r>
          </w:p>
          <w:p w14:paraId="04B12291">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12.提供SPI和UART通信接口：</w:t>
            </w:r>
          </w:p>
          <w:p w14:paraId="311DB67C">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12.1 UART的RX输入引脚兼备管脚复位(全局复位)和UART模块复位(局部复位)功能；</w:t>
            </w:r>
          </w:p>
          <w:p w14:paraId="0637B6C6">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12.2 具有电源监控功能；</w:t>
            </w:r>
          </w:p>
          <w:p w14:paraId="1C8131A0">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12.3 具备电能寄存器定时冻结功能；</w:t>
            </w:r>
          </w:p>
          <w:p w14:paraId="54DB9CDA">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13.+5V/3.3V电源供电，功耗典型值为25mW@5V、14mW@3.3V；</w:t>
            </w:r>
          </w:p>
          <w:p w14:paraId="60A0470E">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14.内置1.25V±1% 参考电压，温度系数典型值5ppm/℃，最大15ppm/℃；</w:t>
            </w:r>
          </w:p>
          <w:p w14:paraId="0097D962">
            <w:pPr>
              <w:pStyle w:val="9"/>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15.SOP16L封装。</w:t>
            </w:r>
          </w:p>
        </w:tc>
      </w:tr>
      <w:tr w14:paraId="1CD1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657" w:type="dxa"/>
            <w:vAlign w:val="center"/>
          </w:tcPr>
          <w:p w14:paraId="2B7736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p>
        </w:tc>
        <w:tc>
          <w:tcPr>
            <w:tcW w:w="1806" w:type="dxa"/>
            <w:vAlign w:val="center"/>
          </w:tcPr>
          <w:p w14:paraId="452D072B">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光耦</w:t>
            </w:r>
          </w:p>
        </w:tc>
        <w:tc>
          <w:tcPr>
            <w:tcW w:w="760" w:type="dxa"/>
            <w:vAlign w:val="center"/>
          </w:tcPr>
          <w:p w14:paraId="04351E9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15000</w:t>
            </w:r>
          </w:p>
        </w:tc>
        <w:tc>
          <w:tcPr>
            <w:tcW w:w="658" w:type="dxa"/>
            <w:vAlign w:val="center"/>
          </w:tcPr>
          <w:p w14:paraId="18FAC0A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48E2A4F">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光电三极管正向电压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1.2V</w:t>
            </w:r>
            <w:r>
              <w:rPr>
                <w:rFonts w:hint="eastAsia" w:ascii="宋体" w:hAnsi="宋体" w:eastAsia="宋体" w:cs="宋体"/>
                <w:color w:val="auto"/>
                <w:sz w:val="21"/>
                <w:szCs w:val="21"/>
                <w:highlight w:val="none"/>
                <w:lang w:eastAsia="zh-CN"/>
              </w:rPr>
              <w:t>；</w:t>
            </w:r>
          </w:p>
          <w:p w14:paraId="6524859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输出电流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50mA</w:t>
            </w:r>
            <w:r>
              <w:rPr>
                <w:rFonts w:hint="eastAsia" w:ascii="宋体" w:hAnsi="宋体" w:eastAsia="宋体" w:cs="宋体"/>
                <w:color w:val="auto"/>
                <w:sz w:val="21"/>
                <w:szCs w:val="21"/>
                <w:highlight w:val="none"/>
                <w:lang w:eastAsia="zh-CN"/>
              </w:rPr>
              <w:t>；</w:t>
            </w:r>
          </w:p>
          <w:p w14:paraId="77A4284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CTR值：B档:130——260%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C档：200——400%</w:t>
            </w:r>
            <w:r>
              <w:rPr>
                <w:rFonts w:hint="eastAsia" w:ascii="宋体" w:hAnsi="宋体" w:eastAsia="宋体" w:cs="宋体"/>
                <w:color w:val="auto"/>
                <w:sz w:val="21"/>
                <w:szCs w:val="21"/>
                <w:highlight w:val="none"/>
                <w:lang w:eastAsia="zh-CN"/>
              </w:rPr>
              <w:t>；</w:t>
            </w:r>
          </w:p>
          <w:p w14:paraId="4818869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SSOP-4封装</w:t>
            </w:r>
            <w:r>
              <w:rPr>
                <w:rFonts w:hint="eastAsia" w:ascii="宋体" w:hAnsi="宋体" w:eastAsia="宋体" w:cs="宋体"/>
                <w:color w:val="auto"/>
                <w:sz w:val="21"/>
                <w:szCs w:val="21"/>
                <w:highlight w:val="none"/>
                <w:lang w:eastAsia="zh-CN"/>
              </w:rPr>
              <w:t>。</w:t>
            </w:r>
          </w:p>
        </w:tc>
      </w:tr>
      <w:tr w14:paraId="622E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657" w:type="dxa"/>
            <w:vAlign w:val="center"/>
          </w:tcPr>
          <w:p w14:paraId="130FEF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p>
        </w:tc>
        <w:tc>
          <w:tcPr>
            <w:tcW w:w="1806" w:type="dxa"/>
            <w:vAlign w:val="center"/>
          </w:tcPr>
          <w:p w14:paraId="08266C70">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DC-DC模块</w:t>
            </w:r>
            <w:r>
              <w:rPr>
                <w:rFonts w:hint="eastAsia" w:cs="宋体"/>
                <w:b/>
                <w:bCs/>
                <w:color w:val="auto"/>
                <w:kern w:val="0"/>
                <w:sz w:val="21"/>
                <w:szCs w:val="21"/>
                <w:highlight w:val="none"/>
                <w:lang w:val="en-US" w:eastAsia="zh-CN" w:bidi="ar"/>
              </w:rPr>
              <w:t>2</w:t>
            </w:r>
          </w:p>
        </w:tc>
        <w:tc>
          <w:tcPr>
            <w:tcW w:w="760" w:type="dxa"/>
            <w:vAlign w:val="center"/>
          </w:tcPr>
          <w:p w14:paraId="299D094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6000</w:t>
            </w:r>
          </w:p>
        </w:tc>
        <w:tc>
          <w:tcPr>
            <w:tcW w:w="658" w:type="dxa"/>
            <w:vAlign w:val="center"/>
          </w:tcPr>
          <w:p w14:paraId="0AC631F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0B992F74">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工作特性：47μF 100KHz</w:t>
            </w:r>
            <w:r>
              <w:rPr>
                <w:rFonts w:hint="eastAsia" w:ascii="宋体" w:hAnsi="宋体" w:eastAsia="宋体" w:cs="宋体"/>
                <w:color w:val="auto"/>
                <w:sz w:val="21"/>
                <w:szCs w:val="21"/>
                <w:highlight w:val="none"/>
                <w:lang w:eastAsia="zh-CN"/>
              </w:rPr>
              <w:t>；</w:t>
            </w:r>
          </w:p>
          <w:p w14:paraId="0B2C166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自然空冷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76%</w:t>
            </w:r>
            <w:r>
              <w:rPr>
                <w:rFonts w:hint="eastAsia" w:ascii="宋体" w:hAnsi="宋体" w:eastAsia="宋体" w:cs="宋体"/>
                <w:color w:val="auto"/>
                <w:sz w:val="21"/>
                <w:szCs w:val="21"/>
                <w:highlight w:val="none"/>
                <w:lang w:eastAsia="zh-CN"/>
              </w:rPr>
              <w:t>；</w:t>
            </w:r>
          </w:p>
          <w:p w14:paraId="7BC032E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功率：1W 200mA@5V(DC)</w:t>
            </w:r>
            <w:r>
              <w:rPr>
                <w:rFonts w:hint="eastAsia" w:ascii="宋体" w:hAnsi="宋体" w:eastAsia="宋体" w:cs="宋体"/>
                <w:color w:val="auto"/>
                <w:sz w:val="21"/>
                <w:szCs w:val="21"/>
                <w:highlight w:val="none"/>
                <w:lang w:eastAsia="zh-CN"/>
              </w:rPr>
              <w:t>；</w:t>
            </w:r>
          </w:p>
          <w:p w14:paraId="3FCBB61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电压范围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5.5V(DC)~4.5V(DC)</w:t>
            </w:r>
            <w:r>
              <w:rPr>
                <w:rFonts w:hint="eastAsia" w:ascii="宋体" w:hAnsi="宋体" w:eastAsia="宋体" w:cs="宋体"/>
                <w:color w:val="auto"/>
                <w:sz w:val="21"/>
                <w:szCs w:val="21"/>
                <w:highlight w:val="none"/>
                <w:lang w:eastAsia="zh-CN"/>
              </w:rPr>
              <w:t>；</w:t>
            </w:r>
          </w:p>
          <w:p w14:paraId="549E12C6">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直插通孔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SIP 11.5mm*6mm*10mm</w:t>
            </w:r>
            <w:r>
              <w:rPr>
                <w:rFonts w:hint="eastAsia" w:ascii="宋体" w:hAnsi="宋体" w:eastAsia="宋体" w:cs="宋体"/>
                <w:color w:val="auto"/>
                <w:sz w:val="21"/>
                <w:szCs w:val="21"/>
                <w:highlight w:val="none"/>
                <w:lang w:eastAsia="zh-CN"/>
              </w:rPr>
              <w:t>。</w:t>
            </w:r>
          </w:p>
        </w:tc>
      </w:tr>
      <w:tr w14:paraId="2A00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5BAA08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13</w:t>
            </w:r>
          </w:p>
        </w:tc>
        <w:tc>
          <w:tcPr>
            <w:tcW w:w="1806" w:type="dxa"/>
            <w:vAlign w:val="center"/>
          </w:tcPr>
          <w:p w14:paraId="68DB9B2B">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功率电感</w:t>
            </w:r>
            <w:r>
              <w:rPr>
                <w:rFonts w:hint="eastAsia" w:cs="宋体"/>
                <w:b/>
                <w:bCs/>
                <w:color w:val="auto"/>
                <w:kern w:val="0"/>
                <w:sz w:val="21"/>
                <w:szCs w:val="21"/>
                <w:highlight w:val="none"/>
                <w:lang w:val="en-US" w:eastAsia="zh-CN" w:bidi="ar"/>
              </w:rPr>
              <w:t>1</w:t>
            </w:r>
          </w:p>
        </w:tc>
        <w:tc>
          <w:tcPr>
            <w:tcW w:w="760" w:type="dxa"/>
            <w:vAlign w:val="center"/>
          </w:tcPr>
          <w:p w14:paraId="3EAEB67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20000</w:t>
            </w:r>
          </w:p>
        </w:tc>
        <w:tc>
          <w:tcPr>
            <w:tcW w:w="658" w:type="dxa"/>
            <w:vAlign w:val="center"/>
          </w:tcPr>
          <w:p w14:paraId="3FDE562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39175CE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工作特性：100M@10μH±20% 29mΩ</w:t>
            </w:r>
            <w:r>
              <w:rPr>
                <w:rFonts w:hint="eastAsia" w:ascii="宋体" w:hAnsi="宋体" w:eastAsia="宋体" w:cs="宋体"/>
                <w:color w:val="auto"/>
                <w:sz w:val="21"/>
                <w:szCs w:val="21"/>
                <w:highlight w:val="none"/>
                <w:lang w:eastAsia="zh-CN"/>
              </w:rPr>
              <w:t>；</w:t>
            </w:r>
          </w:p>
          <w:p w14:paraId="722BB3D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最大电流3.3A</w:t>
            </w:r>
            <w:r>
              <w:rPr>
                <w:rFonts w:hint="eastAsia" w:ascii="宋体" w:hAnsi="宋体" w:eastAsia="宋体" w:cs="宋体"/>
                <w:color w:val="auto"/>
                <w:sz w:val="21"/>
                <w:szCs w:val="21"/>
                <w:highlight w:val="none"/>
                <w:lang w:eastAsia="zh-CN"/>
              </w:rPr>
              <w:t>；</w:t>
            </w:r>
          </w:p>
          <w:p w14:paraId="40D726A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贴片安装，8*8*4.2mm</w:t>
            </w:r>
            <w:r>
              <w:rPr>
                <w:rFonts w:hint="eastAsia" w:ascii="宋体" w:hAnsi="宋体" w:eastAsia="宋体" w:cs="宋体"/>
                <w:color w:val="auto"/>
                <w:sz w:val="21"/>
                <w:szCs w:val="21"/>
                <w:highlight w:val="none"/>
                <w:lang w:eastAsia="zh-CN"/>
              </w:rPr>
              <w:t>。</w:t>
            </w:r>
          </w:p>
        </w:tc>
      </w:tr>
      <w:tr w14:paraId="611F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2CEE81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14</w:t>
            </w:r>
          </w:p>
        </w:tc>
        <w:tc>
          <w:tcPr>
            <w:tcW w:w="1806" w:type="dxa"/>
            <w:vAlign w:val="center"/>
          </w:tcPr>
          <w:p w14:paraId="45996F53">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贴片功率电感</w:t>
            </w:r>
          </w:p>
        </w:tc>
        <w:tc>
          <w:tcPr>
            <w:tcW w:w="760" w:type="dxa"/>
            <w:vAlign w:val="center"/>
          </w:tcPr>
          <w:p w14:paraId="19FCB3C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20000</w:t>
            </w:r>
          </w:p>
        </w:tc>
        <w:tc>
          <w:tcPr>
            <w:tcW w:w="658" w:type="dxa"/>
            <w:vAlign w:val="center"/>
          </w:tcPr>
          <w:p w14:paraId="7BDB730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176E72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工作特性：68uH±20% 196mΩ</w:t>
            </w:r>
            <w:r>
              <w:rPr>
                <w:rFonts w:hint="eastAsia" w:ascii="宋体" w:hAnsi="宋体" w:eastAsia="宋体" w:cs="宋体"/>
                <w:color w:val="auto"/>
                <w:sz w:val="21"/>
                <w:szCs w:val="21"/>
                <w:highlight w:val="none"/>
                <w:lang w:eastAsia="zh-CN"/>
              </w:rPr>
              <w:t>；</w:t>
            </w:r>
          </w:p>
          <w:p w14:paraId="4C17851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工作电流1.25A</w:t>
            </w:r>
            <w:r>
              <w:rPr>
                <w:rFonts w:hint="eastAsia" w:ascii="宋体" w:hAnsi="宋体" w:eastAsia="宋体" w:cs="宋体"/>
                <w:color w:val="auto"/>
                <w:sz w:val="21"/>
                <w:szCs w:val="21"/>
                <w:highlight w:val="none"/>
                <w:lang w:eastAsia="zh-CN"/>
              </w:rPr>
              <w:t>；</w:t>
            </w:r>
          </w:p>
          <w:p w14:paraId="79A6C82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贴片安装</w:t>
            </w:r>
            <w:r>
              <w:rPr>
                <w:rFonts w:hint="eastAsia" w:ascii="宋体" w:hAnsi="宋体" w:eastAsia="宋体" w:cs="宋体"/>
                <w:color w:val="auto"/>
                <w:sz w:val="21"/>
                <w:szCs w:val="21"/>
                <w:highlight w:val="none"/>
                <w:lang w:eastAsia="zh-CN"/>
              </w:rPr>
              <w:t>。</w:t>
            </w:r>
          </w:p>
        </w:tc>
      </w:tr>
      <w:tr w14:paraId="20E5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7" w:type="dxa"/>
            <w:vAlign w:val="center"/>
          </w:tcPr>
          <w:p w14:paraId="26D8BF2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15</w:t>
            </w:r>
          </w:p>
        </w:tc>
        <w:tc>
          <w:tcPr>
            <w:tcW w:w="1806" w:type="dxa"/>
            <w:vAlign w:val="center"/>
          </w:tcPr>
          <w:p w14:paraId="2A7C647C">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功率电感</w:t>
            </w:r>
            <w:r>
              <w:rPr>
                <w:rFonts w:hint="eastAsia" w:cs="宋体"/>
                <w:b/>
                <w:bCs/>
                <w:color w:val="auto"/>
                <w:kern w:val="0"/>
                <w:sz w:val="21"/>
                <w:szCs w:val="21"/>
                <w:highlight w:val="none"/>
                <w:lang w:val="en-US" w:eastAsia="zh-CN" w:bidi="ar"/>
              </w:rPr>
              <w:t>2</w:t>
            </w:r>
          </w:p>
        </w:tc>
        <w:tc>
          <w:tcPr>
            <w:tcW w:w="760" w:type="dxa"/>
            <w:vAlign w:val="center"/>
          </w:tcPr>
          <w:p w14:paraId="5D365CE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30000</w:t>
            </w:r>
          </w:p>
        </w:tc>
        <w:tc>
          <w:tcPr>
            <w:tcW w:w="658" w:type="dxa"/>
            <w:vAlign w:val="center"/>
          </w:tcPr>
          <w:p w14:paraId="4B245F7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2859F15E">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电感值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100uH</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精度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eastAsia="zh-CN"/>
              </w:rPr>
              <w:t>；</w:t>
            </w:r>
          </w:p>
          <w:p w14:paraId="43B598C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饱和电流(Isat)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1.2A</w:t>
            </w:r>
            <w:r>
              <w:rPr>
                <w:rFonts w:hint="eastAsia" w:ascii="宋体" w:hAnsi="宋体" w:eastAsia="宋体" w:cs="宋体"/>
                <w:color w:val="auto"/>
                <w:sz w:val="21"/>
                <w:szCs w:val="21"/>
                <w:highlight w:val="none"/>
                <w:lang w:eastAsia="zh-CN"/>
              </w:rPr>
              <w:t>；</w:t>
            </w:r>
          </w:p>
          <w:p w14:paraId="7CEF1F6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直流电阻(DCR)</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260mΩ</w:t>
            </w:r>
            <w:r>
              <w:rPr>
                <w:rFonts w:hint="eastAsia" w:ascii="宋体" w:hAnsi="宋体" w:eastAsia="宋体" w:cs="宋体"/>
                <w:color w:val="auto"/>
                <w:sz w:val="21"/>
                <w:szCs w:val="21"/>
                <w:highlight w:val="none"/>
                <w:lang w:eastAsia="zh-CN"/>
              </w:rPr>
              <w:t>；</w:t>
            </w:r>
          </w:p>
          <w:p w14:paraId="2EAF051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表贴安装</w:t>
            </w:r>
            <w:r>
              <w:rPr>
                <w:rFonts w:hint="eastAsia" w:ascii="宋体" w:hAnsi="宋体" w:eastAsia="宋体" w:cs="宋体"/>
                <w:color w:val="auto"/>
                <w:sz w:val="21"/>
                <w:szCs w:val="21"/>
                <w:highlight w:val="none"/>
                <w:lang w:eastAsia="zh-CN"/>
              </w:rPr>
              <w:t>。</w:t>
            </w:r>
          </w:p>
        </w:tc>
      </w:tr>
      <w:tr w14:paraId="4763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52BBF7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16</w:t>
            </w:r>
          </w:p>
        </w:tc>
        <w:tc>
          <w:tcPr>
            <w:tcW w:w="1806" w:type="dxa"/>
            <w:vAlign w:val="center"/>
          </w:tcPr>
          <w:p w14:paraId="222EFFD7">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共模磁珠</w:t>
            </w:r>
          </w:p>
        </w:tc>
        <w:tc>
          <w:tcPr>
            <w:tcW w:w="760" w:type="dxa"/>
            <w:vAlign w:val="center"/>
          </w:tcPr>
          <w:p w14:paraId="5A346F1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30000</w:t>
            </w:r>
          </w:p>
        </w:tc>
        <w:tc>
          <w:tcPr>
            <w:tcW w:w="658" w:type="dxa"/>
            <w:vAlign w:val="center"/>
          </w:tcPr>
          <w:p w14:paraId="016B26D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5194191F">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封装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0805(2012M)贴片</w:t>
            </w:r>
          </w:p>
          <w:p w14:paraId="7E245DE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共模电感,Idc 330mA, Rdc 350mΩ</w:t>
            </w:r>
            <w:r>
              <w:rPr>
                <w:rFonts w:hint="eastAsia" w:ascii="宋体" w:hAnsi="宋体" w:eastAsia="宋体" w:cs="宋体"/>
                <w:color w:val="auto"/>
                <w:sz w:val="21"/>
                <w:szCs w:val="21"/>
                <w:highlight w:val="none"/>
                <w:lang w:eastAsia="zh-CN"/>
              </w:rPr>
              <w:t>；</w:t>
            </w:r>
          </w:p>
          <w:p w14:paraId="57F56B7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尺寸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2*1.2*0.9mm</w:t>
            </w:r>
            <w:r>
              <w:rPr>
                <w:rFonts w:hint="eastAsia" w:ascii="宋体" w:hAnsi="宋体" w:eastAsia="宋体" w:cs="宋体"/>
                <w:color w:val="auto"/>
                <w:sz w:val="21"/>
                <w:szCs w:val="21"/>
                <w:highlight w:val="none"/>
                <w:lang w:eastAsia="zh-CN"/>
              </w:rPr>
              <w:t>。</w:t>
            </w:r>
          </w:p>
        </w:tc>
      </w:tr>
      <w:tr w14:paraId="4250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7" w:type="dxa"/>
            <w:vAlign w:val="center"/>
          </w:tcPr>
          <w:p w14:paraId="0DB39BF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17</w:t>
            </w:r>
          </w:p>
        </w:tc>
        <w:tc>
          <w:tcPr>
            <w:tcW w:w="1806" w:type="dxa"/>
            <w:vAlign w:val="center"/>
          </w:tcPr>
          <w:p w14:paraId="1BF6242E">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贴片功率电感</w:t>
            </w:r>
            <w:r>
              <w:rPr>
                <w:rFonts w:hint="eastAsia" w:cs="宋体"/>
                <w:b/>
                <w:bCs/>
                <w:color w:val="auto"/>
                <w:kern w:val="0"/>
                <w:sz w:val="21"/>
                <w:szCs w:val="21"/>
                <w:highlight w:val="none"/>
                <w:lang w:val="en-US" w:eastAsia="zh-CN" w:bidi="ar"/>
              </w:rPr>
              <w:t>1</w:t>
            </w:r>
          </w:p>
        </w:tc>
        <w:tc>
          <w:tcPr>
            <w:tcW w:w="760" w:type="dxa"/>
            <w:vAlign w:val="center"/>
          </w:tcPr>
          <w:p w14:paraId="29B5B2A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30000</w:t>
            </w:r>
          </w:p>
        </w:tc>
        <w:tc>
          <w:tcPr>
            <w:tcW w:w="658" w:type="dxa"/>
            <w:vAlign w:val="center"/>
          </w:tcPr>
          <w:p w14:paraId="4409883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2F37DF7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电感量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12.00uH</w:t>
            </w:r>
            <w:r>
              <w:rPr>
                <w:rFonts w:hint="eastAsia" w:ascii="宋体" w:hAnsi="宋体" w:eastAsia="宋体" w:cs="宋体"/>
                <w:color w:val="auto"/>
                <w:sz w:val="21"/>
                <w:szCs w:val="21"/>
                <w:highlight w:val="none"/>
                <w:lang w:eastAsia="zh-CN"/>
              </w:rPr>
              <w:t>；</w:t>
            </w:r>
          </w:p>
          <w:p w14:paraId="151BEE7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直流电阻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0.2280Ω加载电流</w:t>
            </w:r>
            <w:r>
              <w:rPr>
                <w:rFonts w:hint="eastAsia" w:ascii="宋体" w:hAnsi="宋体" w:eastAsia="宋体" w:cs="宋体"/>
                <w:color w:val="auto"/>
                <w:sz w:val="21"/>
                <w:szCs w:val="21"/>
                <w:highlight w:val="none"/>
                <w:lang w:eastAsia="zh-CN"/>
              </w:rPr>
              <w:t>；</w:t>
            </w:r>
          </w:p>
          <w:p w14:paraId="54B2AD7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工作电流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1500mA</w:t>
            </w:r>
            <w:r>
              <w:rPr>
                <w:rFonts w:hint="eastAsia" w:ascii="宋体" w:hAnsi="宋体" w:eastAsia="宋体" w:cs="宋体"/>
                <w:color w:val="auto"/>
                <w:sz w:val="21"/>
                <w:szCs w:val="21"/>
                <w:highlight w:val="none"/>
                <w:lang w:eastAsia="zh-CN"/>
              </w:rPr>
              <w:t>；</w:t>
            </w:r>
          </w:p>
          <w:p w14:paraId="2CC64B2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尺寸：4*4*2mm，SMD</w:t>
            </w:r>
            <w:r>
              <w:rPr>
                <w:rFonts w:hint="eastAsia" w:ascii="宋体" w:hAnsi="宋体" w:eastAsia="宋体" w:cs="宋体"/>
                <w:color w:val="auto"/>
                <w:sz w:val="21"/>
                <w:szCs w:val="21"/>
                <w:highlight w:val="none"/>
                <w:lang w:eastAsia="zh-CN"/>
              </w:rPr>
              <w:t>。</w:t>
            </w:r>
          </w:p>
        </w:tc>
      </w:tr>
      <w:tr w14:paraId="3E4D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015217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18</w:t>
            </w:r>
          </w:p>
        </w:tc>
        <w:tc>
          <w:tcPr>
            <w:tcW w:w="1806" w:type="dxa"/>
            <w:vAlign w:val="center"/>
          </w:tcPr>
          <w:p w14:paraId="50B4B427">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kern w:val="0"/>
                <w:sz w:val="21"/>
                <w:szCs w:val="21"/>
                <w:highlight w:val="none"/>
                <w:lang w:val="en-US" w:eastAsia="zh-CN" w:bidi="ar"/>
              </w:rPr>
              <w:t>贴片功率电感</w:t>
            </w:r>
            <w:r>
              <w:rPr>
                <w:rFonts w:hint="eastAsia" w:cs="宋体"/>
                <w:b/>
                <w:bCs/>
                <w:color w:val="auto"/>
                <w:kern w:val="0"/>
                <w:sz w:val="21"/>
                <w:szCs w:val="21"/>
                <w:highlight w:val="none"/>
                <w:lang w:val="en-US" w:eastAsia="zh-CN" w:bidi="ar"/>
              </w:rPr>
              <w:t>2</w:t>
            </w:r>
          </w:p>
        </w:tc>
        <w:tc>
          <w:tcPr>
            <w:tcW w:w="760" w:type="dxa"/>
            <w:vAlign w:val="center"/>
          </w:tcPr>
          <w:p w14:paraId="77F0081E">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30000</w:t>
            </w:r>
          </w:p>
        </w:tc>
        <w:tc>
          <w:tcPr>
            <w:tcW w:w="658" w:type="dxa"/>
            <w:vAlign w:val="center"/>
          </w:tcPr>
          <w:p w14:paraId="3F12D5D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19F9CC8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电感值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22uH</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精度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eastAsia="zh-CN"/>
              </w:rPr>
              <w:t>；</w:t>
            </w:r>
          </w:p>
          <w:p w14:paraId="29BE09A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工作电流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1500mA</w:t>
            </w:r>
            <w:r>
              <w:rPr>
                <w:rFonts w:hint="eastAsia" w:ascii="宋体" w:hAnsi="宋体" w:eastAsia="宋体" w:cs="宋体"/>
                <w:color w:val="auto"/>
                <w:sz w:val="21"/>
                <w:szCs w:val="21"/>
                <w:highlight w:val="none"/>
                <w:lang w:eastAsia="zh-CN"/>
              </w:rPr>
              <w:t>；</w:t>
            </w:r>
          </w:p>
          <w:p w14:paraId="6FC9BDC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尺寸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4*4*2mm，SMD</w:t>
            </w:r>
            <w:r>
              <w:rPr>
                <w:rFonts w:hint="eastAsia" w:ascii="宋体" w:hAnsi="宋体" w:eastAsia="宋体" w:cs="宋体"/>
                <w:color w:val="auto"/>
                <w:sz w:val="21"/>
                <w:szCs w:val="21"/>
                <w:highlight w:val="none"/>
                <w:lang w:eastAsia="zh-CN"/>
              </w:rPr>
              <w:t>。</w:t>
            </w:r>
          </w:p>
        </w:tc>
      </w:tr>
      <w:tr w14:paraId="04D8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5C9B95A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19</w:t>
            </w:r>
          </w:p>
        </w:tc>
        <w:tc>
          <w:tcPr>
            <w:tcW w:w="1806" w:type="dxa"/>
            <w:vAlign w:val="center"/>
          </w:tcPr>
          <w:p w14:paraId="0AEC0FA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铁氧体磁珠</w:t>
            </w:r>
            <w:r>
              <w:rPr>
                <w:rFonts w:hint="eastAsia" w:cs="宋体"/>
                <w:b/>
                <w:bCs/>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表贴</w:t>
            </w:r>
            <w:r>
              <w:rPr>
                <w:rFonts w:hint="eastAsia" w:cs="宋体"/>
                <w:b/>
                <w:bCs/>
                <w:color w:val="auto"/>
                <w:kern w:val="0"/>
                <w:sz w:val="21"/>
                <w:szCs w:val="21"/>
                <w:highlight w:val="none"/>
                <w:lang w:val="en-US" w:eastAsia="zh-CN" w:bidi="ar"/>
              </w:rPr>
              <w:t>）</w:t>
            </w:r>
          </w:p>
        </w:tc>
        <w:tc>
          <w:tcPr>
            <w:tcW w:w="760" w:type="dxa"/>
            <w:vAlign w:val="center"/>
          </w:tcPr>
          <w:p w14:paraId="0924F40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50000</w:t>
            </w:r>
          </w:p>
        </w:tc>
        <w:tc>
          <w:tcPr>
            <w:tcW w:w="658" w:type="dxa"/>
            <w:vAlign w:val="center"/>
          </w:tcPr>
          <w:p w14:paraId="46C750D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0106AAE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PB型叠层片式铁氧体大电流磁珠</w:t>
            </w:r>
            <w:r>
              <w:rPr>
                <w:rFonts w:hint="eastAsia" w:ascii="宋体" w:hAnsi="宋体" w:eastAsia="宋体" w:cs="宋体"/>
                <w:color w:val="auto"/>
                <w:sz w:val="21"/>
                <w:szCs w:val="21"/>
                <w:highlight w:val="none"/>
                <w:lang w:eastAsia="zh-CN"/>
              </w:rPr>
              <w:t>；</w:t>
            </w:r>
          </w:p>
          <w:p w14:paraId="05DA02C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工作特性：120 OHM@ 3A</w:t>
            </w:r>
            <w:r>
              <w:rPr>
                <w:rFonts w:hint="eastAsia" w:ascii="宋体" w:hAnsi="宋体" w:eastAsia="宋体" w:cs="宋体"/>
                <w:color w:val="auto"/>
                <w:sz w:val="21"/>
                <w:szCs w:val="21"/>
                <w:highlight w:val="none"/>
                <w:lang w:eastAsia="zh-CN"/>
              </w:rPr>
              <w:t>；</w:t>
            </w:r>
          </w:p>
          <w:p w14:paraId="63125D1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0603封装</w:t>
            </w:r>
            <w:r>
              <w:rPr>
                <w:rFonts w:hint="eastAsia" w:ascii="宋体" w:hAnsi="宋体" w:eastAsia="宋体" w:cs="宋体"/>
                <w:color w:val="auto"/>
                <w:sz w:val="21"/>
                <w:szCs w:val="21"/>
                <w:highlight w:val="none"/>
                <w:lang w:eastAsia="zh-CN"/>
              </w:rPr>
              <w:t>。</w:t>
            </w:r>
          </w:p>
        </w:tc>
      </w:tr>
      <w:tr w14:paraId="7B70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657" w:type="dxa"/>
            <w:vAlign w:val="center"/>
          </w:tcPr>
          <w:p w14:paraId="28BFF2B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20</w:t>
            </w:r>
          </w:p>
        </w:tc>
        <w:tc>
          <w:tcPr>
            <w:tcW w:w="1806" w:type="dxa"/>
            <w:vAlign w:val="center"/>
          </w:tcPr>
          <w:p w14:paraId="41F9702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4Gb NAND 闪存</w:t>
            </w:r>
          </w:p>
        </w:tc>
        <w:tc>
          <w:tcPr>
            <w:tcW w:w="760" w:type="dxa"/>
            <w:vAlign w:val="center"/>
          </w:tcPr>
          <w:p w14:paraId="3B166A7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3000</w:t>
            </w:r>
          </w:p>
        </w:tc>
        <w:tc>
          <w:tcPr>
            <w:tcW w:w="658" w:type="dxa"/>
            <w:vAlign w:val="center"/>
          </w:tcPr>
          <w:p w14:paraId="073AE2B1">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65AA0DEB">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嵌入式系统存储器-NAND 闪存</w:t>
            </w:r>
            <w:r>
              <w:rPr>
                <w:rFonts w:hint="eastAsia" w:ascii="宋体" w:hAnsi="宋体" w:eastAsia="宋体" w:cs="宋体"/>
                <w:color w:val="auto"/>
                <w:sz w:val="21"/>
                <w:szCs w:val="21"/>
                <w:highlight w:val="none"/>
                <w:lang w:eastAsia="zh-CN"/>
              </w:rPr>
              <w:t>；</w:t>
            </w:r>
          </w:p>
          <w:p w14:paraId="37651DA2">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存储容量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4Gb</w:t>
            </w:r>
            <w:r>
              <w:rPr>
                <w:rFonts w:hint="eastAsia" w:ascii="宋体" w:hAnsi="宋体" w:eastAsia="宋体" w:cs="宋体"/>
                <w:color w:val="auto"/>
                <w:sz w:val="21"/>
                <w:szCs w:val="21"/>
                <w:highlight w:val="none"/>
                <w:lang w:eastAsia="zh-CN"/>
              </w:rPr>
              <w:t>；</w:t>
            </w:r>
          </w:p>
          <w:p w14:paraId="205EAA4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工作电压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3.0V</w:t>
            </w:r>
            <w:r>
              <w:rPr>
                <w:rFonts w:hint="eastAsia" w:ascii="宋体" w:hAnsi="宋体" w:eastAsia="宋体" w:cs="宋体"/>
                <w:color w:val="auto"/>
                <w:sz w:val="21"/>
                <w:szCs w:val="21"/>
                <w:highlight w:val="none"/>
                <w:lang w:eastAsia="zh-CN"/>
              </w:rPr>
              <w:t>；</w:t>
            </w:r>
          </w:p>
          <w:p w14:paraId="2D7D614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ML-2存储技术</w:t>
            </w:r>
            <w:r>
              <w:rPr>
                <w:rFonts w:hint="eastAsia" w:ascii="宋体" w:hAnsi="宋体" w:eastAsia="宋体" w:cs="宋体"/>
                <w:color w:val="auto"/>
                <w:sz w:val="21"/>
                <w:szCs w:val="21"/>
                <w:highlight w:val="none"/>
                <w:lang w:eastAsia="zh-CN"/>
              </w:rPr>
              <w:t>；</w:t>
            </w:r>
          </w:p>
          <w:p w14:paraId="72344320">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TSOP48封装</w:t>
            </w:r>
            <w:r>
              <w:rPr>
                <w:rFonts w:hint="eastAsia" w:ascii="宋体" w:hAnsi="宋体" w:eastAsia="宋体" w:cs="宋体"/>
                <w:color w:val="auto"/>
                <w:sz w:val="21"/>
                <w:szCs w:val="21"/>
                <w:highlight w:val="none"/>
                <w:lang w:eastAsia="zh-CN"/>
              </w:rPr>
              <w:t>。</w:t>
            </w:r>
          </w:p>
        </w:tc>
      </w:tr>
      <w:tr w14:paraId="2E36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57" w:type="dxa"/>
            <w:vAlign w:val="center"/>
          </w:tcPr>
          <w:p w14:paraId="214C56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w:t>
            </w:r>
          </w:p>
        </w:tc>
        <w:tc>
          <w:tcPr>
            <w:tcW w:w="1806" w:type="dxa"/>
            <w:vAlign w:val="center"/>
          </w:tcPr>
          <w:p w14:paraId="2C0B0E3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5V继电器</w:t>
            </w:r>
          </w:p>
        </w:tc>
        <w:tc>
          <w:tcPr>
            <w:tcW w:w="760" w:type="dxa"/>
            <w:vAlign w:val="center"/>
          </w:tcPr>
          <w:p w14:paraId="4B6A8718">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5000</w:t>
            </w:r>
          </w:p>
        </w:tc>
        <w:tc>
          <w:tcPr>
            <w:tcW w:w="658" w:type="dxa"/>
            <w:vAlign w:val="center"/>
          </w:tcPr>
          <w:p w14:paraId="1CAD368F">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466875E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线圈电压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5VDC</w:t>
            </w:r>
            <w:r>
              <w:rPr>
                <w:rFonts w:hint="eastAsia" w:ascii="宋体" w:hAnsi="宋体" w:eastAsia="宋体" w:cs="宋体"/>
                <w:color w:val="auto"/>
                <w:sz w:val="21"/>
                <w:szCs w:val="21"/>
                <w:highlight w:val="none"/>
                <w:lang w:eastAsia="zh-CN"/>
              </w:rPr>
              <w:t>；</w:t>
            </w:r>
          </w:p>
          <w:p w14:paraId="6B831891">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触点形式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SPDT开关电压，交流120V直流24V</w:t>
            </w:r>
            <w:r>
              <w:rPr>
                <w:rFonts w:hint="eastAsia" w:ascii="宋体" w:hAnsi="宋体" w:eastAsia="宋体" w:cs="宋体"/>
                <w:color w:val="auto"/>
                <w:sz w:val="21"/>
                <w:szCs w:val="21"/>
                <w:highlight w:val="none"/>
                <w:lang w:eastAsia="zh-CN"/>
              </w:rPr>
              <w:t>；</w:t>
            </w:r>
          </w:p>
          <w:p w14:paraId="040CAD9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最大转换电流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2A</w:t>
            </w:r>
            <w:r>
              <w:rPr>
                <w:rFonts w:hint="eastAsia" w:ascii="宋体" w:hAnsi="宋体" w:eastAsia="宋体" w:cs="宋体"/>
                <w:color w:val="auto"/>
                <w:sz w:val="21"/>
                <w:szCs w:val="21"/>
                <w:highlight w:val="none"/>
                <w:lang w:eastAsia="zh-CN"/>
              </w:rPr>
              <w:t>；</w:t>
            </w:r>
          </w:p>
          <w:p w14:paraId="6A73CE5C">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单稳态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双列直插型</w:t>
            </w:r>
            <w:r>
              <w:rPr>
                <w:rFonts w:hint="eastAsia" w:ascii="宋体" w:hAnsi="宋体" w:eastAsia="宋体" w:cs="宋体"/>
                <w:color w:val="auto"/>
                <w:sz w:val="21"/>
                <w:szCs w:val="21"/>
                <w:highlight w:val="none"/>
                <w:lang w:eastAsia="zh-CN"/>
              </w:rPr>
              <w:t>。</w:t>
            </w:r>
          </w:p>
        </w:tc>
      </w:tr>
      <w:tr w14:paraId="3122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57" w:type="dxa"/>
            <w:vAlign w:val="center"/>
          </w:tcPr>
          <w:p w14:paraId="5191FD4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w:t>
            </w:r>
          </w:p>
        </w:tc>
        <w:tc>
          <w:tcPr>
            <w:tcW w:w="1806" w:type="dxa"/>
            <w:vAlign w:val="center"/>
          </w:tcPr>
          <w:p w14:paraId="69C5A419">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功率电感</w:t>
            </w:r>
            <w:r>
              <w:rPr>
                <w:rFonts w:hint="eastAsia" w:cs="宋体"/>
                <w:b/>
                <w:bCs/>
                <w:color w:val="auto"/>
                <w:kern w:val="0"/>
                <w:sz w:val="21"/>
                <w:szCs w:val="21"/>
                <w:highlight w:val="none"/>
                <w:lang w:val="en-US" w:eastAsia="zh-CN" w:bidi="ar"/>
              </w:rPr>
              <w:t>（</w:t>
            </w:r>
            <w:r>
              <w:rPr>
                <w:rFonts w:hint="eastAsia" w:ascii="宋体" w:hAnsi="宋体" w:eastAsia="宋体" w:cs="宋体"/>
                <w:b/>
                <w:bCs/>
                <w:color w:val="auto"/>
                <w:kern w:val="0"/>
                <w:sz w:val="21"/>
                <w:szCs w:val="21"/>
                <w:highlight w:val="none"/>
                <w:lang w:val="en-US" w:eastAsia="zh-CN" w:bidi="ar"/>
              </w:rPr>
              <w:t>表贴</w:t>
            </w:r>
            <w:r>
              <w:rPr>
                <w:rFonts w:hint="eastAsia" w:cs="宋体"/>
                <w:b/>
                <w:bCs/>
                <w:color w:val="auto"/>
                <w:kern w:val="0"/>
                <w:sz w:val="21"/>
                <w:szCs w:val="21"/>
                <w:highlight w:val="none"/>
                <w:lang w:val="en-US" w:eastAsia="zh-CN" w:bidi="ar"/>
              </w:rPr>
              <w:t>）</w:t>
            </w:r>
          </w:p>
        </w:tc>
        <w:tc>
          <w:tcPr>
            <w:tcW w:w="760" w:type="dxa"/>
            <w:vAlign w:val="center"/>
          </w:tcPr>
          <w:p w14:paraId="7E200D5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20000</w:t>
            </w:r>
          </w:p>
        </w:tc>
        <w:tc>
          <w:tcPr>
            <w:tcW w:w="658" w:type="dxa"/>
            <w:vAlign w:val="center"/>
          </w:tcPr>
          <w:p w14:paraId="570EE6D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b/>
                <w:bCs/>
                <w:color w:val="auto"/>
                <w:sz w:val="21"/>
                <w:szCs w:val="21"/>
                <w:highlight w:val="none"/>
              </w:rPr>
              <w:t>个</w:t>
            </w:r>
          </w:p>
        </w:tc>
        <w:tc>
          <w:tcPr>
            <w:tcW w:w="6156" w:type="dxa"/>
            <w:vAlign w:val="top"/>
          </w:tcPr>
          <w:p w14:paraId="60A1E4A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NR型表面贴装功率电感器，100uH</w:t>
            </w:r>
            <w:r>
              <w:rPr>
                <w:rFonts w:hint="eastAsia" w:ascii="宋体" w:hAnsi="宋体" w:eastAsia="宋体" w:cs="宋体"/>
                <w:color w:val="auto"/>
                <w:sz w:val="21"/>
                <w:szCs w:val="21"/>
                <w:highlight w:val="none"/>
                <w:lang w:eastAsia="zh-CN"/>
              </w:rPr>
              <w:t>；</w:t>
            </w:r>
          </w:p>
          <w:p w14:paraId="4EBEDDE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封装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4020</w:t>
            </w:r>
            <w:r>
              <w:rPr>
                <w:rFonts w:hint="eastAsia" w:ascii="宋体" w:hAnsi="宋体" w:eastAsia="宋体" w:cs="宋体"/>
                <w:color w:val="auto"/>
                <w:sz w:val="21"/>
                <w:szCs w:val="21"/>
                <w:highlight w:val="none"/>
                <w:lang w:eastAsia="zh-CN"/>
              </w:rPr>
              <w:t>；</w:t>
            </w:r>
          </w:p>
          <w:p w14:paraId="38E9162D">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电流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0.31A</w:t>
            </w:r>
            <w:r>
              <w:rPr>
                <w:rFonts w:hint="eastAsia" w:ascii="宋体" w:hAnsi="宋体" w:eastAsia="宋体" w:cs="宋体"/>
                <w:color w:val="auto"/>
                <w:sz w:val="21"/>
                <w:szCs w:val="21"/>
                <w:highlight w:val="none"/>
                <w:lang w:eastAsia="zh-CN"/>
              </w:rPr>
              <w:t>。</w:t>
            </w:r>
          </w:p>
        </w:tc>
      </w:tr>
      <w:tr w14:paraId="1B960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57" w:type="dxa"/>
            <w:vAlign w:val="center"/>
          </w:tcPr>
          <w:p w14:paraId="61FEFC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w:t>
            </w:r>
          </w:p>
        </w:tc>
        <w:tc>
          <w:tcPr>
            <w:tcW w:w="1806" w:type="dxa"/>
            <w:vAlign w:val="center"/>
          </w:tcPr>
          <w:p w14:paraId="6F93D99A">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集成电路</w:t>
            </w:r>
          </w:p>
        </w:tc>
        <w:tc>
          <w:tcPr>
            <w:tcW w:w="760" w:type="dxa"/>
            <w:vAlign w:val="center"/>
          </w:tcPr>
          <w:p w14:paraId="72B87D8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val="en-US" w:eastAsia="zh-CN" w:bidi="ar"/>
              </w:rPr>
              <w:t>7000</w:t>
            </w:r>
          </w:p>
        </w:tc>
        <w:tc>
          <w:tcPr>
            <w:tcW w:w="658" w:type="dxa"/>
            <w:vAlign w:val="center"/>
          </w:tcPr>
          <w:p w14:paraId="3BB2B8E5">
            <w:pPr>
              <w:keepNext w:val="0"/>
              <w:keepLines w:val="0"/>
              <w:widowControl/>
              <w:suppressLineNumbers w:val="0"/>
              <w:spacing w:before="0" w:beforeAutospacing="0" w:after="0" w:afterAutospacing="0"/>
              <w:ind w:left="0" w:leftChars="0" w:right="0" w:rightChars="0"/>
              <w:jc w:val="left"/>
              <w:textAlignment w:val="center"/>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val="en-US" w:eastAsia="zh-CN" w:bidi="ar"/>
              </w:rPr>
              <w:t>个</w:t>
            </w:r>
          </w:p>
        </w:tc>
        <w:tc>
          <w:tcPr>
            <w:tcW w:w="6156" w:type="dxa"/>
            <w:vAlign w:val="top"/>
          </w:tcPr>
          <w:p w14:paraId="63AECA83">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高密度集成自主单以太网端口电源设备 (PSE) 控制器</w:t>
            </w:r>
            <w:r>
              <w:rPr>
                <w:rFonts w:hint="eastAsia" w:ascii="宋体" w:hAnsi="宋体" w:eastAsia="宋体" w:cs="宋体"/>
                <w:color w:val="auto"/>
                <w:sz w:val="21"/>
                <w:szCs w:val="21"/>
                <w:highlight w:val="none"/>
                <w:lang w:eastAsia="zh-CN"/>
              </w:rPr>
              <w:t>；</w:t>
            </w:r>
          </w:p>
          <w:p w14:paraId="6674A009">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IEEE 802.3af/at 以太网供电 (PoE) 系统</w:t>
            </w:r>
            <w:r>
              <w:rPr>
                <w:rFonts w:hint="eastAsia" w:ascii="宋体" w:hAnsi="宋体" w:eastAsia="宋体" w:cs="宋体"/>
                <w:color w:val="auto"/>
                <w:sz w:val="21"/>
                <w:szCs w:val="21"/>
                <w:highlight w:val="none"/>
                <w:lang w:eastAsia="zh-CN"/>
              </w:rPr>
              <w:t>；</w:t>
            </w:r>
          </w:p>
          <w:p w14:paraId="213A785A">
            <w:pPr>
              <w:pStyle w:val="9"/>
              <w:keepNext w:val="0"/>
              <w:keepLines w:val="0"/>
              <w:widowControl/>
              <w:numPr>
                <w:ilvl w:val="0"/>
                <w:numId w:val="0"/>
              </w:numPr>
              <w:suppressLineNumbers w:val="0"/>
              <w:autoSpaceDE w:val="0"/>
              <w:autoSpaceDN/>
              <w:spacing w:before="0" w:beforeAutospacing="0" w:after="0" w:afterAutospacing="0"/>
              <w:ind w:left="0" w:leftChars="0" w:right="0" w:rightChars="0"/>
              <w:jc w:val="left"/>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封装SOIC8-EP</w:t>
            </w:r>
            <w:r>
              <w:rPr>
                <w:rFonts w:hint="eastAsia" w:ascii="宋体" w:hAnsi="宋体" w:eastAsia="宋体" w:cs="宋体"/>
                <w:color w:val="auto"/>
                <w:sz w:val="21"/>
                <w:szCs w:val="21"/>
                <w:highlight w:val="none"/>
                <w:lang w:eastAsia="zh-CN"/>
              </w:rPr>
              <w:t>。</w:t>
            </w:r>
          </w:p>
        </w:tc>
      </w:tr>
    </w:tbl>
    <w:p w14:paraId="00F2B0F0">
      <w:pPr>
        <w:adjustRightInd w:val="0"/>
        <w:snapToGrid w:val="0"/>
        <w:spacing w:line="288" w:lineRule="auto"/>
        <w:rPr>
          <w:rFonts w:cs="Times New Roman"/>
          <w:b/>
          <w:bCs/>
          <w:color w:val="auto"/>
          <w:sz w:val="21"/>
          <w:szCs w:val="21"/>
          <w:highlight w:val="none"/>
        </w:rPr>
      </w:pPr>
    </w:p>
    <w:p w14:paraId="6A5767CA">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11BF2DB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7EDB483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杭州电子科技大学电子元器件采购</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53F25D3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18B274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0947442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2024年1月（含）</w:t>
            </w:r>
            <w:r>
              <w:rPr>
                <w:rFonts w:hint="default" w:cstheme="minorBidi"/>
                <w:color w:val="auto"/>
                <w:sz w:val="21"/>
                <w:szCs w:val="21"/>
                <w:highlight w:val="none"/>
              </w:rPr>
              <w:t>以后任意一月）；</w:t>
            </w:r>
          </w:p>
          <w:p w14:paraId="1796A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2E95DF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14:paraId="675B49D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3FCB65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2F84E9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E0D1D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9C964F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3"/>
          </w:tbl>
          <w:p w14:paraId="0FCCA2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D34FF6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14:paraId="6335B1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14:paraId="31BDDD9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14:paraId="47B64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14:paraId="1D8705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14:paraId="518D60B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14:paraId="0DE1D48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14:paraId="5C0C708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14:paraId="0719A2F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21295F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76FF857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14:paraId="2983EAF9">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0EC6097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14:paraId="719AA6A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14:paraId="1D5F0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1.报价应按磋商文件要求的格式编制、填写报价内容（可自行增行），未按磋商文件要求编制、填写的响应文件可能被拒绝；</w:t>
            </w:r>
          </w:p>
          <w:p w14:paraId="24E74E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2.本次磋商采用人民币报价；</w:t>
            </w:r>
          </w:p>
          <w:p w14:paraId="7E94D38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3C48B0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▲4.采购人将以合同形式有偿取得货物、工程和服务，不接受供应商给予的赠品、回扣或者与采购无关的其他商品、服务。</w:t>
            </w:r>
          </w:p>
          <w:p w14:paraId="1051BB4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.供应商不得进行影响产品质量或者诚信履约的恶意报价。供应商报价低于项目预算50%的，应当在报价文件中提供</w:t>
            </w:r>
            <w:r>
              <w:rPr>
                <w:rFonts w:hint="eastAsia" w:ascii="宋体" w:hAnsi="宋体" w:eastAsia="宋体" w:cs="宋体"/>
                <w:color w:val="auto"/>
                <w:sz w:val="21"/>
                <w:szCs w:val="21"/>
                <w:highlight w:val="none"/>
                <w:lang w:val="en-US" w:eastAsia="zh-CN"/>
              </w:rPr>
              <w:t>书面</w:t>
            </w:r>
            <w:r>
              <w:rPr>
                <w:rFonts w:hint="eastAsia" w:ascii="宋体" w:hAnsi="宋体" w:eastAsia="宋体" w:cs="宋体"/>
                <w:color w:val="auto"/>
                <w:sz w:val="21"/>
                <w:szCs w:val="21"/>
                <w:highlight w:val="none"/>
              </w:rPr>
              <w:t>说明，详细阐述不影响产品质量或者诚信履约的具体原因。</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14:paraId="71C0E13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14:paraId="6797B6F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14:paraId="716DF3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14:paraId="57C50E7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B1281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杭州电子科技大学电子元器件采购</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9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767C1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69C54BA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E6B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3A53B4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710280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5EA6DFA8">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p>
    <w:p w14:paraId="348EF395">
      <w:pPr>
        <w:adjustRightInd w:val="0"/>
        <w:snapToGrid w:val="0"/>
        <w:spacing w:line="288" w:lineRule="auto"/>
        <w:jc w:val="left"/>
        <w:rPr>
          <w:color w:val="auto"/>
          <w:sz w:val="21"/>
          <w:szCs w:val="21"/>
          <w:highlight w:val="none"/>
        </w:rPr>
      </w:pPr>
      <w:r>
        <w:rPr>
          <w:rFonts w:hint="eastAsia"/>
          <w:color w:val="auto"/>
          <w:sz w:val="21"/>
          <w:szCs w:val="21"/>
          <w:highlight w:val="none"/>
          <w:u w:val="single"/>
        </w:rPr>
        <w:t>货物运输</w:t>
      </w:r>
      <w:r>
        <w:rPr>
          <w:color w:val="auto"/>
          <w:sz w:val="21"/>
          <w:szCs w:val="21"/>
          <w:highlight w:val="none"/>
          <w:u w:val="single"/>
        </w:rPr>
        <w:t>。</w:t>
      </w:r>
    </w:p>
    <w:p w14:paraId="296B0D7F">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14:paraId="60C7853E">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14:paraId="127DF279">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sz w:val="21"/>
          <w:szCs w:val="21"/>
        </w:rPr>
      </w:pPr>
      <w:r>
        <w:rPr>
          <w:rFonts w:hint="eastAsia" w:ascii="宋体" w:hAnsi="宋体" w:eastAsia="宋体" w:cs="宋体"/>
          <w:b/>
          <w:bCs/>
          <w:i w:val="0"/>
          <w:iCs w:val="0"/>
          <w:sz w:val="21"/>
          <w:szCs w:val="21"/>
          <w:lang w:val="en-US" w:eastAsia="zh-CN"/>
        </w:rPr>
        <w:t>1.</w:t>
      </w:r>
      <w:r>
        <w:rPr>
          <w:rFonts w:hint="eastAsia" w:ascii="宋体" w:hAnsi="宋体" w:eastAsia="宋体" w:cs="宋体"/>
          <w:b/>
          <w:bCs/>
          <w:i w:val="0"/>
          <w:iCs w:val="0"/>
          <w:sz w:val="21"/>
          <w:szCs w:val="21"/>
        </w:rPr>
        <w:t>进口产品</w:t>
      </w:r>
    </w:p>
    <w:p w14:paraId="62C8B92F">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rPr>
      </w:pPr>
      <w:r>
        <w:rPr>
          <w:rFonts w:hint="eastAsia" w:ascii="宋体" w:hAnsi="宋体" w:eastAsia="宋体" w:cs="宋体"/>
          <w:i w:val="0"/>
          <w:iCs w:val="0"/>
          <w:color w:val="auto"/>
          <w:sz w:val="21"/>
          <w:szCs w:val="21"/>
        </w:rPr>
        <w:t>本项目原则上采购本国生产的货物、服务，不允许采购进口产品。优先采购向我国企业转让技术、与我国企业签订消化吸收再创新方案的供应商的进口产品。</w:t>
      </w:r>
    </w:p>
    <w:p w14:paraId="1356C21C">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rPr>
        <w:t>采购人已经在采购活动开始前向财政部门提出申请并获得财政部门审核同意</w:t>
      </w:r>
      <w:r>
        <w:rPr>
          <w:rFonts w:hint="eastAsia" w:ascii="宋体" w:hAnsi="宋体" w:eastAsia="宋体" w:cs="宋体"/>
          <w:i w:val="0"/>
          <w:iCs w:val="0"/>
          <w:color w:val="auto"/>
          <w:sz w:val="21"/>
          <w:szCs w:val="21"/>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rPr>
        <w:t>购买进口产品的，将在</w:t>
      </w:r>
      <w:r>
        <w:rPr>
          <w:rFonts w:hint="eastAsia" w:ascii="宋体" w:hAnsi="宋体" w:eastAsia="宋体" w:cs="宋体"/>
          <w:i w:val="0"/>
          <w:iCs w:val="0"/>
          <w:color w:val="auto"/>
          <w:sz w:val="21"/>
          <w:szCs w:val="21"/>
          <w:lang w:val="en-US" w:eastAsia="zh-CN"/>
        </w:rPr>
        <w:t>磋商文件</w:t>
      </w:r>
      <w:r>
        <w:rPr>
          <w:rFonts w:hint="eastAsia" w:ascii="宋体" w:hAnsi="宋体" w:eastAsia="宋体" w:cs="宋体"/>
          <w:i w:val="0"/>
          <w:iCs w:val="0"/>
          <w:color w:val="auto"/>
          <w:sz w:val="21"/>
          <w:szCs w:val="21"/>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lang w:eastAsia="zh-CN"/>
        </w:rPr>
        <w:t>。</w:t>
      </w:r>
    </w:p>
    <w:p w14:paraId="20016469">
      <w:pPr>
        <w:adjustRightInd w:val="0"/>
        <w:snapToGrid w:val="0"/>
        <w:spacing w:line="288" w:lineRule="auto"/>
        <w:ind w:firstLine="420" w:firstLineChars="200"/>
        <w:jc w:val="left"/>
        <w:rPr>
          <w:rFonts w:cs="Times New Roman"/>
          <w:color w:val="auto"/>
          <w:spacing w:val="-6"/>
          <w:sz w:val="21"/>
          <w:szCs w:val="21"/>
          <w:highlight w:val="none"/>
        </w:rPr>
      </w:pPr>
      <w:r>
        <w:rPr>
          <w:rFonts w:hint="eastAsia" w:ascii="宋体" w:hAnsi="宋体" w:eastAsia="宋体" w:cs="宋体"/>
          <w:i w:val="0"/>
          <w:iCs w:val="0"/>
          <w:color w:val="auto"/>
          <w:sz w:val="21"/>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bookmarkEnd w:id="40"/>
    <w:p w14:paraId="6CEE5DC4">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rPr>
      </w:pPr>
      <w:r>
        <w:rPr>
          <w:rFonts w:hint="eastAsia" w:ascii="宋体" w:hAnsi="宋体" w:eastAsia="宋体" w:cs="宋体"/>
          <w:b/>
          <w:bCs/>
          <w:i w:val="0"/>
          <w:iCs w:val="0"/>
          <w:sz w:val="21"/>
          <w:szCs w:val="21"/>
          <w:lang w:val="en-US" w:eastAsia="zh-CN"/>
        </w:rPr>
        <w:t>2.</w:t>
      </w:r>
      <w:r>
        <w:rPr>
          <w:rFonts w:hint="eastAsia" w:ascii="宋体" w:hAnsi="宋体" w:eastAsia="宋体" w:cs="宋体"/>
          <w:b/>
          <w:bCs/>
          <w:i w:val="0"/>
          <w:iCs w:val="0"/>
          <w:sz w:val="21"/>
          <w:szCs w:val="21"/>
        </w:rPr>
        <w:t>支持绿色发展</w:t>
      </w:r>
    </w:p>
    <w:p w14:paraId="2AE1B64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rPr>
        <w:t>采购人拟采购的产品属于</w:t>
      </w:r>
      <w:r>
        <w:rPr>
          <w:rFonts w:hint="eastAsia" w:ascii="宋体" w:hAnsi="宋体" w:eastAsia="宋体" w:cs="宋体"/>
          <w:i w:val="0"/>
          <w:iCs w:val="0"/>
          <w:color w:val="auto"/>
          <w:sz w:val="21"/>
          <w:szCs w:val="21"/>
          <w:lang w:eastAsia="zh-CN"/>
        </w:rPr>
        <w:t>节能产品、</w:t>
      </w:r>
      <w:r>
        <w:rPr>
          <w:rFonts w:hint="eastAsia" w:ascii="宋体" w:hAnsi="宋体" w:eastAsia="宋体" w:cs="宋体"/>
          <w:i w:val="0"/>
          <w:iCs w:val="0"/>
          <w:color w:val="auto"/>
          <w:sz w:val="21"/>
          <w:szCs w:val="21"/>
          <w:lang w:val="en-US" w:eastAsia="zh-CN"/>
        </w:rPr>
        <w:t>环境标志产品</w:t>
      </w:r>
      <w:r>
        <w:rPr>
          <w:rFonts w:hint="eastAsia" w:ascii="宋体" w:hAnsi="宋体" w:eastAsia="宋体" w:cs="宋体"/>
          <w:i w:val="0"/>
          <w:iCs w:val="0"/>
          <w:color w:val="auto"/>
          <w:sz w:val="21"/>
          <w:szCs w:val="21"/>
          <w:lang w:eastAsia="zh-CN"/>
        </w:rPr>
        <w:t>政府采购品目清单</w:t>
      </w:r>
      <w:r>
        <w:rPr>
          <w:rFonts w:hint="eastAsia" w:ascii="宋体" w:hAnsi="宋体" w:eastAsia="宋体" w:cs="宋体"/>
          <w:i w:val="0"/>
          <w:iCs w:val="0"/>
          <w:color w:val="auto"/>
          <w:sz w:val="21"/>
          <w:szCs w:val="21"/>
        </w:rPr>
        <w:t>范围的，将依据国家确定的认证机构出具的、处于</w:t>
      </w:r>
      <w:r>
        <w:rPr>
          <w:rFonts w:hint="eastAsia" w:ascii="宋体" w:hAnsi="宋体" w:eastAsia="宋体" w:cs="宋体"/>
          <w:i w:val="0"/>
          <w:iCs w:val="0"/>
          <w:color w:val="auto"/>
          <w:sz w:val="21"/>
          <w:szCs w:val="21"/>
          <w:highlight w:val="none"/>
        </w:rPr>
        <w:t>有效期之内的节能产品、环境标志产品认证证书，对获得证书的产品实施政府优先采购或强制采购。</w:t>
      </w:r>
    </w:p>
    <w:p w14:paraId="3B3C68C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磋商文件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rPr>
        <w:t>产品须提供国家确定的认证机构出具的、处于有效期之内的节能产品认证证书。</w:t>
      </w:r>
    </w:p>
    <w:p w14:paraId="517A7F79">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26F733D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AB818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3C291A65">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1209D217">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E7EF3E">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04F7BD2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786AF44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867734">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38C3C52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76A6DD9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A2FC1A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0EC029A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5BC9E57E">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161F5FBF">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3.9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67A45EDA">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1D208C6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与磋商文件明确的所属行业不一致；</w:t>
      </w:r>
    </w:p>
    <w:p w14:paraId="6B5FEE1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425E35F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31D099C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57DAAA8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ED33C6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2CBD3F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3B206B3A">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64ADB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76548CA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59545E9A">
      <w:pPr>
        <w:adjustRightInd w:val="0"/>
        <w:snapToGrid w:val="0"/>
        <w:spacing w:line="288" w:lineRule="auto"/>
        <w:ind w:firstLine="420" w:firstLineChars="200"/>
        <w:jc w:val="left"/>
        <w:rPr>
          <w:rFonts w:cs="Times New Roman"/>
          <w:color w:val="auto"/>
          <w:spacing w:val="-6"/>
          <w:sz w:val="21"/>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41"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14:paraId="50797ED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1"/>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2" w:name="_Hlk96329193"/>
      <w:r>
        <w:rPr>
          <w:rFonts w:hint="eastAsia"/>
          <w:color w:val="auto"/>
          <w:sz w:val="21"/>
          <w:szCs w:val="21"/>
          <w:highlight w:val="none"/>
        </w:rPr>
        <w:t>，供应商应写全称。</w:t>
      </w:r>
      <w:bookmarkEnd w:id="42"/>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3BD85724">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2.本次磋商采用人民币报价；</w:t>
      </w:r>
    </w:p>
    <w:p w14:paraId="781FA479">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2B769B9A">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5.供应商不得进行影响产品质量或者诚信履约的恶意报价。供应商报价低于项目预算50%的，应当在报价文件中提供书面说明，详细阐述不影响产品质量或者诚信履约的具体原因。</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3" w:name="_Hlk97039899"/>
      <w:r>
        <w:rPr>
          <w:rFonts w:hint="eastAsia"/>
          <w:color w:val="auto"/>
          <w:sz w:val="21"/>
          <w:szCs w:val="21"/>
          <w:highlight w:val="none"/>
        </w:rPr>
        <w:t>未响应磋商文件“▲”标记条款要求的，响应无效。</w:t>
      </w:r>
    </w:p>
    <w:bookmarkEnd w:id="43"/>
    <w:p w14:paraId="28BBECF9">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1.在资格审查时，如发现下列情形之一的，响应文件将被视为无效：</w:t>
      </w:r>
    </w:p>
    <w:p w14:paraId="0964173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（1）资格证明材料不全的，或者不符合磋商文件要求；</w:t>
      </w:r>
    </w:p>
    <w:p w14:paraId="799EBAB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）供应商不具备磋商文件中规定的资格要求；</w:t>
      </w:r>
    </w:p>
    <w:p w14:paraId="0CD4EED6">
      <w:pPr>
        <w:adjustRightInd w:val="0"/>
        <w:snapToGrid w:val="0"/>
        <w:spacing w:line="288" w:lineRule="auto"/>
        <w:ind w:firstLine="420" w:firstLineChars="200"/>
        <w:rPr>
          <w:rFonts w:hint="eastAsia" w:ascii="宋体" w:hAnsi="宋体" w:eastAsia="宋体" w:cs="宋体"/>
          <w:color w:val="auto"/>
          <w:sz w:val="21"/>
          <w:szCs w:val="21"/>
          <w:highlight w:val="none"/>
          <w:lang w:eastAsia="zh-CN"/>
        </w:rPr>
      </w:pPr>
      <w:bookmarkStart w:id="44" w:name="_Hlk97039841"/>
      <w:r>
        <w:rPr>
          <w:rFonts w:hint="eastAsia" w:ascii="宋体" w:hAnsi="宋体" w:eastAsia="宋体" w:cs="宋体"/>
          <w:color w:val="auto"/>
          <w:sz w:val="21"/>
          <w:szCs w:val="21"/>
          <w:highlight w:val="none"/>
        </w:rPr>
        <w:t>（3）资格文件未按要求签署、盖章</w:t>
      </w:r>
      <w:r>
        <w:rPr>
          <w:rFonts w:hint="eastAsia" w:ascii="宋体" w:hAnsi="宋体" w:eastAsia="宋体" w:cs="宋体"/>
          <w:color w:val="auto"/>
          <w:sz w:val="21"/>
          <w:szCs w:val="21"/>
          <w:highlight w:val="none"/>
          <w:lang w:eastAsia="zh-CN"/>
        </w:rPr>
        <w:t>；</w:t>
      </w:r>
    </w:p>
    <w:bookmarkEnd w:id="44"/>
    <w:p w14:paraId="5604DC84">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2.在符合性审查、商务和技术评审时，如发现下列情形之一的，响应文件将被视为无效：</w:t>
      </w:r>
    </w:p>
    <w:p w14:paraId="1346A6FB">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（1）商务和技术文件未按要求签署、盖章；</w:t>
      </w:r>
    </w:p>
    <w:p w14:paraId="10AEBE39">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2）未提供或未按要求提供响应函、授权委托书；</w:t>
      </w:r>
    </w:p>
    <w:p w14:paraId="58EB2F86">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3）委托授权代表参加</w:t>
      </w:r>
      <w:r>
        <w:rPr>
          <w:rFonts w:hint="eastAsia" w:ascii="宋体" w:hAnsi="宋体" w:eastAsia="宋体" w:cs="宋体"/>
          <w:color w:val="auto"/>
          <w:sz w:val="21"/>
          <w:szCs w:val="21"/>
          <w:highlight w:val="none"/>
        </w:rPr>
        <w:t>采购活动</w:t>
      </w:r>
      <w:r>
        <w:rPr>
          <w:rFonts w:ascii="宋体" w:hAnsi="宋体" w:eastAsia="宋体" w:cs="宋体"/>
          <w:color w:val="auto"/>
          <w:sz w:val="21"/>
          <w:szCs w:val="21"/>
          <w:highlight w:val="none"/>
        </w:rPr>
        <w:t>但未提供符合要求的授权代表社保缴纳证明；</w:t>
      </w:r>
    </w:p>
    <w:p w14:paraId="7BA7C3A5">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（4）未提供或未如实提供采购需求偏离表；</w:t>
      </w:r>
    </w:p>
    <w:p w14:paraId="0A1DB069">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（5）明显不符合磋商文件要求，</w:t>
      </w:r>
      <w:r>
        <w:rPr>
          <w:rFonts w:hint="eastAsia" w:ascii="宋体" w:hAnsi="宋体" w:eastAsia="宋体" w:cs="宋体"/>
          <w:color w:val="auto"/>
          <w:spacing w:val="-6"/>
          <w:sz w:val="21"/>
          <w:szCs w:val="21"/>
          <w:highlight w:val="none"/>
        </w:rPr>
        <w:t>或</w:t>
      </w:r>
      <w:r>
        <w:rPr>
          <w:rFonts w:hint="eastAsia" w:ascii="宋体" w:hAnsi="宋体" w:eastAsia="宋体" w:cs="宋体"/>
          <w:color w:val="auto"/>
          <w:sz w:val="21"/>
          <w:szCs w:val="21"/>
          <w:highlight w:val="none"/>
        </w:rPr>
        <w:t>负偏离达到规定数目的，</w:t>
      </w:r>
      <w:r>
        <w:rPr>
          <w:rFonts w:hint="eastAsia" w:ascii="宋体" w:hAnsi="宋体" w:eastAsia="宋体" w:cs="宋体"/>
          <w:color w:val="auto"/>
          <w:spacing w:val="-6"/>
          <w:sz w:val="21"/>
          <w:szCs w:val="21"/>
          <w:highlight w:val="none"/>
        </w:rPr>
        <w:t>视为采购人不能接受的附加条件；</w:t>
      </w:r>
    </w:p>
    <w:p w14:paraId="4B18842B">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w:t>
      </w:r>
      <w:r>
        <w:rPr>
          <w:rFonts w:hint="eastAsia" w:ascii="宋体" w:hAnsi="宋体" w:eastAsia="宋体" w:cs="宋体"/>
          <w:color w:val="auto"/>
          <w:sz w:val="21"/>
          <w:szCs w:val="21"/>
          <w:highlight w:val="none"/>
        </w:rPr>
        <w:t>）响应技术方案不明确，存在一个或一个以上备选（替代）响应方案；</w:t>
      </w:r>
    </w:p>
    <w:p w14:paraId="19BE8CDE">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）响应文件含有采购人不能接受的附加条件；</w:t>
      </w:r>
    </w:p>
    <w:p w14:paraId="2561CE6C">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）法律、法规和磋商文件规定的其他无效情形。</w:t>
      </w:r>
    </w:p>
    <w:p w14:paraId="23F120C6">
      <w:pPr>
        <w:adjustRightInd w:val="0"/>
        <w:snapToGrid w:val="0"/>
        <w:spacing w:line="288" w:lineRule="auto"/>
        <w:ind w:firstLine="422" w:firstLineChars="200"/>
        <w:jc w:val="lef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3.在报价评审时，如发现下列情形之一的，响应文件将被视为无效：</w:t>
      </w:r>
    </w:p>
    <w:p w14:paraId="548F8694">
      <w:pPr>
        <w:adjustRightInd w:val="0"/>
        <w:snapToGrid w:val="0"/>
        <w:spacing w:line="288" w:lineRule="auto"/>
        <w:ind w:firstLine="420"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（1）最后报价超过磋商文件中规定的预算金额或最高限价；</w:t>
      </w:r>
    </w:p>
    <w:p w14:paraId="77128AA1">
      <w:pPr>
        <w:adjustRightInd w:val="0"/>
        <w:snapToGrid w:val="0"/>
        <w:spacing w:line="288"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（2）最后报价具有选择性</w:t>
      </w:r>
      <w:r>
        <w:rPr>
          <w:rFonts w:hint="eastAsia" w:ascii="宋体" w:hAnsi="宋体" w:eastAsia="宋体" w:cs="宋体"/>
          <w:color w:val="auto"/>
          <w:sz w:val="21"/>
          <w:szCs w:val="21"/>
          <w:highlight w:val="none"/>
          <w:lang w:eastAsia="zh-CN"/>
        </w:rPr>
        <w:t>；</w:t>
      </w:r>
    </w:p>
    <w:p w14:paraId="3419B60B">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（3）未按规定提交磋商记录或最后报价的，视为退出磋商，响应无效。</w:t>
      </w:r>
    </w:p>
    <w:p w14:paraId="3E49B5E1">
      <w:pPr>
        <w:widowControl/>
        <w:adjustRightInd w:val="0"/>
        <w:snapToGrid w:val="0"/>
        <w:spacing w:line="288" w:lineRule="auto"/>
        <w:ind w:firstLine="396" w:firstLineChars="200"/>
        <w:jc w:val="left"/>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5FB3A33">
      <w:pPr>
        <w:adjustRightInd w:val="0"/>
        <w:snapToGrid w:val="0"/>
        <w:spacing w:line="288"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4.有下列情形之一的，视为供应商串通，其响应无效：</w:t>
      </w:r>
    </w:p>
    <w:p w14:paraId="0408F7F0">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（1）不同供应商的响应文件由同一单位或者个人编制；</w:t>
      </w:r>
    </w:p>
    <w:p w14:paraId="1040FBF4">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（2）不同供应商委托同一单位或者个人办理磋商事宜；</w:t>
      </w:r>
    </w:p>
    <w:p w14:paraId="605FE569">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（3）不同供应商的响应文件载明的项目管理成员或者联系人员为同一人；</w:t>
      </w:r>
    </w:p>
    <w:p w14:paraId="3753A76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（4）不同供应商的响应文件异常一致或者最后报价呈规律性差异；</w:t>
      </w:r>
    </w:p>
    <w:p w14:paraId="1A11633E">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（5）不同供应商的响应文件相互混装。</w:t>
      </w:r>
    </w:p>
    <w:p w14:paraId="5D938FAA">
      <w:pPr>
        <w:widowControl/>
        <w:adjustRightInd w:val="0"/>
        <w:snapToGrid w:val="0"/>
        <w:spacing w:line="288" w:lineRule="auto"/>
        <w:ind w:firstLine="398" w:firstLineChars="200"/>
        <w:jc w:val="left"/>
        <w:rPr>
          <w:rFonts w:hint="eastAsia" w:ascii="宋体" w:hAnsi="宋体" w:eastAsia="宋体" w:cs="宋体"/>
          <w:b/>
          <w:color w:val="auto"/>
          <w:spacing w:val="-6"/>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5.参与同一个采购包（标项）的供应商存在下列情形之一的，其响应文件无效：</w:t>
      </w:r>
    </w:p>
    <w:p w14:paraId="3410CBA5">
      <w:pPr>
        <w:widowControl/>
        <w:adjustRightInd w:val="0"/>
        <w:snapToGrid w:val="0"/>
        <w:spacing w:line="288" w:lineRule="auto"/>
        <w:ind w:firstLine="396" w:firstLineChars="200"/>
        <w:jc w:val="lef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（1）不同供应商的电子响应文件上传计算机的网卡MAC地址、CPU序列号或硬盘序列号等硬件信息相同的；IP地址相同，且无法合理解释的；</w:t>
      </w:r>
    </w:p>
    <w:p w14:paraId="2ADD84F4">
      <w:pPr>
        <w:widowControl/>
        <w:adjustRightInd w:val="0"/>
        <w:snapToGrid w:val="0"/>
        <w:spacing w:line="288" w:lineRule="auto"/>
        <w:ind w:firstLine="396" w:firstLineChars="200"/>
        <w:jc w:val="lef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（2）上传的电子响应文件若出现使用本项目其他响应供应商的数字证书加密的，或者加盖本项目其他响应供应商的电子印章的；</w:t>
      </w:r>
    </w:p>
    <w:p w14:paraId="5EA1854F">
      <w:pPr>
        <w:widowControl/>
        <w:adjustRightInd w:val="0"/>
        <w:snapToGrid w:val="0"/>
        <w:spacing w:line="288" w:lineRule="auto"/>
        <w:ind w:firstLine="396" w:firstLineChars="200"/>
        <w:jc w:val="left"/>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（3）不同供应商的响应文件的内容存在三处（含）以上错误一致，且无法合理解释的；</w:t>
      </w:r>
    </w:p>
    <w:p w14:paraId="36178440">
      <w:pPr>
        <w:adjustRightInd w:val="0"/>
        <w:snapToGrid w:val="0"/>
        <w:spacing w:line="288" w:lineRule="auto"/>
        <w:ind w:firstLine="396" w:firstLineChars="200"/>
        <w:rPr>
          <w:color w:val="auto"/>
          <w:sz w:val="21"/>
          <w:szCs w:val="21"/>
          <w:highlight w:val="none"/>
        </w:rPr>
      </w:pPr>
      <w:r>
        <w:rPr>
          <w:rFonts w:hint="eastAsia" w:ascii="宋体" w:hAnsi="宋体" w:eastAsia="宋体" w:cs="宋体"/>
          <w:color w:val="auto"/>
          <w:spacing w:val="-6"/>
          <w:sz w:val="21"/>
          <w:szCs w:val="21"/>
          <w:highlight w:val="none"/>
          <w:lang w:val="en-US" w:eastAsia="zh-CN"/>
        </w:rPr>
        <w:t>（4）不同供应商联系人为同一人或不同联系人的联系电话一致，且无法合理解释的。</w:t>
      </w: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313470FE">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5"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5"/>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11D47E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682"/>
        <w:gridCol w:w="7111"/>
      </w:tblGrid>
      <w:tr w14:paraId="213F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9AF65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6" w:name="_Hlk117025274"/>
            <w:r>
              <w:rPr>
                <w:rFonts w:hint="eastAsia"/>
                <w:b/>
                <w:bCs/>
                <w:color w:val="auto"/>
                <w:sz w:val="21"/>
                <w:szCs w:val="21"/>
                <w:highlight w:val="none"/>
              </w:rPr>
              <w:t>评审因素</w:t>
            </w:r>
          </w:p>
        </w:tc>
        <w:tc>
          <w:tcPr>
            <w:tcW w:w="682" w:type="dxa"/>
            <w:vAlign w:val="center"/>
          </w:tcPr>
          <w:p w14:paraId="3686BF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111" w:type="dxa"/>
            <w:vAlign w:val="center"/>
          </w:tcPr>
          <w:p w14:paraId="3C3273F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14:paraId="22245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493" w:type="dxa"/>
            <w:gridSpan w:val="3"/>
            <w:vAlign w:val="center"/>
          </w:tcPr>
          <w:p w14:paraId="514AAAA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14:paraId="5D74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700" w:type="dxa"/>
            <w:tcBorders>
              <w:top w:val="single" w:color="auto" w:sz="4" w:space="0"/>
              <w:left w:val="single" w:color="auto" w:sz="4" w:space="0"/>
              <w:bottom w:val="single" w:color="auto" w:sz="4" w:space="0"/>
              <w:right w:val="single" w:color="auto" w:sz="4" w:space="0"/>
            </w:tcBorders>
            <w:vAlign w:val="center"/>
          </w:tcPr>
          <w:p w14:paraId="71EE6CFA">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682" w:type="dxa"/>
            <w:tcBorders>
              <w:top w:val="single" w:color="auto" w:sz="4" w:space="0"/>
              <w:left w:val="single" w:color="auto" w:sz="4" w:space="0"/>
              <w:bottom w:val="single" w:color="auto" w:sz="4" w:space="0"/>
              <w:right w:val="single" w:color="auto" w:sz="4" w:space="0"/>
            </w:tcBorders>
            <w:vAlign w:val="center"/>
          </w:tcPr>
          <w:p w14:paraId="7785788C">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111" w:type="dxa"/>
            <w:tcBorders>
              <w:top w:val="single" w:color="auto" w:sz="4" w:space="0"/>
              <w:left w:val="single" w:color="auto" w:sz="4" w:space="0"/>
              <w:bottom w:val="single" w:color="auto" w:sz="4" w:space="0"/>
              <w:right w:val="single" w:color="auto" w:sz="4" w:space="0"/>
            </w:tcBorders>
            <w:vAlign w:val="center"/>
          </w:tcPr>
          <w:p w14:paraId="78356C6A">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14:paraId="79828614">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14:paraId="5691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493" w:type="dxa"/>
            <w:gridSpan w:val="3"/>
            <w:vAlign w:val="center"/>
          </w:tcPr>
          <w:p w14:paraId="789B275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14:paraId="70BD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700" w:type="dxa"/>
            <w:vAlign w:val="center"/>
          </w:tcPr>
          <w:p w14:paraId="7ACC841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14:paraId="45B1FE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111" w:type="dxa"/>
            <w:vAlign w:val="center"/>
          </w:tcPr>
          <w:p w14:paraId="6252C98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【客观分】响应方自202</w:t>
            </w:r>
            <w:r>
              <w:rPr>
                <w:rFonts w:hint="eastAsia" w:ascii="宋体" w:eastAsia="宋体"/>
                <w:color w:val="auto"/>
                <w:sz w:val="21"/>
                <w:szCs w:val="21"/>
                <w:highlight w:val="none"/>
                <w:lang w:val="en-US" w:eastAsia="zh-CN"/>
              </w:rPr>
              <w:t>1</w:t>
            </w:r>
            <w:r>
              <w:rPr>
                <w:rFonts w:hint="eastAsia"/>
                <w:color w:val="auto"/>
                <w:sz w:val="21"/>
                <w:szCs w:val="21"/>
                <w:highlight w:val="none"/>
              </w:rPr>
              <w:t>年1月1日以来（以合同签订时间为准）同类合同业绩（以提供的完整合同扫描件为准）：每提供1份合同业绩得1分，最高得3分。</w:t>
            </w:r>
          </w:p>
        </w:tc>
      </w:tr>
      <w:tr w14:paraId="3C4C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67895B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682" w:type="dxa"/>
            <w:vAlign w:val="center"/>
          </w:tcPr>
          <w:p w14:paraId="535B050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111" w:type="dxa"/>
            <w:vAlign w:val="center"/>
          </w:tcPr>
          <w:p w14:paraId="77D78F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14:paraId="153932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14:paraId="7C60A76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14:paraId="0C71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93" w:type="dxa"/>
            <w:gridSpan w:val="3"/>
            <w:vAlign w:val="center"/>
          </w:tcPr>
          <w:p w14:paraId="6DA0C7C7">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14:paraId="01CF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Align w:val="center"/>
          </w:tcPr>
          <w:p w14:paraId="7FE2281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682" w:type="dxa"/>
            <w:vAlign w:val="center"/>
          </w:tcPr>
          <w:p w14:paraId="649B6412">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30</w:t>
            </w:r>
          </w:p>
        </w:tc>
        <w:tc>
          <w:tcPr>
            <w:tcW w:w="7111" w:type="dxa"/>
            <w:vAlign w:val="center"/>
          </w:tcPr>
          <w:p w14:paraId="0758278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7" w:name="_Hlk117025051"/>
            <w:r>
              <w:rPr>
                <w:rFonts w:hint="eastAsia"/>
                <w:color w:val="auto"/>
                <w:sz w:val="21"/>
                <w:szCs w:val="21"/>
                <w:highlight w:val="none"/>
              </w:rPr>
              <w:t>▲</w:t>
            </w:r>
            <w:bookmarkEnd w:id="47"/>
            <w:r>
              <w:rPr>
                <w:rFonts w:hint="eastAsia"/>
                <w:color w:val="auto"/>
                <w:sz w:val="21"/>
                <w:szCs w:val="21"/>
                <w:highlight w:val="none"/>
              </w:rPr>
              <w:t>”条款（不可偏离）的响应无效；</w:t>
            </w:r>
          </w:p>
          <w:p w14:paraId="70E1CE1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14:paraId="254CFA9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5</w:t>
            </w:r>
            <w:r>
              <w:rPr>
                <w:rFonts w:hint="eastAsia"/>
                <w:color w:val="auto"/>
                <w:sz w:val="21"/>
                <w:szCs w:val="21"/>
                <w:highlight w:val="none"/>
              </w:rPr>
              <w:t>分；</w:t>
            </w:r>
          </w:p>
          <w:p w14:paraId="4D9F99D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6项</w:t>
            </w:r>
            <w:r>
              <w:rPr>
                <w:rFonts w:hint="eastAsia"/>
                <w:color w:val="auto"/>
                <w:sz w:val="21"/>
                <w:szCs w:val="21"/>
                <w:highlight w:val="none"/>
              </w:rPr>
              <w:t>及以上的视为采购人不能接受的附加条件。</w:t>
            </w:r>
          </w:p>
        </w:tc>
      </w:tr>
      <w:tr w14:paraId="2491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restart"/>
            <w:tcBorders>
              <w:top w:val="single" w:color="auto" w:sz="4" w:space="0"/>
              <w:left w:val="single" w:color="auto" w:sz="4" w:space="0"/>
              <w:right w:val="single" w:color="auto" w:sz="4" w:space="0"/>
            </w:tcBorders>
            <w:vAlign w:val="center"/>
          </w:tcPr>
          <w:p w14:paraId="1AFFD85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682" w:type="dxa"/>
            <w:tcBorders>
              <w:top w:val="single" w:color="auto" w:sz="4" w:space="0"/>
              <w:left w:val="single" w:color="auto" w:sz="4" w:space="0"/>
              <w:bottom w:val="single" w:color="auto" w:sz="4" w:space="0"/>
              <w:right w:val="single" w:color="auto" w:sz="4" w:space="0"/>
            </w:tcBorders>
            <w:vAlign w:val="center"/>
          </w:tcPr>
          <w:p w14:paraId="4CCFE97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3A1D7EA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【主观分】响应产品功能满足项目特点和实际需要，功能先进，后续维护成本低（评分范围：5</w:t>
            </w:r>
            <w:r>
              <w:rPr>
                <w:rFonts w:hint="eastAsia" w:eastAsia="宋体"/>
                <w:color w:val="auto"/>
                <w:sz w:val="21"/>
                <w:szCs w:val="21"/>
                <w:highlight w:val="none"/>
                <w:lang w:eastAsia="zh-CN" w:bidi="ar"/>
              </w:rPr>
              <w:t>,</w:t>
            </w:r>
            <w:r>
              <w:rPr>
                <w:rFonts w:hint="eastAsia"/>
                <w:color w:val="auto"/>
                <w:sz w:val="21"/>
                <w:szCs w:val="21"/>
                <w:highlight w:val="none"/>
                <w:lang w:bidi="ar"/>
              </w:rPr>
              <w:t>4</w:t>
            </w:r>
            <w:r>
              <w:rPr>
                <w:rFonts w:hint="eastAsia" w:eastAsia="宋体"/>
                <w:color w:val="auto"/>
                <w:sz w:val="21"/>
                <w:szCs w:val="21"/>
                <w:highlight w:val="none"/>
                <w:lang w:eastAsia="zh-CN" w:bidi="ar"/>
              </w:rPr>
              <w:t>,</w:t>
            </w:r>
            <w:r>
              <w:rPr>
                <w:rFonts w:hint="eastAsia"/>
                <w:color w:val="auto"/>
                <w:sz w:val="21"/>
                <w:szCs w:val="21"/>
                <w:highlight w:val="none"/>
                <w:lang w:bidi="ar"/>
              </w:rPr>
              <w:t>3</w:t>
            </w:r>
            <w:r>
              <w:rPr>
                <w:rFonts w:hint="eastAsia" w:eastAsia="宋体"/>
                <w:color w:val="auto"/>
                <w:sz w:val="21"/>
                <w:szCs w:val="21"/>
                <w:highlight w:val="none"/>
                <w:lang w:eastAsia="zh-CN" w:bidi="ar"/>
              </w:rPr>
              <w:t>,</w:t>
            </w:r>
            <w:r>
              <w:rPr>
                <w:rFonts w:hint="eastAsia"/>
                <w:color w:val="auto"/>
                <w:sz w:val="21"/>
                <w:szCs w:val="21"/>
                <w:highlight w:val="none"/>
                <w:lang w:bidi="ar"/>
              </w:rPr>
              <w:t>2</w:t>
            </w:r>
            <w:r>
              <w:rPr>
                <w:rFonts w:hint="eastAsia" w:eastAsia="宋体"/>
                <w:color w:val="auto"/>
                <w:sz w:val="21"/>
                <w:szCs w:val="21"/>
                <w:highlight w:val="none"/>
                <w:lang w:eastAsia="zh-CN" w:bidi="ar"/>
              </w:rPr>
              <w:t>,</w:t>
            </w:r>
            <w:r>
              <w:rPr>
                <w:rFonts w:hint="eastAsia"/>
                <w:color w:val="auto"/>
                <w:sz w:val="21"/>
                <w:szCs w:val="21"/>
                <w:highlight w:val="none"/>
                <w:lang w:bidi="ar"/>
              </w:rPr>
              <w:t>1</w:t>
            </w:r>
            <w:r>
              <w:rPr>
                <w:rFonts w:hint="eastAsia" w:eastAsia="宋体"/>
                <w:color w:val="auto"/>
                <w:sz w:val="21"/>
                <w:szCs w:val="21"/>
                <w:highlight w:val="none"/>
                <w:lang w:eastAsia="zh-CN" w:bidi="ar"/>
              </w:rPr>
              <w:t>,</w:t>
            </w:r>
            <w:r>
              <w:rPr>
                <w:rFonts w:hint="eastAsia"/>
                <w:color w:val="auto"/>
                <w:sz w:val="21"/>
                <w:szCs w:val="21"/>
                <w:highlight w:val="none"/>
                <w:lang w:bidi="ar"/>
              </w:rPr>
              <w:t>0）。</w:t>
            </w:r>
          </w:p>
        </w:tc>
      </w:tr>
      <w:tr w14:paraId="6CB8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vMerge w:val="continue"/>
            <w:tcBorders>
              <w:left w:val="single" w:color="auto" w:sz="4" w:space="0"/>
              <w:bottom w:val="single" w:color="auto" w:sz="4" w:space="0"/>
              <w:right w:val="single" w:color="auto" w:sz="4" w:space="0"/>
            </w:tcBorders>
            <w:vAlign w:val="center"/>
          </w:tcPr>
          <w:p w14:paraId="49A374A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p>
        </w:tc>
        <w:tc>
          <w:tcPr>
            <w:tcW w:w="682" w:type="dxa"/>
            <w:tcBorders>
              <w:top w:val="single" w:color="auto" w:sz="4" w:space="0"/>
              <w:left w:val="single" w:color="auto" w:sz="4" w:space="0"/>
              <w:bottom w:val="single" w:color="auto" w:sz="4" w:space="0"/>
              <w:right w:val="single" w:color="auto" w:sz="4" w:space="0"/>
            </w:tcBorders>
            <w:vAlign w:val="center"/>
          </w:tcPr>
          <w:p w14:paraId="19D4A2B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CA8B2A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bidi="ar"/>
              </w:rPr>
            </w:pPr>
            <w:r>
              <w:rPr>
                <w:rFonts w:hint="eastAsia"/>
                <w:color w:val="auto"/>
                <w:sz w:val="21"/>
                <w:szCs w:val="21"/>
                <w:highlight w:val="none"/>
                <w:lang w:bidi="ar"/>
              </w:rPr>
              <w:t>【主观分】响应产品配置合理，兼容性强（评分范围：5,4,3,2,1,0）。</w:t>
            </w:r>
          </w:p>
        </w:tc>
      </w:tr>
      <w:tr w14:paraId="665B6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31A9ECD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682" w:type="dxa"/>
            <w:tcBorders>
              <w:top w:val="single" w:color="auto" w:sz="4" w:space="0"/>
              <w:left w:val="single" w:color="auto" w:sz="4" w:space="0"/>
              <w:bottom w:val="single" w:color="auto" w:sz="4" w:space="0"/>
              <w:right w:val="single" w:color="auto" w:sz="4" w:space="0"/>
            </w:tcBorders>
            <w:vAlign w:val="center"/>
          </w:tcPr>
          <w:p w14:paraId="024845B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1E2EB3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【主观分】项目实施计划详细完整，符合项目进度要求，投入人员数量丰富（评分范围：5,4,3,2,1,0）。</w:t>
            </w:r>
          </w:p>
        </w:tc>
      </w:tr>
      <w:tr w14:paraId="3F7C4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1FA601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682" w:type="dxa"/>
            <w:tcBorders>
              <w:top w:val="single" w:color="auto" w:sz="4" w:space="0"/>
              <w:left w:val="single" w:color="auto" w:sz="4" w:space="0"/>
              <w:bottom w:val="single" w:color="auto" w:sz="4" w:space="0"/>
              <w:right w:val="single" w:color="auto" w:sz="4" w:space="0"/>
            </w:tcBorders>
            <w:vAlign w:val="center"/>
          </w:tcPr>
          <w:p w14:paraId="7321F6C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0409776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【主观分】安装、调试方法或方案详细完整，各种措施合理可行，有助于项目实施（评分范围：5,4,3,2,1,0）。</w:t>
            </w:r>
          </w:p>
        </w:tc>
      </w:tr>
      <w:tr w14:paraId="6AA2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14DCBB6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682" w:type="dxa"/>
            <w:tcBorders>
              <w:top w:val="single" w:color="auto" w:sz="4" w:space="0"/>
              <w:left w:val="single" w:color="auto" w:sz="4" w:space="0"/>
              <w:bottom w:val="single" w:color="auto" w:sz="4" w:space="0"/>
              <w:right w:val="single" w:color="auto" w:sz="4" w:space="0"/>
            </w:tcBorders>
            <w:vAlign w:val="center"/>
          </w:tcPr>
          <w:p w14:paraId="4FC06E7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C32659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【主观分】售后服务方案、售后服务承诺可行，服务承诺落实的保障措施强（评分范围：5,4,3,2,1,0）。</w:t>
            </w:r>
          </w:p>
        </w:tc>
      </w:tr>
      <w:tr w14:paraId="64B0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67AF5FE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682" w:type="dxa"/>
            <w:tcBorders>
              <w:top w:val="single" w:color="auto" w:sz="4" w:space="0"/>
              <w:left w:val="single" w:color="auto" w:sz="4" w:space="0"/>
              <w:bottom w:val="single" w:color="auto" w:sz="4" w:space="0"/>
              <w:right w:val="single" w:color="auto" w:sz="4" w:space="0"/>
            </w:tcBorders>
            <w:vAlign w:val="center"/>
          </w:tcPr>
          <w:p w14:paraId="050059B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1EC73CA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【主观分】服务力量和服务保障措施强，培训计划内容、培训范围完整且有针对性（评分范围：5,4,3,2,1,0）。</w:t>
            </w:r>
          </w:p>
        </w:tc>
      </w:tr>
      <w:tr w14:paraId="275B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00" w:type="dxa"/>
            <w:tcBorders>
              <w:top w:val="single" w:color="auto" w:sz="4" w:space="0"/>
              <w:left w:val="single" w:color="auto" w:sz="4" w:space="0"/>
              <w:bottom w:val="single" w:color="auto" w:sz="4" w:space="0"/>
              <w:right w:val="single" w:color="auto" w:sz="4" w:space="0"/>
            </w:tcBorders>
            <w:vAlign w:val="center"/>
          </w:tcPr>
          <w:p w14:paraId="77462160">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682" w:type="dxa"/>
            <w:tcBorders>
              <w:top w:val="single" w:color="auto" w:sz="4" w:space="0"/>
              <w:left w:val="single" w:color="auto" w:sz="4" w:space="0"/>
              <w:bottom w:val="single" w:color="auto" w:sz="4" w:space="0"/>
              <w:right w:val="single" w:color="auto" w:sz="4" w:space="0"/>
            </w:tcBorders>
            <w:vAlign w:val="center"/>
          </w:tcPr>
          <w:p w14:paraId="051988E6">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111" w:type="dxa"/>
            <w:tcBorders>
              <w:top w:val="single" w:color="auto" w:sz="4" w:space="0"/>
              <w:left w:val="single" w:color="auto" w:sz="4" w:space="0"/>
              <w:bottom w:val="single" w:color="auto" w:sz="4" w:space="0"/>
              <w:right w:val="single" w:color="auto" w:sz="4" w:space="0"/>
            </w:tcBorders>
            <w:vAlign w:val="center"/>
          </w:tcPr>
          <w:p w14:paraId="4A706ABB">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color w:val="auto"/>
                <w:sz w:val="21"/>
                <w:szCs w:val="21"/>
                <w:highlight w:val="none"/>
                <w:lang w:bidi="ar"/>
              </w:rPr>
              <w:t>【主观分】响应方服务响应效率承诺可行性强、保障服务质量的措施有针对性（评分范围：5,4,3,2,1,0）。</w:t>
            </w:r>
          </w:p>
        </w:tc>
      </w:tr>
      <w:bookmarkEnd w:id="46"/>
    </w:tbl>
    <w:p w14:paraId="7BD44C42">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14:paraId="44E3C639">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14:paraId="08C2559A">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4%</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14:paraId="5F364800">
      <w:pPr>
        <w:adjustRightInd w:val="0"/>
        <w:snapToGrid w:val="0"/>
        <w:spacing w:line="288" w:lineRule="auto"/>
        <w:rPr>
          <w:rFonts w:cs="Times New Roman"/>
          <w:b/>
          <w:bCs/>
          <w:color w:val="auto"/>
          <w:spacing w:val="-6"/>
          <w:sz w:val="21"/>
          <w:szCs w:val="21"/>
          <w:highlight w:val="none"/>
        </w:rPr>
      </w:pPr>
      <w:bookmarkStart w:id="48" w:name="_Hlk81817373"/>
      <w:bookmarkStart w:id="49"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8"/>
    <w:p w14:paraId="2E9F84B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49"/>
    <w:p w14:paraId="24F297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727B724">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032DC66C">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合同编号_________________ </w:t>
      </w:r>
    </w:p>
    <w:p w14:paraId="163AD724">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4A71502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35211B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甲方（采购人）：杭州电子科技大学  </w:t>
      </w:r>
    </w:p>
    <w:p w14:paraId="403591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乙方（供应商）： </w:t>
      </w:r>
    </w:p>
    <w:p w14:paraId="2516D6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1"/>
          <w:highlight w:val="none"/>
        </w:rPr>
        <w:t xml:space="preserve">             </w:t>
      </w:r>
    </w:p>
    <w:p w14:paraId="5868DAB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val="en-US" w:eastAsia="zh-CN"/>
        </w:rPr>
        <w:t>电子元器件采购</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QSZB-Z(H)-B24545(CS)</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lang w:val="en-US" w:eastAsia="zh-CN"/>
        </w:rPr>
        <w:t>竞争性磋商</w:t>
      </w:r>
      <w:r>
        <w:rPr>
          <w:rFonts w:hint="eastAsia" w:ascii="宋体" w:hAnsi="宋体" w:eastAsia="宋体" w:cs="宋体"/>
          <w:color w:val="auto"/>
          <w:kern w:val="0"/>
          <w:sz w:val="21"/>
          <w:szCs w:val="21"/>
          <w:highlight w:val="none"/>
        </w:rPr>
        <w:t>的中标（成交）结果，签署本合同，以资共同遵守。</w:t>
      </w:r>
    </w:p>
    <w:p w14:paraId="70B6BD6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11"/>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14:paraId="04111C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14:paraId="190FD9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14:paraId="65FAA6E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14:paraId="16BBD8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14:paraId="2BAAE8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14:paraId="079E370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bookmarkStart w:id="50" w:name="OLE_LINK10"/>
      <w:bookmarkStart w:id="51" w:name="OLE_LINK7"/>
      <w:bookmarkStart w:id="52" w:name="OLE_LINK9"/>
      <w:bookmarkStart w:id="53" w:name="OLE_LINK8"/>
      <w:r>
        <w:rPr>
          <w:rFonts w:hint="eastAsia" w:ascii="宋体" w:hAnsi="宋体" w:eastAsia="宋体" w:cs="宋体"/>
          <w:color w:val="auto"/>
          <w:kern w:val="2"/>
          <w:sz w:val="21"/>
          <w:szCs w:val="21"/>
          <w:highlight w:val="none"/>
        </w:rPr>
        <w:t>根据</w:t>
      </w:r>
      <w:bookmarkStart w:id="54" w:name="OLE_LINK5"/>
      <w:bookmarkStart w:id="55" w:name="OLE_LINK6"/>
      <w:r>
        <w:rPr>
          <w:rFonts w:hint="eastAsia" w:ascii="宋体" w:hAnsi="宋体" w:eastAsia="宋体" w:cs="宋体"/>
          <w:color w:val="auto"/>
          <w:kern w:val="2"/>
          <w:sz w:val="21"/>
          <w:szCs w:val="21"/>
          <w:highlight w:val="none"/>
        </w:rPr>
        <w:t>《浙江省财政厅关于进一步发挥政府采购政策功能全力推动经济稳进提质的通知》</w:t>
      </w:r>
      <w:bookmarkEnd w:id="54"/>
      <w:bookmarkEnd w:id="55"/>
      <w:r>
        <w:rPr>
          <w:rFonts w:hint="eastAsia" w:ascii="宋体" w:hAnsi="宋体" w:eastAsia="宋体" w:cs="宋体"/>
          <w:color w:val="auto"/>
          <w:kern w:val="2"/>
          <w:sz w:val="21"/>
          <w:szCs w:val="21"/>
          <w:highlight w:val="none"/>
        </w:rPr>
        <w:t>《浙江省财政厅关于进一步加大政府采购支持中小企业力度助力扎实稳住经济的通知》等规范要求原则上不低于合同金额的40％，不高于合同金额的70%</w:t>
      </w:r>
      <w:bookmarkEnd w:id="50"/>
      <w:bookmarkEnd w:id="51"/>
      <w:bookmarkEnd w:id="52"/>
      <w:bookmarkEnd w:id="53"/>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0F6114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2"/>
          <w:sz w:val="21"/>
          <w:szCs w:val="21"/>
          <w:highlight w:val="none"/>
        </w:rPr>
        <w:t>原则上不低于合同金额的30％，不高于合同金额的60%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rPr>
        <w:t>　　　</w:t>
      </w:r>
      <w:r>
        <w:rPr>
          <w:rFonts w:hint="eastAsia" w:ascii="宋体" w:hAnsi="宋体" w:eastAsia="宋体" w:cs="宋体"/>
          <w:color w:val="auto"/>
          <w:kern w:val="0"/>
          <w:sz w:val="21"/>
          <w:szCs w:val="21"/>
          <w:highlight w:val="none"/>
        </w:rPr>
        <w:t>%。</w:t>
      </w:r>
    </w:p>
    <w:p w14:paraId="2AB838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14:paraId="1AB04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14:paraId="7E854C4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w:t>
      </w:r>
    </w:p>
    <w:p w14:paraId="385838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全部货物送达安装调试完毕，经甲方验收合格，收到发票后10个工作日内，甲方向乙方支付全部合同价款。 </w:t>
      </w:r>
    </w:p>
    <w:p w14:paraId="3141703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③其它支付形式：                 </w:t>
      </w:r>
    </w:p>
    <w:p w14:paraId="785FA7C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14:paraId="5F22079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14:paraId="61288A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14:paraId="61033DB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14:paraId="57063C3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6" w:name="_Hlk155103594"/>
    </w:p>
    <w:bookmarkEnd w:id="56"/>
    <w:p w14:paraId="0D755F6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14:paraId="42E3013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14:paraId="6F62A48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14:paraId="03EEB8D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14:paraId="73B5C4BE">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7EB9D9B1">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14:paraId="5EFFB85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14:paraId="618914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14:paraId="19CFAF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7" w:name="_Hlk155602651"/>
      <w:r>
        <w:rPr>
          <w:rFonts w:hint="eastAsia" w:ascii="宋体" w:hAnsi="宋体" w:eastAsia="宋体" w:cs="宋体"/>
          <w:color w:val="auto"/>
          <w:kern w:val="0"/>
          <w:sz w:val="21"/>
          <w:szCs w:val="21"/>
          <w:highlight w:val="none"/>
        </w:rPr>
        <w:t>　　　送货上门　　</w:t>
      </w:r>
      <w:bookmarkStart w:id="58" w:name="_Hlk155602451"/>
      <w:r>
        <w:rPr>
          <w:rFonts w:hint="eastAsia" w:ascii="宋体" w:hAnsi="宋体" w:eastAsia="宋体" w:cs="宋体"/>
          <w:color w:val="auto"/>
          <w:kern w:val="0"/>
          <w:sz w:val="21"/>
          <w:szCs w:val="21"/>
          <w:highlight w:val="none"/>
        </w:rPr>
        <w:t>。</w:t>
      </w:r>
      <w:bookmarkEnd w:id="57"/>
      <w:bookmarkEnd w:id="58"/>
    </w:p>
    <w:p w14:paraId="42ADE7A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9" w:name="_Hlk155602663"/>
      <w:r>
        <w:rPr>
          <w:rFonts w:hint="eastAsia" w:ascii="宋体" w:hAnsi="宋体" w:eastAsia="宋体" w:cs="宋体"/>
          <w:color w:val="auto"/>
          <w:kern w:val="0"/>
          <w:sz w:val="21"/>
          <w:szCs w:val="21"/>
          <w:highlight w:val="none"/>
        </w:rPr>
        <w:t xml:space="preserve"> 　　甲方指定地点　 。</w:t>
      </w:r>
      <w:bookmarkEnd w:id="59"/>
    </w:p>
    <w:p w14:paraId="237CB7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60"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60"/>
      <w:r>
        <w:rPr>
          <w:rFonts w:hint="eastAsia" w:ascii="宋体" w:hAnsi="宋体" w:eastAsia="宋体" w:cs="宋体"/>
          <w:color w:val="auto"/>
          <w:kern w:val="0"/>
          <w:sz w:val="21"/>
          <w:szCs w:val="21"/>
          <w:highlight w:val="none"/>
        </w:rPr>
        <w:t>。</w:t>
      </w:r>
    </w:p>
    <w:p w14:paraId="3652BA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14:paraId="5FA2C7D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14:paraId="1F2C86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1" w:name="_Hlk155181772"/>
    </w:p>
    <w:bookmarkEnd w:id="61"/>
    <w:p w14:paraId="2240999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14:paraId="4B1F2B8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62"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62"/>
    </w:p>
    <w:p w14:paraId="73647DE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14:paraId="5A5C516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14:paraId="295688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次维修后仍不能稳定、可靠运行的，甲方有权要求乙方免费更换。</w:t>
      </w:r>
    </w:p>
    <w:p w14:paraId="2592E7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14:paraId="3809072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14:paraId="04F9E4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14:paraId="460FC2F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3AA27CA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14:paraId="6F93CF1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63"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63"/>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14:paraId="7C9803D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14:paraId="1A705EA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14:paraId="1DED66C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14:paraId="3F0445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14:paraId="2123C11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14:paraId="104201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14:paraId="2C77E6E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14:paraId="3D53AB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14:paraId="63410DD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14:paraId="5CAF75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14:paraId="79F843E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14:paraId="38664B6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14:paraId="68417EA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14:paraId="191C4F8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14:paraId="7A2B143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14:paraId="78A43767">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5C87C50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14:paraId="1EAA045D">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 xml:space="preserve"> 本合同一式伍份，甲方执三份，乙方和鉴证方各执一份，具有同等法律效力。</w:t>
      </w:r>
    </w:p>
    <w:p w14:paraId="508589D7">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14:paraId="77A0E00A">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tbl>
      <w:tblPr>
        <w:tblStyle w:val="11"/>
        <w:tblW w:w="9249" w:type="dxa"/>
        <w:jc w:val="center"/>
        <w:tblLayout w:type="fixed"/>
        <w:tblCellMar>
          <w:top w:w="0" w:type="dxa"/>
          <w:left w:w="108" w:type="dxa"/>
          <w:bottom w:w="0" w:type="dxa"/>
          <w:right w:w="108" w:type="dxa"/>
        </w:tblCellMar>
      </w:tblPr>
      <w:tblGrid>
        <w:gridCol w:w="5073"/>
        <w:gridCol w:w="4176"/>
      </w:tblGrid>
      <w:tr w14:paraId="36CE5B17">
        <w:tblPrEx>
          <w:tblCellMar>
            <w:top w:w="0" w:type="dxa"/>
            <w:left w:w="108" w:type="dxa"/>
            <w:bottom w:w="0" w:type="dxa"/>
            <w:right w:w="108" w:type="dxa"/>
          </w:tblCellMar>
        </w:tblPrEx>
        <w:trPr>
          <w:trHeight w:val="632" w:hRule="atLeast"/>
          <w:jc w:val="center"/>
        </w:trPr>
        <w:tc>
          <w:tcPr>
            <w:tcW w:w="5073" w:type="dxa"/>
            <w:vAlign w:val="center"/>
          </w:tcPr>
          <w:p w14:paraId="22A22A9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3F07575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0A3E62AE">
        <w:tblPrEx>
          <w:tblCellMar>
            <w:top w:w="0" w:type="dxa"/>
            <w:left w:w="108" w:type="dxa"/>
            <w:bottom w:w="0" w:type="dxa"/>
            <w:right w:w="108" w:type="dxa"/>
          </w:tblCellMar>
        </w:tblPrEx>
        <w:trPr>
          <w:trHeight w:val="717" w:hRule="atLeast"/>
          <w:jc w:val="center"/>
        </w:trPr>
        <w:tc>
          <w:tcPr>
            <w:tcW w:w="5073" w:type="dxa"/>
            <w:vAlign w:val="center"/>
          </w:tcPr>
          <w:p w14:paraId="06A935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2C90C8F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2C42D20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41B9A97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01E656F6">
        <w:tblPrEx>
          <w:tblCellMar>
            <w:top w:w="0" w:type="dxa"/>
            <w:left w:w="108" w:type="dxa"/>
            <w:bottom w:w="0" w:type="dxa"/>
            <w:right w:w="108" w:type="dxa"/>
          </w:tblCellMar>
        </w:tblPrEx>
        <w:trPr>
          <w:jc w:val="center"/>
        </w:trPr>
        <w:tc>
          <w:tcPr>
            <w:tcW w:w="5073" w:type="dxa"/>
            <w:vAlign w:val="center"/>
          </w:tcPr>
          <w:p w14:paraId="2671117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7F23396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14:paraId="5B5CE0EB">
        <w:tblPrEx>
          <w:tblCellMar>
            <w:top w:w="0" w:type="dxa"/>
            <w:left w:w="108" w:type="dxa"/>
            <w:bottom w:w="0" w:type="dxa"/>
            <w:right w:w="108" w:type="dxa"/>
          </w:tblCellMar>
        </w:tblPrEx>
        <w:trPr>
          <w:jc w:val="center"/>
        </w:trPr>
        <w:tc>
          <w:tcPr>
            <w:tcW w:w="5073" w:type="dxa"/>
            <w:vAlign w:val="center"/>
          </w:tcPr>
          <w:p w14:paraId="58A39A9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52363FA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r w14:paraId="2567AED1">
        <w:tblPrEx>
          <w:tblCellMar>
            <w:top w:w="0" w:type="dxa"/>
            <w:left w:w="108" w:type="dxa"/>
            <w:bottom w:w="0" w:type="dxa"/>
            <w:right w:w="108" w:type="dxa"/>
          </w:tblCellMar>
        </w:tblPrEx>
        <w:trPr>
          <w:jc w:val="center"/>
        </w:trPr>
        <w:tc>
          <w:tcPr>
            <w:tcW w:w="5073" w:type="dxa"/>
            <w:vAlign w:val="center"/>
          </w:tcPr>
          <w:p w14:paraId="71C885E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31072A1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14:paraId="5BE2A7AA">
        <w:tblPrEx>
          <w:tblCellMar>
            <w:top w:w="0" w:type="dxa"/>
            <w:left w:w="108" w:type="dxa"/>
            <w:bottom w:w="0" w:type="dxa"/>
            <w:right w:w="108" w:type="dxa"/>
          </w:tblCellMar>
        </w:tblPrEx>
        <w:trPr>
          <w:jc w:val="center"/>
        </w:trPr>
        <w:tc>
          <w:tcPr>
            <w:tcW w:w="5073" w:type="dxa"/>
            <w:vAlign w:val="center"/>
          </w:tcPr>
          <w:p w14:paraId="5A1F68E6">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0B3CCCC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5436DD95">
        <w:tblPrEx>
          <w:tblCellMar>
            <w:top w:w="0" w:type="dxa"/>
            <w:left w:w="108" w:type="dxa"/>
            <w:bottom w:w="0" w:type="dxa"/>
            <w:right w:w="108" w:type="dxa"/>
          </w:tblCellMar>
        </w:tblPrEx>
        <w:trPr>
          <w:jc w:val="center"/>
        </w:trPr>
        <w:tc>
          <w:tcPr>
            <w:tcW w:w="5073" w:type="dxa"/>
            <w:vAlign w:val="center"/>
          </w:tcPr>
          <w:p w14:paraId="0D8C7657">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23FBD49F">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584BDAA3">
        <w:tblPrEx>
          <w:tblCellMar>
            <w:top w:w="0" w:type="dxa"/>
            <w:left w:w="108" w:type="dxa"/>
            <w:bottom w:w="0" w:type="dxa"/>
            <w:right w:w="108" w:type="dxa"/>
          </w:tblCellMar>
        </w:tblPrEx>
        <w:trPr>
          <w:jc w:val="center"/>
        </w:trPr>
        <w:tc>
          <w:tcPr>
            <w:tcW w:w="9249" w:type="dxa"/>
            <w:gridSpan w:val="2"/>
          </w:tcPr>
          <w:p w14:paraId="3EACF7B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691EB38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4C482473">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7266E11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4C1A6E2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4ECE3F7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A8E75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64" w:name="_Hlk71884160"/>
      <w:r>
        <w:rPr>
          <w:rFonts w:hint="eastAsia"/>
          <w:b/>
          <w:bCs/>
          <w:color w:val="auto"/>
          <w:sz w:val="21"/>
          <w:szCs w:val="21"/>
          <w:highlight w:val="none"/>
        </w:rPr>
        <w:t>▲1.资格文件（单独上传）。资格审查要求的资格证明材料（均需加盖公章）。</w:t>
      </w:r>
    </w:p>
    <w:bookmarkEnd w:id="64"/>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65"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0F6452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65"/>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2024年1月（含）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ABC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lang w:val="en-US" w:eastAsia="zh-CN"/>
        </w:rPr>
        <w:t>标的</w:t>
      </w:r>
      <w:r>
        <w:rPr>
          <w:color w:val="auto"/>
          <w:sz w:val="21"/>
          <w:szCs w:val="21"/>
          <w:highlight w:val="none"/>
        </w:rPr>
        <w:t>配置清单</w:t>
      </w:r>
    </w:p>
    <w:p w14:paraId="35E46471">
      <w:pPr>
        <w:adjustRightInd w:val="0"/>
        <w:snapToGrid w:val="0"/>
        <w:spacing w:line="288" w:lineRule="auto"/>
        <w:ind w:firstLine="420" w:firstLineChars="200"/>
        <w:rPr>
          <w:color w:val="auto"/>
          <w:sz w:val="21"/>
          <w:szCs w:val="21"/>
          <w:highlight w:val="none"/>
        </w:rPr>
      </w:pPr>
      <w:bookmarkStart w:id="66" w:name="_Hlk71884196"/>
      <w:r>
        <w:rPr>
          <w:rFonts w:hint="eastAsia"/>
          <w:color w:val="auto"/>
          <w:sz w:val="21"/>
          <w:szCs w:val="21"/>
          <w:highlight w:val="none"/>
        </w:rPr>
        <w:t>（</w:t>
      </w:r>
      <w:r>
        <w:rPr>
          <w:color w:val="auto"/>
          <w:sz w:val="21"/>
          <w:szCs w:val="21"/>
          <w:highlight w:val="none"/>
        </w:rPr>
        <w:t>6）技术方案</w:t>
      </w:r>
    </w:p>
    <w:p w14:paraId="5064EFBD">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14:paraId="6A5C62B9">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66"/>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0F59023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14:paraId="6AE48E1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14:paraId="2F500655">
      <w:pPr>
        <w:adjustRightInd w:val="0"/>
        <w:snapToGrid w:val="0"/>
        <w:spacing w:line="288" w:lineRule="auto"/>
        <w:ind w:firstLine="420" w:firstLineChars="200"/>
        <w:rPr>
          <w:color w:val="auto"/>
          <w:sz w:val="21"/>
          <w:szCs w:val="21"/>
          <w:highlight w:val="none"/>
        </w:rPr>
      </w:pPr>
      <w:bookmarkStart w:id="67" w:name="OLE_LINK14"/>
      <w:bookmarkStart w:id="68" w:name="OLE_LINK13"/>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67"/>
      <w:bookmarkEnd w:id="68"/>
      <w:r>
        <w:rPr>
          <w:rFonts w:hint="eastAsia"/>
          <w:color w:val="auto"/>
          <w:sz w:val="21"/>
          <w:szCs w:val="21"/>
          <w:highlight w:val="none"/>
        </w:rPr>
        <w:t>（若属于残疾人福利性单位）</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9"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14:paraId="6BDD1FE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14:paraId="22C2FFD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14:paraId="2581901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2A0A7B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623687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5B5EB3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573E2B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7582E0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D85F35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0DC50E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5A9CBF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2982F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4B1699D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17DC95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B05C0D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14:paraId="3EA48A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14:paraId="27DDB2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14:paraId="41633EE2">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14:paraId="677750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14:paraId="415055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14:paraId="14957C7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774E8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F98432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CA08CF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E51BA8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A4F12B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08356D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F8565C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481ECA0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748FBB7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105C93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6FB601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41111C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8FCAB1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A61D0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E3EA2A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0EBBF16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377BC0A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47FFA3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00535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5FE93B6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082A5C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2238647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49168F1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6D6288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6942E7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0B6DF9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8D4D26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02621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A1CD4E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63E4FE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31AA53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D90095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42E811C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506AB73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EC6C5C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BEFF6B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A1E562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6669A4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4AAD3CE">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528D1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C72B45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7AEDF86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6305C5E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18B056F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59E5E77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7FC7C0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0A51C7A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60357D5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9"/>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70" w:name="_Hlk94097338"/>
      <w:r>
        <w:rPr>
          <w:rFonts w:hint="eastAsia"/>
          <w:b/>
          <w:bCs/>
          <w:color w:val="auto"/>
          <w:sz w:val="21"/>
          <w:szCs w:val="21"/>
          <w:highlight w:val="none"/>
        </w:rPr>
        <w:t>资格审查要求的资格证明材料（均需加盖公章）</w:t>
      </w:r>
    </w:p>
    <w:bookmarkEnd w:id="70"/>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71"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1"/>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6E40B5CE">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14:paraId="3C23420D">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72"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杭州电子科技大学电子元器件采购</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QSZB-Z(H)-B24545(CS)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72"/>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73" w:name="_Hlk97040154"/>
            <w:r>
              <w:rPr>
                <w:rFonts w:hint="eastAsia" w:cs="Times New Roman"/>
                <w:color w:val="auto"/>
                <w:spacing w:val="-6"/>
                <w:kern w:val="0"/>
                <w:sz w:val="21"/>
                <w:szCs w:val="21"/>
                <w:highlight w:val="none"/>
              </w:rPr>
              <w:t>联系人：</w:t>
            </w:r>
          </w:p>
        </w:tc>
        <w:tc>
          <w:tcPr>
            <w:tcW w:w="6808" w:type="dxa"/>
          </w:tcPr>
          <w:p w14:paraId="672F718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73"/>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74"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4"/>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杭州电子科技大学电子元器件采购</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QSZB-Z(H)-B24545(CS)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2024年1月（含）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457BDA97">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2024年1月（含）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4FA658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2B60E6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5572F1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7A810F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6BE8B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15679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65F44F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A9C0F9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21329C5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79530BA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12D61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670FD9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FF3598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2867C0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15A096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156DB1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265FB8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D57DD5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F14D3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010FE8C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8009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F6A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99374C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04C080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05551A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0B4100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B37F8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6814D05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1F6EB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5CDA74F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电子元器件采购</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QSZB-Z(H)-B24545(CS)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3482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75" w:name="_Hlk97040421"/>
            <w:r>
              <w:rPr>
                <w:rFonts w:hint="eastAsia"/>
                <w:b/>
                <w:bCs/>
                <w:color w:val="auto"/>
                <w:kern w:val="0"/>
                <w:sz w:val="21"/>
                <w:szCs w:val="21"/>
                <w:highlight w:val="none"/>
              </w:rPr>
              <w:t>序号</w:t>
            </w:r>
          </w:p>
        </w:tc>
        <w:tc>
          <w:tcPr>
            <w:tcW w:w="3200" w:type="dxa"/>
            <w:vAlign w:val="center"/>
          </w:tcPr>
          <w:p w14:paraId="0BAE3B0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26AAB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560ED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8DE635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22E0E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0FE8BF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49CE3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542C9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59B5CA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82C449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0B18575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89465F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7DBD3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99E693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003B93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969A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68632B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B5069D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08FFA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69AA803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B424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18FBB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75"/>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AADB2E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r>
        <w:rPr>
          <w:rFonts w:hint="eastAsia" w:eastAsia="宋体"/>
          <w:b/>
          <w:bCs/>
          <w:color w:val="auto"/>
          <w:sz w:val="21"/>
          <w:szCs w:val="21"/>
          <w:highlight w:val="none"/>
          <w:lang w:eastAsia="zh-CN"/>
        </w:rPr>
        <w:t>标的配置</w:t>
      </w:r>
      <w:r>
        <w:rPr>
          <w:rFonts w:hint="eastAsia"/>
          <w:b/>
          <w:bCs/>
          <w:color w:val="auto"/>
          <w:sz w:val="21"/>
          <w:szCs w:val="21"/>
          <w:highlight w:val="none"/>
        </w:rPr>
        <w:t>清单</w:t>
      </w:r>
      <w:r>
        <w:rPr>
          <w:rFonts w:hint="eastAsia"/>
          <w:color w:val="auto"/>
          <w:sz w:val="21"/>
          <w:szCs w:val="21"/>
          <w:highlight w:val="none"/>
        </w:rPr>
        <w:t>（不含报价）</w:t>
      </w:r>
    </w:p>
    <w:tbl>
      <w:tblPr>
        <w:tblStyle w:val="11"/>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hint="eastAsia" w:ascii="宋体" w:hAnsi="宋体" w:eastAsia="宋体" w:cs="宋体"/>
          <w:color w:val="auto"/>
          <w:spacing w:val="-6"/>
          <w:sz w:val="21"/>
          <w:szCs w:val="21"/>
          <w:highlight w:val="none"/>
        </w:rPr>
      </w:pPr>
    </w:p>
    <w:p w14:paraId="0AC09C55">
      <w:pPr>
        <w:adjustRightInd w:val="0"/>
        <w:snapToGrid w:val="0"/>
        <w:spacing w:line="360"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注：</w:t>
      </w:r>
    </w:p>
    <w:p w14:paraId="54D3D16A">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1.供应商应按照</w:t>
      </w:r>
      <w:r>
        <w:rPr>
          <w:rFonts w:hint="eastAsia" w:cs="宋体"/>
          <w:bCs/>
          <w:color w:val="auto"/>
          <w:spacing w:val="-6"/>
          <w:sz w:val="21"/>
          <w:szCs w:val="21"/>
          <w:highlight w:val="none"/>
          <w:lang w:val="en-US" w:eastAsia="zh-CN"/>
        </w:rPr>
        <w:t>磋商</w:t>
      </w:r>
      <w:r>
        <w:rPr>
          <w:rFonts w:hint="eastAsia" w:ascii="宋体" w:hAnsi="宋体" w:eastAsia="宋体" w:cs="宋体"/>
          <w:bCs/>
          <w:color w:val="auto"/>
          <w:spacing w:val="-6"/>
          <w:sz w:val="21"/>
          <w:szCs w:val="21"/>
          <w:highlight w:val="none"/>
        </w:rPr>
        <w:t>文件明确的标的清单填写此表；</w:t>
      </w:r>
    </w:p>
    <w:p w14:paraId="3FEE4730">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 w:val="21"/>
          <w:szCs w:val="21"/>
          <w:highlight w:val="none"/>
        </w:rPr>
      </w:pPr>
      <w:r>
        <w:rPr>
          <w:rFonts w:hint="eastAsia" w:ascii="宋体" w:hAnsi="宋体" w:eastAsia="宋体" w:cs="宋体"/>
          <w:bCs/>
          <w:color w:val="auto"/>
          <w:spacing w:val="-6"/>
          <w:sz w:val="21"/>
          <w:szCs w:val="21"/>
          <w:highlight w:val="none"/>
        </w:rPr>
        <w:t>★3.联合体其他成员承担的部分、分包单位承担的部分，应在表中列明。</w:t>
      </w:r>
    </w:p>
    <w:p w14:paraId="3D498A7C">
      <w:pPr>
        <w:adjustRightInd w:val="0"/>
        <w:snapToGrid w:val="0"/>
        <w:spacing w:line="288" w:lineRule="auto"/>
        <w:rPr>
          <w:color w:val="auto"/>
          <w:sz w:val="21"/>
          <w:szCs w:val="21"/>
          <w:highlight w:val="none"/>
        </w:rPr>
      </w:pPr>
    </w:p>
    <w:p w14:paraId="4D6E4A6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0FEE20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328252C6">
      <w:pPr>
        <w:adjustRightInd w:val="0"/>
        <w:snapToGrid w:val="0"/>
        <w:spacing w:line="288" w:lineRule="auto"/>
        <w:rPr>
          <w:color w:val="auto"/>
          <w:sz w:val="21"/>
          <w:szCs w:val="21"/>
          <w:highlight w:val="none"/>
        </w:rPr>
      </w:pPr>
    </w:p>
    <w:p w14:paraId="2EFBBE62">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0CEFB9D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F38D4B3">
      <w:pPr>
        <w:adjustRightInd w:val="0"/>
        <w:snapToGrid w:val="0"/>
        <w:spacing w:line="288" w:lineRule="auto"/>
        <w:jc w:val="left"/>
        <w:outlineLvl w:val="2"/>
        <w:rPr>
          <w:b/>
          <w:color w:val="auto"/>
          <w:spacing w:val="-6"/>
          <w:sz w:val="21"/>
          <w:szCs w:val="21"/>
          <w:highlight w:val="none"/>
        </w:rPr>
      </w:pPr>
      <w:bookmarkStart w:id="76"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14:paraId="7E9E55A6">
      <w:pPr>
        <w:adjustRightInd w:val="0"/>
        <w:snapToGrid w:val="0"/>
        <w:spacing w:line="288" w:lineRule="auto"/>
        <w:rPr>
          <w:b/>
          <w:color w:val="auto"/>
          <w:spacing w:val="-6"/>
          <w:sz w:val="21"/>
          <w:szCs w:val="21"/>
          <w:highlight w:val="none"/>
        </w:rPr>
      </w:pPr>
    </w:p>
    <w:p w14:paraId="32DAE4EE">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14:paraId="39E4867A">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14:paraId="6F45673F">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14:paraId="2CBD6F0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14:paraId="1B57B97C">
      <w:pPr>
        <w:adjustRightInd w:val="0"/>
        <w:snapToGrid w:val="0"/>
        <w:spacing w:line="288" w:lineRule="auto"/>
        <w:jc w:val="left"/>
        <w:rPr>
          <w:rFonts w:cs="Times New Roman"/>
          <w:color w:val="auto"/>
          <w:spacing w:val="-6"/>
          <w:sz w:val="21"/>
          <w:szCs w:val="21"/>
          <w:highlight w:val="none"/>
        </w:rPr>
      </w:pPr>
    </w:p>
    <w:p w14:paraId="69468498">
      <w:pPr>
        <w:adjustRightInd w:val="0"/>
        <w:snapToGrid w:val="0"/>
        <w:spacing w:line="288" w:lineRule="auto"/>
        <w:rPr>
          <w:b/>
          <w:color w:val="auto"/>
          <w:spacing w:val="-6"/>
          <w:sz w:val="21"/>
          <w:szCs w:val="21"/>
          <w:highlight w:val="none"/>
        </w:rPr>
      </w:pPr>
    </w:p>
    <w:p w14:paraId="60F1E55D">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14:paraId="6D98AB6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46E0F8D5">
      <w:pPr>
        <w:adjustRightInd w:val="0"/>
        <w:snapToGrid w:val="0"/>
        <w:spacing w:line="288" w:lineRule="auto"/>
        <w:rPr>
          <w:b/>
          <w:color w:val="auto"/>
          <w:spacing w:val="-6"/>
          <w:sz w:val="21"/>
          <w:szCs w:val="21"/>
          <w:highlight w:val="none"/>
        </w:rPr>
      </w:pP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9</w:t>
      </w:r>
      <w:r>
        <w:rPr>
          <w:rFonts w:hint="eastAsia"/>
          <w:b/>
          <w:color w:val="auto"/>
          <w:spacing w:val="-6"/>
          <w:sz w:val="21"/>
          <w:szCs w:val="21"/>
          <w:highlight w:val="none"/>
        </w:rPr>
        <w:t>）供应商需要说明的其他文件和材料。</w:t>
      </w:r>
      <w:bookmarkEnd w:id="76"/>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184B57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42577783">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529F3E0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电子元器件采购</w:t>
      </w:r>
    </w:p>
    <w:p w14:paraId="7F7DB56B">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QSZB-Z(H)-B24545(CS)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bookmarkStart w:id="77" w:name="_Hlk97040072"/>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8"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8"/>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tc>
      </w:tr>
    </w:tbl>
    <w:p w14:paraId="3D76638D">
      <w:pPr>
        <w:adjustRightInd w:val="0"/>
        <w:snapToGrid w:val="0"/>
        <w:spacing w:line="288" w:lineRule="auto"/>
        <w:rPr>
          <w:rFonts w:hint="eastAsia" w:ascii="宋体" w:hAnsi="宋体" w:eastAsia="宋体" w:cs="宋体"/>
          <w:color w:val="auto"/>
          <w:spacing w:val="-6"/>
          <w:sz w:val="21"/>
          <w:szCs w:val="21"/>
          <w:highlight w:val="none"/>
        </w:rPr>
      </w:pPr>
    </w:p>
    <w:p w14:paraId="42BE46DF">
      <w:pPr>
        <w:adjustRightInd w:val="0"/>
        <w:snapToGrid w:val="0"/>
        <w:spacing w:line="288"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说明：</w:t>
      </w:r>
    </w:p>
    <w:p w14:paraId="7760D6D1">
      <w:pPr>
        <w:adjustRightInd w:val="0"/>
        <w:snapToGrid w:val="0"/>
        <w:spacing w:line="288"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cs="宋体"/>
          <w:b w:val="0"/>
          <w:bCs w:val="0"/>
          <w:color w:val="auto"/>
          <w:sz w:val="21"/>
          <w:szCs w:val="21"/>
          <w:highlight w:val="none"/>
          <w:lang w:val="en-US" w:eastAsia="zh-CN"/>
        </w:rPr>
        <w:t>初次报价</w:t>
      </w:r>
      <w:r>
        <w:rPr>
          <w:rFonts w:hint="eastAsia" w:ascii="宋体" w:hAnsi="宋体" w:eastAsia="宋体" w:cs="宋体"/>
          <w:b w:val="0"/>
          <w:bCs w:val="0"/>
          <w:color w:val="auto"/>
          <w:sz w:val="21"/>
          <w:szCs w:val="21"/>
          <w:highlight w:val="none"/>
          <w:lang w:val="en-US" w:eastAsia="zh-CN"/>
        </w:rPr>
        <w:t>一览表应按照本</w:t>
      </w:r>
      <w:r>
        <w:rPr>
          <w:rFonts w:hint="eastAsia"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 xml:space="preserve">文件“第三章 </w:t>
      </w:r>
      <w:r>
        <w:rPr>
          <w:rFonts w:hint="eastAsia"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须知”关于“磋商报价”的规定填写；</w:t>
      </w:r>
    </w:p>
    <w:p w14:paraId="11678105">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联合体其他成员承担的部分、分包单位承担的部分，应在表中列明。</w:t>
      </w:r>
    </w:p>
    <w:p w14:paraId="14FDCBF5">
      <w:pPr>
        <w:adjustRightInd w:val="0"/>
        <w:snapToGrid w:val="0"/>
        <w:spacing w:line="288" w:lineRule="auto"/>
        <w:rPr>
          <w:color w:val="auto"/>
          <w:sz w:val="21"/>
          <w:szCs w:val="21"/>
          <w:highlight w:val="none"/>
        </w:rPr>
      </w:pPr>
    </w:p>
    <w:p w14:paraId="728B78EB">
      <w:pPr>
        <w:adjustRightInd w:val="0"/>
        <w:snapToGrid w:val="0"/>
        <w:spacing w:line="288" w:lineRule="auto"/>
        <w:rPr>
          <w:color w:val="auto"/>
          <w:sz w:val="21"/>
          <w:szCs w:val="21"/>
          <w:highlight w:val="none"/>
        </w:rPr>
      </w:pPr>
    </w:p>
    <w:p w14:paraId="1E2488B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17A65E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7"/>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9F5DCB5">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14:paraId="29E81289">
      <w:pPr>
        <w:adjustRightInd w:val="0"/>
        <w:snapToGrid w:val="0"/>
        <w:spacing w:line="288" w:lineRule="auto"/>
        <w:ind w:firstLine="498" w:firstLineChars="236"/>
        <w:rPr>
          <w:b/>
          <w:color w:val="auto"/>
          <w:sz w:val="21"/>
          <w:szCs w:val="21"/>
          <w:highlight w:val="none"/>
        </w:rPr>
      </w:pPr>
    </w:p>
    <w:p w14:paraId="7B42697D">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i w:val="0"/>
          <w:iCs/>
          <w:color w:val="auto"/>
          <w:sz w:val="21"/>
          <w:szCs w:val="21"/>
          <w:highlight w:val="none"/>
          <w:u w:val="single"/>
          <w:lang w:val="en-US" w:eastAsia="zh-CN"/>
        </w:rPr>
        <w:t>杭州电子科技大学</w:t>
      </w:r>
      <w:r>
        <w:rPr>
          <w:i w:val="0"/>
          <w:iCs/>
          <w:color w:val="auto"/>
          <w:sz w:val="21"/>
          <w:szCs w:val="21"/>
          <w:highlight w:val="none"/>
        </w:rPr>
        <w:t>的</w:t>
      </w:r>
      <w:r>
        <w:rPr>
          <w:rFonts w:hint="eastAsia"/>
          <w:i w:val="0"/>
          <w:iCs/>
          <w:color w:val="auto"/>
          <w:sz w:val="21"/>
          <w:szCs w:val="21"/>
          <w:highlight w:val="none"/>
          <w:u w:val="single"/>
          <w:lang w:val="en-US" w:eastAsia="zh-CN"/>
        </w:rPr>
        <w:t>电子元器件采购</w:t>
      </w:r>
      <w:r>
        <w:rPr>
          <w:color w:val="auto"/>
          <w:sz w:val="21"/>
          <w:szCs w:val="21"/>
          <w:highlight w:val="none"/>
        </w:rPr>
        <w:t>采购活动，提供的货物全部由符合政策要求的中小企业制造。相关企业（含联合体中的中小企业、签订分包意向协议的中小企业）的具体情况如下：</w:t>
      </w:r>
    </w:p>
    <w:p w14:paraId="26AF3FD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i w:val="0"/>
          <w:iCs w:val="0"/>
          <w:sz w:val="21"/>
          <w:u w:val="single"/>
        </w:rPr>
      </w:pPr>
      <w:r>
        <w:rPr>
          <w:rFonts w:hint="eastAsia" w:ascii="宋体" w:hAnsi="宋体" w:eastAsia="宋体" w:cs="宋体"/>
          <w:i w:val="0"/>
          <w:iCs w:val="0"/>
          <w:sz w:val="21"/>
          <w:u w:val="single"/>
          <w:lang w:val="en-US" w:eastAsia="zh-CN"/>
        </w:rPr>
        <w:t>1.</w:t>
      </w:r>
      <w:r>
        <w:rPr>
          <w:rFonts w:hint="eastAsia" w:ascii="宋体" w:hAnsi="宋体" w:eastAsia="宋体" w:cs="宋体"/>
          <w:i w:val="0"/>
          <w:iCs w:val="0"/>
          <w:sz w:val="21"/>
          <w:u w:val="single"/>
        </w:rPr>
        <w:t>集成电路双通道数字隔离器</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36F433E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2.</w:t>
      </w:r>
      <w:r>
        <w:rPr>
          <w:rFonts w:hint="eastAsia" w:ascii="宋体" w:hAnsi="宋体" w:eastAsia="宋体" w:cs="宋体"/>
          <w:sz w:val="21"/>
          <w:u w:val="single"/>
        </w:rPr>
        <w:t>百兆交换机芯片</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21ADDBE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3.</w:t>
      </w:r>
      <w:r>
        <w:rPr>
          <w:rFonts w:hint="eastAsia" w:ascii="宋体" w:hAnsi="宋体" w:eastAsia="宋体" w:cs="宋体"/>
          <w:sz w:val="21"/>
          <w:u w:val="single"/>
        </w:rPr>
        <w:t>国产ARM35处理器</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42FF5E4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4.</w:t>
      </w:r>
      <w:r>
        <w:rPr>
          <w:rFonts w:hint="eastAsia" w:ascii="宋体" w:hAnsi="宋体" w:eastAsia="宋体" w:cs="宋体"/>
          <w:sz w:val="21"/>
          <w:u w:val="single"/>
        </w:rPr>
        <w:t>硬件看门狗</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7A21B69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5.</w:t>
      </w:r>
      <w:r>
        <w:rPr>
          <w:rFonts w:hint="eastAsia" w:ascii="宋体" w:hAnsi="宋体" w:eastAsia="宋体" w:cs="宋体"/>
          <w:sz w:val="21"/>
          <w:u w:val="single"/>
        </w:rPr>
        <w:t>三态门缓冲器</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6F40573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6.</w:t>
      </w:r>
      <w:r>
        <w:rPr>
          <w:rFonts w:hint="eastAsia" w:ascii="宋体" w:hAnsi="宋体" w:eastAsia="宋体" w:cs="宋体"/>
          <w:sz w:val="21"/>
          <w:u w:val="single"/>
        </w:rPr>
        <w:t>稳压器</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0BB54CF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7.</w:t>
      </w:r>
      <w:r>
        <w:rPr>
          <w:rFonts w:hint="eastAsia" w:ascii="宋体" w:hAnsi="宋体" w:eastAsia="宋体" w:cs="宋体"/>
          <w:sz w:val="21"/>
          <w:u w:val="single"/>
        </w:rPr>
        <w:t>集成电路降压芯片</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2CE9C8D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8.</w:t>
      </w:r>
      <w:r>
        <w:rPr>
          <w:rFonts w:hint="eastAsia" w:ascii="宋体" w:hAnsi="宋体" w:eastAsia="宋体" w:cs="宋体"/>
          <w:sz w:val="21"/>
          <w:u w:val="single"/>
        </w:rPr>
        <w:t>降压芯片</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6D36E87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9.</w:t>
      </w:r>
      <w:r>
        <w:rPr>
          <w:rFonts w:hint="eastAsia" w:ascii="宋体" w:hAnsi="宋体" w:eastAsia="宋体" w:cs="宋体"/>
          <w:sz w:val="21"/>
          <w:u w:val="single"/>
        </w:rPr>
        <w:t>DC-DC模块</w:t>
      </w:r>
      <w:r>
        <w:rPr>
          <w:rFonts w:hint="eastAsia" w:ascii="宋体" w:hAnsi="宋体" w:eastAsia="宋体" w:cs="宋体"/>
          <w:sz w:val="21"/>
          <w:u w:val="single"/>
          <w:lang w:val="en-US" w:eastAsia="zh-CN"/>
        </w:rPr>
        <w:t>1</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5D833BC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10.</w:t>
      </w:r>
      <w:r>
        <w:rPr>
          <w:rFonts w:hint="eastAsia" w:ascii="宋体" w:hAnsi="宋体" w:eastAsia="宋体" w:cs="宋体"/>
          <w:sz w:val="21"/>
          <w:u w:val="single"/>
        </w:rPr>
        <w:t>电参数测量芯片</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446C05A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11.</w:t>
      </w:r>
      <w:r>
        <w:rPr>
          <w:rFonts w:hint="eastAsia" w:ascii="宋体" w:hAnsi="宋体" w:eastAsia="宋体" w:cs="宋体"/>
          <w:sz w:val="21"/>
          <w:u w:val="single"/>
        </w:rPr>
        <w:t>光耦</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64D8A66E">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12.</w:t>
      </w:r>
      <w:r>
        <w:rPr>
          <w:rFonts w:hint="eastAsia" w:ascii="宋体" w:hAnsi="宋体" w:eastAsia="宋体" w:cs="宋体"/>
          <w:sz w:val="21"/>
          <w:u w:val="single"/>
        </w:rPr>
        <w:t>DC-DC模块</w:t>
      </w:r>
      <w:r>
        <w:rPr>
          <w:rFonts w:hint="eastAsia" w:ascii="宋体" w:hAnsi="宋体" w:eastAsia="宋体" w:cs="宋体"/>
          <w:sz w:val="21"/>
          <w:u w:val="single"/>
          <w:lang w:val="en-US" w:eastAsia="zh-CN"/>
        </w:rPr>
        <w:t>2</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32FE2B0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13.</w:t>
      </w:r>
      <w:r>
        <w:rPr>
          <w:rFonts w:hint="eastAsia" w:ascii="宋体" w:hAnsi="宋体" w:eastAsia="宋体" w:cs="宋体"/>
          <w:sz w:val="21"/>
          <w:u w:val="single"/>
        </w:rPr>
        <w:t>功率电感</w:t>
      </w:r>
      <w:r>
        <w:rPr>
          <w:rFonts w:hint="eastAsia" w:ascii="宋体" w:hAnsi="宋体" w:eastAsia="宋体" w:cs="宋体"/>
          <w:sz w:val="21"/>
          <w:u w:val="single"/>
          <w:lang w:val="en-US" w:eastAsia="zh-CN"/>
        </w:rPr>
        <w:t>1</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4ADE5CA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14.</w:t>
      </w:r>
      <w:r>
        <w:rPr>
          <w:rFonts w:hint="eastAsia" w:ascii="宋体" w:hAnsi="宋体" w:eastAsia="宋体" w:cs="宋体"/>
          <w:sz w:val="21"/>
          <w:u w:val="single"/>
        </w:rPr>
        <w:t>贴片功率电感</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3D9718FC">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15.</w:t>
      </w:r>
      <w:r>
        <w:rPr>
          <w:rFonts w:hint="eastAsia" w:ascii="宋体" w:hAnsi="宋体" w:eastAsia="宋体" w:cs="宋体"/>
          <w:sz w:val="21"/>
          <w:u w:val="single"/>
        </w:rPr>
        <w:t>功率电感</w:t>
      </w:r>
      <w:r>
        <w:rPr>
          <w:rFonts w:hint="eastAsia" w:ascii="宋体" w:hAnsi="宋体" w:eastAsia="宋体" w:cs="宋体"/>
          <w:sz w:val="21"/>
          <w:u w:val="single"/>
          <w:lang w:val="en-US" w:eastAsia="zh-CN"/>
        </w:rPr>
        <w:t>2</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047C7F5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16.</w:t>
      </w:r>
      <w:r>
        <w:rPr>
          <w:rFonts w:hint="eastAsia" w:ascii="宋体" w:hAnsi="宋体" w:eastAsia="宋体" w:cs="宋体"/>
          <w:sz w:val="21"/>
          <w:u w:val="single"/>
        </w:rPr>
        <w:t>共模磁珠</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5855AC5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17.</w:t>
      </w:r>
      <w:r>
        <w:rPr>
          <w:rFonts w:hint="eastAsia" w:ascii="宋体" w:hAnsi="宋体" w:eastAsia="宋体" w:cs="宋体"/>
          <w:sz w:val="21"/>
          <w:u w:val="single"/>
        </w:rPr>
        <w:t>贴片功率电感</w:t>
      </w:r>
      <w:r>
        <w:rPr>
          <w:rFonts w:hint="eastAsia" w:ascii="宋体" w:hAnsi="宋体" w:eastAsia="宋体" w:cs="宋体"/>
          <w:sz w:val="21"/>
          <w:u w:val="single"/>
          <w:lang w:val="en-US" w:eastAsia="zh-CN"/>
        </w:rPr>
        <w:t>1</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7BD81F0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lang w:val="en-US" w:eastAsia="zh-CN"/>
        </w:rPr>
      </w:pPr>
      <w:r>
        <w:rPr>
          <w:rFonts w:hint="eastAsia" w:ascii="宋体" w:hAnsi="宋体" w:eastAsia="宋体" w:cs="宋体"/>
          <w:sz w:val="21"/>
          <w:u w:val="single"/>
          <w:lang w:val="en-US" w:eastAsia="zh-CN"/>
        </w:rPr>
        <w:t>18.</w:t>
      </w:r>
      <w:r>
        <w:rPr>
          <w:rFonts w:hint="eastAsia" w:ascii="宋体" w:hAnsi="宋体" w:eastAsia="宋体" w:cs="宋体"/>
          <w:sz w:val="21"/>
          <w:u w:val="single"/>
        </w:rPr>
        <w:t>贴片功率电感</w:t>
      </w:r>
      <w:r>
        <w:rPr>
          <w:rFonts w:hint="eastAsia" w:ascii="宋体" w:hAnsi="宋体" w:eastAsia="宋体" w:cs="宋体"/>
          <w:sz w:val="21"/>
          <w:u w:val="single"/>
          <w:lang w:val="en-US" w:eastAsia="zh-CN"/>
        </w:rPr>
        <w:t>2</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53F25DB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19.</w:t>
      </w:r>
      <w:r>
        <w:rPr>
          <w:rFonts w:hint="eastAsia" w:ascii="宋体" w:hAnsi="宋体" w:eastAsia="宋体" w:cs="宋体"/>
          <w:sz w:val="21"/>
          <w:u w:val="single"/>
        </w:rPr>
        <w:t>铁氧体磁珠</w:t>
      </w:r>
      <w:r>
        <w:rPr>
          <w:rFonts w:hint="eastAsia" w:ascii="宋体" w:hAnsi="宋体" w:eastAsia="宋体" w:cs="宋体"/>
          <w:sz w:val="21"/>
          <w:u w:val="single"/>
          <w:lang w:eastAsia="zh-CN"/>
        </w:rPr>
        <w:t>（</w:t>
      </w:r>
      <w:r>
        <w:rPr>
          <w:rFonts w:hint="eastAsia" w:ascii="宋体" w:hAnsi="宋体" w:eastAsia="宋体" w:cs="宋体"/>
          <w:sz w:val="21"/>
          <w:u w:val="single"/>
        </w:rPr>
        <w:t>表贴</w:t>
      </w:r>
      <w:r>
        <w:rPr>
          <w:rFonts w:hint="eastAsia" w:ascii="宋体" w:hAnsi="宋体" w:eastAsia="宋体" w:cs="宋体"/>
          <w:sz w:val="21"/>
          <w:u w:val="single"/>
          <w:lang w:eastAsia="zh-CN"/>
        </w:rPr>
        <w:t>）</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17E83118">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20.</w:t>
      </w:r>
      <w:r>
        <w:rPr>
          <w:rFonts w:hint="eastAsia" w:ascii="宋体" w:hAnsi="宋体" w:eastAsia="宋体" w:cs="宋体"/>
          <w:sz w:val="21"/>
          <w:u w:val="single"/>
        </w:rPr>
        <w:t>4Gb NAND 闪存</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0C3965B6">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21.</w:t>
      </w:r>
      <w:r>
        <w:rPr>
          <w:rFonts w:hint="eastAsia" w:ascii="宋体" w:hAnsi="宋体" w:eastAsia="宋体" w:cs="宋体"/>
          <w:sz w:val="21"/>
          <w:u w:val="single"/>
        </w:rPr>
        <w:t>5V继电器</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56342E8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sz w:val="21"/>
          <w:u w:val="single"/>
        </w:rPr>
      </w:pPr>
      <w:r>
        <w:rPr>
          <w:rFonts w:hint="eastAsia" w:ascii="宋体" w:hAnsi="宋体" w:eastAsia="宋体" w:cs="宋体"/>
          <w:sz w:val="21"/>
          <w:u w:val="single"/>
          <w:lang w:val="en-US" w:eastAsia="zh-CN"/>
        </w:rPr>
        <w:t>22.</w:t>
      </w:r>
      <w:r>
        <w:rPr>
          <w:rFonts w:hint="eastAsia" w:ascii="宋体" w:hAnsi="宋体" w:eastAsia="宋体" w:cs="宋体"/>
          <w:sz w:val="21"/>
          <w:u w:val="single"/>
        </w:rPr>
        <w:t>功率电感</w:t>
      </w:r>
      <w:r>
        <w:rPr>
          <w:rFonts w:hint="eastAsia" w:ascii="宋体" w:hAnsi="宋体" w:eastAsia="宋体" w:cs="宋体"/>
          <w:sz w:val="21"/>
          <w:u w:val="single"/>
          <w:lang w:eastAsia="zh-CN"/>
        </w:rPr>
        <w:t>（</w:t>
      </w:r>
      <w:r>
        <w:rPr>
          <w:rFonts w:hint="eastAsia" w:ascii="宋体" w:hAnsi="宋体" w:eastAsia="宋体" w:cs="宋体"/>
          <w:sz w:val="21"/>
          <w:u w:val="single"/>
        </w:rPr>
        <w:t>表贴</w:t>
      </w:r>
      <w:r>
        <w:rPr>
          <w:rFonts w:hint="eastAsia" w:ascii="宋体" w:hAnsi="宋体" w:eastAsia="宋体" w:cs="宋体"/>
          <w:sz w:val="21"/>
          <w:u w:val="single"/>
          <w:lang w:eastAsia="zh-CN"/>
        </w:rPr>
        <w:t>）</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ascii="Calibri" w:hAnsi="Calibri" w:cs="Times New Roman"/>
          <w:i w:val="0"/>
          <w:iCs w:val="0"/>
          <w:color w:val="auto"/>
          <w:sz w:val="21"/>
          <w:szCs w:val="21"/>
          <w:highlight w:val="none"/>
        </w:rPr>
        <w:t>；</w:t>
      </w:r>
    </w:p>
    <w:p w14:paraId="7F5FBF5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color w:val="auto"/>
          <w:sz w:val="21"/>
          <w:szCs w:val="21"/>
          <w:highlight w:val="none"/>
        </w:rPr>
      </w:pPr>
      <w:r>
        <w:rPr>
          <w:rFonts w:hint="eastAsia" w:ascii="宋体" w:hAnsi="宋体" w:eastAsia="宋体" w:cs="宋体"/>
          <w:sz w:val="21"/>
          <w:u w:val="single"/>
          <w:lang w:val="en-US" w:eastAsia="zh-CN"/>
        </w:rPr>
        <w:t>23.</w:t>
      </w:r>
      <w:r>
        <w:rPr>
          <w:rFonts w:hint="eastAsia" w:ascii="宋体" w:hAnsi="宋体" w:eastAsia="宋体" w:cs="宋体"/>
          <w:sz w:val="21"/>
          <w:u w:val="single"/>
        </w:rPr>
        <w:t>集成电路</w:t>
      </w:r>
      <w:r>
        <w:rPr>
          <w:rFonts w:ascii="Calibri" w:hAnsi="Calibri" w:cs="Times New Roman"/>
          <w:i w:val="0"/>
          <w:iCs w:val="0"/>
          <w:color w:val="auto"/>
          <w:sz w:val="21"/>
          <w:szCs w:val="21"/>
          <w:highlight w:val="none"/>
        </w:rPr>
        <w:t>，属于</w:t>
      </w:r>
      <w:r>
        <w:rPr>
          <w:rFonts w:hint="eastAsia" w:ascii="Times New Roman" w:hAnsi="Calibri" w:eastAsia="宋体" w:cs="Times New Roman"/>
          <w:i w:val="0"/>
          <w:iCs w:val="0"/>
          <w:color w:val="auto"/>
          <w:sz w:val="21"/>
          <w:szCs w:val="21"/>
          <w:highlight w:val="none"/>
          <w:u w:val="single"/>
          <w:lang w:val="en-US" w:eastAsia="zh-CN"/>
        </w:rPr>
        <w:t>工业</w:t>
      </w:r>
      <w:r>
        <w:rPr>
          <w:rFonts w:ascii="Calibri" w:hAnsi="Calibri" w:cs="Times New Roman"/>
          <w:i w:val="0"/>
          <w:iCs w:val="0"/>
          <w:color w:val="auto"/>
          <w:sz w:val="21"/>
          <w:szCs w:val="21"/>
          <w:highlight w:val="none"/>
        </w:rPr>
        <w:t>；制造商为</w:t>
      </w:r>
      <w:r>
        <w:rPr>
          <w:rFonts w:ascii="Calibri" w:hAnsi="Calibri" w:cs="Times New Roman"/>
          <w:i w:val="0"/>
          <w:iCs w:val="0"/>
          <w:color w:val="auto"/>
          <w:sz w:val="21"/>
          <w:szCs w:val="21"/>
          <w:highlight w:val="none"/>
          <w:u w:val="single"/>
        </w:rPr>
        <w:t>（企业名称）</w:t>
      </w:r>
      <w:r>
        <w:rPr>
          <w:rFonts w:ascii="Calibri" w:hAnsi="Calibri" w:cs="Times New Roman"/>
          <w:i w:val="0"/>
          <w:iCs w:val="0"/>
          <w:color w:val="auto"/>
          <w:sz w:val="21"/>
          <w:szCs w:val="21"/>
          <w:highlight w:val="none"/>
        </w:rPr>
        <w:t>，从业人员</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人，营业收入为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万元，资产总额为</w:t>
      </w:r>
      <w:r>
        <w:rPr>
          <w:rFonts w:ascii="Calibri" w:hAnsi="Calibri" w:cs="Times New Roman"/>
          <w:i w:val="0"/>
          <w:iCs w:val="0"/>
          <w:color w:val="auto"/>
          <w:sz w:val="21"/>
          <w:szCs w:val="21"/>
          <w:highlight w:val="none"/>
          <w:u w:val="single"/>
        </w:rPr>
        <w:t xml:space="preserve"> </w:t>
      </w:r>
      <w:r>
        <w:rPr>
          <w:rFonts w:ascii="Calibri" w:hAnsi="Calibri" w:cs="Times New Roman"/>
          <w:i w:val="0"/>
          <w:iCs w:val="0"/>
          <w:color w:val="auto"/>
          <w:sz w:val="21"/>
          <w:szCs w:val="21"/>
          <w:highlight w:val="none"/>
          <w:u w:val="single"/>
        </w:rPr>
        <w:tab/>
      </w:r>
      <w:r>
        <w:rPr>
          <w:rFonts w:ascii="Calibri" w:hAnsi="Calibri" w:cs="Times New Roman"/>
          <w:i w:val="0"/>
          <w:iCs w:val="0"/>
          <w:color w:val="auto"/>
          <w:sz w:val="21"/>
          <w:szCs w:val="21"/>
          <w:highlight w:val="none"/>
        </w:rPr>
        <w:t>万元，属于</w:t>
      </w:r>
      <w:r>
        <w:rPr>
          <w:rFonts w:ascii="Calibri" w:hAnsi="Calibri" w:cs="Times New Roman"/>
          <w:i w:val="0"/>
          <w:iCs w:val="0"/>
          <w:color w:val="auto"/>
          <w:sz w:val="21"/>
          <w:szCs w:val="21"/>
          <w:highlight w:val="none"/>
          <w:u w:val="single"/>
        </w:rPr>
        <w:t>（中型企业、小型企业、微型企业）</w:t>
      </w:r>
      <w:r>
        <w:rPr>
          <w:rFonts w:hint="eastAsia" w:ascii="Calibri" w:hAnsi="Calibri" w:cs="Times New Roman"/>
          <w:i w:val="0"/>
          <w:iCs w:val="0"/>
          <w:color w:val="auto"/>
          <w:sz w:val="21"/>
          <w:szCs w:val="21"/>
          <w:highlight w:val="none"/>
          <w:lang w:eastAsia="zh-CN"/>
        </w:rPr>
        <w:t>。</w:t>
      </w:r>
    </w:p>
    <w:p w14:paraId="7FA24080">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1AF87E7F">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2A5CAEA9">
      <w:pPr>
        <w:adjustRightInd w:val="0"/>
        <w:snapToGrid w:val="0"/>
        <w:spacing w:line="288" w:lineRule="auto"/>
        <w:ind w:firstLine="495" w:firstLineChars="236"/>
        <w:rPr>
          <w:color w:val="auto"/>
          <w:sz w:val="21"/>
          <w:szCs w:val="21"/>
          <w:highlight w:val="none"/>
        </w:rPr>
      </w:pPr>
    </w:p>
    <w:p w14:paraId="1DEC6F08">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13492762">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48499868">
      <w:pPr>
        <w:adjustRightInd w:val="0"/>
        <w:snapToGrid w:val="0"/>
        <w:spacing w:line="288" w:lineRule="auto"/>
        <w:ind w:firstLine="495" w:firstLineChars="236"/>
        <w:rPr>
          <w:color w:val="auto"/>
          <w:sz w:val="21"/>
          <w:szCs w:val="21"/>
          <w:highlight w:val="none"/>
        </w:rPr>
      </w:pPr>
    </w:p>
    <w:p w14:paraId="09411EF8">
      <w:pPr>
        <w:adjustRightInd w:val="0"/>
        <w:snapToGrid w:val="0"/>
        <w:spacing w:line="288" w:lineRule="auto"/>
        <w:ind w:firstLine="495" w:firstLineChars="236"/>
        <w:rPr>
          <w:rFonts w:ascii="宋体" w:hAnsi="宋体" w:eastAsia="宋体" w:cs="宋体"/>
          <w:color w:val="auto"/>
          <w:sz w:val="21"/>
          <w:szCs w:val="21"/>
        </w:rPr>
      </w:pPr>
      <w:r>
        <w:rPr>
          <w:rFonts w:hint="eastAsia" w:ascii="宋体" w:hAnsi="宋体" w:eastAsia="宋体" w:cs="宋体"/>
          <w:color w:val="auto"/>
          <w:sz w:val="21"/>
          <w:szCs w:val="21"/>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1.标的名称，按照【磋商文件】中明确的标的填写；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2.所属行业，按照【磋商文件】中明确的标的“所属行业”填写；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lang w:val="en-US" w:eastAsia="zh-CN"/>
        </w:rPr>
      </w:pPr>
      <w:r>
        <w:rPr>
          <w:rFonts w:hint="eastAsia" w:ascii="宋体" w:hAnsi="宋体" w:eastAsia="宋体" w:cs="宋体"/>
          <w:i w:val="0"/>
          <w:iCs w:val="0"/>
          <w:color w:val="auto"/>
          <w:sz w:val="21"/>
          <w:szCs w:val="21"/>
          <w:lang w:val="en-US" w:eastAsia="zh-CN"/>
        </w:rPr>
        <w:t>3.</w:t>
      </w:r>
      <w:r>
        <w:rPr>
          <w:rFonts w:hint="eastAsia" w:ascii="宋体" w:hAnsi="宋体" w:eastAsia="宋体" w:cs="宋体"/>
          <w:i w:val="0"/>
          <w:iCs w:val="0"/>
          <w:color w:val="auto"/>
          <w:sz w:val="21"/>
          <w:szCs w:val="21"/>
        </w:rPr>
        <w:t>制造商</w:t>
      </w:r>
      <w:r>
        <w:rPr>
          <w:rFonts w:hint="eastAsia" w:ascii="宋体" w:hAnsi="宋体" w:eastAsia="宋体" w:cs="宋体"/>
          <w:i w:val="0"/>
          <w:iCs w:val="0"/>
          <w:color w:val="auto"/>
          <w:sz w:val="21"/>
          <w:szCs w:val="21"/>
          <w:lang w:eastAsia="zh-CN"/>
        </w:rPr>
        <w:t>，货物由中小企业制造，即</w:t>
      </w:r>
      <w:r>
        <w:rPr>
          <w:rFonts w:hint="eastAsia" w:ascii="宋体" w:hAnsi="宋体" w:eastAsia="宋体" w:cs="宋体"/>
          <w:i w:val="0"/>
          <w:iCs w:val="0"/>
          <w:color w:val="auto"/>
          <w:sz w:val="21"/>
          <w:szCs w:val="21"/>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lang w:eastAsia="zh-CN"/>
        </w:rPr>
      </w:pPr>
      <w:r>
        <w:rPr>
          <w:rFonts w:hint="eastAsia" w:ascii="宋体" w:hAnsi="宋体" w:eastAsia="宋体" w:cs="宋体"/>
          <w:i w:val="0"/>
          <w:iCs w:val="0"/>
          <w:color w:val="auto"/>
          <w:sz w:val="21"/>
          <w:szCs w:val="21"/>
          <w:lang w:val="en-US" w:eastAsia="zh-CN"/>
        </w:rPr>
        <w:t>4</w:t>
      </w:r>
      <w:r>
        <w:rPr>
          <w:rFonts w:hint="eastAsia" w:ascii="宋体" w:hAnsi="宋体" w:eastAsia="宋体" w:cs="宋体"/>
          <w:i w:val="0"/>
          <w:iCs w:val="0"/>
          <w:color w:val="auto"/>
          <w:sz w:val="21"/>
          <w:szCs w:val="21"/>
        </w:rPr>
        <w:t>.从业人员、营业收入、资产总额填报上一年度数据，无上一年度数据的新成立企业可不填报</w:t>
      </w:r>
      <w:r>
        <w:rPr>
          <w:rFonts w:hint="eastAsia" w:ascii="宋体" w:hAnsi="宋体" w:eastAsia="宋体" w:cs="宋体"/>
          <w:i w:val="0"/>
          <w:iCs w:val="0"/>
          <w:color w:val="auto"/>
          <w:sz w:val="21"/>
          <w:szCs w:val="21"/>
          <w:lang w:eastAsia="zh-CN"/>
        </w:rPr>
        <w:t>；</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▲5.企业类型（包括新成立企业），按照《中小企业划型标准规定》（工信部联企业〔2011〕300号）规定和【磋商文件】中明确的标的“所属行业”，选择“中型企业、小型企业、微型企业”其中之一；</w:t>
      </w:r>
    </w:p>
    <w:p w14:paraId="13E15B54">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eastAsia="zh-CN"/>
        </w:rPr>
        <w:t>磋商文件</w:t>
      </w:r>
      <w:r>
        <w:rPr>
          <w:rFonts w:hint="eastAsia" w:ascii="宋体" w:hAnsi="宋体" w:eastAsia="宋体" w:cs="宋体"/>
          <w:i w:val="0"/>
          <w:iCs w:val="0"/>
          <w:color w:val="auto"/>
          <w:sz w:val="21"/>
          <w:szCs w:val="21"/>
          <w:highlight w:val="none"/>
        </w:rPr>
        <w:t>中明确的标的是能够独立发挥功能的产品，配件、辅料不作为标的，不需要在《中小企业声明函》里填列。</w:t>
      </w:r>
    </w:p>
    <w:p w14:paraId="24580B02">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14:paraId="343A04D9">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14:paraId="0E35B4E4">
      <w:pPr>
        <w:adjustRightInd w:val="0"/>
        <w:snapToGrid w:val="0"/>
        <w:spacing w:line="288" w:lineRule="auto"/>
        <w:rPr>
          <w:color w:val="auto"/>
          <w:kern w:val="0"/>
          <w:sz w:val="21"/>
          <w:szCs w:val="21"/>
          <w:highlight w:val="none"/>
        </w:rPr>
      </w:pPr>
    </w:p>
    <w:p w14:paraId="726BC9CC">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4DBD690E">
      <w:pPr>
        <w:adjustRightInd w:val="0"/>
        <w:snapToGrid w:val="0"/>
        <w:spacing w:line="288" w:lineRule="auto"/>
        <w:rPr>
          <w:color w:val="auto"/>
          <w:sz w:val="21"/>
          <w:szCs w:val="21"/>
          <w:highlight w:val="none"/>
        </w:rPr>
      </w:pPr>
    </w:p>
    <w:p w14:paraId="28D99C84">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1A9500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9359B5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15FBE997">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0C66D433">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14:paraId="704FA0B4">
      <w:pPr>
        <w:adjustRightInd w:val="0"/>
        <w:snapToGrid w:val="0"/>
        <w:spacing w:line="288" w:lineRule="auto"/>
        <w:rPr>
          <w:rFonts w:cs="Times New Roman"/>
          <w:b/>
          <w:color w:val="auto"/>
          <w:spacing w:val="6"/>
          <w:sz w:val="21"/>
          <w:szCs w:val="21"/>
          <w:highlight w:val="none"/>
        </w:rPr>
      </w:pPr>
    </w:p>
    <w:p w14:paraId="1372EE23">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41BA48D9">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79E67444">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39B91328">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788B5D7E">
      <w:pPr>
        <w:adjustRightInd w:val="0"/>
        <w:snapToGrid w:val="0"/>
        <w:spacing w:line="288" w:lineRule="auto"/>
        <w:rPr>
          <w:color w:val="auto"/>
          <w:sz w:val="21"/>
          <w:szCs w:val="21"/>
          <w:highlight w:val="none"/>
        </w:rPr>
      </w:pPr>
    </w:p>
    <w:p w14:paraId="3650976D">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3493BA5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1AA83054">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3DC86A1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49FF86E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698946E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20120E4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4C491A2F">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777EF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56D359F3">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5C272AA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421C40DA">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14:paraId="7EC643CF">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w:t>
      </w:r>
      <w:r>
        <w:rPr>
          <w:rFonts w:hint="eastAsia" w:cs="仿宋_GB2312"/>
          <w:color w:val="auto"/>
          <w:kern w:val="0"/>
          <w:sz w:val="21"/>
          <w:szCs w:val="21"/>
          <w:highlight w:val="none"/>
          <w:lang w:val="en-US" w:eastAsia="zh-CN"/>
        </w:rPr>
        <w:t>响</w:t>
      </w:r>
      <w:r>
        <w:rPr>
          <w:rFonts w:hint="eastAsia" w:cs="仿宋_GB2312"/>
          <w:color w:val="auto"/>
          <w:kern w:val="0"/>
          <w:sz w:val="21"/>
          <w:szCs w:val="21"/>
          <w:highlight w:val="none"/>
          <w:lang w:val="zh-CN"/>
        </w:rPr>
        <w:t>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65A0BF8E">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2NmY3NDdhMDZjZjU3NzUyMWQyMTBmNmI2MTc5NGE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29555F"/>
    <w:rsid w:val="080B7C62"/>
    <w:rsid w:val="09FC5A4B"/>
    <w:rsid w:val="0C775F99"/>
    <w:rsid w:val="0CF34D5B"/>
    <w:rsid w:val="1126734B"/>
    <w:rsid w:val="11F04C7A"/>
    <w:rsid w:val="123B1342"/>
    <w:rsid w:val="12BD79BD"/>
    <w:rsid w:val="13266EB2"/>
    <w:rsid w:val="1B090463"/>
    <w:rsid w:val="276A1C35"/>
    <w:rsid w:val="29E43042"/>
    <w:rsid w:val="301C445C"/>
    <w:rsid w:val="36927D60"/>
    <w:rsid w:val="36AF68BA"/>
    <w:rsid w:val="3A890B0C"/>
    <w:rsid w:val="3A8B485F"/>
    <w:rsid w:val="3D5B7056"/>
    <w:rsid w:val="402B7E73"/>
    <w:rsid w:val="4A3E7485"/>
    <w:rsid w:val="4A705E01"/>
    <w:rsid w:val="4ABA027A"/>
    <w:rsid w:val="53AE580F"/>
    <w:rsid w:val="59D6562C"/>
    <w:rsid w:val="5B443E56"/>
    <w:rsid w:val="60B875ED"/>
    <w:rsid w:val="613941AA"/>
    <w:rsid w:val="63681533"/>
    <w:rsid w:val="65F619D3"/>
    <w:rsid w:val="663A28F2"/>
    <w:rsid w:val="66B21451"/>
    <w:rsid w:val="673C0DB8"/>
    <w:rsid w:val="68B65AA7"/>
    <w:rsid w:val="6B573FAF"/>
    <w:rsid w:val="6E7A4767"/>
    <w:rsid w:val="6E9154B8"/>
    <w:rsid w:val="708D61F9"/>
    <w:rsid w:val="785C2C24"/>
    <w:rsid w:val="78B97F68"/>
    <w:rsid w:val="7BEE4E1E"/>
    <w:rsid w:val="7CD4633B"/>
    <w:rsid w:val="7FD05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3">
    <w:name w:val="10"/>
    <w:basedOn w:val="13"/>
    <w:qFormat/>
    <w:uiPriority w:val="0"/>
    <w:rPr>
      <w:rFonts w:hint="default" w:ascii="Times New Roman" w:hAnsi="Times New Roman" w:cs="Times New Roman"/>
    </w:rPr>
  </w:style>
  <w:style w:type="character" w:customStyle="1" w:styleId="34">
    <w:name w:val="15"/>
    <w:basedOn w:val="13"/>
    <w:qFormat/>
    <w:uiPriority w:val="0"/>
    <w:rPr>
      <w:rFonts w:hint="default" w:ascii="Times New Roman" w:hAnsi="Times New Roman" w:cs="Times New Roman"/>
    </w:rPr>
  </w:style>
  <w:style w:type="paragraph" w:customStyle="1" w:styleId="35">
    <w:name w:val="text-[#69788a]1"/>
    <w:basedOn w:val="1"/>
    <w:qFormat/>
    <w:uiPriority w:val="0"/>
    <w:pPr>
      <w:keepNext w:val="0"/>
      <w:keepLines w:val="0"/>
      <w:widowControl/>
      <w:suppressLineNumbers w:val="0"/>
      <w:spacing w:before="0" w:beforeAutospacing="1" w:after="0" w:afterAutospacing="1"/>
      <w:jc w:val="left"/>
    </w:pPr>
    <w:rPr>
      <w:rFonts w:hint="eastAsia" w:ascii="宋体" w:hAnsi="宋体" w:eastAsia="宋体" w:cs="宋体"/>
      <w:kern w:val="0"/>
      <w:sz w:val="24"/>
      <w:szCs w:val="24"/>
      <w:lang w:val="en-US" w:eastAsia="zh-CN" w:bidi="ar"/>
    </w:rPr>
  </w:style>
  <w:style w:type="paragraph" w:customStyle="1" w:styleId="36">
    <w:name w:val="flex"/>
    <w:basedOn w:val="1"/>
    <w:qFormat/>
    <w:uiPriority w:val="0"/>
    <w:pPr>
      <w:keepNext w:val="0"/>
      <w:keepLines w:val="0"/>
      <w:widowControl/>
      <w:suppressLineNumbers w:val="0"/>
      <w:spacing w:before="0" w:beforeAutospacing="1" w:after="0" w:afterAutospacing="1"/>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57</Pages>
  <Words>6834</Words>
  <Characters>8469</Characters>
  <Lines>1</Lines>
  <Paragraphs>1</Paragraphs>
  <TotalTime>0</TotalTime>
  <ScaleCrop>false</ScaleCrop>
  <LinksUpToDate>false</LinksUpToDate>
  <CharactersWithSpaces>8573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2024-11-04T10:04:19Z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B64041F666564FE7820C2D7BC7AF5F67_13</vt:lpwstr>
  </property>
</Properties>
</file>