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w:t>
            </w:r>
            <w:r>
              <w:rPr>
                <w:rFonts w:hint="eastAsia" w:asciiTheme="majorEastAsia" w:hAnsiTheme="majorEastAsia" w:eastAsiaTheme="majorEastAsia"/>
              </w:rPr>
              <w:t>工程概况：</w:t>
            </w:r>
            <w:r>
              <w:rPr>
                <w:rFonts w:hint="eastAsia" w:asciiTheme="majorEastAsia" w:hAnsiTheme="majorEastAsia" w:eastAsiaTheme="majorEastAsia"/>
                <w:lang w:val="en-US" w:eastAsia="zh-CN"/>
              </w:rPr>
              <w:t>杭州电子科技大学下沙校区生活区二层办公区改造工程</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杭州电子科技大学下沙校区生活区二层办公区改造工程</w:t>
            </w:r>
            <w:r>
              <w:rPr>
                <w:rFonts w:hint="eastAsia" w:hAnsi="宋体" w:cs="宋体"/>
                <w:lang w:val="en-US" w:eastAsia="zh-CN"/>
              </w:rPr>
              <w:t>工程量清单内所有内容，</w:t>
            </w:r>
            <w:r>
              <w:rPr>
                <w:rFonts w:hint="eastAsia" w:hAnsi="宋体" w:cs="宋体"/>
              </w:rPr>
              <w:t>下沙校区生活区二层办公区</w:t>
            </w:r>
            <w:r>
              <w:rPr>
                <w:rFonts w:hint="eastAsia" w:hAnsi="宋体" w:cs="宋体"/>
                <w:lang w:val="en-US" w:eastAsia="zh-CN"/>
              </w:rPr>
              <w:t>装饰和安装工程改造以及新建钢梯</w:t>
            </w:r>
            <w:r>
              <w:rPr>
                <w:rFonts w:hint="eastAsia" w:cs="宋体" w:asciiTheme="majorEastAsia" w:hAnsiTheme="majorEastAsia" w:eastAsiaTheme="majorEastAsia"/>
                <w:color w:val="000000"/>
              </w:rPr>
              <w:t>。</w:t>
            </w:r>
            <w:r>
              <w:rPr>
                <w:rFonts w:hint="eastAsia" w:cs="宋体" w:asciiTheme="majorEastAsia" w:hAnsiTheme="majorEastAsia" w:eastAsiaTheme="majorEastAsia"/>
                <w:color w:val="000000"/>
                <w:lang w:val="en-US" w:eastAsia="zh-CN"/>
              </w:rPr>
              <w:t>改造面积约231平方米。</w:t>
            </w:r>
            <w:r>
              <w:rPr>
                <w:rFonts w:hint="eastAsia" w:cs="宋体" w:asciiTheme="majorEastAsia" w:hAnsiTheme="majorEastAsia" w:eastAsiaTheme="majorEastAsia"/>
                <w:color w:val="000000"/>
              </w:rPr>
              <w:t>具体内容和工程做法详见施工图及设计说明。</w:t>
            </w:r>
          </w:p>
          <w:p>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9.《杭州市城乡建设委员会关于推进杭州市建筑施工领域安全生产责任保险工作的通知》（杭建工发[2021]384号）、《关于明确杭州市建筑施工领域安全生产责任保险费用计取的通知》（杭建招标造价中心[2021]84号）；</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10.《省建设厅关于调整建筑工程安全文明施工费的通知》（浙建建发[2022]37号）；</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11.关于贯彻《省建设厅关于调整建筑工程安全文明施工费的通知》的通知（杭建市发[2022]54号）；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12．省、市建设行政主管部门以及工程造价管理机构颁发的相关计价办法和计价规定；</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13．其他与工程项目有关的规范、标准和技术资料；</w:t>
            </w:r>
          </w:p>
          <w:p>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14．施工现场实际情况、工程特点、常规施工方案；</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15．业主提供的设计图纸。</w:t>
            </w:r>
          </w:p>
          <w:p>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pPr>
              <w:pStyle w:val="3"/>
              <w:spacing w:line="360" w:lineRule="auto"/>
              <w:rPr>
                <w:rFonts w:hAnsi="宋体" w:cs="宋体"/>
                <w:color w:val="000000"/>
                <w:highlight w:val="none"/>
              </w:rPr>
            </w:pPr>
            <w:r>
              <w:rPr>
                <w:rFonts w:hint="eastAsia" w:hAnsi="宋体" w:cs="宋体"/>
                <w:color w:val="000000"/>
                <w:highlight w:val="none"/>
              </w:rPr>
              <w:t>六、编制说明：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w:t>
            </w:r>
            <w:r>
              <w:rPr>
                <w:rFonts w:hint="eastAsia" w:ascii="宋体" w:hAnsi="宋体" w:eastAsia="宋体" w:cs="宋体"/>
                <w:color w:val="auto"/>
                <w:kern w:val="24"/>
                <w:sz w:val="21"/>
                <w:szCs w:val="21"/>
                <w:lang w:val="en-US" w:eastAsia="zh-CN"/>
              </w:rPr>
              <w:t>瓷砖、木饰面、不锈钢板等</w:t>
            </w:r>
            <w:r>
              <w:rPr>
                <w:rFonts w:hint="eastAsia" w:ascii="宋体" w:hAnsi="宋体" w:eastAsia="宋体" w:cs="宋体"/>
                <w:color w:val="auto"/>
                <w:kern w:val="24"/>
                <w:sz w:val="21"/>
                <w:szCs w:val="21"/>
              </w:rPr>
              <w:t>）及铝合金型材、玻璃等均区分颜色，请投标单位自行充分考虑不同颜色和规格的报价的影响，中标后由招标人确定具体颜色，投标不得有异议，综合单价不作调整</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2、</w:t>
            </w:r>
            <w:r>
              <w:rPr>
                <w:rFonts w:hint="eastAsia" w:ascii="宋体" w:hAnsi="宋体" w:eastAsia="宋体" w:cs="宋体"/>
                <w:color w:val="auto"/>
                <w:kern w:val="24"/>
                <w:sz w:val="21"/>
                <w:szCs w:val="21"/>
              </w:rPr>
              <w:t>所有门窗的</w:t>
            </w:r>
            <w:r>
              <w:rPr>
                <w:rFonts w:hint="eastAsia" w:ascii="宋体" w:hAnsi="宋体" w:eastAsia="宋体" w:cs="宋体"/>
                <w:color w:val="auto"/>
                <w:kern w:val="24"/>
                <w:sz w:val="21"/>
                <w:szCs w:val="21"/>
                <w:lang w:val="en-US" w:eastAsia="zh-CN"/>
              </w:rPr>
              <w:t>门窗套及门窗套线、五金、</w:t>
            </w:r>
            <w:r>
              <w:rPr>
                <w:rFonts w:hint="eastAsia" w:ascii="宋体" w:hAnsi="宋体" w:eastAsia="宋体" w:cs="宋体"/>
                <w:color w:val="auto"/>
                <w:kern w:val="24"/>
                <w:sz w:val="21"/>
                <w:szCs w:val="21"/>
              </w:rPr>
              <w:t>门锁、拉手、地弹簧、门铰、合页、</w:t>
            </w:r>
            <w:r>
              <w:rPr>
                <w:rFonts w:hint="eastAsia" w:ascii="宋体" w:hAnsi="宋体" w:eastAsia="宋体" w:cs="宋体"/>
                <w:color w:val="auto"/>
                <w:kern w:val="24"/>
                <w:sz w:val="21"/>
                <w:szCs w:val="21"/>
                <w:lang w:val="en-US" w:eastAsia="zh-CN"/>
              </w:rPr>
              <w:t>闭门器、顺位器、</w:t>
            </w:r>
            <w:r>
              <w:rPr>
                <w:rFonts w:hint="eastAsia" w:ascii="宋体" w:hAnsi="宋体" w:eastAsia="宋体" w:cs="宋体"/>
                <w:color w:val="auto"/>
                <w:kern w:val="24"/>
                <w:sz w:val="21"/>
                <w:szCs w:val="21"/>
              </w:rPr>
              <w:t>内外打胶等，费用均包含在门窗综合单价中</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3、</w:t>
            </w:r>
            <w:r>
              <w:rPr>
                <w:rFonts w:hint="eastAsia" w:ascii="宋体" w:hAnsi="宋体" w:eastAsia="宋体" w:cs="宋体"/>
                <w:color w:val="auto"/>
                <w:kern w:val="24"/>
                <w:sz w:val="21"/>
                <w:szCs w:val="21"/>
              </w:rPr>
              <w:t>装修工程中所有石材、石材线条的报价均需包含磨边、铣槽、表面处理(酸洗打蜡、镜面处理)、开孔、倒角、磨边、六面防护处理等费用，由投标人自行考虑，计入报价</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sz w:val="21"/>
                <w:szCs w:val="21"/>
                <w:lang w:val="en-US" w:eastAsia="zh-CN"/>
              </w:rPr>
              <w:t>4、石膏板吊顶处、墙面处石膏板开孔、检修口安装、工艺缝、凹槽预留等，均综合考虑在石膏板吊顶、墙面相关综合单价内；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5、</w:t>
            </w:r>
            <w:r>
              <w:rPr>
                <w:rFonts w:hint="eastAsia" w:ascii="宋体" w:hAnsi="宋体" w:eastAsia="宋体" w:cs="宋体"/>
                <w:color w:val="auto"/>
                <w:kern w:val="24"/>
                <w:sz w:val="21"/>
                <w:szCs w:val="21"/>
              </w:rPr>
              <w:t>所有木龙骨及木基层按刷防火涂料三道计入，并做防火、防潮、防腐、防虫处理，其费用计入投标报价中，中标后招标人不再另行支付相关费用。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color w:val="auto"/>
                <w:kern w:val="24"/>
                <w:sz w:val="21"/>
                <w:szCs w:val="21"/>
                <w:lang w:val="en-US" w:eastAsia="zh-CN"/>
              </w:rPr>
              <w:t>6、</w:t>
            </w:r>
            <w:r>
              <w:rPr>
                <w:rFonts w:hint="eastAsia" w:ascii="宋体" w:hAnsi="宋体" w:eastAsia="宋体" w:cs="宋体"/>
                <w:color w:val="auto"/>
                <w:kern w:val="24"/>
                <w:sz w:val="21"/>
                <w:szCs w:val="21"/>
              </w:rPr>
              <w:t>装修工程中所有吊顶、隔断、墙面、地面及其他部位等需要安装相关设备、灯具等而需在相关面层上预留孔洞或者开孔的，投标人应综合考虑，费用计入所涉及项目综合单价。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24"/>
                <w:sz w:val="21"/>
                <w:szCs w:val="21"/>
                <w:highlight w:val="none"/>
                <w:lang w:eastAsia="zh-CN"/>
              </w:rPr>
            </w:pPr>
            <w:r>
              <w:rPr>
                <w:rFonts w:hint="eastAsia" w:ascii="宋体" w:hAnsi="宋体" w:eastAsia="宋体" w:cs="宋体"/>
                <w:color w:val="auto"/>
                <w:kern w:val="24"/>
                <w:sz w:val="21"/>
                <w:szCs w:val="21"/>
                <w:lang w:val="en-US" w:eastAsia="zh-CN"/>
              </w:rPr>
              <w:t>7、</w:t>
            </w:r>
            <w:r>
              <w:rPr>
                <w:rFonts w:hint="eastAsia" w:ascii="宋体" w:hAnsi="宋体" w:eastAsia="宋体" w:cs="宋体"/>
                <w:color w:val="auto"/>
                <w:kern w:val="24"/>
                <w:sz w:val="21"/>
                <w:szCs w:val="21"/>
              </w:rPr>
              <w:t>砌体拉结筋本清单按浇筑混凝土竖向构件时预留考虑，工程量已计入相应钢筋工程中。</w:t>
            </w:r>
            <w:r>
              <w:rPr>
                <w:rFonts w:hint="eastAsia" w:ascii="宋体" w:hAnsi="宋体" w:eastAsia="宋体" w:cs="宋体"/>
                <w:color w:val="auto"/>
                <w:kern w:val="24"/>
                <w:sz w:val="21"/>
                <w:szCs w:val="21"/>
                <w:highlight w:val="none"/>
              </w:rPr>
              <w:t>实际施工时无论采用何种施工方法，结算时均不做调整，投标人在投标报价需根据自行确定的施工方案综合考虑报价</w:t>
            </w:r>
            <w:r>
              <w:rPr>
                <w:rFonts w:hint="eastAsia" w:ascii="宋体" w:hAnsi="宋体" w:eastAsia="宋体" w:cs="宋体"/>
                <w:color w:val="auto"/>
                <w:kern w:val="24"/>
                <w:sz w:val="21"/>
                <w:szCs w:val="21"/>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color w:val="auto"/>
                <w:kern w:val="24"/>
                <w:sz w:val="21"/>
                <w:szCs w:val="21"/>
                <w:highlight w:val="none"/>
                <w:lang w:val="en-US" w:eastAsia="zh-CN"/>
              </w:rPr>
            </w:pPr>
            <w:r>
              <w:rPr>
                <w:rFonts w:hint="eastAsia" w:ascii="宋体" w:hAnsi="宋体" w:cs="宋体"/>
                <w:sz w:val="21"/>
                <w:szCs w:val="21"/>
                <w:highlight w:val="none"/>
                <w:lang w:val="en-US" w:eastAsia="zh-CN"/>
              </w:rPr>
              <w:t>8</w:t>
            </w:r>
            <w:r>
              <w:rPr>
                <w:rFonts w:hint="eastAsia" w:ascii="宋体" w:hAnsi="宋体" w:eastAsia="宋体" w:cs="宋体"/>
                <w:sz w:val="21"/>
                <w:szCs w:val="21"/>
                <w:highlight w:val="none"/>
                <w:lang w:val="en-US" w:eastAsia="zh-CN"/>
              </w:rPr>
              <w:t>、</w:t>
            </w:r>
            <w:r>
              <w:rPr>
                <w:rFonts w:hint="eastAsia" w:ascii="宋体" w:hAnsi="宋体" w:eastAsia="宋体" w:cs="宋体"/>
                <w:color w:val="auto"/>
                <w:kern w:val="24"/>
                <w:sz w:val="21"/>
                <w:szCs w:val="21"/>
                <w:highlight w:val="none"/>
                <w:lang w:val="en-US" w:eastAsia="zh-CN"/>
              </w:rPr>
              <w:t>不锈钢材质按304系列报价，装饰面铣槽、折边等费用综合考虑在综合单价内；</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9、所有木龙骨、基层板等木质基层均做防火防潮三防处理，防火等级至B1级；</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10、广告字、背景墙等不计入清单；</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11、原有钢楼梯除锈喷漆、并与新建钢楼梯进行连接，含连接所用钢材、花纹钢板、辅材等，现场清理，满足业主使用，投标单位需综合考虑；</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12、新建钢梯处新做40*40方管固定中间黑色钢网，外侧做仿真植物墙高度暂按2米计入；</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bookmarkStart w:id="0" w:name="_GoBack"/>
            <w:r>
              <w:rPr>
                <w:rFonts w:hint="eastAsia" w:ascii="宋体" w:hAnsi="宋体" w:cs="宋体"/>
                <w:color w:val="auto"/>
                <w:kern w:val="24"/>
                <w:sz w:val="21"/>
                <w:szCs w:val="21"/>
                <w:highlight w:val="none"/>
                <w:lang w:val="en-US" w:eastAsia="zh-CN"/>
              </w:rPr>
              <w:t>13、配电箱2AL1 进线电缆及配管（WDZB-YJY-4*50+1*25 SC100）各预留50m；</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14、弱电工程 旁边宿舍楼一层弱电间处引室内6芯光纤长度于40m。</w:t>
            </w:r>
          </w:p>
          <w:bookmarkEnd w:id="0"/>
          <w:p>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pPr>
              <w:pStyle w:val="3"/>
              <w:spacing w:line="360" w:lineRule="auto"/>
              <w:rPr>
                <w:rFonts w:hint="default"/>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轻钢龙骨、石膏板</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rPr>
                  </w:pPr>
                  <w:r>
                    <w:rPr>
                      <w:rFonts w:hint="eastAsia" w:ascii="宋体" w:hAnsi="宋体" w:eastAsia="宋体" w:cs="宋体"/>
                      <w:sz w:val="21"/>
                      <w:szCs w:val="21"/>
                    </w:rPr>
                    <w:t>可耐福、 龙牌、 拉法基</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2</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乳胶漆</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rPr>
                  </w:pPr>
                  <w:r>
                    <w:rPr>
                      <w:rFonts w:hint="eastAsia" w:ascii="宋体" w:hAnsi="宋体" w:eastAsia="宋体" w:cs="宋体"/>
                      <w:sz w:val="21"/>
                      <w:szCs w:val="21"/>
                    </w:rPr>
                    <w:t>立邦、 多乐士、 华润</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3</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细木工板</w:t>
                  </w:r>
                  <w:r>
                    <w:rPr>
                      <w:rFonts w:hint="eastAsia" w:ascii="宋体" w:hAnsi="宋体" w:eastAsia="宋体" w:cs="宋体"/>
                      <w:sz w:val="21"/>
                      <w:szCs w:val="21"/>
                      <w:lang w:eastAsia="zh-CN"/>
                    </w:rPr>
                    <w:t>、</w:t>
                  </w:r>
                  <w:r>
                    <w:rPr>
                      <w:rFonts w:hint="eastAsia" w:ascii="宋体" w:hAnsi="宋体" w:eastAsia="宋体" w:cs="宋体"/>
                      <w:sz w:val="21"/>
                      <w:szCs w:val="21"/>
                    </w:rPr>
                    <w:t>多层板</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eastAsia="宋体" w:cs="宋体"/>
                      <w:sz w:val="21"/>
                      <w:szCs w:val="21"/>
                    </w:rPr>
                    <w:t xml:space="preserve"> 森鹿</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施耐德</w:t>
                  </w:r>
                  <w:r>
                    <w:rPr>
                      <w:rFonts w:hint="eastAsia" w:ascii="宋体" w:hAnsi="宋体" w:eastAsia="宋体" w:cs="宋体"/>
                      <w:sz w:val="21"/>
                      <w:szCs w:val="21"/>
                      <w:lang w:eastAsia="zh-CN"/>
                    </w:rPr>
                    <w:t>、</w:t>
                  </w:r>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鸿雁</w:t>
                  </w:r>
                  <w:r>
                    <w:rPr>
                      <w:rFonts w:hint="eastAsia" w:ascii="宋体" w:hAnsi="宋体" w:eastAsia="宋体" w:cs="宋体"/>
                      <w:sz w:val="21"/>
                      <w:szCs w:val="21"/>
                      <w:lang w:eastAsia="zh-CN"/>
                    </w:rPr>
                    <w:t>、</w:t>
                  </w:r>
                  <w:r>
                    <w:rPr>
                      <w:rFonts w:hint="eastAsia" w:ascii="宋体" w:hAnsi="宋体" w:eastAsia="宋体" w:cs="宋体"/>
                      <w:sz w:val="21"/>
                      <w:szCs w:val="21"/>
                    </w:rPr>
                    <w:t>德力西、正泰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LED灯具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雷士、松下、三雄极光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成品套装木门及门套</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兔宝宝、春天、大自然</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9</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墙砖、地砖</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冠军、东鹏、马可波罗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10</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综合布线缆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一舟、百通、罗格朗</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光缆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长飞、烽火、一舟</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bl>
          <w:p>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注意：涂料、油漆、多层板、细木工板、强化地板要达到环保E1级标准。</w:t>
            </w:r>
            <w:r>
              <w:rPr>
                <w:rFonts w:ascii="宋体" w:hAnsi="宋体" w:cs="宋体"/>
                <w:kern w:val="0"/>
                <w:szCs w:val="21"/>
                <w:highlight w:val="none"/>
                <w:lang w:val="zh-CN"/>
              </w:rPr>
              <w:t xml:space="preserve"> </w:t>
            </w:r>
          </w:p>
        </w:tc>
      </w:tr>
    </w:tbl>
    <w:p>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pStyle w:val="3"/>
                            <w:tabs>
                              <w:tab w:val="left" w:pos="0"/>
                            </w:tabs>
                            <w:jc w:val="center"/>
                            <w:rPr>
                              <w:b/>
                              <w:sz w:val="48"/>
                              <w:szCs w:val="48"/>
                            </w:rPr>
                          </w:pPr>
                          <w:r>
                            <w:rPr>
                              <w:rFonts w:hint="eastAsia"/>
                              <w:b/>
                              <w:sz w:val="48"/>
                              <w:szCs w:val="48"/>
                            </w:rPr>
                            <w:t>工程量清单编制总说明</w:t>
                          </w:r>
                        </w:p>
                        <w:p>
                          <w:pPr>
                            <w:rPr>
                              <w:rFonts w:hint="eastAsia" w:ascii="宋体" w:hAnsi="宋体" w:eastAsia="宋体" w:cs="宋体"/>
                              <w:sz w:val="21"/>
                              <w:szCs w:val="21"/>
                            </w:rPr>
                          </w:pPr>
                          <w:r>
                            <w:rPr>
                              <w:rFonts w:hint="eastAsia" w:ascii="宋体" w:hAnsi="宋体" w:eastAsia="宋体" w:cs="宋体"/>
                              <w:sz w:val="21"/>
                              <w:szCs w:val="21"/>
                            </w:rPr>
                            <w:t xml:space="preserve">工程名称: </w:t>
                          </w:r>
                          <w:r>
                            <w:rPr>
                              <w:rFonts w:hint="eastAsia" w:asciiTheme="majorEastAsia" w:hAnsiTheme="majorEastAsia" w:eastAsiaTheme="majorEastAsia"/>
                              <w:lang w:val="en-US" w:eastAsia="zh-CN"/>
                            </w:rPr>
                            <w:t xml:space="preserve">杭州电子科技大学下沙校区生活区二层办公区改造工程   </w:t>
                          </w:r>
                          <w:r>
                            <w:rPr>
                              <w:rFonts w:hint="eastAsia" w:ascii="宋体" w:hAnsi="宋体" w:eastAsia="宋体" w:cs="宋体"/>
                              <w:color w:val="000000"/>
                              <w:sz w:val="21"/>
                              <w:szCs w:val="21"/>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5</w:t>
                          </w:r>
                          <w:r>
                            <w:rPr>
                              <w:rFonts w:hint="eastAsia" w:ascii="宋体" w:hAnsi="宋体" w:eastAsia="宋体" w:cs="宋体"/>
                              <w:sz w:val="21"/>
                              <w:szCs w:val="21"/>
                            </w:rPr>
                            <w:t>页</w:t>
                          </w:r>
                        </w:p>
                        <w:p>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pPr>
                      <w:pStyle w:val="3"/>
                      <w:tabs>
                        <w:tab w:val="left" w:pos="0"/>
                      </w:tabs>
                      <w:jc w:val="center"/>
                      <w:rPr>
                        <w:b/>
                        <w:sz w:val="48"/>
                        <w:szCs w:val="48"/>
                      </w:rPr>
                    </w:pPr>
                    <w:r>
                      <w:rPr>
                        <w:rFonts w:hint="eastAsia"/>
                        <w:b/>
                        <w:sz w:val="48"/>
                        <w:szCs w:val="48"/>
                      </w:rPr>
                      <w:t>工程量清单编制总说明</w:t>
                    </w:r>
                  </w:p>
                  <w:p>
                    <w:pPr>
                      <w:rPr>
                        <w:rFonts w:hint="eastAsia" w:ascii="宋体" w:hAnsi="宋体" w:eastAsia="宋体" w:cs="宋体"/>
                        <w:sz w:val="21"/>
                        <w:szCs w:val="21"/>
                      </w:rPr>
                    </w:pPr>
                    <w:r>
                      <w:rPr>
                        <w:rFonts w:hint="eastAsia" w:ascii="宋体" w:hAnsi="宋体" w:eastAsia="宋体" w:cs="宋体"/>
                        <w:sz w:val="21"/>
                        <w:szCs w:val="21"/>
                      </w:rPr>
                      <w:t xml:space="preserve">工程名称: </w:t>
                    </w:r>
                    <w:r>
                      <w:rPr>
                        <w:rFonts w:hint="eastAsia" w:asciiTheme="majorEastAsia" w:hAnsiTheme="majorEastAsia" w:eastAsiaTheme="majorEastAsia"/>
                        <w:lang w:val="en-US" w:eastAsia="zh-CN"/>
                      </w:rPr>
                      <w:t xml:space="preserve">杭州电子科技大学下沙校区生活区二层办公区改造工程   </w:t>
                    </w:r>
                    <w:r>
                      <w:rPr>
                        <w:rFonts w:hint="eastAsia" w:ascii="宋体" w:hAnsi="宋体" w:eastAsia="宋体" w:cs="宋体"/>
                        <w:color w:val="000000"/>
                        <w:sz w:val="21"/>
                        <w:szCs w:val="21"/>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5</w:t>
                    </w:r>
                    <w:r>
                      <w:rPr>
                        <w:rFonts w:hint="eastAsia" w:ascii="宋体" w:hAnsi="宋体" w:eastAsia="宋体" w:cs="宋体"/>
                        <w:sz w:val="21"/>
                        <w:szCs w:val="21"/>
                      </w:rPr>
                      <w:t>页</w:t>
                    </w:r>
                  </w:p>
                  <w:p>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1E48"/>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C396B4C"/>
    <w:rsid w:val="0E613268"/>
    <w:rsid w:val="0F090DE9"/>
    <w:rsid w:val="12BF28AB"/>
    <w:rsid w:val="13347445"/>
    <w:rsid w:val="158F443B"/>
    <w:rsid w:val="17A4103D"/>
    <w:rsid w:val="17B943BD"/>
    <w:rsid w:val="18E13BCB"/>
    <w:rsid w:val="1A003988"/>
    <w:rsid w:val="1AEE7B63"/>
    <w:rsid w:val="1B617245"/>
    <w:rsid w:val="1B6E25C4"/>
    <w:rsid w:val="1CA97C35"/>
    <w:rsid w:val="1D641E26"/>
    <w:rsid w:val="1E320A25"/>
    <w:rsid w:val="1FB44D03"/>
    <w:rsid w:val="1FD04999"/>
    <w:rsid w:val="227B58D9"/>
    <w:rsid w:val="246C2EE2"/>
    <w:rsid w:val="24AB704C"/>
    <w:rsid w:val="25537BFE"/>
    <w:rsid w:val="2583364F"/>
    <w:rsid w:val="26181E3F"/>
    <w:rsid w:val="27160108"/>
    <w:rsid w:val="2801460D"/>
    <w:rsid w:val="28136AE6"/>
    <w:rsid w:val="28940A5E"/>
    <w:rsid w:val="2AFC6642"/>
    <w:rsid w:val="2B7D5822"/>
    <w:rsid w:val="2B8D57C9"/>
    <w:rsid w:val="2C183950"/>
    <w:rsid w:val="2E6115DE"/>
    <w:rsid w:val="2EE638B2"/>
    <w:rsid w:val="315546E1"/>
    <w:rsid w:val="32421F05"/>
    <w:rsid w:val="3251196A"/>
    <w:rsid w:val="32D541E9"/>
    <w:rsid w:val="344572AC"/>
    <w:rsid w:val="35596F99"/>
    <w:rsid w:val="365232D0"/>
    <w:rsid w:val="38631C99"/>
    <w:rsid w:val="38741687"/>
    <w:rsid w:val="3B464036"/>
    <w:rsid w:val="3C601127"/>
    <w:rsid w:val="3CD46665"/>
    <w:rsid w:val="4033368A"/>
    <w:rsid w:val="40CB28E7"/>
    <w:rsid w:val="438C4271"/>
    <w:rsid w:val="43C024AB"/>
    <w:rsid w:val="453B44DF"/>
    <w:rsid w:val="4698326B"/>
    <w:rsid w:val="497242D2"/>
    <w:rsid w:val="49951CE4"/>
    <w:rsid w:val="49A41BDF"/>
    <w:rsid w:val="4A3F4DA2"/>
    <w:rsid w:val="4A62606A"/>
    <w:rsid w:val="4A652AEB"/>
    <w:rsid w:val="4B90280D"/>
    <w:rsid w:val="4C1C277B"/>
    <w:rsid w:val="4CD13B0A"/>
    <w:rsid w:val="4E110852"/>
    <w:rsid w:val="50456116"/>
    <w:rsid w:val="50B60EBE"/>
    <w:rsid w:val="526B2003"/>
    <w:rsid w:val="53973ACB"/>
    <w:rsid w:val="54016821"/>
    <w:rsid w:val="54951AC4"/>
    <w:rsid w:val="55FA2C72"/>
    <w:rsid w:val="56C63E25"/>
    <w:rsid w:val="57255D0E"/>
    <w:rsid w:val="578564E2"/>
    <w:rsid w:val="585821BA"/>
    <w:rsid w:val="587766E0"/>
    <w:rsid w:val="588C69A8"/>
    <w:rsid w:val="591F3539"/>
    <w:rsid w:val="5C5F065B"/>
    <w:rsid w:val="5CE9261B"/>
    <w:rsid w:val="5F681F1D"/>
    <w:rsid w:val="5FDE3F8D"/>
    <w:rsid w:val="644A7BC0"/>
    <w:rsid w:val="64572A05"/>
    <w:rsid w:val="65614110"/>
    <w:rsid w:val="6563635E"/>
    <w:rsid w:val="667B2F54"/>
    <w:rsid w:val="68352A03"/>
    <w:rsid w:val="6B1D0764"/>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next w:val="1"/>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qFormat/>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pPr>
      <w:spacing w:before="120" w:after="120"/>
      <w:jc w:val="left"/>
    </w:pPr>
    <w:rPr>
      <w:rFonts w:ascii="Calibri" w:hAnsi="Calibri"/>
      <w:b/>
      <w:bCs/>
      <w:caps/>
      <w:sz w:val="20"/>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Char"/>
    <w:basedOn w:val="1"/>
    <w:qFormat/>
    <w:uiPriority w:val="0"/>
    <w:rPr>
      <w:rFonts w:ascii="仿宋_GB2312" w:eastAsia="仿宋_GB2312"/>
      <w:b/>
      <w:sz w:val="32"/>
      <w:szCs w:val="32"/>
    </w:rPr>
  </w:style>
  <w:style w:type="paragraph" w:customStyle="1" w:styleId="13">
    <w:name w:val="_Style 10"/>
    <w:basedOn w:val="1"/>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qFormat/>
    <w:uiPriority w:val="0"/>
    <w:rPr>
      <w:rFonts w:ascii="宋体" w:hAnsi="Courier New" w:cs="Courier New"/>
      <w:kern w:val="2"/>
      <w:sz w:val="21"/>
      <w:szCs w:val="21"/>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6</Pages>
  <Words>4362</Words>
  <Characters>4592</Characters>
  <Lines>37</Lines>
  <Paragraphs>10</Paragraphs>
  <TotalTime>0</TotalTime>
  <ScaleCrop>false</ScaleCrop>
  <LinksUpToDate>false</LinksUpToDate>
  <CharactersWithSpaces>4610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2022-07-05T06:43:00Z</cp:lastPrinted>
  <dcterms:modified xsi:type="dcterms:W3CDTF">2023-11-03T03:16:52Z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CC07AE87BEEE4EF0BA3A4B2C2397955B</vt:lpwstr>
  </property>
</Properties>
</file>