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rPr>
          <w:rFonts w:ascii="楷体" w:hAnsi="楷体" w:eastAsia="楷体" w:cs="Times New Roman"/>
          <w:b/>
          <w:color w:val="auto"/>
          <w:spacing w:val="-6"/>
          <w:sz w:val="44"/>
          <w:szCs w:val="44"/>
          <w:highlight w:val="none"/>
        </w:rPr>
      </w:pP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杭州电子科技大学</w:t>
      </w:r>
    </w:p>
    <w:p>
      <w:pPr>
        <w:adjustRightInd w:val="0"/>
        <w:snapToGrid w:val="0"/>
        <w:spacing w:line="288" w:lineRule="auto"/>
        <w:jc w:val="center"/>
        <w:rPr>
          <w:rFonts w:hint="eastAsia" w:ascii="楷体" w:hAnsi="楷体" w:eastAsia="楷体" w:cs="Times New Roman"/>
          <w:b/>
          <w:color w:val="auto"/>
          <w:spacing w:val="-6"/>
          <w:sz w:val="48"/>
          <w:szCs w:val="48"/>
          <w:highlight w:val="none"/>
          <w:lang w:eastAsia="zh-CN"/>
        </w:rPr>
      </w:pPr>
      <w:r>
        <w:rPr>
          <w:rFonts w:hint="eastAsia" w:ascii="楷体" w:hAnsi="楷体" w:eastAsia="楷体" w:cs="Times New Roman"/>
          <w:b/>
          <w:color w:val="auto"/>
          <w:spacing w:val="-6"/>
          <w:sz w:val="48"/>
          <w:szCs w:val="48"/>
          <w:highlight w:val="none"/>
          <w:lang w:eastAsia="zh-CN"/>
        </w:rPr>
        <w:t>生活水泵房改造更新</w:t>
      </w: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48"/>
          <w:szCs w:val="48"/>
          <w:highlight w:val="none"/>
        </w:rPr>
      </w:pPr>
    </w:p>
    <w:p>
      <w:pPr>
        <w:adjustRightInd w:val="0"/>
        <w:snapToGrid w:val="0"/>
        <w:spacing w:line="288" w:lineRule="auto"/>
        <w:jc w:val="center"/>
        <w:rPr>
          <w:rFonts w:ascii="楷体" w:hAnsi="楷体" w:eastAsia="楷体" w:cs="Times New Roman"/>
          <w:b/>
          <w:color w:val="auto"/>
          <w:spacing w:val="-6"/>
          <w:sz w:val="72"/>
          <w:szCs w:val="72"/>
          <w:highlight w:val="none"/>
        </w:rPr>
      </w:pPr>
      <w:r>
        <w:rPr>
          <w:rFonts w:hint="eastAsia" w:ascii="楷体" w:hAnsi="楷体" w:eastAsia="楷体" w:cs="Times New Roman"/>
          <w:b/>
          <w:color w:val="auto"/>
          <w:spacing w:val="-6"/>
          <w:sz w:val="72"/>
          <w:szCs w:val="72"/>
          <w:highlight w:val="none"/>
        </w:rPr>
        <w:t>招 标 文 件</w:t>
      </w:r>
    </w:p>
    <w:p>
      <w:pPr>
        <w:widowControl/>
        <w:adjustRightInd w:val="0"/>
        <w:snapToGrid w:val="0"/>
        <w:spacing w:line="288" w:lineRule="auto"/>
        <w:ind w:right="-2"/>
        <w:jc w:val="center"/>
        <w:rPr>
          <w:rFonts w:ascii="楷体" w:hAnsi="楷体" w:eastAsia="楷体" w:cs="Times New Roman"/>
          <w:b/>
          <w:color w:val="auto"/>
          <w:sz w:val="36"/>
          <w:szCs w:val="24"/>
          <w:highlight w:val="none"/>
        </w:rPr>
      </w:pPr>
      <w:r>
        <w:rPr>
          <w:rFonts w:hint="eastAsia" w:ascii="楷体" w:hAnsi="楷体" w:eastAsia="楷体" w:cs="Times New Roman"/>
          <w:b/>
          <w:color w:val="auto"/>
          <w:sz w:val="36"/>
          <w:szCs w:val="24"/>
          <w:highlight w:val="none"/>
        </w:rPr>
        <w:t>（线上电子招投标）</w:t>
      </w: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jc w:val="center"/>
        <w:rPr>
          <w:rFonts w:ascii="楷体" w:hAnsi="楷体" w:eastAsia="楷体" w:cs="Times New Roman"/>
          <w:color w:val="auto"/>
          <w:sz w:val="44"/>
          <w:szCs w:val="44"/>
          <w:highlight w:val="none"/>
        </w:rPr>
      </w:pP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项目名称：</w:t>
      </w:r>
      <w:r>
        <w:rPr>
          <w:rFonts w:hint="eastAsia" w:ascii="楷体" w:hAnsi="楷体" w:eastAsia="楷体" w:cs="Times New Roman"/>
          <w:b/>
          <w:color w:val="auto"/>
          <w:spacing w:val="-6"/>
          <w:sz w:val="30"/>
          <w:szCs w:val="30"/>
          <w:highlight w:val="none"/>
          <w:lang w:eastAsia="zh-CN"/>
        </w:rPr>
        <w:t>生活水泵房改造更新</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项目编号：</w:t>
      </w:r>
      <w:r>
        <w:rPr>
          <w:rFonts w:hint="eastAsia" w:ascii="楷体" w:hAnsi="楷体" w:eastAsia="楷体" w:cs="Times New Roman"/>
          <w:b/>
          <w:color w:val="auto"/>
          <w:spacing w:val="-6"/>
          <w:sz w:val="30"/>
          <w:szCs w:val="30"/>
          <w:highlight w:val="none"/>
          <w:lang w:eastAsia="zh-CN"/>
        </w:rPr>
        <w:t>QSZB-Z(H)-B24048(GK)</w:t>
      </w:r>
    </w:p>
    <w:p>
      <w:pPr>
        <w:adjustRightInd w:val="0"/>
        <w:snapToGrid w:val="0"/>
        <w:spacing w:line="288" w:lineRule="auto"/>
        <w:rPr>
          <w:rFonts w:hint="eastAsia" w:ascii="楷体" w:hAnsi="楷体" w:eastAsia="楷体" w:cs="Times New Roman"/>
          <w:b/>
          <w:color w:val="auto"/>
          <w:spacing w:val="-6"/>
          <w:sz w:val="30"/>
          <w:szCs w:val="30"/>
          <w:highlight w:val="none"/>
          <w:lang w:eastAsia="zh-CN"/>
        </w:rPr>
      </w:pPr>
      <w:r>
        <w:rPr>
          <w:rFonts w:hint="eastAsia" w:ascii="楷体" w:hAnsi="楷体" w:eastAsia="楷体" w:cs="Times New Roman"/>
          <w:b/>
          <w:color w:val="auto"/>
          <w:spacing w:val="-6"/>
          <w:sz w:val="30"/>
          <w:szCs w:val="30"/>
          <w:highlight w:val="none"/>
        </w:rPr>
        <w:t>采 购 人：</w:t>
      </w:r>
      <w:r>
        <w:rPr>
          <w:rFonts w:hint="eastAsia" w:ascii="楷体" w:hAnsi="楷体" w:eastAsia="楷体" w:cs="Times New Roman"/>
          <w:b/>
          <w:color w:val="auto"/>
          <w:spacing w:val="-6"/>
          <w:sz w:val="30"/>
          <w:szCs w:val="30"/>
          <w:highlight w:val="none"/>
          <w:lang w:eastAsia="zh-CN"/>
        </w:rPr>
        <w:t>杭州电子科技大学</w:t>
      </w:r>
    </w:p>
    <w:p>
      <w:pPr>
        <w:adjustRightInd w:val="0"/>
        <w:snapToGrid w:val="0"/>
        <w:spacing w:line="288" w:lineRule="auto"/>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采购代理机构：浙江求是招标代理有限公司</w:t>
      </w:r>
    </w:p>
    <w:p>
      <w:pPr>
        <w:adjustRightInd w:val="0"/>
        <w:snapToGrid w:val="0"/>
        <w:spacing w:line="288" w:lineRule="auto"/>
        <w:rPr>
          <w:rFonts w:ascii="楷体" w:hAnsi="楷体" w:eastAsia="楷体" w:cs="Times New Roman"/>
          <w:b/>
          <w:color w:val="auto"/>
          <w:spacing w:val="-6"/>
          <w:sz w:val="30"/>
          <w:szCs w:val="30"/>
          <w:highlight w:val="none"/>
        </w:rPr>
      </w:pPr>
      <w:r>
        <w:rPr>
          <w:rFonts w:ascii="楷体" w:hAnsi="楷体" w:eastAsia="楷体" w:cs="Times New Roman"/>
          <w:b/>
          <w:color w:val="auto"/>
          <w:spacing w:val="-6"/>
          <w:sz w:val="30"/>
          <w:szCs w:val="30"/>
          <w:highlight w:val="none"/>
        </w:rPr>
        <w:t>采购计划文号：</w:t>
      </w:r>
      <w:r>
        <w:rPr>
          <w:rFonts w:hint="eastAsia" w:ascii="楷体" w:hAnsi="楷体" w:eastAsia="楷体" w:cs="Times New Roman"/>
          <w:b/>
          <w:color w:val="auto"/>
          <w:spacing w:val="-6"/>
          <w:sz w:val="30"/>
          <w:szCs w:val="30"/>
          <w:highlight w:val="none"/>
        </w:rPr>
        <w:t>[2024]1865号</w:t>
      </w:r>
    </w:p>
    <w:p>
      <w:pPr>
        <w:adjustRightInd w:val="0"/>
        <w:snapToGrid w:val="0"/>
        <w:spacing w:line="288" w:lineRule="auto"/>
        <w:rPr>
          <w:rFonts w:ascii="楷体" w:hAnsi="楷体" w:eastAsia="楷体" w:cs="Times New Roman"/>
          <w:b/>
          <w:color w:val="auto"/>
          <w:szCs w:val="21"/>
          <w:highlight w:val="none"/>
        </w:rPr>
      </w:pPr>
    </w:p>
    <w:p>
      <w:pPr>
        <w:adjustRightInd w:val="0"/>
        <w:snapToGrid w:val="0"/>
        <w:spacing w:line="288" w:lineRule="auto"/>
        <w:rPr>
          <w:rFonts w:ascii="楷体" w:hAnsi="楷体" w:eastAsia="楷体" w:cs="Times New Roman"/>
          <w:b/>
          <w:color w:val="auto"/>
          <w:szCs w:val="21"/>
          <w:highlight w:val="none"/>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jc w:val="center"/>
        <w:outlineLvl w:val="0"/>
        <w:rPr>
          <w:rFonts w:ascii="楷体" w:hAnsi="楷体" w:eastAsia="楷体" w:cs="Times New Roman"/>
          <w:b/>
          <w:color w:val="auto"/>
          <w:sz w:val="30"/>
          <w:szCs w:val="30"/>
          <w:highlight w:val="none"/>
        </w:rPr>
      </w:pPr>
      <w:r>
        <w:rPr>
          <w:rFonts w:ascii="楷体" w:hAnsi="楷体" w:eastAsia="楷体" w:cs="Times New Roman"/>
          <w:b/>
          <w:color w:val="auto"/>
          <w:sz w:val="30"/>
          <w:szCs w:val="30"/>
          <w:highlight w:val="none"/>
        </w:rPr>
        <w:t>目</w:t>
      </w:r>
      <w:r>
        <w:rPr>
          <w:rFonts w:hint="eastAsia" w:ascii="楷体" w:hAnsi="楷体" w:eastAsia="楷体" w:cs="Times New Roman"/>
          <w:b/>
          <w:color w:val="auto"/>
          <w:sz w:val="30"/>
          <w:szCs w:val="30"/>
          <w:highlight w:val="none"/>
        </w:rPr>
        <w:t xml:space="preserve">    </w:t>
      </w:r>
      <w:r>
        <w:rPr>
          <w:rFonts w:ascii="楷体" w:hAnsi="楷体" w:eastAsia="楷体" w:cs="Times New Roman"/>
          <w:b/>
          <w:color w:val="auto"/>
          <w:sz w:val="30"/>
          <w:szCs w:val="30"/>
          <w:highlight w:val="none"/>
        </w:rPr>
        <w:t>录</w:t>
      </w:r>
    </w:p>
    <w:p>
      <w:pPr>
        <w:adjustRightInd w:val="0"/>
        <w:snapToGrid w:val="0"/>
        <w:spacing w:line="288" w:lineRule="auto"/>
        <w:rPr>
          <w:rFonts w:ascii="楷体" w:hAnsi="楷体" w:eastAsia="楷体" w:cs="Times New Roman"/>
          <w:b/>
          <w:color w:val="auto"/>
          <w:sz w:val="30"/>
          <w:szCs w:val="30"/>
          <w:highlight w:val="none"/>
        </w:rPr>
      </w:pP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第一章  投标邀请</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第二章  采购需求</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第三章  投标人须知</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第四章  评标方法和评标标准</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第五章  拟签订的合同文本</w:t>
      </w:r>
    </w:p>
    <w:p>
      <w:pPr>
        <w:adjustRightInd w:val="0"/>
        <w:snapToGrid w:val="0"/>
        <w:spacing w:line="288" w:lineRule="auto"/>
        <w:ind w:firstLine="578" w:firstLineChars="200"/>
        <w:rPr>
          <w:rFonts w:ascii="楷体" w:hAnsi="楷体" w:eastAsia="楷体" w:cs="Times New Roman"/>
          <w:b/>
          <w:color w:val="auto"/>
          <w:spacing w:val="-6"/>
          <w:sz w:val="30"/>
          <w:szCs w:val="30"/>
          <w:highlight w:val="none"/>
        </w:rPr>
      </w:pPr>
      <w:r>
        <w:rPr>
          <w:rFonts w:hint="eastAsia" w:ascii="楷体" w:hAnsi="楷体" w:eastAsia="楷体" w:cs="Times New Roman"/>
          <w:b/>
          <w:color w:val="auto"/>
          <w:spacing w:val="-6"/>
          <w:sz w:val="30"/>
          <w:szCs w:val="30"/>
          <w:highlight w:val="none"/>
        </w:rPr>
        <w:t>第六章  投标文件格式</w:t>
      </w:r>
    </w:p>
    <w:p>
      <w:pPr>
        <w:widowControl/>
        <w:adjustRightInd w:val="0"/>
        <w:snapToGrid w:val="0"/>
        <w:spacing w:line="288" w:lineRule="auto"/>
        <w:jc w:val="left"/>
        <w:rPr>
          <w:rFonts w:ascii="宋体" w:hAnsi="宋体" w:eastAsia="宋体" w:cs="Times New Roman"/>
          <w:color w:val="auto"/>
          <w:szCs w:val="21"/>
          <w:highlight w:val="none"/>
        </w:rPr>
      </w:pPr>
    </w:p>
    <w:p>
      <w:pPr>
        <w:widowControl/>
        <w:adjustRightInd w:val="0"/>
        <w:snapToGrid w:val="0"/>
        <w:spacing w:line="288" w:lineRule="auto"/>
        <w:jc w:val="left"/>
        <w:rPr>
          <w:rFonts w:ascii="宋体" w:hAnsi="宋体" w:eastAsia="宋体" w:cs="Times New Roman"/>
          <w:color w:val="auto"/>
          <w:szCs w:val="21"/>
          <w:highlight w:val="none"/>
        </w:rPr>
        <w:sectPr>
          <w:footerReference r:id="rId5" w:type="default"/>
          <w:pgSz w:w="11906" w:h="16838"/>
          <w:pgMar w:top="1247" w:right="1247" w:bottom="1247" w:left="1247" w:header="0" w:footer="694" w:gutter="0"/>
          <w:cols w:space="720" w:num="1"/>
          <w:docGrid w:linePitch="381" w:charSpace="0"/>
        </w:sectPr>
      </w:pP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ascii="宋体" w:hAnsi="宋体" w:eastAsia="宋体" w:cs="Times New Roman"/>
          <w:b/>
          <w:color w:val="auto"/>
          <w:spacing w:val="-6"/>
          <w:sz w:val="32"/>
          <w:szCs w:val="32"/>
          <w:highlight w:val="none"/>
        </w:rPr>
        <w:t>第一章  投标邀请</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项目概况</w:t>
      </w:r>
    </w:p>
    <w:p>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u w:val="single"/>
          <w:lang w:eastAsia="zh-CN"/>
        </w:rPr>
        <w:t>生活水泵房改造更新</w:t>
      </w:r>
      <w:r>
        <w:rPr>
          <w:rFonts w:hint="eastAsia" w:ascii="宋体" w:hAnsi="宋体" w:eastAsia="宋体" w:cs="Times New Roman"/>
          <w:b/>
          <w:color w:val="auto"/>
          <w:szCs w:val="21"/>
          <w:highlight w:val="none"/>
          <w:u w:val="single"/>
        </w:rPr>
        <w:t xml:space="preserve"> </w:t>
      </w:r>
      <w:r>
        <w:rPr>
          <w:rFonts w:hint="eastAsia" w:ascii="宋体" w:hAnsi="宋体" w:eastAsia="宋体" w:cs="Times New Roman"/>
          <w:b/>
          <w:color w:val="auto"/>
          <w:szCs w:val="21"/>
          <w:highlight w:val="none"/>
        </w:rPr>
        <w:t>招标项目的潜在投标人应在</w:t>
      </w:r>
      <w:r>
        <w:rPr>
          <w:rFonts w:hint="eastAsia" w:ascii="宋体" w:hAnsi="宋体" w:eastAsia="宋体" w:cs="Times New Roman"/>
          <w:b/>
          <w:color w:val="auto"/>
          <w:szCs w:val="21"/>
          <w:highlight w:val="none"/>
          <w:u w:val="single"/>
        </w:rPr>
        <w:t xml:space="preserve"> 政府采购云平台（https://www.zcygov.cn）</w:t>
      </w:r>
      <w:r>
        <w:rPr>
          <w:rFonts w:hint="eastAsia" w:ascii="宋体" w:hAnsi="宋体" w:eastAsia="宋体" w:cs="Times New Roman"/>
          <w:b/>
          <w:color w:val="auto"/>
          <w:szCs w:val="21"/>
          <w:highlight w:val="none"/>
        </w:rPr>
        <w:t>获取（下载）招标文件，并于</w:t>
      </w:r>
      <w:r>
        <w:rPr>
          <w:rFonts w:hint="eastAsia" w:ascii="宋体" w:hAnsi="宋体" w:eastAsia="宋体" w:cs="Times New Roman"/>
          <w:b/>
          <w:color w:val="auto"/>
          <w:szCs w:val="21"/>
          <w:highlight w:val="none"/>
          <w:u w:val="single"/>
          <w:lang w:eastAsia="zh-CN"/>
        </w:rPr>
        <w:t>202</w:t>
      </w:r>
      <w:r>
        <w:rPr>
          <w:rFonts w:hint="eastAsia" w:ascii="宋体" w:hAnsi="宋体" w:eastAsia="宋体" w:cs="Times New Roman"/>
          <w:b/>
          <w:color w:val="auto"/>
          <w:szCs w:val="21"/>
          <w:highlight w:val="none"/>
          <w:u w:val="single"/>
          <w:lang w:val="en-US" w:eastAsia="zh-CN"/>
        </w:rPr>
        <w:t>4</w:t>
      </w:r>
      <w:r>
        <w:rPr>
          <w:rFonts w:hint="eastAsia" w:ascii="宋体" w:hAnsi="宋体" w:eastAsia="宋体" w:cs="Times New Roman"/>
          <w:b/>
          <w:color w:val="auto"/>
          <w:szCs w:val="21"/>
          <w:highlight w:val="none"/>
          <w:u w:val="single"/>
          <w:lang w:eastAsia="zh-CN"/>
        </w:rPr>
        <w:t>年</w:t>
      </w:r>
      <w:r>
        <w:rPr>
          <w:rFonts w:hint="eastAsia" w:ascii="宋体" w:hAnsi="宋体" w:eastAsia="宋体" w:cs="Times New Roman"/>
          <w:b/>
          <w:color w:val="auto"/>
          <w:szCs w:val="21"/>
          <w:highlight w:val="none"/>
          <w:u w:val="single"/>
          <w:lang w:val="en-US" w:eastAsia="zh-CN"/>
        </w:rPr>
        <w:t>2月26日</w:t>
      </w:r>
      <w:r>
        <w:rPr>
          <w:rFonts w:hint="eastAsia" w:ascii="宋体" w:hAnsi="宋体" w:eastAsia="宋体" w:cs="Times New Roman"/>
          <w:b/>
          <w:color w:val="auto"/>
          <w:szCs w:val="21"/>
          <w:highlight w:val="none"/>
          <w:u w:val="single"/>
        </w:rPr>
        <w:t>9:00:00（北京时间）</w:t>
      </w:r>
      <w:r>
        <w:rPr>
          <w:rFonts w:hint="eastAsia" w:ascii="宋体" w:hAnsi="宋体" w:eastAsia="宋体" w:cs="Times New Roman"/>
          <w:b/>
          <w:bCs/>
          <w:color w:val="auto"/>
          <w:szCs w:val="21"/>
          <w:highlight w:val="none"/>
        </w:rPr>
        <w:t>前递交（上传）投标</w:t>
      </w:r>
      <w:r>
        <w:rPr>
          <w:rFonts w:ascii="宋体" w:hAnsi="宋体" w:eastAsia="宋体" w:cs="Times New Roman"/>
          <w:b/>
          <w:bCs/>
          <w:color w:val="auto"/>
          <w:szCs w:val="21"/>
          <w:highlight w:val="none"/>
        </w:rPr>
        <w:t>文件</w:t>
      </w:r>
      <w:r>
        <w:rPr>
          <w:rFonts w:hint="eastAsia" w:ascii="宋体" w:hAnsi="宋体" w:eastAsia="宋体" w:cs="Times New Roman"/>
          <w:b/>
          <w:color w:val="auto"/>
          <w:szCs w:val="21"/>
          <w:highlight w:val="none"/>
        </w:rPr>
        <w:t>。</w:t>
      </w:r>
    </w:p>
    <w:p>
      <w:pPr>
        <w:adjustRightInd w:val="0"/>
        <w:snapToGrid w:val="0"/>
        <w:spacing w:line="288" w:lineRule="auto"/>
        <w:rPr>
          <w:rFonts w:ascii="宋体" w:hAnsi="宋体" w:eastAsia="宋体" w:cs="宋体"/>
          <w:b/>
          <w:color w:val="auto"/>
          <w:szCs w:val="21"/>
          <w:highlight w:val="none"/>
        </w:rPr>
      </w:pPr>
      <w:bookmarkStart w:id="0" w:name="_Toc28359002"/>
      <w:bookmarkStart w:id="1" w:name="_Toc28359079"/>
      <w:bookmarkStart w:id="2" w:name="_Toc35393621"/>
      <w:bookmarkStart w:id="3" w:name="_Toc35393790"/>
      <w:bookmarkStart w:id="4" w:name="_Hlk24379207"/>
      <w:r>
        <w:rPr>
          <w:rFonts w:hint="eastAsia" w:ascii="宋体" w:hAnsi="宋体" w:eastAsia="宋体" w:cs="宋体"/>
          <w:b/>
          <w:color w:val="auto"/>
          <w:szCs w:val="21"/>
          <w:highlight w:val="none"/>
        </w:rPr>
        <w:t>一、项目基本情况</w:t>
      </w:r>
      <w:bookmarkEnd w:id="0"/>
      <w:bookmarkEnd w:id="1"/>
      <w:bookmarkEnd w:id="2"/>
      <w:bookmarkEnd w:id="3"/>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hint="eastAsia" w:ascii="宋体" w:hAnsi="宋体" w:eastAsia="宋体" w:cs="Times New Roman"/>
          <w:color w:val="auto"/>
          <w:szCs w:val="21"/>
          <w:highlight w:val="none"/>
        </w:rPr>
        <w:t>1.项目编号：</w:t>
      </w:r>
      <w:r>
        <w:rPr>
          <w:rFonts w:hint="eastAsia" w:ascii="宋体" w:hAnsi="宋体" w:eastAsia="宋体" w:cs="Times New Roman"/>
          <w:color w:val="auto"/>
          <w:szCs w:val="21"/>
          <w:highlight w:val="none"/>
          <w:lang w:eastAsia="zh-CN"/>
        </w:rPr>
        <w:t>QSZB-Z(H)-B24048(GK)</w:t>
      </w:r>
    </w:p>
    <w:p>
      <w:pPr>
        <w:adjustRightInd w:val="0"/>
        <w:snapToGrid w:val="0"/>
        <w:spacing w:line="288" w:lineRule="auto"/>
        <w:ind w:firstLine="420" w:firstLineChars="200"/>
        <w:rPr>
          <w:rFonts w:hint="eastAsia" w:ascii="宋体" w:hAnsi="宋体" w:eastAsia="宋体" w:cs="Times New Roman"/>
          <w:color w:val="auto"/>
          <w:szCs w:val="21"/>
          <w:highlight w:val="none"/>
          <w:lang w:eastAsia="zh-CN"/>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.项目名称：</w:t>
      </w:r>
      <w:r>
        <w:rPr>
          <w:rFonts w:hint="eastAsia" w:ascii="宋体" w:hAnsi="宋体" w:eastAsia="宋体" w:cs="Times New Roman"/>
          <w:color w:val="auto"/>
          <w:szCs w:val="21"/>
          <w:highlight w:val="none"/>
          <w:lang w:eastAsia="zh-CN"/>
        </w:rPr>
        <w:t>生活水泵房改造更新</w:t>
      </w:r>
    </w:p>
    <w:bookmarkEnd w:id="4"/>
    <w:p>
      <w:pPr>
        <w:adjustRightInd w:val="0"/>
        <w:snapToGrid w:val="0"/>
        <w:spacing w:line="288" w:lineRule="auto"/>
        <w:ind w:firstLine="420" w:firstLineChars="200"/>
        <w:rPr>
          <w:rFonts w:hint="default" w:ascii="宋体" w:hAnsi="宋体" w:eastAsia="宋体" w:cs="Times New Roman"/>
          <w:color w:val="auto"/>
          <w:szCs w:val="21"/>
          <w:highlight w:val="none"/>
          <w:lang w:val="en-US" w:eastAsia="zh-CN"/>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.预算金额：</w:t>
      </w:r>
      <w:r>
        <w:rPr>
          <w:rFonts w:hint="eastAsia" w:ascii="宋体" w:hAnsi="宋体" w:eastAsia="宋体" w:cs="Times New Roman"/>
          <w:color w:val="auto"/>
          <w:szCs w:val="21"/>
          <w:highlight w:val="none"/>
          <w:lang w:val="en-US" w:eastAsia="zh-CN"/>
        </w:rPr>
        <w:t>3100000元</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.最高限价：3100000元</w:t>
      </w:r>
    </w:p>
    <w:p>
      <w:pPr>
        <w:adjustRightInd w:val="0"/>
        <w:snapToGrid w:val="0"/>
        <w:spacing w:line="288" w:lineRule="auto"/>
        <w:ind w:firstLine="420" w:firstLineChars="200"/>
        <w:rPr>
          <w:rFonts w:hint="default" w:ascii="宋体" w:hAnsi="宋体" w:eastAsia="宋体" w:cs="Times New Roman"/>
          <w:color w:val="auto"/>
          <w:szCs w:val="21"/>
          <w:highlight w:val="none"/>
          <w:u w:val="single"/>
          <w:lang w:val="en-US" w:eastAsia="zh-CN"/>
        </w:rPr>
      </w:pPr>
      <w:r>
        <w:rPr>
          <w:rFonts w:ascii="宋体" w:hAnsi="宋体" w:eastAsia="宋体" w:cs="Times New Roman"/>
          <w:color w:val="auto"/>
          <w:szCs w:val="21"/>
          <w:highlight w:val="none"/>
        </w:rPr>
        <w:t>5</w:t>
      </w:r>
      <w:r>
        <w:rPr>
          <w:rFonts w:hint="eastAsia" w:ascii="宋体" w:hAnsi="宋体" w:eastAsia="宋体" w:cs="Times New Roman"/>
          <w:color w:val="auto"/>
          <w:szCs w:val="21"/>
          <w:highlight w:val="none"/>
        </w:rPr>
        <w:t>.合同履约期限：</w:t>
      </w:r>
      <w:r>
        <w:rPr>
          <w:rFonts w:hint="eastAsia" w:ascii="宋体" w:hAnsi="宋体" w:eastAsia="宋体" w:cs="Times New Roman"/>
          <w:color w:val="auto"/>
          <w:szCs w:val="21"/>
          <w:highlight w:val="none"/>
          <w:lang w:val="en-US" w:eastAsia="zh-CN"/>
        </w:rPr>
        <w:t>自合同签订之日起60日内交付</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6</w:t>
      </w:r>
      <w:r>
        <w:rPr>
          <w:rFonts w:hint="eastAsia" w:ascii="宋体" w:hAnsi="宋体" w:eastAsia="宋体" w:cs="Times New Roman"/>
          <w:bCs/>
          <w:color w:val="auto"/>
          <w:szCs w:val="21"/>
          <w:highlight w:val="none"/>
        </w:rPr>
        <w:t>.本项目（是）接受联合体投标。</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7</w:t>
      </w:r>
      <w:r>
        <w:rPr>
          <w:rFonts w:hint="eastAsia" w:ascii="宋体" w:hAnsi="宋体" w:eastAsia="宋体" w:cs="Times New Roman"/>
          <w:color w:val="auto"/>
          <w:szCs w:val="21"/>
          <w:highlight w:val="none"/>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719"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单位</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简要技术需求或服务要求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color w:val="auto"/>
                <w:szCs w:val="21"/>
                <w:highlight w:val="none"/>
              </w:rPr>
              <w:t>是否允许采购进口产品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Ex>
        <w:trPr>
          <w:trHeight w:val="340" w:hRule="atLeast"/>
        </w:trPr>
        <w:tc>
          <w:tcPr>
            <w:tcW w:w="675"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300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生活水泵房改造更新</w:t>
            </w:r>
          </w:p>
        </w:tc>
        <w:tc>
          <w:tcPr>
            <w:tcW w:w="708"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1</w:t>
            </w:r>
          </w:p>
        </w:tc>
        <w:tc>
          <w:tcPr>
            <w:tcW w:w="709" w:type="dxa"/>
            <w:tcBorders>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批</w:t>
            </w:r>
          </w:p>
        </w:tc>
        <w:tc>
          <w:tcPr>
            <w:tcW w:w="3119"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Cs/>
                <w:color w:val="auto"/>
                <w:szCs w:val="21"/>
                <w:highlight w:val="none"/>
                <w:lang w:val="en-US" w:eastAsia="zh-CN"/>
              </w:rPr>
            </w:pPr>
            <w:r>
              <w:rPr>
                <w:rFonts w:hint="eastAsia" w:ascii="宋体" w:hAnsi="宋体" w:eastAsia="宋体" w:cs="宋体"/>
                <w:bCs/>
                <w:color w:val="auto"/>
                <w:szCs w:val="21"/>
                <w:highlight w:val="none"/>
                <w:lang w:val="en-US" w:eastAsia="zh-CN"/>
              </w:rPr>
              <w:t>详见第二章 采购需求</w:t>
            </w:r>
          </w:p>
        </w:tc>
        <w:tc>
          <w:tcPr>
            <w:tcW w:w="1276" w:type="dxa"/>
            <w:tcBorders>
              <w:right w:val="single" w:color="auto" w:sz="4" w:space="0"/>
              <w:tl2br w:val="nil"/>
              <w:tr2bl w:val="nil"/>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否</w:t>
            </w:r>
          </w:p>
        </w:tc>
      </w:tr>
    </w:tbl>
    <w:p>
      <w:pPr>
        <w:adjustRightInd w:val="0"/>
        <w:snapToGrid w:val="0"/>
        <w:spacing w:line="288" w:lineRule="auto"/>
        <w:rPr>
          <w:rFonts w:ascii="宋体" w:hAnsi="宋体" w:eastAsia="宋体" w:cs="宋体"/>
          <w:b/>
          <w:color w:val="auto"/>
          <w:szCs w:val="21"/>
          <w:highlight w:val="none"/>
        </w:rPr>
      </w:pPr>
      <w:bookmarkStart w:id="5" w:name="_Toc28359080"/>
      <w:bookmarkStart w:id="6" w:name="_Toc35393791"/>
      <w:bookmarkStart w:id="7" w:name="_Toc28359003"/>
      <w:bookmarkStart w:id="8" w:name="_Toc35393622"/>
      <w:r>
        <w:rPr>
          <w:rFonts w:hint="eastAsia" w:ascii="宋体" w:hAnsi="宋体" w:eastAsia="宋体" w:cs="宋体"/>
          <w:b/>
          <w:color w:val="auto"/>
          <w:szCs w:val="21"/>
          <w:highlight w:val="none"/>
        </w:rPr>
        <w:t>二、申请人的资格要求：</w:t>
      </w:r>
      <w:bookmarkEnd w:id="5"/>
      <w:bookmarkEnd w:id="6"/>
      <w:bookmarkEnd w:id="7"/>
      <w:bookmarkEnd w:id="8"/>
    </w:p>
    <w:p>
      <w:pPr>
        <w:adjustRightInd w:val="0"/>
        <w:snapToGrid w:val="0"/>
        <w:spacing w:line="288" w:lineRule="auto"/>
        <w:ind w:firstLine="420" w:firstLineChars="200"/>
        <w:rPr>
          <w:rFonts w:ascii="宋体" w:hAnsi="宋体" w:eastAsia="宋体" w:cs="Times New Roman"/>
          <w:bCs/>
          <w:color w:val="auto"/>
          <w:szCs w:val="21"/>
          <w:highlight w:val="none"/>
        </w:rPr>
      </w:pPr>
      <w:r>
        <w:rPr>
          <w:rFonts w:hint="eastAsia" w:ascii="宋体" w:hAnsi="宋体" w:eastAsia="宋体" w:cs="Times New Roman"/>
          <w:bCs/>
          <w:color w:val="auto"/>
          <w:szCs w:val="21"/>
          <w:highlight w:val="none"/>
        </w:rPr>
        <w:t>1.满足《中华人民共和国政府采购法》第二十二条规定，未被“信用中国”（www.creditchina.gov.cn）</w:t>
      </w:r>
      <w:r>
        <w:rPr>
          <w:rFonts w:ascii="宋体" w:hAnsi="宋体" w:eastAsia="宋体" w:cs="Times New Roman"/>
          <w:bCs/>
          <w:color w:val="auto"/>
          <w:szCs w:val="21"/>
          <w:highlight w:val="none"/>
        </w:rPr>
        <w:t>、中国政府采购网（www.ccgp.gov.cn）列入失信被执行人、重大税收违法案件当事人名单、政府采购严重违法失信行为记录名单</w:t>
      </w:r>
      <w:r>
        <w:rPr>
          <w:rFonts w:hint="eastAsia" w:ascii="宋体" w:hAnsi="宋体" w:eastAsia="宋体" w:cs="Times New Roman"/>
          <w:bCs/>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bookmarkStart w:id="9" w:name="_Toc28359081"/>
      <w:bookmarkStart w:id="10" w:name="_Toc28359004"/>
      <w:r>
        <w:rPr>
          <w:rFonts w:hint="eastAsia" w:ascii="宋体" w:hAnsi="宋体" w:eastAsia="宋体" w:cs="Times New Roman"/>
          <w:color w:val="auto"/>
          <w:szCs w:val="21"/>
          <w:highlight w:val="none"/>
        </w:rPr>
        <w:t>2.落实政府采购政策需满足的资格要求：无</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3.本项目的特定资格要求：无</w:t>
      </w:r>
    </w:p>
    <w:p>
      <w:pPr>
        <w:adjustRightInd w:val="0"/>
        <w:snapToGrid w:val="0"/>
        <w:spacing w:line="288" w:lineRule="auto"/>
        <w:rPr>
          <w:rFonts w:ascii="宋体" w:hAnsi="宋体" w:eastAsia="宋体" w:cs="宋体"/>
          <w:b/>
          <w:color w:val="auto"/>
          <w:szCs w:val="21"/>
          <w:highlight w:val="none"/>
        </w:rPr>
      </w:pPr>
      <w:bookmarkStart w:id="11" w:name="_Toc35393623"/>
      <w:bookmarkStart w:id="12" w:name="_Toc35393792"/>
      <w:r>
        <w:rPr>
          <w:rFonts w:hint="eastAsia" w:ascii="宋体" w:hAnsi="宋体" w:eastAsia="宋体" w:cs="宋体"/>
          <w:b/>
          <w:color w:val="auto"/>
          <w:szCs w:val="21"/>
          <w:highlight w:val="none"/>
        </w:rPr>
        <w:t>三、获取招标文件</w:t>
      </w:r>
      <w:bookmarkEnd w:id="9"/>
      <w:bookmarkEnd w:id="10"/>
      <w:bookmarkEnd w:id="11"/>
      <w:bookmarkEnd w:id="12"/>
    </w:p>
    <w:p>
      <w:pPr>
        <w:adjustRightInd w:val="0"/>
        <w:snapToGrid w:val="0"/>
        <w:spacing w:line="288" w:lineRule="auto"/>
        <w:ind w:firstLine="420" w:firstLineChars="200"/>
        <w:rPr>
          <w:rFonts w:ascii="宋体" w:hAnsi="宋体" w:eastAsia="宋体" w:cs="Times New Roman"/>
          <w:color w:val="auto"/>
          <w:szCs w:val="21"/>
          <w:highlight w:val="none"/>
        </w:rPr>
      </w:pPr>
      <w:bookmarkStart w:id="13" w:name="_Toc28359005"/>
      <w:bookmarkStart w:id="14" w:name="_Toc28359082"/>
      <w:bookmarkStart w:id="15" w:name="_Toc35393624"/>
      <w:bookmarkStart w:id="16" w:name="_Toc35393793"/>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时间：</w:t>
      </w:r>
      <w:r>
        <w:rPr>
          <w:rFonts w:hint="eastAsia" w:ascii="宋体" w:hAnsi="宋体" w:eastAsia="宋体" w:cs="Times New Roman"/>
          <w:color w:val="auto"/>
          <w:szCs w:val="21"/>
          <w:highlight w:val="none"/>
          <w:lang w:eastAsia="zh-CN"/>
        </w:rPr>
        <w:t>2024年</w:t>
      </w:r>
      <w:r>
        <w:rPr>
          <w:rFonts w:hint="eastAsia" w:ascii="宋体" w:hAnsi="宋体" w:eastAsia="宋体" w:cs="Times New Roman"/>
          <w:color w:val="auto"/>
          <w:szCs w:val="21"/>
          <w:highlight w:val="none"/>
          <w:lang w:val="en-US" w:eastAsia="zh-CN"/>
        </w:rPr>
        <w:t>2</w:t>
      </w:r>
      <w:r>
        <w:rPr>
          <w:rFonts w:hint="eastAsia" w:ascii="宋体" w:hAnsi="宋体" w:eastAsia="宋体" w:cs="Times New Roman"/>
          <w:color w:val="auto"/>
          <w:szCs w:val="21"/>
          <w:highlight w:val="none"/>
        </w:rPr>
        <w:t>月</w:t>
      </w:r>
      <w:r>
        <w:rPr>
          <w:rFonts w:hint="eastAsia" w:ascii="宋体" w:hAnsi="宋体" w:eastAsia="宋体" w:cs="Times New Roman"/>
          <w:color w:val="auto"/>
          <w:szCs w:val="21"/>
          <w:highlight w:val="none"/>
          <w:lang w:val="en-US" w:eastAsia="zh-CN"/>
        </w:rPr>
        <w:t>4</w:t>
      </w:r>
      <w:r>
        <w:rPr>
          <w:rFonts w:hint="eastAsia" w:ascii="宋体" w:hAnsi="宋体" w:eastAsia="宋体" w:cs="Times New Roman"/>
          <w:color w:val="auto"/>
          <w:szCs w:val="21"/>
          <w:highlight w:val="none"/>
        </w:rPr>
        <w:t>日至</w:t>
      </w:r>
      <w:r>
        <w:rPr>
          <w:rFonts w:hint="eastAsia" w:ascii="宋体" w:hAnsi="宋体" w:eastAsia="宋体" w:cs="Times New Roman"/>
          <w:color w:val="auto"/>
          <w:szCs w:val="21"/>
          <w:highlight w:val="none"/>
          <w:lang w:eastAsia="zh-CN"/>
        </w:rPr>
        <w:t>2024年2月26日</w:t>
      </w:r>
      <w:r>
        <w:rPr>
          <w:rFonts w:hint="eastAsia" w:ascii="宋体" w:hAnsi="宋体" w:eastAsia="宋体" w:cs="Times New Roman"/>
          <w:color w:val="auto"/>
          <w:szCs w:val="21"/>
          <w:highlight w:val="none"/>
        </w:rPr>
        <w:t>，上午</w:t>
      </w:r>
      <w:r>
        <w:rPr>
          <w:rFonts w:hint="eastAsia" w:ascii="宋体" w:hAnsi="宋体" w:eastAsia="宋体" w:cs="Times New Roman"/>
          <w:bCs/>
          <w:color w:val="auto"/>
          <w:szCs w:val="21"/>
          <w:highlight w:val="none"/>
        </w:rPr>
        <w:t>00:00至12:00，下午12:00至23:59（北京时间，线上获取法定节假日均可，线下获取文件法定节假日除外）</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地点（网址）：政府采购云平台（https://www.zcygov.cn）</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3</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方式：供应商登录政采云平台（https://www.zcygov.cn）</w:t>
      </w:r>
      <w:r>
        <w:rPr>
          <w:rFonts w:ascii="宋体" w:hAnsi="宋体" w:eastAsia="宋体" w:cs="Times New Roman"/>
          <w:color w:val="auto"/>
          <w:szCs w:val="21"/>
          <w:highlight w:val="none"/>
        </w:rPr>
        <w:t>在线申请获取采购文件（进入“项目采购”应用，在获取采购文件菜单中选择项目，申请获取采购文件）。</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zCs w:val="21"/>
          <w:highlight w:val="none"/>
        </w:rPr>
        <w:t>售价（元）：0</w:t>
      </w:r>
    </w:p>
    <w:p>
      <w:pPr>
        <w:adjustRightInd w:val="0"/>
        <w:snapToGrid w:val="0"/>
        <w:spacing w:line="288" w:lineRule="auto"/>
        <w:rPr>
          <w:rFonts w:ascii="宋体" w:hAnsi="宋体" w:eastAsia="宋体" w:cs="宋体"/>
          <w:b/>
          <w:color w:val="auto"/>
          <w:szCs w:val="21"/>
          <w:highlight w:val="none"/>
        </w:rPr>
      </w:pPr>
      <w:r>
        <w:rPr>
          <w:rFonts w:hint="eastAsia" w:ascii="宋体" w:hAnsi="宋体" w:eastAsia="宋体" w:cs="宋体"/>
          <w:b/>
          <w:color w:val="auto"/>
          <w:szCs w:val="21"/>
          <w:highlight w:val="none"/>
        </w:rPr>
        <w:t>四、提交（上传）投标文件</w:t>
      </w:r>
      <w:bookmarkEnd w:id="13"/>
      <w:bookmarkEnd w:id="14"/>
      <w:r>
        <w:rPr>
          <w:rFonts w:hint="eastAsia" w:ascii="宋体" w:hAnsi="宋体" w:eastAsia="宋体" w:cs="宋体"/>
          <w:b/>
          <w:color w:val="auto"/>
          <w:szCs w:val="21"/>
          <w:highlight w:val="none"/>
        </w:rPr>
        <w:t>截止时间、开标时间和地点</w:t>
      </w:r>
      <w:bookmarkEnd w:id="15"/>
      <w:bookmarkEnd w:id="16"/>
    </w:p>
    <w:p>
      <w:pPr>
        <w:adjustRightInd w:val="0"/>
        <w:snapToGrid w:val="0"/>
        <w:spacing w:line="288" w:lineRule="auto"/>
        <w:ind w:firstLine="420" w:firstLineChars="200"/>
        <w:rPr>
          <w:rFonts w:ascii="宋体" w:hAnsi="宋体" w:eastAsia="宋体" w:cs="Times New Roman"/>
          <w:bCs/>
          <w:color w:val="auto"/>
          <w:szCs w:val="21"/>
          <w:highlight w:val="none"/>
        </w:rPr>
      </w:pPr>
      <w:bookmarkStart w:id="17" w:name="_Hlk81212057"/>
      <w:r>
        <w:rPr>
          <w:rFonts w:hint="eastAsia" w:ascii="宋体" w:hAnsi="宋体" w:eastAsia="宋体" w:cs="Times New Roman"/>
          <w:bCs/>
          <w:color w:val="auto"/>
          <w:szCs w:val="21"/>
          <w:highlight w:val="none"/>
        </w:rPr>
        <w:t>提交投标文件截止时间：</w:t>
      </w:r>
      <w:r>
        <w:rPr>
          <w:rFonts w:hint="eastAsia" w:ascii="宋体" w:hAnsi="宋体" w:eastAsia="宋体" w:cs="Times New Roman"/>
          <w:bCs/>
          <w:color w:val="auto"/>
          <w:szCs w:val="21"/>
          <w:highlight w:val="none"/>
          <w:lang w:eastAsia="zh-CN"/>
        </w:rPr>
        <w:t>2024年2月26日</w:t>
      </w:r>
      <w:r>
        <w:rPr>
          <w:rFonts w:hint="eastAsia" w:ascii="宋体" w:hAnsi="宋体" w:eastAsia="宋体" w:cs="Times New Roman"/>
          <w:bCs/>
          <w:color w:val="auto"/>
          <w:szCs w:val="21"/>
          <w:highlight w:val="none"/>
        </w:rPr>
        <w:t>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投标地点（网址）：</w:t>
      </w:r>
      <w:r>
        <w:rPr>
          <w:rFonts w:hint="eastAsia" w:ascii="宋体" w:hAnsi="宋体" w:eastAsia="宋体" w:cs="Times New Roman"/>
          <w:color w:val="auto"/>
          <w:szCs w:val="21"/>
          <w:highlight w:val="none"/>
        </w:rPr>
        <w:t>政府采购云平台（https://www.zcygov.cn）</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开标时间：</w:t>
      </w:r>
      <w:r>
        <w:rPr>
          <w:rFonts w:hint="eastAsia" w:ascii="宋体" w:hAnsi="宋体" w:eastAsia="宋体" w:cs="Times New Roman"/>
          <w:bCs/>
          <w:color w:val="auto"/>
          <w:szCs w:val="21"/>
          <w:highlight w:val="none"/>
          <w:lang w:eastAsia="zh-CN"/>
        </w:rPr>
        <w:t>2024年2月26日</w:t>
      </w:r>
      <w:r>
        <w:rPr>
          <w:rFonts w:hint="eastAsia" w:ascii="宋体" w:hAnsi="宋体" w:eastAsia="宋体" w:cs="Times New Roman"/>
          <w:bCs/>
          <w:color w:val="auto"/>
          <w:szCs w:val="21"/>
          <w:highlight w:val="none"/>
        </w:rPr>
        <w:t>9:00:00（北京时间）</w:t>
      </w:r>
    </w:p>
    <w:p>
      <w:pPr>
        <w:adjustRightInd w:val="0"/>
        <w:snapToGrid w:val="0"/>
        <w:spacing w:line="288" w:lineRule="auto"/>
        <w:ind w:firstLine="420" w:firstLineChars="200"/>
        <w:rPr>
          <w:rFonts w:ascii="宋体" w:hAnsi="宋体" w:eastAsia="宋体" w:cs="Times New Roman"/>
          <w:bCs/>
          <w:color w:val="auto"/>
          <w:szCs w:val="21"/>
          <w:highlight w:val="none"/>
        </w:rPr>
      </w:pPr>
      <w:r>
        <w:rPr>
          <w:rFonts w:ascii="宋体" w:hAnsi="宋体" w:eastAsia="宋体" w:cs="Times New Roman"/>
          <w:bCs/>
          <w:color w:val="auto"/>
          <w:szCs w:val="21"/>
          <w:highlight w:val="none"/>
        </w:rPr>
        <w:t>开标地点（网址）：</w:t>
      </w:r>
      <w:r>
        <w:rPr>
          <w:rFonts w:hint="eastAsia" w:ascii="宋体" w:hAnsi="宋体" w:eastAsia="宋体" w:cs="Times New Roman"/>
          <w:color w:val="auto"/>
          <w:szCs w:val="21"/>
          <w:highlight w:val="none"/>
        </w:rPr>
        <w:t>政府采购云平台（https://www.zcygov.cn）</w:t>
      </w:r>
      <w:bookmarkStart w:id="18" w:name="_Hlk81212131"/>
      <w:r>
        <w:rPr>
          <w:rFonts w:hint="eastAsia" w:ascii="宋体" w:hAnsi="宋体" w:eastAsia="宋体" w:cs="Times New Roman"/>
          <w:color w:val="auto"/>
          <w:szCs w:val="21"/>
          <w:highlight w:val="none"/>
        </w:rPr>
        <w:t>/杭州市西湖区玉古路173号中田大厦</w:t>
      </w:r>
      <w:r>
        <w:rPr>
          <w:rFonts w:hint="eastAsia" w:ascii="宋体" w:hAnsi="宋体" w:eastAsia="宋体" w:cs="Times New Roman"/>
          <w:color w:val="auto"/>
          <w:szCs w:val="21"/>
          <w:highlight w:val="none"/>
          <w:lang w:val="en-US" w:eastAsia="zh-CN"/>
        </w:rPr>
        <w:t>16</w:t>
      </w:r>
      <w:r>
        <w:rPr>
          <w:rFonts w:hint="eastAsia" w:ascii="宋体" w:hAnsi="宋体" w:eastAsia="宋体" w:cs="Times New Roman"/>
          <w:color w:val="auto"/>
          <w:szCs w:val="21"/>
          <w:highlight w:val="none"/>
        </w:rPr>
        <w:t>楼（求是招标会议室</w:t>
      </w:r>
      <w:r>
        <w:rPr>
          <w:rFonts w:hint="eastAsia" w:ascii="宋体" w:hAnsi="宋体" w:eastAsia="宋体" w:cs="Times New Roman"/>
          <w:color w:val="auto"/>
          <w:szCs w:val="21"/>
          <w:highlight w:val="none"/>
          <w:lang w:val="en-US" w:eastAsia="zh-CN"/>
        </w:rPr>
        <w:t>6</w:t>
      </w:r>
      <w:r>
        <w:rPr>
          <w:rFonts w:hint="eastAsia" w:ascii="宋体" w:hAnsi="宋体" w:eastAsia="宋体" w:cs="Times New Roman"/>
          <w:color w:val="auto"/>
          <w:szCs w:val="21"/>
          <w:highlight w:val="none"/>
        </w:rPr>
        <w:t>）</w:t>
      </w:r>
      <w:bookmarkEnd w:id="18"/>
    </w:p>
    <w:bookmarkEnd w:id="17"/>
    <w:p>
      <w:pPr>
        <w:adjustRightInd w:val="0"/>
        <w:snapToGrid w:val="0"/>
        <w:spacing w:line="288" w:lineRule="auto"/>
        <w:rPr>
          <w:rFonts w:ascii="宋体" w:hAnsi="宋体" w:eastAsia="宋体" w:cs="宋体"/>
          <w:b/>
          <w:color w:val="auto"/>
          <w:szCs w:val="21"/>
          <w:highlight w:val="none"/>
        </w:rPr>
      </w:pPr>
      <w:bookmarkStart w:id="19" w:name="_Toc28359084"/>
      <w:bookmarkStart w:id="20" w:name="_Toc28359007"/>
      <w:bookmarkStart w:id="21" w:name="_Toc35393625"/>
      <w:bookmarkStart w:id="22" w:name="_Toc35393794"/>
      <w:r>
        <w:rPr>
          <w:rFonts w:hint="eastAsia" w:ascii="宋体" w:hAnsi="宋体" w:eastAsia="宋体" w:cs="宋体"/>
          <w:b/>
          <w:color w:val="auto"/>
          <w:szCs w:val="21"/>
          <w:highlight w:val="none"/>
        </w:rPr>
        <w:t>五、公告期限</w:t>
      </w:r>
      <w:bookmarkEnd w:id="19"/>
      <w:bookmarkEnd w:id="20"/>
      <w:bookmarkEnd w:id="21"/>
      <w:bookmarkEnd w:id="22"/>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自本公告发布之日起5个工作日。</w:t>
      </w:r>
    </w:p>
    <w:p>
      <w:pPr>
        <w:adjustRightInd w:val="0"/>
        <w:snapToGrid w:val="0"/>
        <w:spacing w:line="288" w:lineRule="auto"/>
        <w:rPr>
          <w:rFonts w:ascii="宋体" w:hAnsi="宋体" w:eastAsia="宋体" w:cs="宋体"/>
          <w:b/>
          <w:color w:val="auto"/>
          <w:szCs w:val="21"/>
          <w:highlight w:val="none"/>
        </w:rPr>
      </w:pPr>
      <w:bookmarkStart w:id="23" w:name="_Toc35393795"/>
      <w:bookmarkStart w:id="24" w:name="_Toc35393626"/>
      <w:r>
        <w:rPr>
          <w:rFonts w:hint="eastAsia" w:ascii="宋体" w:hAnsi="宋体" w:eastAsia="宋体" w:cs="宋体"/>
          <w:b/>
          <w:color w:val="auto"/>
          <w:szCs w:val="21"/>
          <w:highlight w:val="none"/>
        </w:rPr>
        <w:t>六、其他补充事宜</w:t>
      </w:r>
      <w:bookmarkEnd w:id="23"/>
      <w:bookmarkEnd w:id="24"/>
    </w:p>
    <w:p>
      <w:pPr>
        <w:adjustRightInd w:val="0"/>
        <w:snapToGrid w:val="0"/>
        <w:spacing w:line="288" w:lineRule="auto"/>
        <w:ind w:firstLine="420" w:firstLineChars="200"/>
        <w:rPr>
          <w:rFonts w:ascii="宋体" w:hAnsi="宋体" w:eastAsia="宋体" w:cs="Times New Roman"/>
          <w:color w:val="auto"/>
          <w:szCs w:val="21"/>
          <w:highlight w:val="none"/>
        </w:rPr>
      </w:pPr>
      <w:bookmarkStart w:id="25" w:name="_Hlk92271231"/>
      <w:r>
        <w:rPr>
          <w:rFonts w:hint="eastAsia" w:ascii="宋体" w:hAnsi="宋体" w:eastAsia="宋体" w:cs="Times New Roman"/>
          <w:color w:val="auto"/>
          <w:szCs w:val="21"/>
          <w:highlight w:val="none"/>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pPr>
        <w:adjustRightInd w:val="0"/>
        <w:snapToGrid w:val="0"/>
        <w:spacing w:line="288" w:lineRule="auto"/>
        <w:ind w:firstLine="420" w:firstLineChars="200"/>
        <w:rPr>
          <w:rFonts w:ascii="宋体" w:hAnsi="宋体" w:eastAsia="宋体" w:cs="Times New Roman"/>
          <w:color w:val="auto"/>
          <w:szCs w:val="21"/>
          <w:highlight w:val="none"/>
        </w:rPr>
      </w:pPr>
      <w:r>
        <w:rPr>
          <w:rFonts w:ascii="宋体" w:hAnsi="宋体" w:eastAsia="宋体" w:cs="Times New Roman"/>
          <w:color w:val="auto"/>
          <w:szCs w:val="21"/>
          <w:highlight w:val="none"/>
        </w:rPr>
        <w:t>4.其他事项：</w:t>
      </w:r>
      <w:bookmarkStart w:id="26" w:name="_Hlk92271331"/>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w:t>
      </w:r>
      <w:r>
        <w:rPr>
          <w:rFonts w:ascii="宋体" w:hAnsi="宋体" w:eastAsia="宋体" w:cs="Times New Roman"/>
          <w:color w:val="auto"/>
          <w:szCs w:val="21"/>
          <w:highlight w:val="none"/>
        </w:rPr>
        <w:t>需要落实的政府采购政策：包括节约资源、保护环境、</w:t>
      </w:r>
      <w:bookmarkStart w:id="27" w:name="_Hlk106877787"/>
      <w:r>
        <w:rPr>
          <w:rFonts w:hint="eastAsia" w:ascii="宋体" w:hAnsi="宋体" w:eastAsia="宋体" w:cs="Times New Roman"/>
          <w:color w:val="auto"/>
          <w:szCs w:val="21"/>
          <w:highlight w:val="none"/>
        </w:rPr>
        <w:t>支持科技创新、</w:t>
      </w:r>
      <w:bookmarkEnd w:id="27"/>
      <w:r>
        <w:rPr>
          <w:rFonts w:ascii="宋体" w:hAnsi="宋体" w:eastAsia="宋体" w:cs="Times New Roman"/>
          <w:color w:val="auto"/>
          <w:szCs w:val="21"/>
          <w:highlight w:val="none"/>
        </w:rPr>
        <w:t>促进中小企业发展等。详见招标文件的第</w:t>
      </w:r>
      <w:r>
        <w:rPr>
          <w:rFonts w:hint="eastAsia" w:ascii="宋体" w:hAnsi="宋体" w:eastAsia="宋体" w:cs="Times New Roman"/>
          <w:color w:val="auto"/>
          <w:szCs w:val="21"/>
          <w:highlight w:val="none"/>
        </w:rPr>
        <w:t>三章-采购项目需要落实的政府采购政策</w:t>
      </w:r>
      <w:r>
        <w:rPr>
          <w:rFonts w:ascii="宋体" w:hAnsi="宋体" w:eastAsia="宋体" w:cs="Times New Roman"/>
          <w:color w:val="auto"/>
          <w:szCs w:val="21"/>
          <w:highlight w:val="none"/>
        </w:rPr>
        <w:t>。</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w:t>
      </w:r>
      <w:bookmarkStart w:id="28" w:name="_Hlk92271072"/>
      <w:r>
        <w:rPr>
          <w:rFonts w:hint="eastAsia" w:ascii="宋体" w:hAnsi="宋体" w:eastAsia="宋体" w:cs="Times New Roman"/>
          <w:color w:val="auto"/>
          <w:szCs w:val="21"/>
          <w:highlight w:val="none"/>
        </w:rPr>
        <w:t>（2）</w:t>
      </w:r>
      <w:r>
        <w:rPr>
          <w:rFonts w:ascii="宋体" w:hAnsi="宋体" w:eastAsia="宋体" w:cs="Times New Roman"/>
          <w:color w:val="auto"/>
          <w:szCs w:val="21"/>
          <w:highlight w:val="none"/>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pPr>
        <w:adjustRightInd w:val="0"/>
        <w:snapToGrid w:val="0"/>
        <w:spacing w:line="288" w:lineRule="auto"/>
        <w:rPr>
          <w:rFonts w:ascii="宋体" w:hAnsi="宋体" w:eastAsia="宋体" w:cs="Times New Roman"/>
          <w:b/>
          <w:color w:val="auto"/>
          <w:szCs w:val="21"/>
          <w:highlight w:val="none"/>
        </w:rPr>
      </w:pPr>
      <w:bookmarkStart w:id="29" w:name="_Toc28359008"/>
      <w:bookmarkStart w:id="30" w:name="_Toc35393796"/>
      <w:bookmarkStart w:id="31" w:name="_Toc35393627"/>
      <w:bookmarkStart w:id="32" w:name="_Toc28359085"/>
      <w:r>
        <w:rPr>
          <w:rFonts w:hint="eastAsia" w:ascii="宋体" w:hAnsi="宋体" w:eastAsia="宋体" w:cs="宋体"/>
          <w:b/>
          <w:color w:val="auto"/>
          <w:szCs w:val="21"/>
          <w:highlight w:val="none"/>
        </w:rPr>
        <w:t>七、对本次招标提出询问、质疑、投诉请按</w:t>
      </w:r>
      <w:r>
        <w:rPr>
          <w:rFonts w:ascii="宋体" w:hAnsi="宋体" w:eastAsia="宋体" w:cs="宋体"/>
          <w:b/>
          <w:color w:val="auto"/>
          <w:szCs w:val="21"/>
          <w:highlight w:val="none"/>
        </w:rPr>
        <w:t>以下方式</w:t>
      </w:r>
      <w:r>
        <w:rPr>
          <w:rFonts w:hint="eastAsia" w:ascii="宋体" w:hAnsi="宋体" w:eastAsia="宋体" w:cs="宋体"/>
          <w:b/>
          <w:color w:val="auto"/>
          <w:szCs w:val="21"/>
          <w:highlight w:val="none"/>
        </w:rPr>
        <w:t>联系</w:t>
      </w:r>
      <w:bookmarkEnd w:id="29"/>
      <w:bookmarkEnd w:id="30"/>
      <w:bookmarkEnd w:id="31"/>
      <w:bookmarkEnd w:id="32"/>
    </w:p>
    <w:p>
      <w:pPr>
        <w:adjustRightInd w:val="0"/>
        <w:snapToGrid w:val="0"/>
        <w:spacing w:line="288" w:lineRule="auto"/>
        <w:ind w:firstLine="451" w:firstLineChars="215"/>
        <w:rPr>
          <w:rFonts w:hint="eastAsia" w:ascii="宋体" w:hAnsi="宋体" w:eastAsia="宋体" w:cs="Times New Roman"/>
          <w:color w:val="auto"/>
          <w:szCs w:val="21"/>
          <w:highlight w:val="none"/>
        </w:rPr>
      </w:pPr>
      <w:bookmarkStart w:id="33" w:name="_Hlk124147873"/>
      <w:r>
        <w:rPr>
          <w:rFonts w:hint="eastAsia" w:ascii="宋体" w:hAnsi="宋体" w:eastAsia="宋体" w:cs="Times New Roman"/>
          <w:color w:val="auto"/>
          <w:szCs w:val="21"/>
          <w:highlight w:val="none"/>
        </w:rPr>
        <w:t>1.采购人信息</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名称：杭州电子科技大学</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地址：杭州市钱塘区白杨街道2号大街1158号</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w:t>
      </w:r>
      <w:r>
        <w:rPr>
          <w:rFonts w:hint="eastAsia" w:ascii="宋体" w:hAnsi="宋体" w:eastAsia="宋体" w:cs="Times New Roman"/>
          <w:color w:val="auto"/>
          <w:szCs w:val="21"/>
          <w:highlight w:val="none"/>
          <w:lang w:val="en-US" w:eastAsia="zh-CN"/>
        </w:rPr>
        <w:t>袁</w:t>
      </w:r>
      <w:r>
        <w:rPr>
          <w:rFonts w:hint="eastAsia" w:ascii="宋体" w:hAnsi="宋体" w:eastAsia="宋体" w:cs="Times New Roman"/>
          <w:color w:val="auto"/>
          <w:szCs w:val="21"/>
          <w:highlight w:val="none"/>
        </w:rPr>
        <w:t>老师</w:t>
      </w:r>
    </w:p>
    <w:p>
      <w:pPr>
        <w:adjustRightInd w:val="0"/>
        <w:snapToGrid w:val="0"/>
        <w:spacing w:line="288" w:lineRule="auto"/>
        <w:ind w:firstLine="451" w:firstLineChars="215"/>
        <w:rPr>
          <w:rFonts w:hint="default" w:ascii="宋体" w:hAnsi="宋体" w:eastAsia="宋体" w:cs="Times New Roman"/>
          <w:color w:val="auto"/>
          <w:szCs w:val="21"/>
          <w:highlight w:val="none"/>
          <w:lang w:val="en-US" w:eastAsia="zh-CN"/>
        </w:rPr>
      </w:pPr>
      <w:r>
        <w:rPr>
          <w:rFonts w:hint="eastAsia" w:ascii="宋体" w:hAnsi="宋体" w:eastAsia="宋体" w:cs="Times New Roman"/>
          <w:color w:val="auto"/>
          <w:szCs w:val="21"/>
          <w:highlight w:val="none"/>
        </w:rPr>
        <w:t>项目联系方式（询问）：</w:t>
      </w:r>
      <w:r>
        <w:rPr>
          <w:rFonts w:hint="eastAsia" w:ascii="宋体" w:hAnsi="宋体" w:eastAsia="宋体" w:cs="Times New Roman"/>
          <w:color w:val="auto"/>
          <w:szCs w:val="21"/>
          <w:highlight w:val="none"/>
          <w:lang w:val="en-US" w:eastAsia="zh-CN"/>
        </w:rPr>
        <w:t>0571-86919240</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质疑联系人：李老师</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质疑联系方式：0571-86878697</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2.采购代理机构信息</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名称：浙江求是招标代理有限公司</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地址：杭州市西湖区玉古路173号中田大厦21楼</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项目联系人（询问）：陈应俭、俞炳</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项目联系方式（询问）：0571-87670302</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质疑联系人：刘璐</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质疑联系方式：0571-81110356</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质疑邮箱：jdkh@qszb.net</w:t>
      </w:r>
    </w:p>
    <w:p>
      <w:pPr>
        <w:adjustRightInd w:val="0"/>
        <w:snapToGrid w:val="0"/>
        <w:spacing w:line="288" w:lineRule="auto"/>
        <w:ind w:firstLine="451" w:firstLineChars="215"/>
        <w:rPr>
          <w:rFonts w:hint="eastAsia" w:ascii="宋体" w:hAnsi="宋体" w:eastAsia="宋体" w:cs="Times New Roman"/>
          <w:color w:val="auto"/>
          <w:szCs w:val="21"/>
          <w:highlight w:val="none"/>
        </w:rPr>
      </w:pP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3.同级政府采购监督管理部门</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名称：浙江省财政厅政府采购监管处、浙江省政府采购行政裁决服务中心（杭州）</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地址：杭州市上城区四季青街道新业路市民之家G03办公室</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传真：/</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联系人：朱女士、王女士</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监督投诉电话：0571-85252453</w:t>
      </w:r>
    </w:p>
    <w:p>
      <w:pPr>
        <w:adjustRightInd w:val="0"/>
        <w:snapToGrid w:val="0"/>
        <w:spacing w:line="288" w:lineRule="auto"/>
        <w:ind w:firstLine="451" w:firstLineChars="215"/>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政策咨询：何一平、冯华，0571-87058424、87055741</w:t>
      </w:r>
    </w:p>
    <w:p>
      <w:pPr>
        <w:adjustRightInd w:val="0"/>
        <w:snapToGrid w:val="0"/>
        <w:spacing w:line="288" w:lineRule="auto"/>
        <w:ind w:firstLine="451" w:firstLineChars="215"/>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预算金额未达100万元的采购项目，由采购人处理采购争议。</w:t>
      </w:r>
    </w:p>
    <w:p>
      <w:pPr>
        <w:adjustRightInd w:val="0"/>
        <w:snapToGrid w:val="0"/>
        <w:spacing w:line="288" w:lineRule="auto"/>
        <w:ind w:firstLine="37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若对项目采购电子交易系统操作有疑问，可登录政采云（</w:t>
      </w:r>
      <w:r>
        <w:rPr>
          <w:rFonts w:ascii="宋体" w:hAnsi="宋体" w:eastAsia="宋体" w:cs="Times New Roman"/>
          <w:color w:val="auto"/>
          <w:spacing w:val="-6"/>
          <w:szCs w:val="21"/>
          <w:highlight w:val="none"/>
        </w:rPr>
        <w:t>https://www.zcygov.cn/），点击右侧咨询小采，获取采小蜜智能服务管家帮助，或拨打政采云服务热线</w:t>
      </w:r>
      <w:r>
        <w:rPr>
          <w:rFonts w:hint="eastAsia" w:ascii="宋体" w:hAnsi="宋体" w:eastAsia="宋体" w:cs="Times New Roman"/>
          <w:color w:val="auto"/>
          <w:spacing w:val="-6"/>
          <w:szCs w:val="21"/>
          <w:highlight w:val="none"/>
          <w:lang w:eastAsia="zh-CN"/>
        </w:rPr>
        <w:t>95763</w:t>
      </w:r>
      <w:r>
        <w:rPr>
          <w:rFonts w:ascii="宋体" w:hAnsi="宋体" w:eastAsia="宋体" w:cs="Times New Roman"/>
          <w:color w:val="auto"/>
          <w:spacing w:val="-6"/>
          <w:szCs w:val="21"/>
          <w:highlight w:val="none"/>
        </w:rPr>
        <w:t>获取热线服务帮助。</w:t>
      </w:r>
    </w:p>
    <w:p>
      <w:pPr>
        <w:adjustRightInd w:val="0"/>
        <w:snapToGrid w:val="0"/>
        <w:spacing w:line="288" w:lineRule="auto"/>
        <w:ind w:firstLine="396" w:firstLineChars="200"/>
        <w:rPr>
          <w:rFonts w:ascii="宋体" w:hAnsi="宋体" w:eastAsia="宋体" w:cs="Times New Roman"/>
          <w:color w:val="auto"/>
          <w:szCs w:val="21"/>
          <w:highlight w:val="none"/>
        </w:rPr>
      </w:pPr>
      <w:r>
        <w:rPr>
          <w:rFonts w:ascii="宋体" w:hAnsi="宋体" w:eastAsia="宋体" w:cs="Times New Roman"/>
          <w:color w:val="auto"/>
          <w:spacing w:val="-6"/>
          <w:szCs w:val="21"/>
          <w:highlight w:val="none"/>
        </w:rPr>
        <w:t>CA问题联系电话（人工）：汇信CA400-888-4636；天谷CA400-087-8198。</w:t>
      </w:r>
    </w:p>
    <w:bookmarkEnd w:id="33"/>
    <w:p>
      <w:pPr>
        <w:adjustRightInd w:val="0"/>
        <w:snapToGrid w:val="0"/>
        <w:spacing w:line="288" w:lineRule="auto"/>
        <w:ind w:left="238"/>
        <w:jc w:val="center"/>
        <w:outlineLvl w:val="0"/>
        <w:rPr>
          <w:rFonts w:ascii="宋体" w:hAnsi="宋体" w:eastAsia="宋体" w:cs="Times New Roman"/>
          <w:b/>
          <w:bCs/>
          <w:color w:val="auto"/>
          <w:sz w:val="32"/>
          <w:szCs w:val="32"/>
          <w:highlight w:val="none"/>
        </w:rPr>
      </w:pPr>
      <w:r>
        <w:rPr>
          <w:rFonts w:hint="eastAsia" w:ascii="宋体" w:hAnsi="宋体" w:eastAsia="宋体" w:cs="Times New Roman"/>
          <w:color w:val="auto"/>
          <w:szCs w:val="21"/>
          <w:highlight w:val="none"/>
        </w:rPr>
        <w:br w:type="page"/>
      </w:r>
      <w:r>
        <w:rPr>
          <w:rFonts w:hint="eastAsia" w:ascii="宋体" w:hAnsi="宋体" w:eastAsia="宋体" w:cs="Times New Roman"/>
          <w:b/>
          <w:color w:val="auto"/>
          <w:sz w:val="32"/>
          <w:szCs w:val="32"/>
          <w:highlight w:val="none"/>
        </w:rPr>
        <w:t xml:space="preserve">第二章  </w:t>
      </w:r>
      <w:r>
        <w:rPr>
          <w:rFonts w:hint="eastAsia" w:ascii="宋体" w:hAnsi="宋体" w:eastAsia="宋体" w:cs="Times New Roman"/>
          <w:b/>
          <w:bCs/>
          <w:color w:val="auto"/>
          <w:sz w:val="32"/>
          <w:szCs w:val="32"/>
          <w:highlight w:val="none"/>
        </w:rPr>
        <w:t>采购需求</w:t>
      </w: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bookmarkStart w:id="34" w:name="_Hlk45005599"/>
            <w:r>
              <w:rPr>
                <w:rFonts w:hint="eastAsia" w:ascii="宋体" w:hAnsi="宋体" w:eastAsia="宋体" w:cs="宋体"/>
                <w:b/>
                <w:bCs/>
                <w:color w:val="auto"/>
                <w:szCs w:val="21"/>
                <w:highlight w:val="none"/>
              </w:rPr>
              <w:t>序号</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政策名称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1</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政府采购进口产品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不允许采购进口产品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2</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政府强制采购节能产品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不适用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3</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政府优先采购节能、环保产品</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4</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政府采购支持科技创新</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提供材料详见招标文件第六章“商务和技术文件”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5</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政府采购促进中小企业发展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本项目属性为：货物</w:t>
            </w:r>
          </w:p>
          <w:p>
            <w:pPr>
              <w:keepNext w:val="0"/>
              <w:keepLines w:val="0"/>
              <w:suppressLineNumbers w:val="0"/>
              <w:adjustRightInd w:val="0"/>
              <w:snapToGrid w:val="0"/>
              <w:spacing w:before="0" w:beforeAutospacing="0" w:after="0" w:afterAutospacing="0" w:line="288" w:lineRule="auto"/>
              <w:ind w:left="0" w:right="0"/>
              <w:jc w:val="left"/>
              <w:rPr>
                <w:rFonts w:hint="eastAsia"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采购标的对应的中小企业划分标准所属行业：工业</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bCs/>
                <w:color w:val="auto"/>
                <w:szCs w:val="21"/>
                <w:highlight w:val="none"/>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12"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6</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政府采购支持监狱企业发展</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宋体"/>
                <w:color w:val="auto"/>
                <w:szCs w:val="21"/>
                <w:highlight w:val="none"/>
              </w:rPr>
              <w:t>提供材料详见招标文件第六章“报价文件”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 w:hRule="atLeast"/>
        </w:trPr>
        <w:tc>
          <w:tcPr>
            <w:tcW w:w="708"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7</w:t>
            </w:r>
          </w:p>
        </w:tc>
        <w:tc>
          <w:tcPr>
            <w:tcW w:w="3256"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政府采购促进残疾人就业</w:t>
            </w:r>
          </w:p>
        </w:tc>
        <w:tc>
          <w:tcPr>
            <w:tcW w:w="5529"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r>
              <w:rPr>
                <w:rFonts w:hint="eastAsia" w:ascii="宋体" w:hAnsi="宋体" w:eastAsia="宋体" w:cs="宋体"/>
                <w:color w:val="auto"/>
                <w:szCs w:val="21"/>
                <w:highlight w:val="none"/>
              </w:rPr>
              <w:t>提供材料详见招标文件第六章“报价文件”</w:t>
            </w:r>
          </w:p>
        </w:tc>
      </w:tr>
      <w:bookmarkEnd w:id="34"/>
    </w:tbl>
    <w:p>
      <w:pPr>
        <w:adjustRightInd w:val="0"/>
        <w:snapToGrid w:val="0"/>
        <w:spacing w:line="288" w:lineRule="auto"/>
        <w:rPr>
          <w:rFonts w:ascii="宋体" w:hAnsi="宋体" w:eastAsia="宋体" w:cs="Times New Roman"/>
          <w:b/>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r>
              <w:rPr>
                <w:rFonts w:hint="eastAsia" w:ascii="宋体" w:hAnsi="宋体" w:eastAsia="宋体" w:cs="Times New Roman"/>
                <w:b/>
                <w:color w:val="auto"/>
                <w:spacing w:val="-6"/>
                <w:sz w:val="21"/>
                <w:szCs w:val="21"/>
                <w:highlight w:val="none"/>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1.合同签订后</w:t>
            </w:r>
            <w:r>
              <w:rPr>
                <w:rFonts w:hint="eastAsia" w:ascii="宋体" w:hAnsi="宋体" w:eastAsia="宋体" w:cs="宋体"/>
                <w:color w:val="auto"/>
                <w:spacing w:val="-6"/>
                <w:kern w:val="0"/>
                <w:sz w:val="21"/>
                <w:szCs w:val="21"/>
                <w:highlight w:val="none"/>
                <w:lang w:val="en-US" w:eastAsia="zh-CN" w:bidi="ar"/>
              </w:rPr>
              <w:t>5个工作日</w:t>
            </w:r>
            <w:r>
              <w:rPr>
                <w:rFonts w:hint="eastAsia" w:ascii="宋体" w:hAnsi="宋体" w:eastAsia="宋体" w:cs="宋体"/>
                <w:color w:val="auto"/>
                <w:spacing w:val="-6"/>
                <w:kern w:val="0"/>
                <w:sz w:val="21"/>
                <w:szCs w:val="21"/>
                <w:highlight w:val="none"/>
                <w:lang w:bidi="ar"/>
              </w:rPr>
              <w:t>内，</w:t>
            </w:r>
            <w:r>
              <w:rPr>
                <w:rFonts w:hint="eastAsia" w:ascii="宋体" w:hAnsi="宋体" w:eastAsia="宋体" w:cs="宋体"/>
                <w:color w:val="auto"/>
                <w:spacing w:val="-6"/>
                <w:kern w:val="0"/>
                <w:sz w:val="21"/>
                <w:szCs w:val="21"/>
                <w:highlight w:val="none"/>
                <w:lang w:eastAsia="zh-CN" w:bidi="ar"/>
              </w:rPr>
              <w:t>中标人</w:t>
            </w:r>
            <w:r>
              <w:rPr>
                <w:rFonts w:hint="eastAsia" w:ascii="宋体" w:hAnsi="宋体" w:eastAsia="宋体" w:cs="宋体"/>
                <w:color w:val="auto"/>
                <w:spacing w:val="-6"/>
                <w:kern w:val="0"/>
                <w:sz w:val="21"/>
                <w:szCs w:val="21"/>
                <w:highlight w:val="none"/>
                <w:lang w:bidi="ar"/>
              </w:rPr>
              <w:t>向采购人提交合同总价1%的履约保证金，履约保证金在合同履约期间无违约情形的，项目验收结束后，于</w:t>
            </w:r>
            <w:r>
              <w:rPr>
                <w:rFonts w:hint="eastAsia" w:ascii="宋体" w:hAnsi="宋体" w:eastAsia="宋体" w:cs="宋体"/>
                <w:color w:val="auto"/>
                <w:spacing w:val="-6"/>
                <w:kern w:val="0"/>
                <w:sz w:val="21"/>
                <w:szCs w:val="21"/>
                <w:highlight w:val="none"/>
                <w:lang w:val="en-US" w:eastAsia="zh-CN" w:bidi="ar"/>
              </w:rPr>
              <w:t>7个工作日</w:t>
            </w:r>
            <w:r>
              <w:rPr>
                <w:rFonts w:hint="eastAsia" w:ascii="宋体" w:hAnsi="宋体" w:eastAsia="宋体" w:cs="宋体"/>
                <w:color w:val="auto"/>
                <w:spacing w:val="-6"/>
                <w:kern w:val="0"/>
                <w:sz w:val="21"/>
                <w:szCs w:val="21"/>
                <w:highlight w:val="none"/>
                <w:lang w:bidi="ar"/>
              </w:rPr>
              <w:t>内退还（不计息）；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2.提交方式：支票、汇票、本票或金融机构、担保机构出具的保函等非现金形式。</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注：履约保证金如采用银行转账方式提交，具体转账信息如下：</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收款单位（户名）：杭州电子科技大学</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开户银行：工行高新支行</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lang w:bidi="ar"/>
              </w:rPr>
              <w:t>银行账号：1202026209008806216</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1418" w:hRule="atLeast"/>
        </w:trPr>
        <w:tc>
          <w:tcPr>
            <w:tcW w:w="186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 w:val="21"/>
                <w:szCs w:val="21"/>
                <w:highlight w:val="none"/>
              </w:rPr>
            </w:pPr>
            <w:bookmarkStart w:id="35" w:name="_Hlk45005608"/>
            <w:r>
              <w:rPr>
                <w:rFonts w:hint="eastAsia" w:ascii="宋体" w:hAnsi="宋体" w:eastAsia="宋体" w:cs="Times New Roman"/>
                <w:b/>
                <w:color w:val="auto"/>
                <w:spacing w:val="-6"/>
                <w:sz w:val="21"/>
                <w:szCs w:val="21"/>
                <w:highlight w:val="none"/>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1.供应商为中小企业的，合同生效以及具备实施条件后7个工作日内，且</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支付合同总价的40%；货物在</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支付合同总价的60%。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2.</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为大型企业的，合同生效以及具备实施条件后7个工作日内，且</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已向采购人提交银行、保险公司等金融机构出具的预付款保函的，采购人向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支付合同总价的30%；货物在</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安装调试完毕并经采购人验收合格后，采购人在收到发票后7个工作日内，向</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支付合同总价的70%。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3.在签订合同时，</w:t>
            </w:r>
            <w:r>
              <w:rPr>
                <w:rFonts w:hint="eastAsia" w:ascii="宋体" w:hAnsi="宋体" w:eastAsia="宋体" w:cs="宋体"/>
                <w:color w:val="auto"/>
                <w:spacing w:val="-6"/>
                <w:kern w:val="0"/>
                <w:sz w:val="21"/>
                <w:szCs w:val="21"/>
                <w:highlight w:val="none"/>
                <w:lang w:eastAsia="zh-CN"/>
              </w:rPr>
              <w:t>中标人</w:t>
            </w:r>
            <w:r>
              <w:rPr>
                <w:rFonts w:hint="eastAsia" w:ascii="宋体" w:hAnsi="宋体" w:eastAsia="宋体" w:cs="宋体"/>
                <w:color w:val="auto"/>
                <w:spacing w:val="-6"/>
                <w:kern w:val="0"/>
                <w:sz w:val="21"/>
                <w:szCs w:val="21"/>
                <w:highlight w:val="none"/>
              </w:rPr>
              <w:t>明确表示无需预付款或者主动要求降低预付款比例的，可降低预付款比例（预付款保函同步调整）。</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4.签订合同时</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明确表示无需预付款的，可以采用以下付款方式：</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①货到分期付款：货物送达并经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初步验收并收到发票后10个工作日内，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支付合同总价的70%；货物由</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安装调试完毕并经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验收合格后，收到发票后10个工作日内，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支付合同总价的30%。</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②货到一次性支付：全部货物送达安装调试完毕，经</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验收合格，收到发票后10个工作日内，</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支付全部合同价款。</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注：付款前，</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须交纳合同约定的履约保证金（如有）并提供</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财务处开具的履约保证金收据，</w:t>
            </w:r>
            <w:r>
              <w:rPr>
                <w:rFonts w:hint="eastAsia" w:ascii="宋体" w:hAnsi="宋体" w:eastAsia="宋体" w:cs="宋体"/>
                <w:color w:val="auto"/>
                <w:spacing w:val="-6"/>
                <w:kern w:val="0"/>
                <w:sz w:val="21"/>
                <w:szCs w:val="21"/>
                <w:highlight w:val="none"/>
                <w:lang w:val="en-US" w:eastAsia="zh-CN"/>
              </w:rPr>
              <w:t>中标人</w:t>
            </w:r>
            <w:r>
              <w:rPr>
                <w:rFonts w:hint="eastAsia" w:ascii="宋体" w:hAnsi="宋体" w:eastAsia="宋体" w:cs="宋体"/>
                <w:color w:val="auto"/>
                <w:spacing w:val="-6"/>
                <w:kern w:val="0"/>
                <w:sz w:val="21"/>
                <w:szCs w:val="21"/>
                <w:highlight w:val="none"/>
              </w:rPr>
              <w:t>向</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开具等额有效的合格增值税专用发票。</w:t>
            </w:r>
            <w:r>
              <w:rPr>
                <w:rFonts w:hint="eastAsia" w:ascii="宋体" w:hAnsi="宋体" w:eastAsia="宋体" w:cs="宋体"/>
                <w:color w:val="auto"/>
                <w:spacing w:val="-6"/>
                <w:kern w:val="0"/>
                <w:sz w:val="21"/>
                <w:szCs w:val="21"/>
                <w:highlight w:val="none"/>
                <w:lang w:val="en-US" w:eastAsia="zh-CN"/>
              </w:rPr>
              <w:t>采购人</w:t>
            </w:r>
            <w:r>
              <w:rPr>
                <w:rFonts w:hint="eastAsia" w:ascii="宋体" w:hAnsi="宋体" w:eastAsia="宋体" w:cs="宋体"/>
                <w:color w:val="auto"/>
                <w:spacing w:val="-6"/>
                <w:kern w:val="0"/>
                <w:sz w:val="21"/>
                <w:szCs w:val="21"/>
                <w:highlight w:val="none"/>
              </w:rPr>
              <w:t>开票信息如下：</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单位名称：杭州电子科技大学。税号：12330000470009026T</w:t>
            </w:r>
          </w:p>
          <w:p>
            <w:pPr>
              <w:keepNext w:val="0"/>
              <w:keepLines w:val="0"/>
              <w:suppressLineNumbers w:val="0"/>
              <w:autoSpaceDE w:val="0"/>
              <w:autoSpaceDN w:val="0"/>
              <w:adjustRightInd w:val="0"/>
              <w:snapToGrid w:val="0"/>
              <w:spacing w:before="0" w:beforeAutospacing="0" w:after="0" w:afterAutospacing="0" w:line="288" w:lineRule="auto"/>
              <w:ind w:left="0" w:right="0"/>
              <w:jc w:val="left"/>
              <w:rPr>
                <w:rFonts w:hint="default"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开户银行：工行杭州高新支行。账号：1202026209008806216</w:t>
            </w:r>
          </w:p>
        </w:tc>
      </w:tr>
      <w:bookmarkEnd w:id="35"/>
    </w:tbl>
    <w:p>
      <w:pPr>
        <w:adjustRightInd w:val="0"/>
        <w:snapToGrid w:val="0"/>
        <w:spacing w:line="288" w:lineRule="auto"/>
        <w:rPr>
          <w:rFonts w:ascii="宋体" w:hAnsi="宋体" w:eastAsia="宋体" w:cs="Times New Roman"/>
          <w:color w:val="auto"/>
          <w:spacing w:val="-4"/>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自合同签订之日起60日内交付</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采购人指定地点</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w:t>
            </w:r>
            <w:r>
              <w:rPr>
                <w:rFonts w:hint="eastAsia" w:ascii="宋体" w:hAnsi="宋体" w:eastAsia="宋体" w:cs="宋体"/>
                <w:b/>
                <w:bCs/>
                <w:color w:val="auto"/>
                <w:szCs w:val="21"/>
                <w:highlight w:val="none"/>
              </w:rPr>
              <w:t>质保期</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rPr>
              <w:t>年，项目验收合格后开始计算。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.在质保期内，供应商应对货物出现的质量及安全问题负责处理解决并承担一切费用。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质保期内出现无法排除的故障，供应商需无条件更换同型号产品。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质保期满后，供应商继续为采购人服务，仅收取零配件成本费。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因人为因素出现的故障不在免费保修范围内。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如在使用过程中发生质量问题，供应商维修响应时间：1小时以内；</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u w:val="single"/>
              </w:rPr>
            </w:pPr>
            <w:r>
              <w:rPr>
                <w:rFonts w:hint="eastAsia" w:ascii="宋体" w:hAnsi="宋体" w:eastAsia="宋体" w:cs="宋体"/>
                <w:color w:val="auto"/>
                <w:szCs w:val="21"/>
                <w:highlight w:val="none"/>
                <w:u w:val="single"/>
              </w:rPr>
              <w:t>电话技术支持时间：2小时以内；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u w:val="single"/>
              </w:rPr>
              <w:t>对于通过电话、邮件等远程技术支持不能解决的问题，供应商应在12小时内派遣相关人员赶赴现场，48小时内维修完毕；发生紧急抢修事故的，供应商应在接到采购人通知后2小时内到达现场抢修，并于到达现场6小时之内排除故障。供应商未在约定时间内修复的或同一货物经2次维修后仍不能稳定、可靠运行的，采购人有权要求供应商免费更换。</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1.验收由采购人负责实施；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2.验收依据：</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2.1合同、招标文件、投标文件；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2.2供应商提供的技术规格、经采购人认可的合同货物的有效检验文件；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2.3供应商投标文件中提供的经采购人认可的合同货物的验收标准（符合中国有关的国家、地方、行业标准）和检测办法及相应检测手段。</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3.供应商应派员在所供货物到采购人处时进行到货验收，有需要时能联系产品制造商到场共同验收，若发现任何损坏及质量问题，供应商负责妥善处理直至采购人满意，由此产生的费用由供应商承担。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4.验收合格的条件：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4.1所供货物符合产品标准和合同的要求；</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4.2在进行测试和验收过程中发现的问题已被解决并得到采购人的认可；</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4.3合同中规定的所有货物和材料均已交付；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4.4所供货物已通过使用单位组织的验收；</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4.5所有相关的技术文件及资料均已提交并得到接受。</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r>
              <w:rPr>
                <w:rFonts w:hint="default" w:ascii="宋体" w:hAnsi="宋体" w:eastAsia="宋体" w:cs="宋体"/>
                <w:color w:val="auto"/>
                <w:szCs w:val="21"/>
                <w:highlight w:val="none"/>
              </w:rPr>
              <w:t>.</w:t>
            </w:r>
            <w:r>
              <w:rPr>
                <w:rFonts w:hint="eastAsia" w:ascii="宋体" w:hAnsi="宋体" w:eastAsia="宋体" w:cs="宋体"/>
                <w:color w:val="auto"/>
                <w:szCs w:val="21"/>
                <w:highlight w:val="none"/>
              </w:rPr>
              <w:t>供应商应按招标文件规定的货物性能、技术要求、质量标准向采购人提供未经使用的全新产品，符合国家法律法规规定和技术规格、质量标准的出厂原装合格产品。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2</w:t>
            </w:r>
            <w:r>
              <w:rPr>
                <w:rFonts w:hint="eastAsia" w:ascii="宋体" w:hAnsi="宋体" w:eastAsia="宋体" w:cs="宋体"/>
                <w:color w:val="auto"/>
                <w:szCs w:val="21"/>
                <w:highlight w:val="none"/>
              </w:rPr>
              <w:t>.技术支持：</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供应商应及时免费提供合同货物软件的升级，免费提供合同货物新功能和应用的资料。</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.安装调试：</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.1安装地点：采购人指定地点；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.2安装完成时间：接到采购人通知后在规定时间内完成安装和调试，如在规定的时间内由于供应商的原因不能完成安装和调试，供应商应承担由此给采购人造成的损失；</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.3如供应商委托国内代理（或其他机构）负责安装或配合安装应在签约时指明，但供应商仍要对合同货物及其安装质量负全部责任；</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.4安装标准：符合我国国家有关技术规范要求和技术标准，所有的软件和硬件必须保证同时安装到位；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.5供应商免费提供合同货物的安装服务；</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default" w:ascii="宋体" w:hAnsi="宋体" w:eastAsia="宋体" w:cs="宋体"/>
                <w:color w:val="auto"/>
                <w:szCs w:val="21"/>
                <w:highlight w:val="none"/>
              </w:rPr>
              <w:t>3</w:t>
            </w:r>
            <w:r>
              <w:rPr>
                <w:rFonts w:hint="eastAsia" w:ascii="宋体" w:hAnsi="宋体" w:eastAsia="宋体" w:cs="宋体"/>
                <w:color w:val="auto"/>
                <w:szCs w:val="21"/>
                <w:highlight w:val="none"/>
              </w:rPr>
              <w:t>.6供应商在投标文件中应提供安装调试计划、对安装场地和环境的要求</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3.7 </w:t>
            </w:r>
            <w:r>
              <w:rPr>
                <w:rFonts w:hint="eastAsia" w:ascii="宋体" w:hAnsi="宋体" w:eastAsia="宋体" w:cs="宋体"/>
                <w:color w:val="auto"/>
                <w:szCs w:val="21"/>
                <w:highlight w:val="none"/>
              </w:rPr>
              <w:t>现场安装须符合国家的相关条例，服从采购人的管理和检查，投标人须派有三年以上工作经验及有相似规模工程管理经验的工程师负责安装监督，并需在安装期内提交工作报告。采购人保留变更人员的权力。</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3.8 </w:t>
            </w:r>
            <w:r>
              <w:rPr>
                <w:rFonts w:hint="eastAsia" w:ascii="宋体" w:hAnsi="宋体" w:eastAsia="宋体" w:cs="宋体"/>
                <w:color w:val="auto"/>
                <w:szCs w:val="21"/>
                <w:highlight w:val="none"/>
              </w:rPr>
              <w:t>所有不需要特殊装修</w:t>
            </w:r>
            <w:r>
              <w:rPr>
                <w:rFonts w:hint="eastAsia" w:ascii="宋体" w:hAnsi="宋体" w:eastAsia="宋体" w:cs="宋体"/>
                <w:color w:val="auto"/>
                <w:szCs w:val="21"/>
                <w:highlight w:val="none"/>
                <w:lang w:val="en-US" w:eastAsia="zh-CN"/>
              </w:rPr>
              <w:t>的</w:t>
            </w:r>
            <w:r>
              <w:rPr>
                <w:rFonts w:hint="eastAsia" w:ascii="宋体" w:hAnsi="宋体" w:eastAsia="宋体" w:cs="宋体"/>
                <w:color w:val="auto"/>
                <w:szCs w:val="21"/>
                <w:highlight w:val="none"/>
              </w:rPr>
              <w:t>暴露钢制件应在表面进行除锈防腐处理</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非暴露的零件、部件、机器等，可在制造时进行除锈、防腐蚀处理。</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3.9 </w:t>
            </w:r>
            <w:r>
              <w:rPr>
                <w:rFonts w:hint="eastAsia" w:ascii="宋体" w:hAnsi="宋体" w:eastAsia="宋体" w:cs="宋体"/>
                <w:color w:val="auto"/>
                <w:szCs w:val="21"/>
                <w:highlight w:val="none"/>
              </w:rPr>
              <w:t>设备试运行应在有关部门及</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有关人员的监督下进行。</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3.10 设备</w:t>
            </w:r>
            <w:r>
              <w:rPr>
                <w:rFonts w:hint="eastAsia" w:ascii="宋体" w:hAnsi="宋体" w:eastAsia="宋体" w:cs="宋体"/>
                <w:color w:val="auto"/>
                <w:szCs w:val="21"/>
                <w:highlight w:val="none"/>
              </w:rPr>
              <w:t>临时存放场地由采购人负责协调落实，但应</w:t>
            </w:r>
            <w:r>
              <w:rPr>
                <w:rFonts w:hint="eastAsia" w:ascii="宋体" w:hAnsi="宋体" w:eastAsia="宋体" w:cs="宋体"/>
                <w:color w:val="auto"/>
                <w:szCs w:val="21"/>
                <w:highlight w:val="none"/>
                <w:lang w:val="en-US" w:eastAsia="zh-CN"/>
              </w:rPr>
              <w:t>由中标人</w:t>
            </w:r>
            <w:r>
              <w:rPr>
                <w:rFonts w:hint="eastAsia" w:ascii="宋体" w:hAnsi="宋体" w:eastAsia="宋体" w:cs="宋体"/>
                <w:color w:val="auto"/>
                <w:szCs w:val="21"/>
                <w:highlight w:val="none"/>
              </w:rPr>
              <w:t>负责看管。</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3.11 </w:t>
            </w:r>
            <w:r>
              <w:rPr>
                <w:rFonts w:hint="eastAsia" w:ascii="宋体" w:hAnsi="宋体" w:eastAsia="宋体" w:cs="宋体"/>
                <w:color w:val="auto"/>
                <w:szCs w:val="21"/>
                <w:highlight w:val="none"/>
              </w:rPr>
              <w:t>设备</w:t>
            </w:r>
            <w:r>
              <w:rPr>
                <w:rFonts w:hint="eastAsia" w:ascii="宋体" w:hAnsi="宋体" w:eastAsia="宋体" w:cs="宋体"/>
                <w:color w:val="auto"/>
                <w:szCs w:val="21"/>
                <w:highlight w:val="none"/>
                <w:lang w:val="en-US" w:eastAsia="zh-CN"/>
              </w:rPr>
              <w:t>到达采购人指定地点</w:t>
            </w:r>
            <w:r>
              <w:rPr>
                <w:rFonts w:hint="eastAsia" w:ascii="宋体" w:hAnsi="宋体" w:eastAsia="宋体" w:cs="宋体"/>
                <w:color w:val="auto"/>
                <w:szCs w:val="21"/>
                <w:highlight w:val="none"/>
              </w:rPr>
              <w:t>后，</w:t>
            </w:r>
            <w:r>
              <w:rPr>
                <w:rFonts w:hint="eastAsia" w:ascii="宋体" w:hAnsi="宋体" w:eastAsia="宋体" w:cs="宋体"/>
                <w:color w:val="auto"/>
                <w:szCs w:val="21"/>
                <w:highlight w:val="none"/>
                <w:lang w:val="en-US" w:eastAsia="zh-CN"/>
              </w:rPr>
              <w:t>中标人</w:t>
            </w:r>
            <w:r>
              <w:rPr>
                <w:rFonts w:hint="eastAsia" w:ascii="宋体" w:hAnsi="宋体" w:eastAsia="宋体" w:cs="宋体"/>
                <w:color w:val="auto"/>
                <w:szCs w:val="21"/>
                <w:highlight w:val="none"/>
              </w:rPr>
              <w:t>须提供产品原产地出厂合格证</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使用说明书、质量检验证明书、涉及饮用水卫生许可批件、随配附件和工具以及清单</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3.12 中标人</w:t>
            </w:r>
            <w:r>
              <w:rPr>
                <w:rFonts w:hint="eastAsia" w:ascii="宋体" w:hAnsi="宋体" w:eastAsia="宋体" w:cs="宋体"/>
                <w:color w:val="auto"/>
                <w:szCs w:val="21"/>
                <w:highlight w:val="none"/>
              </w:rPr>
              <w:t>须提供</w:t>
            </w:r>
            <w:r>
              <w:rPr>
                <w:rFonts w:hint="eastAsia" w:ascii="宋体" w:hAnsi="宋体" w:eastAsia="宋体" w:cs="宋体"/>
                <w:color w:val="auto"/>
                <w:szCs w:val="21"/>
                <w:highlight w:val="none"/>
                <w:lang w:val="en-US" w:eastAsia="zh-CN"/>
              </w:rPr>
              <w:t>经</w:t>
            </w:r>
            <w:r>
              <w:rPr>
                <w:rFonts w:hint="eastAsia" w:ascii="宋体" w:hAnsi="宋体" w:eastAsia="宋体" w:cs="宋体"/>
                <w:color w:val="auto"/>
                <w:szCs w:val="21"/>
                <w:highlight w:val="none"/>
              </w:rPr>
              <w:t>中标人工程师认可的一整套检验标准和计划。所有检验应严格地按照认可的方式进行。在检验结束后，提供相关的验收资料。</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 xml:space="preserve">3.13 </w:t>
            </w:r>
            <w:r>
              <w:rPr>
                <w:rFonts w:hint="eastAsia" w:ascii="宋体" w:hAnsi="宋体" w:eastAsia="宋体" w:cs="宋体"/>
                <w:color w:val="auto"/>
                <w:szCs w:val="21"/>
                <w:highlight w:val="none"/>
              </w:rPr>
              <w:t>工地具备试水条件后，水箱施工方案安装工作结束；外观检查完成；水箱满水实验24小时不渗漏、液面无下降；水箱消毒、水质检测工作结束，各项检测指标满足国家标准；技术资料、安装和测试资料齐全</w:t>
            </w:r>
            <w:r>
              <w:rPr>
                <w:rFonts w:hint="eastAsia" w:ascii="宋体" w:hAnsi="宋体" w:eastAsia="宋体" w:cs="宋体"/>
                <w:color w:val="auto"/>
                <w:szCs w:val="21"/>
                <w:highlight w:val="none"/>
                <w:lang w:eastAsia="zh-CN"/>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lang w:val="en-US" w:eastAsia="zh-CN"/>
              </w:rPr>
              <w:t>3.14 交付</w:t>
            </w:r>
            <w:r>
              <w:rPr>
                <w:rFonts w:hint="eastAsia" w:ascii="宋体" w:hAnsi="宋体" w:eastAsia="宋体" w:cs="宋体"/>
                <w:color w:val="auto"/>
                <w:szCs w:val="21"/>
                <w:highlight w:val="none"/>
              </w:rPr>
              <w:t>完成后，中标人须负责全部设备的保护和清洁工作，直至设备验收合格并正常运行为止。在安装过程中，如建筑结构或其它设备被损坏</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中标人责任无偿修复。</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4</w:t>
            </w:r>
            <w:r>
              <w:rPr>
                <w:rFonts w:hint="eastAsia" w:ascii="宋体" w:hAnsi="宋体" w:eastAsia="宋体" w:cs="宋体"/>
                <w:color w:val="auto"/>
                <w:szCs w:val="21"/>
                <w:highlight w:val="none"/>
              </w:rPr>
              <w:t>.供应商应提供质保期满后主要零部件报价单、质保期满后维护费、软件升级及其相关服务内容；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default" w:ascii="宋体" w:hAnsi="宋体" w:eastAsia="宋体" w:cs="宋体"/>
                <w:color w:val="auto"/>
                <w:szCs w:val="21"/>
                <w:highlight w:val="none"/>
              </w:rPr>
              <w:t>5</w:t>
            </w:r>
            <w:r>
              <w:rPr>
                <w:rFonts w:hint="eastAsia" w:ascii="宋体" w:hAnsi="宋体" w:eastAsia="宋体" w:cs="宋体"/>
                <w:color w:val="auto"/>
                <w:szCs w:val="21"/>
                <w:highlight w:val="none"/>
              </w:rPr>
              <w:t>.供货时提供有关的全套技术文件。</w:t>
            </w:r>
          </w:p>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Times New Roman"/>
                <w:color w:val="auto"/>
                <w:spacing w:val="-6"/>
                <w:szCs w:val="21"/>
                <w:highlight w:val="none"/>
              </w:rPr>
            </w:pPr>
            <w:r>
              <w:rPr>
                <w:rFonts w:hint="eastAsia" w:ascii="宋体" w:hAnsi="宋体" w:eastAsia="宋体" w:cs="宋体"/>
                <w:color w:val="auto"/>
                <w:szCs w:val="21"/>
                <w:highlight w:val="none"/>
              </w:rPr>
              <w:t>6</w:t>
            </w:r>
            <w:r>
              <w:rPr>
                <w:rFonts w:hint="default" w:ascii="宋体" w:hAnsi="宋体" w:eastAsia="宋体" w:cs="宋体"/>
                <w:color w:val="auto"/>
                <w:szCs w:val="21"/>
                <w:highlight w:val="none"/>
              </w:rPr>
              <w:t>.</w:t>
            </w:r>
            <w:r>
              <w:rPr>
                <w:rFonts w:hint="eastAsia" w:ascii="宋体" w:hAnsi="宋体" w:eastAsia="宋体" w:cs="Times New Roman"/>
                <w:color w:val="auto"/>
                <w:spacing w:val="-6"/>
                <w:szCs w:val="21"/>
                <w:highlight w:val="none"/>
              </w:rPr>
              <w:t>供应商应保证所提供的货物或其中任何一部分均不会侵犯第三方的知识产权。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lang w:val="en-US" w:eastAsia="zh-CN"/>
              </w:rPr>
            </w:pPr>
            <w:r>
              <w:rPr>
                <w:rFonts w:hint="eastAsia" w:ascii="宋体" w:hAnsi="宋体" w:eastAsia="宋体" w:cs="Times New Roman"/>
                <w:color w:val="auto"/>
                <w:spacing w:val="-6"/>
                <w:szCs w:val="21"/>
                <w:highlight w:val="none"/>
                <w:lang w:val="en-US" w:eastAsia="zh-CN"/>
              </w:rPr>
              <w:t>7.供应商须符合信息安全管理体系相关标准要求。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培训</w:t>
            </w:r>
          </w:p>
        </w:tc>
        <w:tc>
          <w:tcPr>
            <w:tcW w:w="765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供应商应对采购人的操作人员、维修人员免费进行培训；</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供应商应提供相应的培训计划；</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color w:val="auto"/>
                <w:szCs w:val="21"/>
                <w:highlight w:val="none"/>
              </w:rPr>
              <w:t>上述内容的实现方式、时间、地点、人数应在投标文件中详细说明。</w:t>
            </w:r>
          </w:p>
        </w:tc>
      </w:tr>
    </w:tbl>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四、技术要求</w:t>
      </w:r>
    </w:p>
    <w:p>
      <w:pPr>
        <w:keepNext w:val="0"/>
        <w:keepLines w:val="0"/>
        <w:pageBreakBefore w:val="0"/>
        <w:widowControl w:val="0"/>
        <w:kinsoku/>
        <w:wordWrap/>
        <w:overflowPunct/>
        <w:topLinePunct w:val="0"/>
        <w:autoSpaceDE/>
        <w:autoSpaceDN/>
        <w:bidi w:val="0"/>
        <w:adjustRightInd/>
        <w:snapToGrid/>
        <w:spacing w:line="288" w:lineRule="auto"/>
        <w:ind w:firstLine="0" w:firstLineChars="0"/>
        <w:textAlignment w:val="auto"/>
        <w:rPr>
          <w:rFonts w:hint="eastAsia" w:ascii="宋体" w:hAnsi="宋体" w:eastAsia="宋体" w:cs="宋体"/>
          <w:b/>
          <w:bCs/>
          <w:color w:val="auto"/>
          <w:szCs w:val="21"/>
          <w:highlight w:val="none"/>
        </w:rPr>
      </w:pPr>
      <w:bookmarkStart w:id="36" w:name="_Hlk92271413"/>
      <w:r>
        <w:rPr>
          <w:rFonts w:hint="eastAsia" w:ascii="宋体" w:hAnsi="宋体" w:eastAsia="宋体" w:cs="宋体"/>
          <w:b/>
          <w:bCs/>
          <w:color w:val="auto"/>
          <w:szCs w:val="21"/>
          <w:highlight w:val="none"/>
        </w:rPr>
        <w:t>1</w:t>
      </w:r>
      <w:r>
        <w:rPr>
          <w:rFonts w:ascii="宋体" w:hAnsi="宋体" w:eastAsia="宋体" w:cs="宋体"/>
          <w:b/>
          <w:bCs/>
          <w:color w:val="auto"/>
          <w:szCs w:val="21"/>
          <w:highlight w:val="none"/>
        </w:rPr>
        <w:t>.</w:t>
      </w:r>
      <w:r>
        <w:rPr>
          <w:rFonts w:hint="eastAsia" w:ascii="宋体" w:hAnsi="宋体" w:eastAsia="宋体" w:cs="宋体"/>
          <w:b/>
          <w:bCs/>
          <w:color w:val="auto"/>
          <w:szCs w:val="21"/>
          <w:highlight w:val="none"/>
        </w:rPr>
        <w:t>需执行的国家相关标准、行业标准、地方标准或者其他标准、规范：</w:t>
      </w:r>
      <w:bookmarkStart w:id="37" w:name="_Hlk94018176"/>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 xml:space="preserve">1.1 </w:t>
      </w:r>
      <w:r>
        <w:rPr>
          <w:rFonts w:hint="eastAsia" w:ascii="宋体" w:hAnsi="宋体" w:eastAsia="宋体" w:cs="宋体"/>
          <w:color w:val="auto"/>
          <w:kern w:val="0"/>
          <w:sz w:val="21"/>
          <w:szCs w:val="21"/>
          <w:highlight w:val="none"/>
          <w:lang w:eastAsia="zh-CN"/>
        </w:rPr>
        <w:t>水箱执行标准：</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GB/T 17219-1998</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生活饮用水输配水设备及防护材料的安全性评价标准</w:t>
      </w:r>
      <w:r>
        <w:rPr>
          <w:rFonts w:hint="eastAsia" w:ascii="宋体" w:hAnsi="宋体" w:eastAsia="宋体" w:cs="宋体"/>
          <w:color w:val="auto"/>
          <w:kern w:val="0"/>
          <w:sz w:val="21"/>
          <w:szCs w:val="21"/>
          <w:highlight w:val="none"/>
          <w:lang w:val="en-US"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GB</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50015</w:t>
      </w:r>
      <w:r>
        <w:rPr>
          <w:rFonts w:hint="eastAsia" w:ascii="宋体" w:hAnsi="宋体" w:eastAsia="宋体" w:cs="宋体"/>
          <w:color w:val="auto"/>
          <w:kern w:val="0"/>
          <w:sz w:val="21"/>
          <w:szCs w:val="21"/>
          <w:highlight w:val="none"/>
          <w:lang w:val="en-US" w:eastAsia="zh-CN"/>
        </w:rPr>
        <w:t>-2019《</w:t>
      </w:r>
      <w:r>
        <w:rPr>
          <w:rFonts w:hint="eastAsia" w:ascii="宋体" w:hAnsi="宋体" w:eastAsia="宋体" w:cs="宋体"/>
          <w:color w:val="auto"/>
          <w:kern w:val="0"/>
          <w:sz w:val="21"/>
          <w:szCs w:val="21"/>
          <w:highlight w:val="none"/>
        </w:rPr>
        <w:t>建筑给水排水设计标准</w:t>
      </w:r>
      <w:r>
        <w:rPr>
          <w:rFonts w:hint="eastAsia" w:ascii="宋体" w:hAnsi="宋体" w:eastAsia="宋体" w:cs="宋体"/>
          <w:color w:val="auto"/>
          <w:kern w:val="0"/>
          <w:sz w:val="21"/>
          <w:szCs w:val="21"/>
          <w:highlight w:val="none"/>
          <w:lang w:val="en-US"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GB</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5749</w:t>
      </w:r>
      <w:r>
        <w:rPr>
          <w:rFonts w:hint="eastAsia" w:ascii="宋体" w:hAnsi="宋体" w:eastAsia="宋体" w:cs="宋体"/>
          <w:color w:val="auto"/>
          <w:kern w:val="0"/>
          <w:sz w:val="21"/>
          <w:szCs w:val="21"/>
          <w:highlight w:val="none"/>
          <w:lang w:val="en-US" w:eastAsia="zh-CN"/>
        </w:rPr>
        <w:t>-2022</w:t>
      </w:r>
      <w:r>
        <w:rPr>
          <w:rFonts w:hint="eastAsia" w:ascii="宋体" w:hAnsi="宋体" w:eastAsia="宋体" w:cs="宋体"/>
          <w:color w:val="auto"/>
          <w:kern w:val="0"/>
          <w:sz w:val="21"/>
          <w:szCs w:val="21"/>
          <w:highlight w:val="none"/>
        </w:rPr>
        <w:t>《生活饮用水卫生标准》</w:t>
      </w:r>
      <w:r>
        <w:rPr>
          <w:rFonts w:hint="eastAsia" w:ascii="宋体" w:hAnsi="宋体" w:eastAsia="宋体" w:cs="宋体"/>
          <w:color w:val="auto"/>
          <w:kern w:val="0"/>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CJJ</w:t>
      </w:r>
      <w:r>
        <w:rPr>
          <w:rFonts w:hint="eastAsia" w:ascii="宋体" w:hAnsi="宋体" w:eastAsia="宋体" w:cs="宋体"/>
          <w:color w:val="auto"/>
          <w:kern w:val="0"/>
          <w:sz w:val="21"/>
          <w:szCs w:val="21"/>
          <w:highlight w:val="none"/>
          <w:lang w:val="en-US" w:eastAsia="zh-CN"/>
        </w:rPr>
        <w:t xml:space="preserve"> </w:t>
      </w:r>
      <w:r>
        <w:rPr>
          <w:rFonts w:hint="eastAsia" w:ascii="宋体" w:hAnsi="宋体" w:eastAsia="宋体" w:cs="宋体"/>
          <w:color w:val="auto"/>
          <w:kern w:val="0"/>
          <w:sz w:val="21"/>
          <w:szCs w:val="21"/>
          <w:highlight w:val="none"/>
        </w:rPr>
        <w:t>140</w:t>
      </w:r>
      <w:r>
        <w:rPr>
          <w:rFonts w:hint="eastAsia" w:ascii="宋体" w:hAnsi="宋体" w:eastAsia="宋体" w:cs="宋体"/>
          <w:color w:val="auto"/>
          <w:kern w:val="0"/>
          <w:sz w:val="21"/>
          <w:szCs w:val="21"/>
          <w:highlight w:val="none"/>
          <w:lang w:val="en-US" w:eastAsia="zh-CN"/>
        </w:rPr>
        <w:t>-2010</w:t>
      </w:r>
      <w:r>
        <w:rPr>
          <w:rFonts w:hint="eastAsia" w:ascii="宋体" w:hAnsi="宋体" w:eastAsia="宋体" w:cs="宋体"/>
          <w:color w:val="auto"/>
          <w:kern w:val="0"/>
          <w:sz w:val="21"/>
          <w:szCs w:val="21"/>
          <w:highlight w:val="none"/>
        </w:rPr>
        <w:t>《二次供水工程技术规程》；</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GB 50242-2002《建筑给水排水及采暖工程施工质量验收规范》；</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kern w:val="0"/>
          <w:sz w:val="21"/>
          <w:szCs w:val="21"/>
          <w:highlight w:val="none"/>
        </w:rPr>
        <w:t>组合式不锈钢板水箱材质要求食品级SUS316L(相当或更优)不锈钢板</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kern w:val="0"/>
          <w:sz w:val="21"/>
          <w:szCs w:val="21"/>
          <w:highlight w:val="none"/>
          <w:lang w:val="en-US" w:eastAsia="zh-CN"/>
        </w:rPr>
        <w:t>符合</w:t>
      </w:r>
      <w:r>
        <w:rPr>
          <w:rFonts w:hint="eastAsia" w:ascii="宋体" w:hAnsi="宋体" w:eastAsia="宋体" w:cs="宋体"/>
          <w:color w:val="auto"/>
          <w:kern w:val="0"/>
          <w:sz w:val="21"/>
          <w:szCs w:val="21"/>
          <w:highlight w:val="none"/>
        </w:rPr>
        <w:t>GB/T 3280-2015</w:t>
      </w:r>
      <w:r>
        <w:rPr>
          <w:rFonts w:hint="eastAsia" w:ascii="宋体" w:hAnsi="宋体" w:eastAsia="宋体" w:cs="宋体"/>
          <w:color w:val="auto"/>
          <w:kern w:val="0"/>
          <w:sz w:val="21"/>
          <w:szCs w:val="21"/>
          <w:highlight w:val="none"/>
          <w:lang w:val="en-US" w:eastAsia="zh-CN"/>
        </w:rPr>
        <w:t>标准要求；</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1.2 </w:t>
      </w:r>
      <w:r>
        <w:rPr>
          <w:rFonts w:hint="eastAsia" w:ascii="宋体" w:hAnsi="宋体" w:eastAsia="宋体" w:cs="宋体"/>
          <w:color w:val="auto"/>
          <w:sz w:val="21"/>
          <w:szCs w:val="21"/>
          <w:highlight w:val="none"/>
        </w:rPr>
        <w:t>变频水泵执行标准</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5657-</w:t>
      </w:r>
      <w:r>
        <w:rPr>
          <w:rFonts w:hint="eastAsia" w:ascii="宋体" w:hAnsi="宋体" w:eastAsia="宋体" w:cs="宋体"/>
          <w:color w:val="auto"/>
          <w:sz w:val="21"/>
          <w:szCs w:val="21"/>
          <w:highlight w:val="none"/>
          <w:lang w:val="en-US" w:eastAsia="zh-CN"/>
        </w:rPr>
        <w:t>2013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离心泵技术条件（Ⅲ类）</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13006-</w:t>
      </w:r>
      <w:r>
        <w:rPr>
          <w:rFonts w:hint="eastAsia" w:ascii="宋体" w:hAnsi="宋体" w:eastAsia="宋体" w:cs="宋体"/>
          <w:color w:val="auto"/>
          <w:sz w:val="21"/>
          <w:szCs w:val="21"/>
          <w:highlight w:val="none"/>
          <w:lang w:val="en-US" w:eastAsia="zh-CN"/>
        </w:rPr>
        <w:t>2013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离心泵、混流泵和轴流泵</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汽蚀余量</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13007-</w:t>
      </w:r>
      <w:r>
        <w:rPr>
          <w:rFonts w:hint="eastAsia" w:ascii="宋体" w:hAnsi="宋体" w:eastAsia="宋体" w:cs="宋体"/>
          <w:color w:val="auto"/>
          <w:sz w:val="21"/>
          <w:szCs w:val="21"/>
          <w:highlight w:val="none"/>
          <w:lang w:val="en-US" w:eastAsia="zh-CN"/>
        </w:rPr>
        <w:t>2011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离心泵效率</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JB/T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6879-</w:t>
      </w:r>
      <w:r>
        <w:rPr>
          <w:rFonts w:hint="eastAsia" w:ascii="宋体" w:hAnsi="宋体" w:eastAsia="宋体" w:cs="宋体"/>
          <w:color w:val="auto"/>
          <w:sz w:val="21"/>
          <w:szCs w:val="21"/>
          <w:highlight w:val="none"/>
          <w:lang w:val="en-US" w:eastAsia="zh-CN"/>
        </w:rPr>
        <w:t>2021</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离心泵铸件过流部位尺寸公差</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JB/T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6880.1-</w:t>
      </w:r>
      <w:r>
        <w:rPr>
          <w:rFonts w:hint="eastAsia" w:ascii="宋体" w:hAnsi="宋体" w:eastAsia="宋体" w:cs="宋体"/>
          <w:color w:val="auto"/>
          <w:sz w:val="21"/>
          <w:szCs w:val="21"/>
          <w:highlight w:val="none"/>
          <w:lang w:val="en-US" w:eastAsia="zh-CN"/>
        </w:rPr>
        <w:t>2013</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泵用灰铸铁件</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3214-</w:t>
      </w:r>
      <w:r>
        <w:rPr>
          <w:rFonts w:hint="eastAsia" w:ascii="宋体" w:hAnsi="宋体" w:eastAsia="宋体" w:cs="宋体"/>
          <w:color w:val="auto"/>
          <w:sz w:val="21"/>
          <w:szCs w:val="21"/>
          <w:highlight w:val="none"/>
          <w:lang w:val="en-US" w:eastAsia="zh-CN"/>
        </w:rPr>
        <w:t>2007</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水泵流量的测定方法</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b w:val="0"/>
          <w:bCs w:val="0"/>
          <w:color w:val="auto"/>
          <w:sz w:val="21"/>
          <w:szCs w:val="21"/>
          <w:highlight w:val="none"/>
          <w:lang w:eastAsia="zh-CN"/>
        </w:rPr>
      </w:pPr>
      <w:r>
        <w:rPr>
          <w:rFonts w:hint="eastAsia" w:ascii="宋体" w:hAnsi="宋体" w:eastAsia="宋体" w:cs="宋体"/>
          <w:b w:val="0"/>
          <w:bCs w:val="0"/>
          <w:color w:val="auto"/>
          <w:sz w:val="21"/>
          <w:szCs w:val="21"/>
          <w:highlight w:val="none"/>
          <w:lang w:val="en-US" w:eastAsia="zh-CN"/>
        </w:rPr>
        <w:t xml:space="preserve">1.3 </w:t>
      </w:r>
      <w:r>
        <w:rPr>
          <w:rFonts w:hint="eastAsia" w:ascii="宋体" w:hAnsi="宋体" w:eastAsia="宋体" w:cs="宋体"/>
          <w:b w:val="0"/>
          <w:bCs w:val="0"/>
          <w:color w:val="auto"/>
          <w:sz w:val="21"/>
          <w:szCs w:val="21"/>
          <w:highlight w:val="none"/>
        </w:rPr>
        <w:t>变频控制柜执行标准</w:t>
      </w:r>
      <w:r>
        <w:rPr>
          <w:rFonts w:hint="eastAsia" w:ascii="宋体" w:hAnsi="宋体" w:eastAsia="宋体" w:cs="宋体"/>
          <w:b w:val="0"/>
          <w:bCs w:val="0"/>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GB/T14048.1-</w:t>
      </w:r>
      <w:r>
        <w:rPr>
          <w:rFonts w:hint="eastAsia" w:ascii="宋体" w:hAnsi="宋体" w:eastAsia="宋体" w:cs="宋体"/>
          <w:color w:val="auto"/>
          <w:sz w:val="21"/>
          <w:szCs w:val="21"/>
          <w:highlight w:val="none"/>
          <w:lang w:val="en-US" w:eastAsia="zh-CN"/>
        </w:rPr>
        <w:t>2012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低压开关设备和控制设备.第1部分：总则</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14048.4-2020</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低压开关设备和控制设备 第4-1部分:接触器和电动机起动器 机电式接触器和电动机起动器(含电动机保护器)</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GB/T 3797-2016</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电气控制设备</w:t>
      </w:r>
      <w:r>
        <w:rPr>
          <w:rFonts w:hint="eastAsia" w:ascii="宋体" w:hAnsi="宋体" w:eastAsia="宋体" w:cs="宋体"/>
          <w:color w:val="auto"/>
          <w:sz w:val="21"/>
          <w:szCs w:val="21"/>
          <w:highlight w:val="none"/>
          <w:lang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GB/</w:t>
      </w:r>
      <w:r>
        <w:rPr>
          <w:rFonts w:hint="eastAsia" w:ascii="宋体" w:hAnsi="宋体" w:eastAsia="宋体" w:cs="宋体"/>
          <w:color w:val="auto"/>
          <w:sz w:val="21"/>
          <w:szCs w:val="21"/>
          <w:highlight w:val="none"/>
          <w:lang w:val="en-US" w:eastAsia="zh-CN"/>
        </w:rPr>
        <w:t xml:space="preserve">T </w:t>
      </w:r>
      <w:r>
        <w:rPr>
          <w:rFonts w:hint="eastAsia" w:ascii="宋体" w:hAnsi="宋体" w:eastAsia="宋体" w:cs="宋体"/>
          <w:color w:val="auto"/>
          <w:sz w:val="21"/>
          <w:szCs w:val="21"/>
          <w:highlight w:val="none"/>
        </w:rPr>
        <w:t>14048.3-</w:t>
      </w:r>
      <w:r>
        <w:rPr>
          <w:rFonts w:hint="eastAsia" w:ascii="宋体" w:hAnsi="宋体" w:eastAsia="宋体" w:cs="宋体"/>
          <w:color w:val="auto"/>
          <w:sz w:val="21"/>
          <w:szCs w:val="21"/>
          <w:highlight w:val="none"/>
          <w:lang w:val="en-US" w:eastAsia="zh-CN"/>
        </w:rPr>
        <w:t>2017《</w:t>
      </w:r>
      <w:r>
        <w:rPr>
          <w:rFonts w:hint="eastAsia" w:ascii="宋体" w:hAnsi="宋体" w:eastAsia="宋体" w:cs="宋体"/>
          <w:color w:val="auto"/>
          <w:sz w:val="21"/>
          <w:szCs w:val="21"/>
          <w:highlight w:val="none"/>
        </w:rPr>
        <w:t>低压开关设备和控制设备 第3部分:开关、隔离器、隔离开关及熔断器组合电器</w:t>
      </w:r>
      <w:r>
        <w:rPr>
          <w:rFonts w:hint="eastAsia" w:ascii="宋体" w:hAnsi="宋体" w:eastAsia="宋体" w:cs="宋体"/>
          <w:color w:val="auto"/>
          <w:sz w:val="21"/>
          <w:szCs w:val="21"/>
          <w:highlight w:val="none"/>
          <w:lang w:val="en-US" w:eastAsia="zh-CN"/>
        </w:rPr>
        <w:t>》；</w:t>
      </w:r>
    </w:p>
    <w:p>
      <w:pPr>
        <w:keepNext w:val="0"/>
        <w:keepLines w:val="0"/>
        <w:pageBreakBefore w:val="0"/>
        <w:widowControl w:val="0"/>
        <w:kinsoku/>
        <w:wordWrap/>
        <w:overflowPunct/>
        <w:topLinePunct w:val="0"/>
        <w:autoSpaceDE/>
        <w:autoSpaceDN/>
        <w:bidi w:val="0"/>
        <w:spacing w:line="288" w:lineRule="auto"/>
        <w:ind w:left="0" w:firstLine="420" w:firstLineChars="200"/>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GB/T 14048.2-</w:t>
      </w:r>
      <w:r>
        <w:rPr>
          <w:rFonts w:hint="eastAsia" w:ascii="宋体" w:hAnsi="宋体" w:eastAsia="宋体" w:cs="宋体"/>
          <w:color w:val="auto"/>
          <w:sz w:val="21"/>
          <w:szCs w:val="21"/>
          <w:highlight w:val="none"/>
          <w:lang w:val="en-US" w:eastAsia="zh-CN"/>
        </w:rPr>
        <w:t>2010</w:t>
      </w:r>
      <w:r>
        <w:rPr>
          <w:rFonts w:hint="eastAsia" w:ascii="宋体" w:hAnsi="宋体" w:eastAsia="宋体" w:cs="宋体"/>
          <w:color w:val="auto"/>
          <w:sz w:val="21"/>
          <w:szCs w:val="21"/>
          <w:highlight w:val="none"/>
          <w:lang w:eastAsia="zh-CN"/>
        </w:rPr>
        <w:t>《低压开关设备和控制设备 第2部分:断路器》；</w:t>
      </w:r>
    </w:p>
    <w:p>
      <w:pPr>
        <w:keepNext w:val="0"/>
        <w:keepLines w:val="0"/>
        <w:pageBreakBefore w:val="0"/>
        <w:widowControl w:val="0"/>
        <w:kinsoku/>
        <w:wordWrap/>
        <w:overflowPunct/>
        <w:topLinePunct w:val="0"/>
        <w:autoSpaceDE/>
        <w:autoSpaceDN/>
        <w:bidi w:val="0"/>
        <w:adjustRightInd w:val="0"/>
        <w:snapToGrid w:val="0"/>
        <w:spacing w:line="288" w:lineRule="auto"/>
        <w:ind w:left="0" w:firstLine="420" w:firstLineChars="200"/>
        <w:textAlignment w:val="auto"/>
        <w:rPr>
          <w:rFonts w:ascii="宋体" w:hAnsi="宋体" w:eastAsia="宋体" w:cs="宋体"/>
          <w:b/>
          <w:bCs/>
          <w:color w:val="auto"/>
          <w:szCs w:val="21"/>
          <w:highlight w:val="none"/>
        </w:rPr>
      </w:pPr>
      <w:r>
        <w:rPr>
          <w:rFonts w:hint="eastAsia" w:ascii="宋体" w:hAnsi="宋体" w:eastAsia="宋体" w:cs="宋体"/>
          <w:color w:val="auto"/>
          <w:sz w:val="21"/>
          <w:szCs w:val="21"/>
          <w:highlight w:val="none"/>
        </w:rPr>
        <w:t>如技术要求中未注明需执行的国家相关标准、行业标准、地方标准或者其他标准、规范的，执行最新标准、规范。</w:t>
      </w:r>
      <w:bookmarkEnd w:id="37"/>
    </w:p>
    <w:bookmarkEnd w:id="36"/>
    <w:p>
      <w:pPr>
        <w:adjustRightInd w:val="0"/>
        <w:snapToGrid w:val="0"/>
        <w:spacing w:line="288" w:lineRule="auto"/>
        <w:rPr>
          <w:rFonts w:hint="default" w:ascii="宋体" w:hAnsi="宋体" w:eastAsia="宋体" w:cs="宋体"/>
          <w:b/>
          <w:bCs/>
          <w:color w:val="auto"/>
          <w:szCs w:val="21"/>
          <w:highlight w:val="none"/>
          <w:lang w:val="en-US" w:eastAsia="zh-CN"/>
        </w:rPr>
      </w:pPr>
      <w:r>
        <w:rPr>
          <w:rFonts w:ascii="宋体" w:hAnsi="宋体" w:eastAsia="宋体" w:cs="宋体"/>
          <w:b/>
          <w:bCs/>
          <w:color w:val="auto"/>
          <w:szCs w:val="21"/>
          <w:highlight w:val="none"/>
        </w:rPr>
        <w:t>2</w:t>
      </w:r>
      <w:r>
        <w:rPr>
          <w:rFonts w:hint="eastAsia" w:ascii="宋体" w:hAnsi="宋体" w:eastAsia="宋体" w:cs="宋体"/>
          <w:b/>
          <w:bCs/>
          <w:color w:val="auto"/>
          <w:szCs w:val="21"/>
          <w:highlight w:val="none"/>
        </w:rPr>
        <w:t>.需实现的功能或者目标：</w:t>
      </w:r>
      <w:r>
        <w:rPr>
          <w:rFonts w:hint="eastAsia" w:ascii="宋体" w:hAnsi="宋体" w:eastAsia="宋体" w:cs="宋体"/>
          <w:b/>
          <w:bCs/>
          <w:color w:val="auto"/>
          <w:szCs w:val="21"/>
          <w:highlight w:val="none"/>
          <w:lang w:val="en-US" w:eastAsia="zh-CN"/>
        </w:rPr>
        <w:t>满足生活水泵房改造更新的需求。</w:t>
      </w:r>
    </w:p>
    <w:p>
      <w:pPr>
        <w:adjustRightInd w:val="0"/>
        <w:snapToGrid w:val="0"/>
        <w:spacing w:line="288" w:lineRule="auto"/>
        <w:rPr>
          <w:rFonts w:ascii="宋体" w:hAnsi="宋体" w:eastAsia="宋体" w:cs="Times New Roman"/>
          <w:b/>
          <w:bCs/>
          <w:color w:val="auto"/>
          <w:spacing w:val="-4"/>
          <w:szCs w:val="21"/>
          <w:highlight w:val="none"/>
        </w:rPr>
      </w:pPr>
      <w:r>
        <w:rPr>
          <w:rFonts w:ascii="宋体" w:hAnsi="宋体" w:eastAsia="宋体" w:cs="Times New Roman"/>
          <w:b/>
          <w:bCs/>
          <w:color w:val="auto"/>
          <w:spacing w:val="-4"/>
          <w:szCs w:val="21"/>
          <w:highlight w:val="none"/>
        </w:rPr>
        <w:t>3.</w:t>
      </w:r>
      <w:r>
        <w:rPr>
          <w:rFonts w:hint="eastAsia" w:ascii="宋体" w:hAnsi="宋体" w:eastAsia="宋体" w:cs="Times New Roman"/>
          <w:b/>
          <w:bCs/>
          <w:color w:val="auto"/>
          <w:spacing w:val="-4"/>
          <w:szCs w:val="21"/>
          <w:highlight w:val="none"/>
        </w:rPr>
        <w:t>需满足的质量、安全、技术规格、物理特性等要求：</w:t>
      </w:r>
    </w:p>
    <w:p>
      <w:pPr>
        <w:keepNext w:val="0"/>
        <w:keepLines w:val="0"/>
        <w:pageBreakBefore w:val="0"/>
        <w:widowControl w:val="0"/>
        <w:wordWrap/>
        <w:overflowPunct/>
        <w:topLinePunct w:val="0"/>
        <w:bidi w:val="0"/>
        <w:spacing w:after="0" w:line="288" w:lineRule="auto"/>
        <w:ind w:firstLine="422" w:firstLineChars="20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rPr>
        <w:t xml:space="preserve">3.1 </w:t>
      </w:r>
      <w:r>
        <w:rPr>
          <w:rFonts w:hint="eastAsia" w:ascii="宋体" w:hAnsi="宋体" w:eastAsia="宋体" w:cs="宋体"/>
          <w:b/>
          <w:bCs/>
          <w:color w:val="auto"/>
          <w:spacing w:val="0"/>
          <w:kern w:val="2"/>
          <w:position w:val="0"/>
          <w:sz w:val="21"/>
          <w:szCs w:val="21"/>
          <w:highlight w:val="none"/>
          <w:lang w:val="en-US" w:eastAsia="zh-CN" w:bidi="ar-SA"/>
        </w:rPr>
        <w:t>采购清单：</w:t>
      </w:r>
    </w:p>
    <w:tbl>
      <w:tblPr>
        <w:tblStyle w:val="23"/>
        <w:tblW w:w="962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80"/>
        <w:gridCol w:w="2202"/>
        <w:gridCol w:w="2963"/>
        <w:gridCol w:w="682"/>
        <w:gridCol w:w="681"/>
        <w:gridCol w:w="242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9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生活区1#泵房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序号</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名称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型号</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数量</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单位</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进水总管闸阀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出水总管闸阀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泵组出水汇总管闸阀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成套供水泵组</w:t>
            </w:r>
          </w:p>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（核心产品）</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Q=150m³/h，H=40m，N=30kW</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304不锈钢材质，符合</w:t>
            </w:r>
            <w:r>
              <w:rPr>
                <w:rFonts w:hint="eastAsia" w:ascii="宋体" w:hAnsi="宋体" w:eastAsia="宋体" w:cs="宋体"/>
                <w:color w:val="auto"/>
                <w:kern w:val="0"/>
                <w:sz w:val="21"/>
                <w:szCs w:val="21"/>
                <w:highlight w:val="none"/>
              </w:rPr>
              <w:t>GB18613-2020能效</w:t>
            </w:r>
            <w:r>
              <w:rPr>
                <w:rFonts w:hint="eastAsia" w:ascii="宋体" w:hAnsi="宋体" w:eastAsia="宋体" w:cs="宋体"/>
                <w:color w:val="auto"/>
                <w:kern w:val="0"/>
                <w:sz w:val="21"/>
                <w:szCs w:val="21"/>
                <w:highlight w:val="none"/>
                <w:lang w:val="en-US" w:eastAsia="zh-CN"/>
              </w:rPr>
              <w:t>一</w:t>
            </w:r>
            <w:r>
              <w:rPr>
                <w:rFonts w:hint="eastAsia" w:ascii="宋体" w:hAnsi="宋体" w:eastAsia="宋体" w:cs="宋体"/>
                <w:color w:val="auto"/>
                <w:kern w:val="0"/>
                <w:sz w:val="21"/>
                <w:szCs w:val="21"/>
                <w:highlight w:val="none"/>
                <w:lang w:eastAsia="zh-CN"/>
              </w:rPr>
              <w:t>级</w:t>
            </w:r>
            <w:r>
              <w:rPr>
                <w:rFonts w:hint="eastAsia" w:ascii="宋体" w:hAnsi="宋体" w:eastAsia="宋体" w:cs="宋体"/>
                <w:color w:val="auto"/>
                <w:kern w:val="0"/>
                <w:sz w:val="21"/>
                <w:szCs w:val="21"/>
                <w:highlight w:val="none"/>
                <w:lang w:val="en-US" w:eastAsia="zh-CN"/>
              </w:rPr>
              <w:t>标准（提供国家认可的第三方检测机构出具的检验/检测报告扫描件）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控制柜</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snapToGrid w:val="0"/>
                <w:color w:val="auto"/>
                <w:kern w:val="0"/>
                <w:sz w:val="21"/>
                <w:szCs w:val="21"/>
                <w:highlight w:val="none"/>
                <w:u w:val="none"/>
                <w:lang w:val="en-US" w:eastAsia="zh-CN" w:bidi="ar"/>
              </w:rPr>
              <w:t>变频一对一，PLC具备冗余，MTBF达到100000h以上，变频控制技术采用DTC或FVC,稳速精度≤±0.02%（FVC）</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共4台水泵。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新增稳压罐</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500L，全自动供水气压罐</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316L不锈钢材质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压变变送器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带液晶显示，0-1.6MPA</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液位变送器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0-5M</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超压保护</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w:t>
            </w:r>
          </w:p>
        </w:tc>
        <w:tc>
          <w:tcPr>
            <w:tcW w:w="2202"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管件安装：DN200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304不锈钢材质，管材壁厚4mm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202"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管件安装：DN300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snapToGrid w:val="0"/>
                <w:color w:val="auto"/>
                <w:sz w:val="21"/>
                <w:szCs w:val="21"/>
                <w:highlight w:val="none"/>
                <w:u w:val="none"/>
                <w:lang w:val="en-US" w:eastAsia="zh-CN" w:bidi="ar"/>
              </w:rPr>
              <w:t>304不锈钢材质，管材壁厚6mm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2202" w:type="dxa"/>
            <w:tcBorders>
              <w:top w:val="single" w:color="000000" w:sz="4" w:space="0"/>
              <w:left w:val="single" w:color="000000" w:sz="4" w:space="0"/>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DN300钢制弯头</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DN200钢制弯头</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14</w:t>
            </w:r>
          </w:p>
        </w:tc>
        <w:tc>
          <w:tcPr>
            <w:tcW w:w="2202" w:type="dxa"/>
            <w:tcBorders>
              <w:top w:val="nil"/>
              <w:left w:val="nil"/>
              <w:bottom w:val="nil"/>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暗杆闸阀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止回阀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偏心变径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DN200变DN150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同心变径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DN200变DN150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w:t>
            </w:r>
          </w:p>
        </w:tc>
        <w:tc>
          <w:tcPr>
            <w:tcW w:w="2202" w:type="dxa"/>
            <w:tcBorders>
              <w:top w:val="nil"/>
              <w:left w:val="nil"/>
              <w:bottom w:val="nil"/>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法兰阀门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DN200橡胶软接器，法兰连接</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副</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副</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桥架</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200*100桥架</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22</w:t>
            </w:r>
          </w:p>
        </w:tc>
        <w:tc>
          <w:tcPr>
            <w:tcW w:w="2202" w:type="dxa"/>
            <w:tcBorders>
              <w:top w:val="nil"/>
              <w:left w:val="nil"/>
              <w:bottom w:val="nil"/>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电力电缆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YJV16*4</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RVV4*1.5</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RVVP2*1.5</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9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生活区2#泵房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序号</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名称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型号</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数量</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单位</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水箱</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color w:val="auto"/>
                <w:sz w:val="21"/>
                <w:szCs w:val="21"/>
                <w:highlight w:val="none"/>
                <w:u w:val="none"/>
                <w:lang w:val="en-US"/>
              </w:rPr>
            </w:pPr>
            <w:r>
              <w:rPr>
                <w:rFonts w:hint="eastAsia" w:ascii="宋体" w:hAnsi="宋体" w:eastAsia="宋体" w:cs="宋体"/>
                <w:i w:val="0"/>
                <w:iCs w:val="0"/>
                <w:snapToGrid w:val="0"/>
                <w:color w:val="auto"/>
                <w:kern w:val="0"/>
                <w:sz w:val="21"/>
                <w:szCs w:val="21"/>
                <w:highlight w:val="none"/>
                <w:u w:val="none"/>
                <w:lang w:val="en-US" w:eastAsia="zh-CN" w:bidi="ar"/>
              </w:rPr>
              <w:t>5*8.5*3m</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座</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numPr>
                <w:ilvl w:val="0"/>
                <w:numId w:val="0"/>
              </w:numPr>
              <w:suppressLineNumbers w:val="0"/>
              <w:spacing w:before="0" w:beforeAutospacing="0" w:after="0" w:afterAutospacing="0"/>
              <w:ind w:left="0" w:right="0"/>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lang w:val="zh-CN"/>
              </w:rPr>
              <w:t>采用316L</w:t>
            </w:r>
            <w:r>
              <w:rPr>
                <w:rFonts w:hint="eastAsia" w:ascii="宋体" w:hAnsi="宋体" w:eastAsia="宋体" w:cs="宋体"/>
                <w:color w:val="auto"/>
                <w:kern w:val="0"/>
                <w:sz w:val="21"/>
                <w:szCs w:val="21"/>
                <w:highlight w:val="none"/>
                <w:lang w:val="en-US" w:eastAsia="zh-CN"/>
              </w:rPr>
              <w:t>不锈钢</w:t>
            </w:r>
            <w:r>
              <w:rPr>
                <w:rFonts w:hint="eastAsia" w:ascii="宋体" w:hAnsi="宋体" w:eastAsia="宋体" w:cs="宋体"/>
                <w:color w:val="auto"/>
                <w:kern w:val="0"/>
                <w:sz w:val="21"/>
                <w:szCs w:val="21"/>
                <w:highlight w:val="none"/>
                <w:lang w:val="zh-CN"/>
              </w:rPr>
              <w:t>（需提供对应的水箱制造厂家出具的卫生许可批件）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低区成套供水泵组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Q=43m³/h，H=51m，N=11kW</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i w:val="0"/>
                <w:iCs w:val="0"/>
                <w:snapToGrid w:val="0"/>
                <w:color w:val="auto"/>
                <w:kern w:val="0"/>
                <w:sz w:val="21"/>
                <w:szCs w:val="21"/>
                <w:highlight w:val="none"/>
                <w:u w:val="none"/>
                <w:lang w:val="en-US" w:eastAsia="zh-CN" w:bidi="ar"/>
              </w:rPr>
              <w:t>304不锈钢材质，三用一备，</w:t>
            </w:r>
            <w:r>
              <w:rPr>
                <w:rFonts w:hint="eastAsia" w:ascii="宋体" w:hAnsi="宋体" w:eastAsia="宋体" w:cs="宋体"/>
                <w:color w:val="auto"/>
                <w:kern w:val="0"/>
                <w:sz w:val="21"/>
                <w:szCs w:val="21"/>
                <w:highlight w:val="none"/>
              </w:rPr>
              <w:t>GB18613-2020能效</w:t>
            </w:r>
            <w:r>
              <w:rPr>
                <w:rFonts w:hint="eastAsia" w:ascii="宋体" w:hAnsi="宋体" w:eastAsia="宋体" w:cs="宋体"/>
                <w:color w:val="auto"/>
                <w:kern w:val="0"/>
                <w:sz w:val="21"/>
                <w:szCs w:val="21"/>
                <w:highlight w:val="none"/>
                <w:lang w:val="en-US" w:eastAsia="zh-CN"/>
              </w:rPr>
              <w:t>一</w:t>
            </w:r>
            <w:r>
              <w:rPr>
                <w:rFonts w:hint="eastAsia" w:ascii="宋体" w:hAnsi="宋体" w:eastAsia="宋体" w:cs="宋体"/>
                <w:color w:val="auto"/>
                <w:kern w:val="0"/>
                <w:sz w:val="21"/>
                <w:szCs w:val="21"/>
                <w:highlight w:val="none"/>
                <w:lang w:eastAsia="zh-CN"/>
              </w:rPr>
              <w:t>级标准（提供国家认可的第三方检测机构出具的检验/检测报告扫描件）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428"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低区控制柜</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snapToGrid w:val="0"/>
                <w:color w:val="auto"/>
                <w:kern w:val="0"/>
                <w:sz w:val="21"/>
                <w:szCs w:val="21"/>
                <w:highlight w:val="none"/>
                <w:u w:val="none"/>
                <w:lang w:val="en-US" w:eastAsia="zh-CN" w:bidi="ar"/>
              </w:rPr>
              <w:t>变频一对一，PLC具备冗余，MTBF达到100000h以上，变频控制技术采用DTC或FVC,稳速精度≤±0.02%（FVC）</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共4台水泵。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稳压罐</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en-US" w:bidi="ar-SA"/>
              </w:rPr>
            </w:pPr>
            <w:r>
              <w:rPr>
                <w:rFonts w:hint="eastAsia" w:ascii="宋体" w:hAnsi="宋体" w:eastAsia="宋体" w:cs="宋体"/>
                <w:i w:val="0"/>
                <w:iCs w:val="0"/>
                <w:snapToGrid w:val="0"/>
                <w:color w:val="auto"/>
                <w:kern w:val="0"/>
                <w:sz w:val="21"/>
                <w:szCs w:val="21"/>
                <w:highlight w:val="none"/>
                <w:u w:val="none"/>
                <w:lang w:val="en-US" w:eastAsia="zh-CN" w:bidi="ar"/>
              </w:rPr>
              <w:t>500L，全自动供水气压罐</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snapToGrid w:val="0"/>
                <w:color w:val="auto"/>
                <w:kern w:val="0"/>
                <w:sz w:val="21"/>
                <w:szCs w:val="21"/>
                <w:highlight w:val="none"/>
                <w:u w:val="none"/>
                <w:lang w:val="en-US" w:eastAsia="zh-CN" w:bidi="ar"/>
              </w:rPr>
              <w:t>水泵配套，316L不锈钢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新增水泵</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Q=43m³/h，H=81m</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304不锈钢材质，一用一备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新增控制柜</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rPr>
            </w:pPr>
            <w:r>
              <w:rPr>
                <w:rFonts w:hint="eastAsia" w:ascii="宋体" w:hAnsi="宋体" w:eastAsia="宋体" w:cs="宋体"/>
                <w:i w:val="0"/>
                <w:iCs w:val="0"/>
                <w:snapToGrid w:val="0"/>
                <w:color w:val="auto"/>
                <w:kern w:val="0"/>
                <w:sz w:val="21"/>
                <w:szCs w:val="21"/>
                <w:highlight w:val="none"/>
                <w:u w:val="none"/>
                <w:lang w:val="en-US" w:eastAsia="zh-CN" w:bidi="ar"/>
              </w:rPr>
              <w:t>变频一对一，PLC具备冗余，MTBF达到100000h以上，变频控制技术采用DTC或FVC,稳速精度≤±0.02%（FVC）</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共2台水泵。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新增稳压罐</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en-US" w:bidi="ar-SA"/>
              </w:rPr>
            </w:pPr>
            <w:r>
              <w:rPr>
                <w:rFonts w:hint="eastAsia" w:ascii="宋体" w:hAnsi="宋体" w:eastAsia="宋体" w:cs="宋体"/>
                <w:i w:val="0"/>
                <w:iCs w:val="0"/>
                <w:snapToGrid w:val="0"/>
                <w:color w:val="auto"/>
                <w:kern w:val="0"/>
                <w:sz w:val="21"/>
                <w:szCs w:val="21"/>
                <w:highlight w:val="none"/>
                <w:u w:val="none"/>
                <w:lang w:val="en-US" w:eastAsia="zh-CN" w:bidi="ar"/>
              </w:rPr>
              <w:t>≥500L，全自动供水气压罐</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316L不锈钢材质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压变变送器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带液晶显示，0-1.6MPA</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液位变送器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0-5M</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超压保护</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新增基础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rPr>
              <w:t>10#热镀锌槽钢</w:t>
            </w:r>
            <w:r>
              <w:rPr>
                <w:rFonts w:hint="eastAsia" w:ascii="宋体" w:hAnsi="宋体" w:eastAsia="宋体" w:cs="宋体"/>
                <w:color w:val="auto"/>
                <w:kern w:val="0"/>
                <w:sz w:val="21"/>
                <w:szCs w:val="21"/>
                <w:highlight w:val="none"/>
                <w:lang w:val="en-US" w:eastAsia="zh-CN"/>
              </w:rPr>
              <w:t>100485.3型</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高区更换控制柜</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snapToGrid w:val="0"/>
                <w:color w:val="auto"/>
                <w:kern w:val="0"/>
                <w:sz w:val="21"/>
                <w:szCs w:val="21"/>
                <w:highlight w:val="none"/>
                <w:u w:val="none"/>
                <w:lang w:val="en-US" w:eastAsia="zh-CN" w:bidi="ar"/>
              </w:rPr>
              <w:t>变频一对一，PLC具备冗余，MTBF达到100000h以上，变频控制技术采用DTC或FVC,稳速精度≤±0.02%（FVC）</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共4台水泵。</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压变变送器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带液晶显示，0-1.6MPA</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液位变送器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0-5M</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超压保护</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管件安装：DN100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304不锈钢材质，管材壁厚4mm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管件安装：DN200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100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304不锈钢材质，管材壁厚4mm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管件安装：DN300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50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snapToGrid w:val="0"/>
                <w:color w:val="auto"/>
                <w:sz w:val="21"/>
                <w:szCs w:val="21"/>
                <w:highlight w:val="none"/>
                <w:u w:val="none"/>
                <w:lang w:val="en-US" w:eastAsia="zh-CN" w:bidi="ar"/>
              </w:rPr>
              <w:t>304不锈钢材质，管材壁厚6mm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DN300钢制弯头</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钢管管件制作、安装</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DN100钢制弯头</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暗杆闸阀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暗杆闸阀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PN16,DN100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止回阀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止回阀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PN16,DN100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偏心变径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DN200变DN150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偏心变径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DN300变DN80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同心变径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DN200变DN150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同心变径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DN100变DN80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法兰阀门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DN200橡胶软接器，法兰连接</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PN16,DN100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副</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16</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副</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法兰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PN16,DN300</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副</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桥架</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200*100桥架</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80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电力电缆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YJV 10*4</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120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电力电缆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YJV 6*4</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110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YJV 4*1.5</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5"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RVVP,2*1.5</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150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人孔盖</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项</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不锈钢爬梯</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池内、外不锈钢爬梯</w:t>
            </w:r>
          </w:p>
        </w:tc>
        <w:tc>
          <w:tcPr>
            <w:tcW w:w="68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项</w:t>
            </w:r>
          </w:p>
        </w:tc>
        <w:tc>
          <w:tcPr>
            <w:tcW w:w="242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40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通气罩DN300</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不锈钢通气罩DN300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9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校区1#泵房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序号</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名称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型号</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数量</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单位</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成套供水泵组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Q=100m³/h，H=60m，N=30KW</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304不锈钢材质，三用一备，</w:t>
            </w:r>
            <w:r>
              <w:rPr>
                <w:rFonts w:hint="eastAsia" w:ascii="宋体" w:hAnsi="宋体" w:eastAsia="宋体" w:cs="宋体"/>
                <w:color w:val="auto"/>
                <w:kern w:val="0"/>
                <w:sz w:val="21"/>
                <w:szCs w:val="21"/>
                <w:highlight w:val="none"/>
              </w:rPr>
              <w:t>GB18613-2020能效</w:t>
            </w:r>
            <w:r>
              <w:rPr>
                <w:rFonts w:hint="eastAsia" w:ascii="宋体" w:hAnsi="宋体" w:eastAsia="宋体" w:cs="宋体"/>
                <w:color w:val="auto"/>
                <w:kern w:val="0"/>
                <w:sz w:val="21"/>
                <w:szCs w:val="21"/>
                <w:highlight w:val="none"/>
                <w:lang w:val="en-US" w:eastAsia="zh-CN"/>
              </w:rPr>
              <w:t>一</w:t>
            </w:r>
            <w:r>
              <w:rPr>
                <w:rFonts w:hint="eastAsia" w:ascii="宋体" w:hAnsi="宋体" w:eastAsia="宋体" w:cs="宋体"/>
                <w:color w:val="auto"/>
                <w:kern w:val="0"/>
                <w:sz w:val="21"/>
                <w:szCs w:val="21"/>
                <w:highlight w:val="none"/>
                <w:lang w:eastAsia="zh-CN"/>
              </w:rPr>
              <w:t>级标准（提供国家认可的第三方检测机构出具的检验/检测报告扫描件）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9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控制柜</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变频一对一，PLC具备冗余，MTBF达到100000h以上，变频控制技术采用DTC或FVC,稳速精度≤±0.02%（FVC）</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共计4台水泵</w:t>
            </w: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37"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浮球阀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进水闸阀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Y型过滤器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DN200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进水电动阀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PN16,DN200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9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电磁阀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DN20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止回阀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PN16,DN150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软连接</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DN200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软连接</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DN150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蝶阀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PN16,DN150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同心变径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DN200变DN100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偏心变径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DN200变DN100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191"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出水总管闸阀</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PN16,DN300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稳压罐</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800L，全自动供水气压罐</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压力表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带液晶显示，0-1.6MAP</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液位计</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0-5M</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87"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电力电缆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YJV 10*4</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120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电力电缆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YJV 95*4</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RVV 3*1.5</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110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9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color w:val="auto"/>
                <w:sz w:val="21"/>
                <w:szCs w:val="21"/>
                <w:highlight w:val="none"/>
                <w:u w:val="none"/>
                <w:lang w:val="en-US" w:eastAsia="zh-CN"/>
              </w:rPr>
              <w:t>G区水泵房</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序号</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名称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型号</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数量</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b/>
                <w:bCs/>
                <w:i w:val="0"/>
                <w:iCs w:val="0"/>
                <w:snapToGrid w:val="0"/>
                <w:color w:val="auto"/>
                <w:kern w:val="0"/>
                <w:sz w:val="21"/>
                <w:szCs w:val="21"/>
                <w:highlight w:val="none"/>
                <w:u w:val="none"/>
                <w:lang w:val="en-US" w:eastAsia="zh-CN" w:bidi="ar"/>
              </w:rPr>
              <w:t>单位</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水箱</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5*6*3m</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座</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rPr>
            </w:pPr>
            <w:r>
              <w:rPr>
                <w:rFonts w:hint="eastAsia" w:ascii="宋体" w:hAnsi="宋体" w:eastAsia="宋体" w:cs="宋体"/>
                <w:color w:val="auto"/>
                <w:kern w:val="0"/>
                <w:sz w:val="21"/>
                <w:szCs w:val="21"/>
                <w:highlight w:val="none"/>
                <w:lang w:val="zh-CN"/>
              </w:rPr>
              <w:t>采用316L</w:t>
            </w:r>
            <w:r>
              <w:rPr>
                <w:rFonts w:hint="eastAsia" w:ascii="宋体" w:hAnsi="宋体" w:eastAsia="宋体" w:cs="宋体"/>
                <w:i w:val="0"/>
                <w:iCs w:val="0"/>
                <w:snapToGrid w:val="0"/>
                <w:color w:val="auto"/>
                <w:kern w:val="0"/>
                <w:sz w:val="21"/>
                <w:szCs w:val="21"/>
                <w:highlight w:val="none"/>
                <w:u w:val="none"/>
                <w:lang w:val="en-US" w:eastAsia="zh-CN" w:bidi="ar"/>
              </w:rPr>
              <w:t>不锈钢</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人孔盖</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316L不锈钢材质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不锈钢爬梯</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通气罩DN300</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不锈钢通气罩DN300</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成套供水泵组</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Q=24m³/h，H=60m，N=7.5KW</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both"/>
              <w:rPr>
                <w:rFonts w:hint="eastAsia" w:ascii="宋体" w:hAnsi="宋体" w:eastAsia="宋体" w:cs="宋体"/>
                <w:i w:val="0"/>
                <w:iCs w:val="0"/>
                <w:color w:val="auto"/>
                <w:sz w:val="21"/>
                <w:szCs w:val="21"/>
                <w:highlight w:val="none"/>
                <w:u w:val="none"/>
              </w:rPr>
            </w:pPr>
            <w:r>
              <w:rPr>
                <w:rFonts w:hint="eastAsia" w:ascii="宋体" w:hAnsi="宋体" w:eastAsia="宋体" w:cs="宋体"/>
                <w:i w:val="0"/>
                <w:iCs w:val="0"/>
                <w:snapToGrid w:val="0"/>
                <w:color w:val="auto"/>
                <w:kern w:val="0"/>
                <w:sz w:val="21"/>
                <w:szCs w:val="21"/>
                <w:highlight w:val="none"/>
                <w:u w:val="none"/>
                <w:lang w:val="en-US" w:eastAsia="zh-CN" w:bidi="ar"/>
              </w:rPr>
              <w:t>304不锈钢材质，达到</w:t>
            </w:r>
            <w:r>
              <w:rPr>
                <w:rFonts w:hint="eastAsia" w:ascii="宋体" w:hAnsi="宋体" w:eastAsia="宋体" w:cs="宋体"/>
                <w:color w:val="auto"/>
                <w:kern w:val="0"/>
                <w:sz w:val="21"/>
                <w:szCs w:val="21"/>
                <w:highlight w:val="none"/>
              </w:rPr>
              <w:t>GB18613-2020能效</w:t>
            </w:r>
            <w:r>
              <w:rPr>
                <w:rFonts w:hint="eastAsia" w:ascii="宋体" w:hAnsi="宋体" w:eastAsia="宋体" w:cs="宋体"/>
                <w:color w:val="auto"/>
                <w:kern w:val="0"/>
                <w:sz w:val="21"/>
                <w:szCs w:val="21"/>
                <w:highlight w:val="none"/>
                <w:lang w:val="en-US" w:eastAsia="zh-CN"/>
              </w:rPr>
              <w:t>一</w:t>
            </w:r>
            <w:r>
              <w:rPr>
                <w:rFonts w:hint="eastAsia" w:ascii="宋体" w:hAnsi="宋体" w:eastAsia="宋体" w:cs="宋体"/>
                <w:color w:val="auto"/>
                <w:kern w:val="0"/>
                <w:sz w:val="21"/>
                <w:szCs w:val="21"/>
                <w:highlight w:val="none"/>
                <w:lang w:eastAsia="zh-CN"/>
              </w:rPr>
              <w:t>级标准（提供国家认可的第三方检测机构出具的检验/检测报告扫描件）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控制柜</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变频一对一，PLC具备冗余，MTBF达到100000h以上，变频控制技术采用DTC或FVC,稳速精度≤±0.02%（FVC）</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台</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高低区水泵各需要3个变频器，共6个变频器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压力表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0-1.6MPA</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8</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液位计</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0-5M</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个</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9</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电力电缆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YJV 6*4</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50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10</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RVVP 2*1.5</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120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控制电缆</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RVV 8*1.5</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60</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米</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9628" w:type="dxa"/>
            <w:gridSpan w:val="6"/>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b/>
                <w:bCs/>
                <w:i w:val="0"/>
                <w:iCs w:val="0"/>
                <w:snapToGrid w:val="0"/>
                <w:color w:val="auto"/>
                <w:kern w:val="0"/>
                <w:sz w:val="21"/>
                <w:szCs w:val="21"/>
                <w:highlight w:val="none"/>
                <w:u w:val="none"/>
                <w:lang w:val="en-US" w:eastAsia="zh-CN" w:bidi="ar"/>
              </w:rPr>
              <w:t>数据采集及监控设备</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snapToGrid w:val="0"/>
                <w:color w:val="auto"/>
                <w:kern w:val="0"/>
                <w:sz w:val="21"/>
                <w:szCs w:val="21"/>
                <w:highlight w:val="none"/>
                <w:u w:val="none"/>
                <w:lang w:val="en-US" w:eastAsia="zh-CN" w:bidi="ar-SA"/>
              </w:rPr>
            </w:pPr>
            <w:r>
              <w:rPr>
                <w:rFonts w:hint="eastAsia" w:ascii="宋体" w:hAnsi="宋体" w:eastAsia="宋体" w:cs="宋体"/>
                <w:b/>
                <w:bCs/>
                <w:i w:val="0"/>
                <w:iCs w:val="0"/>
                <w:snapToGrid w:val="0"/>
                <w:color w:val="auto"/>
                <w:kern w:val="0"/>
                <w:sz w:val="21"/>
                <w:szCs w:val="21"/>
                <w:highlight w:val="none"/>
                <w:u w:val="none"/>
                <w:lang w:val="en-US" w:eastAsia="zh-CN" w:bidi="ar"/>
              </w:rPr>
              <w:t>序号</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snapToGrid w:val="0"/>
                <w:color w:val="auto"/>
                <w:kern w:val="0"/>
                <w:sz w:val="21"/>
                <w:szCs w:val="21"/>
                <w:highlight w:val="none"/>
                <w:u w:val="none"/>
                <w:lang w:val="en-US" w:eastAsia="zh-CN" w:bidi="ar-SA"/>
              </w:rPr>
            </w:pPr>
            <w:r>
              <w:rPr>
                <w:rFonts w:hint="eastAsia" w:ascii="宋体" w:hAnsi="宋体" w:eastAsia="宋体" w:cs="宋体"/>
                <w:b/>
                <w:bCs/>
                <w:i w:val="0"/>
                <w:iCs w:val="0"/>
                <w:snapToGrid w:val="0"/>
                <w:color w:val="auto"/>
                <w:kern w:val="0"/>
                <w:sz w:val="21"/>
                <w:szCs w:val="21"/>
                <w:highlight w:val="none"/>
                <w:u w:val="none"/>
                <w:lang w:val="en-US" w:eastAsia="zh-CN" w:bidi="ar"/>
              </w:rPr>
              <w:t>名称</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snapToGrid w:val="0"/>
                <w:color w:val="auto"/>
                <w:kern w:val="0"/>
                <w:sz w:val="21"/>
                <w:szCs w:val="21"/>
                <w:highlight w:val="none"/>
                <w:u w:val="none"/>
                <w:lang w:val="en-US" w:eastAsia="zh-CN" w:bidi="ar-SA"/>
              </w:rPr>
            </w:pPr>
            <w:r>
              <w:rPr>
                <w:rFonts w:hint="eastAsia" w:ascii="宋体" w:hAnsi="宋体" w:eastAsia="宋体" w:cs="宋体"/>
                <w:b/>
                <w:bCs/>
                <w:i w:val="0"/>
                <w:iCs w:val="0"/>
                <w:snapToGrid w:val="0"/>
                <w:color w:val="auto"/>
                <w:kern w:val="0"/>
                <w:sz w:val="21"/>
                <w:szCs w:val="21"/>
                <w:highlight w:val="none"/>
                <w:u w:val="none"/>
                <w:lang w:val="en-US" w:eastAsia="zh-CN" w:bidi="ar"/>
              </w:rPr>
              <w:t>型号</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snapToGrid w:val="0"/>
                <w:color w:val="auto"/>
                <w:kern w:val="0"/>
                <w:sz w:val="21"/>
                <w:szCs w:val="21"/>
                <w:highlight w:val="none"/>
                <w:u w:val="none"/>
                <w:lang w:val="en-US" w:eastAsia="zh-CN" w:bidi="ar-SA"/>
              </w:rPr>
            </w:pPr>
            <w:r>
              <w:rPr>
                <w:rFonts w:hint="eastAsia" w:ascii="宋体" w:hAnsi="宋体" w:eastAsia="宋体" w:cs="宋体"/>
                <w:b/>
                <w:bCs/>
                <w:i w:val="0"/>
                <w:iCs w:val="0"/>
                <w:snapToGrid w:val="0"/>
                <w:color w:val="auto"/>
                <w:kern w:val="0"/>
                <w:sz w:val="21"/>
                <w:szCs w:val="21"/>
                <w:highlight w:val="none"/>
                <w:u w:val="none"/>
                <w:lang w:val="en-US" w:eastAsia="zh-CN" w:bidi="ar"/>
              </w:rPr>
              <w:t>数量</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snapToGrid w:val="0"/>
                <w:color w:val="auto"/>
                <w:kern w:val="0"/>
                <w:sz w:val="21"/>
                <w:szCs w:val="21"/>
                <w:highlight w:val="none"/>
                <w:u w:val="none"/>
                <w:lang w:val="en-US" w:eastAsia="zh-CN" w:bidi="ar-SA"/>
              </w:rPr>
            </w:pPr>
            <w:r>
              <w:rPr>
                <w:rFonts w:hint="eastAsia" w:ascii="宋体" w:hAnsi="宋体" w:eastAsia="宋体" w:cs="宋体"/>
                <w:b/>
                <w:bCs/>
                <w:i w:val="0"/>
                <w:iCs w:val="0"/>
                <w:snapToGrid w:val="0"/>
                <w:color w:val="auto"/>
                <w:kern w:val="0"/>
                <w:sz w:val="21"/>
                <w:szCs w:val="21"/>
                <w:highlight w:val="none"/>
                <w:u w:val="none"/>
                <w:lang w:val="en-US" w:eastAsia="zh-CN" w:bidi="ar"/>
              </w:rPr>
              <w:t>单位</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i w:val="0"/>
                <w:iCs w:val="0"/>
                <w:snapToGrid w:val="0"/>
                <w:color w:val="auto"/>
                <w:kern w:val="0"/>
                <w:sz w:val="21"/>
                <w:szCs w:val="21"/>
                <w:highlight w:val="none"/>
                <w:u w:val="none"/>
                <w:lang w:val="en-US" w:eastAsia="en-US" w:bidi="ar-SA"/>
              </w:rPr>
            </w:pPr>
            <w:r>
              <w:rPr>
                <w:rFonts w:hint="eastAsia" w:ascii="宋体" w:hAnsi="宋体" w:eastAsia="宋体" w:cs="宋体"/>
                <w:b/>
                <w:bCs/>
                <w:i w:val="0"/>
                <w:iCs w:val="0"/>
                <w:snapToGrid w:val="0"/>
                <w:color w:val="auto"/>
                <w:kern w:val="0"/>
                <w:sz w:val="21"/>
                <w:szCs w:val="21"/>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服务器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含显示屏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网关</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3</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数据监控软件</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交换机</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8口</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2</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5</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光电转换器</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6</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光纤</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1</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批</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color w:val="auto"/>
                <w:sz w:val="21"/>
                <w:szCs w:val="21"/>
                <w:highlight w:val="none"/>
                <w:u w:val="none"/>
                <w:lang w:val="en-US" w:eastAsia="zh-CN"/>
              </w:rPr>
            </w:pPr>
            <w:r>
              <w:rPr>
                <w:rFonts w:hint="eastAsia" w:ascii="宋体" w:hAnsi="宋体" w:eastAsia="宋体" w:cs="宋体"/>
                <w:i w:val="0"/>
                <w:iCs w:val="0"/>
                <w:color w:val="auto"/>
                <w:sz w:val="21"/>
                <w:szCs w:val="21"/>
                <w:highlight w:val="none"/>
                <w:u w:val="none"/>
                <w:lang w:val="en-US" w:eastAsia="zh-CN"/>
              </w:rPr>
              <w:t>含敷设</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Ex>
        <w:trPr>
          <w:trHeight w:val="270" w:hRule="atLeast"/>
        </w:trPr>
        <w:tc>
          <w:tcPr>
            <w:tcW w:w="6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7</w:t>
            </w:r>
          </w:p>
        </w:tc>
        <w:tc>
          <w:tcPr>
            <w:tcW w:w="220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软件数据</w:t>
            </w:r>
          </w:p>
        </w:tc>
        <w:tc>
          <w:tcPr>
            <w:tcW w:w="296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w:t>
            </w:r>
          </w:p>
        </w:tc>
        <w:tc>
          <w:tcPr>
            <w:tcW w:w="682" w:type="dxa"/>
            <w:tcBorders>
              <w:top w:val="single" w:color="000000" w:sz="4" w:space="0"/>
              <w:left w:val="nil"/>
              <w:bottom w:val="single" w:color="000000" w:sz="4" w:space="0"/>
              <w:right w:val="nil"/>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4</w:t>
            </w:r>
          </w:p>
        </w:tc>
        <w:tc>
          <w:tcPr>
            <w:tcW w:w="68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i w:val="0"/>
                <w:iCs w:val="0"/>
                <w:snapToGrid w:val="0"/>
                <w:color w:val="auto"/>
                <w:kern w:val="0"/>
                <w:sz w:val="21"/>
                <w:szCs w:val="21"/>
                <w:highlight w:val="none"/>
                <w:u w:val="none"/>
                <w:lang w:val="en-US" w:eastAsia="zh-CN" w:bidi="ar"/>
              </w:rPr>
            </w:pPr>
            <w:r>
              <w:rPr>
                <w:rFonts w:hint="eastAsia" w:ascii="宋体" w:hAnsi="宋体" w:eastAsia="宋体" w:cs="宋体"/>
                <w:i w:val="0"/>
                <w:iCs w:val="0"/>
                <w:snapToGrid w:val="0"/>
                <w:color w:val="auto"/>
                <w:kern w:val="0"/>
                <w:sz w:val="21"/>
                <w:szCs w:val="21"/>
                <w:highlight w:val="none"/>
                <w:u w:val="none"/>
                <w:lang w:val="en-US" w:eastAsia="zh-CN" w:bidi="ar"/>
              </w:rPr>
              <w:t>套</w:t>
            </w:r>
          </w:p>
        </w:tc>
        <w:tc>
          <w:tcPr>
            <w:tcW w:w="2420" w:type="dxa"/>
            <w:tcBorders>
              <w:top w:val="single" w:color="000000" w:sz="4" w:space="0"/>
              <w:left w:val="nil"/>
              <w:bottom w:val="single" w:color="000000" w:sz="4" w:space="0"/>
              <w:right w:val="single" w:color="000000" w:sz="4" w:space="0"/>
            </w:tcBorders>
            <w:shd w:val="clear" w:color="auto" w:fill="auto"/>
            <w:vAlign w:val="center"/>
          </w:tcPr>
          <w:p>
            <w:pPr>
              <w:keepNext w:val="0"/>
              <w:keepLines w:val="0"/>
              <w:suppressLineNumbers w:val="0"/>
              <w:spacing w:before="0" w:beforeAutospacing="0" w:after="0" w:afterAutospacing="0"/>
              <w:ind w:left="0" w:right="0"/>
              <w:jc w:val="center"/>
              <w:rPr>
                <w:rFonts w:hint="eastAsia" w:ascii="宋体" w:hAnsi="宋体" w:eastAsia="宋体" w:cs="宋体"/>
                <w:i w:val="0"/>
                <w:iCs w:val="0"/>
                <w:snapToGrid w:val="0"/>
                <w:color w:val="auto"/>
                <w:kern w:val="0"/>
                <w:sz w:val="21"/>
                <w:szCs w:val="21"/>
                <w:highlight w:val="none"/>
                <w:u w:val="none"/>
                <w:lang w:val="en-US" w:eastAsia="zh-CN" w:bidi="ar-SA"/>
              </w:rPr>
            </w:pPr>
            <w:r>
              <w:rPr>
                <w:rFonts w:hint="eastAsia" w:ascii="宋体" w:hAnsi="宋体" w:eastAsia="宋体" w:cs="宋体"/>
                <w:i w:val="0"/>
                <w:iCs w:val="0"/>
                <w:snapToGrid w:val="0"/>
                <w:color w:val="auto"/>
                <w:kern w:val="0"/>
                <w:sz w:val="21"/>
                <w:szCs w:val="21"/>
                <w:highlight w:val="none"/>
                <w:u w:val="none"/>
                <w:lang w:val="en-US" w:eastAsia="zh-CN" w:bidi="ar-SA"/>
              </w:rPr>
              <w:t>须向采购人开放</w:t>
            </w:r>
          </w:p>
        </w:tc>
      </w:tr>
    </w:tbl>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注：</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）供水设备的额定流量允许在表中所给定流量的±2m³/h范围。</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）供水设备额定扬程允许在表中所给定扬程的±3m 范围。</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成套设备所选用水泵应为立式不锈钢离心泵，其所有过流部件均为不锈钢材质，即叶轮、泵轴、外筒、泵盖、泵体均为不锈钢材质。</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（4）</w:t>
      </w:r>
      <w:r>
        <w:rPr>
          <w:rFonts w:hint="eastAsia" w:ascii="宋体" w:hAnsi="宋体" w:eastAsia="宋体" w:cs="宋体"/>
          <w:color w:val="auto"/>
          <w:spacing w:val="0"/>
          <w:position w:val="0"/>
          <w:sz w:val="21"/>
          <w:szCs w:val="21"/>
          <w:highlight w:val="none"/>
          <w:lang w:eastAsia="zh-CN"/>
        </w:rPr>
        <w:t>变频泵应具有良好的变速性能，能和变频器配合保持最佳效率点，并能在30HZ低转速下保证安全连续运行。</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（5）</w:t>
      </w:r>
      <w:r>
        <w:rPr>
          <w:rFonts w:hint="eastAsia" w:ascii="宋体" w:hAnsi="宋体" w:eastAsia="宋体" w:cs="宋体"/>
          <w:color w:val="auto"/>
          <w:spacing w:val="0"/>
          <w:position w:val="0"/>
          <w:sz w:val="21"/>
          <w:szCs w:val="21"/>
          <w:highlight w:val="none"/>
          <w:lang w:eastAsia="zh-CN"/>
        </w:rPr>
        <w:t>水泵电机绝缘等级为F级以上，防护等级为IP54以上，电源类型为380V/50HZ，轴承设计使用寿命不少于100000小时。节能型电机能效等级</w:t>
      </w:r>
      <w:r>
        <w:rPr>
          <w:rFonts w:hint="eastAsia" w:ascii="宋体" w:hAnsi="宋体" w:eastAsia="宋体" w:cs="宋体"/>
          <w:color w:val="auto"/>
          <w:spacing w:val="0"/>
          <w:position w:val="0"/>
          <w:sz w:val="21"/>
          <w:szCs w:val="21"/>
          <w:highlight w:val="none"/>
          <w:lang w:val="en-US" w:eastAsia="zh-CN"/>
        </w:rPr>
        <w:t>一</w:t>
      </w:r>
      <w:r>
        <w:rPr>
          <w:rFonts w:hint="eastAsia" w:ascii="宋体" w:hAnsi="宋体" w:eastAsia="宋体" w:cs="宋体"/>
          <w:color w:val="auto"/>
          <w:spacing w:val="0"/>
          <w:position w:val="0"/>
          <w:sz w:val="21"/>
          <w:szCs w:val="21"/>
          <w:highlight w:val="none"/>
          <w:lang w:eastAsia="zh-CN"/>
        </w:rPr>
        <w:t>级。</w:t>
      </w:r>
    </w:p>
    <w:p>
      <w:pPr>
        <w:keepNext w:val="0"/>
        <w:keepLines w:val="0"/>
        <w:pageBreakBefore w:val="0"/>
        <w:widowControl w:val="0"/>
        <w:numPr>
          <w:ilvl w:val="0"/>
          <w:numId w:val="0"/>
        </w:numPr>
        <w:kinsoku/>
        <w:wordWrap/>
        <w:overflowPunct/>
        <w:topLinePunct w:val="0"/>
        <w:bidi w:val="0"/>
        <w:adjustRightInd/>
        <w:snapToGrid/>
        <w:spacing w:beforeAutospacing="0" w:afterAutospacing="0" w:line="288" w:lineRule="auto"/>
        <w:ind w:right="0" w:rightChars="0" w:firstLine="420" w:firstLineChars="200"/>
        <w:jc w:val="left"/>
        <w:textAlignment w:val="auto"/>
        <w:outlineLvl w:val="9"/>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color w:val="auto"/>
          <w:spacing w:val="0"/>
          <w:position w:val="0"/>
          <w:sz w:val="21"/>
          <w:szCs w:val="21"/>
          <w:highlight w:val="none"/>
          <w:lang w:val="en-US" w:eastAsia="zh-CN"/>
        </w:rPr>
        <w:t>6</w:t>
      </w:r>
      <w:r>
        <w:rPr>
          <w:rFonts w:hint="eastAsia" w:ascii="宋体" w:hAnsi="宋体" w:eastAsia="宋体" w:cs="宋体"/>
          <w:color w:val="auto"/>
          <w:spacing w:val="0"/>
          <w:position w:val="0"/>
          <w:sz w:val="21"/>
          <w:szCs w:val="21"/>
          <w:highlight w:val="none"/>
          <w:lang w:eastAsia="zh-CN"/>
        </w:rPr>
        <w:t>）</w:t>
      </w:r>
      <w:r>
        <w:rPr>
          <w:rFonts w:hint="eastAsia" w:ascii="宋体" w:hAnsi="宋体" w:eastAsia="宋体" w:cs="宋体"/>
          <w:b w:val="0"/>
          <w:bCs w:val="0"/>
          <w:color w:val="auto"/>
          <w:sz w:val="21"/>
          <w:szCs w:val="21"/>
          <w:highlight w:val="none"/>
          <w:lang w:val="en-US" w:eastAsia="zh-CN"/>
        </w:rPr>
        <w:t>以上表格内数量请投标人仔细核对，如有遗漏或出入的，以现场实际使用为准，费用包含在投标报价中。</w:t>
      </w:r>
    </w:p>
    <w:p>
      <w:pPr>
        <w:keepNext w:val="0"/>
        <w:keepLines w:val="0"/>
        <w:pageBreakBefore w:val="0"/>
        <w:wordWrap/>
        <w:overflowPunct/>
        <w:topLinePunct w:val="0"/>
        <w:bidi w:val="0"/>
        <w:adjustRightInd w:val="0"/>
        <w:snapToGrid w:val="0"/>
        <w:spacing w:line="288" w:lineRule="auto"/>
        <w:ind w:firstLine="422" w:firstLineChars="200"/>
        <w:rPr>
          <w:rFonts w:hint="eastAsia" w:ascii="宋体" w:hAnsi="宋体" w:eastAsia="宋体" w:cs="宋体"/>
          <w:b/>
          <w:bCs/>
          <w:color w:val="auto"/>
          <w:kern w:val="0"/>
          <w:sz w:val="21"/>
          <w:szCs w:val="21"/>
          <w:highlight w:val="none"/>
          <w:lang w:eastAsia="zh-CN"/>
        </w:rPr>
      </w:pPr>
      <w:r>
        <w:rPr>
          <w:rFonts w:hint="eastAsia" w:ascii="宋体" w:hAnsi="宋体" w:eastAsia="宋体" w:cs="宋体"/>
          <w:b/>
          <w:bCs/>
          <w:color w:val="auto"/>
          <w:kern w:val="0"/>
          <w:sz w:val="21"/>
          <w:szCs w:val="21"/>
          <w:highlight w:val="none"/>
          <w:lang w:val="en-US" w:eastAsia="zh-CN"/>
        </w:rPr>
        <w:t xml:space="preserve">3.2 </w:t>
      </w:r>
      <w:r>
        <w:rPr>
          <w:rFonts w:hint="eastAsia" w:ascii="宋体" w:hAnsi="宋体" w:eastAsia="宋体" w:cs="宋体"/>
          <w:b/>
          <w:bCs/>
          <w:color w:val="auto"/>
          <w:kern w:val="0"/>
          <w:sz w:val="21"/>
          <w:szCs w:val="21"/>
          <w:highlight w:val="none"/>
        </w:rPr>
        <w:t>水箱</w:t>
      </w:r>
      <w:r>
        <w:rPr>
          <w:rFonts w:hint="eastAsia" w:ascii="宋体" w:hAnsi="宋体" w:eastAsia="宋体" w:cs="宋体"/>
          <w:b/>
          <w:bCs/>
          <w:color w:val="auto"/>
          <w:kern w:val="0"/>
          <w:sz w:val="21"/>
          <w:szCs w:val="21"/>
          <w:highlight w:val="none"/>
          <w:lang w:eastAsia="zh-CN"/>
        </w:rPr>
        <w:t>：</w:t>
      </w:r>
    </w:p>
    <w:p>
      <w:pPr>
        <w:keepNext w:val="0"/>
        <w:keepLines w:val="0"/>
        <w:pageBreakBefore w:val="0"/>
        <w:wordWrap/>
        <w:overflowPunct/>
        <w:topLinePunct w:val="0"/>
        <w:bidi w:val="0"/>
        <w:adjustRightInd w:val="0"/>
        <w:snapToGrid w:val="0"/>
        <w:spacing w:line="288" w:lineRule="auto"/>
        <w:ind w:firstLine="420" w:firstLineChars="200"/>
        <w:rPr>
          <w:rFonts w:hint="eastAsia" w:ascii="宋体" w:hAnsi="宋体" w:eastAsia="宋体" w:cs="宋体"/>
          <w:b/>
          <w:bCs/>
          <w:color w:val="auto"/>
          <w:sz w:val="21"/>
          <w:szCs w:val="21"/>
          <w:highlight w:val="none"/>
          <w:lang w:eastAsia="zh-CN"/>
        </w:rPr>
      </w:pPr>
      <w:r>
        <w:rPr>
          <w:rFonts w:hint="eastAsia" w:ascii="宋体" w:hAnsi="宋体" w:eastAsia="宋体" w:cs="宋体"/>
          <w:color w:val="auto"/>
          <w:kern w:val="0"/>
          <w:sz w:val="21"/>
          <w:szCs w:val="21"/>
          <w:highlight w:val="none"/>
          <w:lang w:val="en-US" w:eastAsia="zh-CN"/>
        </w:rPr>
        <w:t xml:space="preserve">3.2.1 </w:t>
      </w:r>
      <w:r>
        <w:rPr>
          <w:rFonts w:hint="eastAsia" w:ascii="宋体" w:hAnsi="宋体" w:eastAsia="宋体" w:cs="宋体"/>
          <w:color w:val="auto"/>
          <w:kern w:val="0"/>
          <w:sz w:val="21"/>
          <w:szCs w:val="21"/>
          <w:highlight w:val="none"/>
          <w:lang w:eastAsia="zh-CN"/>
        </w:rPr>
        <w:t>水箱</w:t>
      </w:r>
      <w:r>
        <w:rPr>
          <w:rFonts w:hint="eastAsia" w:ascii="宋体" w:hAnsi="宋体" w:eastAsia="宋体" w:cs="宋体"/>
          <w:color w:val="auto"/>
          <w:kern w:val="0"/>
          <w:sz w:val="21"/>
          <w:szCs w:val="21"/>
          <w:highlight w:val="none"/>
        </w:rPr>
        <w:t>所有过流部件所用材料必须</w:t>
      </w:r>
      <w:r>
        <w:rPr>
          <w:rFonts w:hint="eastAsia" w:ascii="宋体" w:hAnsi="宋体" w:eastAsia="宋体" w:cs="宋体"/>
          <w:color w:val="auto"/>
          <w:kern w:val="0"/>
          <w:sz w:val="21"/>
          <w:szCs w:val="21"/>
          <w:highlight w:val="none"/>
          <w:lang w:val="en-US" w:eastAsia="zh-CN"/>
        </w:rPr>
        <w:t>为</w:t>
      </w:r>
      <w:r>
        <w:rPr>
          <w:rFonts w:hint="eastAsia" w:ascii="宋体" w:hAnsi="宋体" w:eastAsia="宋体" w:cs="宋体"/>
          <w:color w:val="auto"/>
          <w:kern w:val="0"/>
          <w:sz w:val="21"/>
          <w:szCs w:val="21"/>
          <w:highlight w:val="none"/>
        </w:rPr>
        <w:t>不低于食品级316L</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rPr>
        <w:t>不锈钢覆膜板，水箱主体结构及内部加固、支撑件、扶梯必须</w:t>
      </w:r>
      <w:r>
        <w:rPr>
          <w:rFonts w:hint="eastAsia" w:ascii="宋体" w:hAnsi="宋体" w:eastAsia="宋体" w:cs="宋体"/>
          <w:color w:val="auto"/>
          <w:kern w:val="0"/>
          <w:sz w:val="21"/>
          <w:szCs w:val="21"/>
          <w:highlight w:val="none"/>
          <w:lang w:val="en-US" w:eastAsia="zh-CN"/>
        </w:rPr>
        <w:t>采用</w:t>
      </w:r>
      <w:r>
        <w:rPr>
          <w:rFonts w:hint="eastAsia" w:ascii="宋体" w:hAnsi="宋体" w:eastAsia="宋体" w:cs="宋体"/>
          <w:color w:val="auto"/>
          <w:kern w:val="0"/>
          <w:sz w:val="21"/>
          <w:szCs w:val="21"/>
          <w:highlight w:val="none"/>
        </w:rPr>
        <w:t>不锈钢材质。附属管道、法兰、等过流部分采用</w:t>
      </w:r>
      <w:r>
        <w:rPr>
          <w:rFonts w:hint="eastAsia" w:ascii="宋体" w:hAnsi="宋体" w:eastAsia="宋体" w:cs="宋体"/>
          <w:color w:val="auto"/>
          <w:kern w:val="0"/>
          <w:sz w:val="21"/>
          <w:szCs w:val="21"/>
          <w:highlight w:val="none"/>
          <w:lang w:val="en-US" w:eastAsia="zh-CN"/>
        </w:rPr>
        <w:t>与</w:t>
      </w:r>
      <w:r>
        <w:rPr>
          <w:rFonts w:hint="eastAsia" w:ascii="宋体" w:hAnsi="宋体" w:eastAsia="宋体" w:cs="宋体"/>
          <w:color w:val="auto"/>
          <w:kern w:val="0"/>
          <w:sz w:val="21"/>
          <w:szCs w:val="21"/>
          <w:highlight w:val="none"/>
        </w:rPr>
        <w:t>同水箱本体材料一致的材质，且压力等级不得低于1.0MPa</w:t>
      </w:r>
      <w:r>
        <w:rPr>
          <w:rFonts w:hint="eastAsia" w:ascii="宋体" w:hAnsi="宋体" w:eastAsia="宋体" w:cs="宋体"/>
          <w:color w:val="auto"/>
          <w:kern w:val="0"/>
          <w:sz w:val="21"/>
          <w:szCs w:val="21"/>
          <w:highlight w:val="none"/>
          <w:lang w:eastAsia="zh-CN"/>
        </w:rPr>
        <w:t>。</w:t>
      </w:r>
      <w:r>
        <w:rPr>
          <w:rFonts w:hint="eastAsia" w:ascii="宋体" w:hAnsi="宋体" w:eastAsia="宋体" w:cs="宋体"/>
          <w:color w:val="auto"/>
          <w:sz w:val="21"/>
          <w:szCs w:val="21"/>
          <w:highlight w:val="none"/>
        </w:rPr>
        <w:t>水箱内部加强筋需达到组合式不锈钢水箱特定的技术要求，拉筋布局设计科学，安装牢固、平整，充分满足强度要求</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水箱内部加固方式采用带双向联杆垂直加固及斜拉筋加固型式，加强筋包括加固柱、中间联杆、顶部联杆、斜拉筋，须与箱体同材质（SUS316L），加强筋必须满焊以保证质量</w:t>
      </w:r>
      <w:r>
        <w:rPr>
          <w:rFonts w:hint="eastAsia" w:ascii="宋体" w:hAnsi="宋体" w:eastAsia="宋体" w:cs="宋体"/>
          <w:color w:val="auto"/>
          <w:sz w:val="21"/>
          <w:szCs w:val="21"/>
          <w:highlight w:val="none"/>
          <w:lang w:eastAsia="zh-CN"/>
        </w:rPr>
        <w:t>。</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3.2.2 不锈钢水箱经机械加工成1000mm*1000mm和1000mm*500mm球形板块。水箱板材厚度：顶板≥2mm，侧板一≥3mm，侧板二≥2.5mm，侧板三≥2mm，侧板四≥2mm，底板≥3mm。</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水箱圆型人孔高出水箱外顶≥100mm，人孔直径≥</w:t>
      </w:r>
      <w:r>
        <w:rPr>
          <w:rFonts w:ascii="宋体" w:hAnsi="宋体" w:eastAsia="宋体" w:cs="宋体"/>
          <w:color w:val="auto"/>
          <w:kern w:val="0"/>
          <w:sz w:val="21"/>
          <w:szCs w:val="21"/>
          <w:highlight w:val="none"/>
          <w:lang w:val="en-US" w:eastAsia="zh-CN" w:bidi="ar-SA"/>
        </w:rPr>
        <w:t>6</w:t>
      </w:r>
      <w:r>
        <w:rPr>
          <w:rFonts w:hint="eastAsia" w:ascii="宋体" w:hAnsi="宋体" w:eastAsia="宋体" w:cs="宋体"/>
          <w:color w:val="auto"/>
          <w:kern w:val="0"/>
          <w:sz w:val="21"/>
          <w:szCs w:val="21"/>
          <w:highlight w:val="none"/>
          <w:lang w:val="en-US" w:eastAsia="zh-CN" w:bidi="ar-SA"/>
        </w:rPr>
        <w:t>00mm，人孔顶板厚度≥2mm，且必须加盖、带锁、封闭严密，每个水箱设置面对面两个人孔。</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3.2.3 水箱内须设置内、外爬梯。内、外爬梯，壁厚≥2mm，30*30mm不锈钢角钢焊接，爬梯支撑焊接坚固，宽度380mm，每节高度300mm，离开箱体距离220mm，上下行方便，不得有障碍物。</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3.2.4 水箱焊接材料应与水箱同材质，不锈钢组合水箱采用氩弧焊接，焊丝填充焊缝，水箱焊缝饱满，水箱外层焊接表面光滑、美观、无夹渣、无焊瘤、无气孔、无裂痕、焊接口不能有凹裂、分离现象，不得有割手现象。水箱安装焊接完毕后所有焊缝需经酸洗钝化处理。</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Times New Roman"/>
          <w:color w:val="auto"/>
          <w:sz w:val="21"/>
          <w:szCs w:val="21"/>
          <w:highlight w:val="none"/>
          <w:lang w:val="en-US" w:eastAsia="zh-CN"/>
        </w:rPr>
        <w:t xml:space="preserve">3.2.5 </w:t>
      </w:r>
      <w:r>
        <w:rPr>
          <w:rFonts w:hint="eastAsia" w:ascii="宋体" w:hAnsi="宋体" w:eastAsia="宋体" w:cs="Times New Roman"/>
          <w:color w:val="auto"/>
          <w:sz w:val="21"/>
          <w:szCs w:val="21"/>
          <w:highlight w:val="none"/>
        </w:rPr>
        <w:t>水箱内须有臭氧消毒装置，水箱出水口设置紫外线消毒装置，水位控制应安装浮球阀和电气双重控制功能的电动阀控制；水箱具有防污染、自动清洗及消噪功能；内部安装自动反冲洗及喷头装置。水箱带有活性碳及空气过滤器</w:t>
      </w:r>
      <w:r>
        <w:rPr>
          <w:rFonts w:hint="eastAsia" w:ascii="宋体" w:hAnsi="宋体" w:eastAsia="宋体" w:cs="Times New Roman"/>
          <w:color w:val="auto"/>
          <w:sz w:val="21"/>
          <w:szCs w:val="21"/>
          <w:highlight w:val="none"/>
          <w:lang w:val="en-US" w:eastAsia="zh-CN"/>
        </w:rPr>
        <w:t>。</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3.2.6 生活饮用水水箱应设有进水管、出水管、溢流管、传感器孔、泄水管、通气管、人孔、水位显示器。并应符合下列规定：</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1）进水管先选择顶部进水，进、出水管宜分别设置，不得产生水流短路，必要时应设导流装置；</w:t>
      </w:r>
    </w:p>
    <w:p>
      <w:pPr>
        <w:keepNext w:val="0"/>
        <w:keepLines w:val="0"/>
        <w:pageBreakBefore w:val="0"/>
        <w:widowControl w:val="0"/>
        <w:wordWrap/>
        <w:overflowPunct/>
        <w:topLinePunct w:val="0"/>
        <w:bidi w:val="0"/>
        <w:spacing w:after="0" w:line="288" w:lineRule="auto"/>
        <w:ind w:firstLine="420" w:firstLineChars="200"/>
        <w:jc w:val="both"/>
        <w:rPr>
          <w:rFonts w:hint="default"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2）出水管管底应高于水箱内底100mm-200mm；</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3）进、出水管、泄水管上须配套安装法兰；</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4）溢流管管径应大于进水管管径，宜采用喇叭口集水，溢流口应安装在水箱顶板下方200mm处。溢流口应设在进水口的相对方向；溢流管出口末端应设置耐腐蚀材料的防护网，防护网采用不低于316L的不锈钢材料，壁厚≥2mm，滤网目数≥20目，溢流管应采用间接排水方式，与排水系统不得直接连接；</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5）DN4传感器孔2个；</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6）泄水管应设在水箱底部，管径不小于DN50。水箱底部宜设有坡度，并坡向泄水管或集水坑。泄水管应采用间接排水方式，与排水系统不得直接连接；</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7）水箱顶部应有通气管，管径不小于DN50，应有防尘、防虫等措施，管口朝下设置，通气管上不能装设阀门；</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8）通气管必须设置不锈钢防虫网罩，管体及罩体必须为不低于316L的不锈钢材料，壁厚≥2mm，滤网目数≥20目；</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9）水箱侧面最低处适当位置留有R1/2接口，接球阀后装不锈钢翻板液位计；</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10）按照要求开孔，并将各开孔的法兰短管焊好，法兰的水平度与垂直度应符合要求。</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11）水位显示器应安装在显眼位置，便于观察水箱内水位置。</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lang w:val="en-US" w:eastAsia="zh-CN"/>
        </w:rPr>
        <w:t>3</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 xml:space="preserve">2.7 </w:t>
      </w:r>
      <w:r>
        <w:rPr>
          <w:rFonts w:hint="eastAsia" w:ascii="宋体" w:hAnsi="宋体" w:eastAsia="宋体" w:cs="宋体"/>
          <w:color w:val="auto"/>
          <w:kern w:val="0"/>
          <w:sz w:val="21"/>
          <w:szCs w:val="21"/>
          <w:highlight w:val="none"/>
        </w:rPr>
        <w:t>拉筋组装及焊接要求</w:t>
      </w:r>
      <w:r>
        <w:rPr>
          <w:rFonts w:hint="eastAsia" w:ascii="宋体" w:hAnsi="宋体" w:eastAsia="宋体" w:cs="宋体"/>
          <w:color w:val="auto"/>
          <w:kern w:val="0"/>
          <w:sz w:val="21"/>
          <w:szCs w:val="21"/>
          <w:highlight w:val="none"/>
          <w:lang w:eastAsia="zh-CN"/>
        </w:rPr>
        <w:t>：</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1）水箱内部拉筋采用同水箱箱体材质，钢板剪切折弯加工制作，规格为L40mm</w:t>
      </w:r>
      <w:r>
        <w:rPr>
          <w:rFonts w:hint="eastAsia" w:ascii="宋体" w:hAnsi="宋体" w:eastAsia="宋体" w:cs="宋体"/>
          <w:color w:val="auto"/>
          <w:kern w:val="0"/>
          <w:sz w:val="21"/>
          <w:szCs w:val="21"/>
          <w:highlight w:val="none"/>
          <w:lang w:val="en-US" w:eastAsia="zh-CN"/>
        </w:rPr>
        <w:t>*</w:t>
      </w:r>
      <w:r>
        <w:rPr>
          <w:rFonts w:hint="eastAsia" w:ascii="宋体" w:hAnsi="宋体" w:eastAsia="宋体" w:cs="宋体"/>
          <w:color w:val="auto"/>
          <w:kern w:val="0"/>
          <w:sz w:val="21"/>
          <w:szCs w:val="21"/>
          <w:highlight w:val="none"/>
        </w:rPr>
        <w:t>40mm</w:t>
      </w:r>
      <w:r>
        <w:rPr>
          <w:rFonts w:hint="eastAsia" w:ascii="宋体" w:hAnsi="宋体" w:eastAsia="宋体" w:cs="宋体"/>
          <w:color w:val="auto"/>
          <w:kern w:val="0"/>
          <w:sz w:val="21"/>
          <w:szCs w:val="21"/>
          <w:highlight w:val="none"/>
          <w:lang w:eastAsia="zh-CN"/>
        </w:rPr>
        <w:t>；</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2）</w:t>
      </w:r>
      <w:r>
        <w:rPr>
          <w:rFonts w:hint="eastAsia" w:ascii="宋体" w:hAnsi="宋体" w:eastAsia="宋体" w:cs="宋体"/>
          <w:color w:val="auto"/>
          <w:kern w:val="0"/>
          <w:sz w:val="21"/>
          <w:szCs w:val="21"/>
          <w:highlight w:val="none"/>
          <w:lang w:val="en-US" w:eastAsia="zh-CN"/>
        </w:rPr>
        <w:t>采</w:t>
      </w:r>
      <w:r>
        <w:rPr>
          <w:rFonts w:hint="eastAsia" w:ascii="宋体" w:hAnsi="宋体" w:eastAsia="宋体" w:cs="宋体"/>
          <w:color w:val="auto"/>
          <w:kern w:val="0"/>
          <w:sz w:val="21"/>
          <w:szCs w:val="21"/>
          <w:highlight w:val="none"/>
        </w:rPr>
        <w:t>用垂线调整壁板垂直度，挂下线调整板面，壁板十字交叉处焊主拉筋</w:t>
      </w:r>
      <w:r>
        <w:rPr>
          <w:rFonts w:hint="eastAsia" w:ascii="宋体" w:hAnsi="宋体" w:eastAsia="宋体" w:cs="宋体"/>
          <w:color w:val="auto"/>
          <w:kern w:val="0"/>
          <w:sz w:val="21"/>
          <w:szCs w:val="21"/>
          <w:highlight w:val="none"/>
          <w:lang w:eastAsia="zh-CN"/>
        </w:rPr>
        <w:t>；</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3）主拉筋要横平纵直，筋板交叉处互相错开，但不能弯折，保证受力强度；</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kern w:val="0"/>
          <w:sz w:val="21"/>
          <w:szCs w:val="21"/>
          <w:highlight w:val="none"/>
          <w:lang w:eastAsia="zh-CN"/>
        </w:rPr>
      </w:pPr>
      <w:r>
        <w:rPr>
          <w:rFonts w:hint="eastAsia" w:ascii="宋体" w:hAnsi="宋体" w:eastAsia="宋体" w:cs="宋体"/>
          <w:color w:val="auto"/>
          <w:kern w:val="0"/>
          <w:sz w:val="21"/>
          <w:szCs w:val="21"/>
          <w:highlight w:val="none"/>
        </w:rPr>
        <w:t>4）所有加强拉筋在与壁板连接处先焊50mm后点固，加强拉筋端部一定要在壁板的根部（两边施焊），另一端与主拉筋相接焊牢</w:t>
      </w:r>
      <w:r>
        <w:rPr>
          <w:rFonts w:hint="eastAsia" w:ascii="宋体" w:hAnsi="宋体" w:eastAsia="宋体" w:cs="宋体"/>
          <w:color w:val="auto"/>
          <w:kern w:val="0"/>
          <w:sz w:val="21"/>
          <w:szCs w:val="21"/>
          <w:highlight w:val="none"/>
          <w:lang w:eastAsia="zh-CN"/>
        </w:rPr>
        <w:t>；</w:t>
      </w:r>
    </w:p>
    <w:p>
      <w:pPr>
        <w:keepNext w:val="0"/>
        <w:keepLines w:val="0"/>
        <w:pageBreakBefore w:val="0"/>
        <w:wordWrap/>
        <w:overflowPunct/>
        <w:topLinePunct w:val="0"/>
        <w:bidi w:val="0"/>
        <w:spacing w:line="288" w:lineRule="auto"/>
        <w:ind w:firstLine="420" w:firstLineChars="200"/>
        <w:rPr>
          <w:rFonts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kern w:val="0"/>
          <w:sz w:val="21"/>
          <w:szCs w:val="21"/>
          <w:highlight w:val="none"/>
          <w:lang w:val="en-US" w:eastAsia="zh-CN"/>
        </w:rPr>
        <w:t>投标人应在投标文件中</w:t>
      </w:r>
      <w:r>
        <w:rPr>
          <w:rFonts w:hint="eastAsia" w:ascii="宋体" w:hAnsi="宋体" w:eastAsia="宋体" w:cs="宋体"/>
          <w:color w:val="auto"/>
          <w:kern w:val="0"/>
          <w:sz w:val="21"/>
          <w:szCs w:val="21"/>
          <w:highlight w:val="none"/>
        </w:rPr>
        <w:t>提供详细拉筋配筋图（包括上、下、侧板接点配筋图）。</w:t>
      </w:r>
    </w:p>
    <w:p>
      <w:pPr>
        <w:keepNext w:val="0"/>
        <w:keepLines w:val="0"/>
        <w:pageBreakBefore w:val="0"/>
        <w:widowControl w:val="0"/>
        <w:wordWrap/>
        <w:overflowPunct/>
        <w:topLinePunct w:val="0"/>
        <w:bidi w:val="0"/>
        <w:spacing w:after="0" w:line="288" w:lineRule="auto"/>
        <w:ind w:firstLine="420" w:firstLineChars="200"/>
        <w:jc w:val="both"/>
        <w:rPr>
          <w:rFonts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3.2.8 底座设计：</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0"/>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考虑到水箱底部要引出泄水管，底座采用1</w:t>
      </w:r>
      <w:r>
        <w:rPr>
          <w:rFonts w:ascii="宋体" w:hAnsi="宋体" w:eastAsia="宋体" w:cs="宋体"/>
          <w:color w:val="auto"/>
          <w:kern w:val="0"/>
          <w:sz w:val="21"/>
          <w:szCs w:val="21"/>
          <w:highlight w:val="none"/>
          <w:lang w:val="en-US" w:eastAsia="zh-CN" w:bidi="ar-SA"/>
        </w:rPr>
        <w:t>0</w:t>
      </w:r>
      <w:r>
        <w:rPr>
          <w:rFonts w:hint="eastAsia" w:ascii="宋体" w:hAnsi="宋体" w:eastAsia="宋体" w:cs="宋体"/>
          <w:color w:val="auto"/>
          <w:kern w:val="0"/>
          <w:sz w:val="21"/>
          <w:szCs w:val="21"/>
          <w:highlight w:val="none"/>
          <w:lang w:val="en-US" w:eastAsia="zh-CN" w:bidi="ar-SA"/>
        </w:rPr>
        <w:t>#热镀锌槽钢100485.3型，将槽钢基础底座焊接成1000*500mm网状，保证水箱底板承压良好不变形。焊接完后磨光机打磨平整，然后焊口刷防腐漆两遍。</w:t>
      </w:r>
    </w:p>
    <w:p>
      <w:pPr>
        <w:keepNext w:val="0"/>
        <w:keepLines w:val="0"/>
        <w:pageBreakBefore w:val="0"/>
        <w:widowControl w:val="0"/>
        <w:wordWrap/>
        <w:overflowPunct/>
        <w:topLinePunct w:val="0"/>
        <w:bidi w:val="0"/>
        <w:spacing w:after="0" w:line="288" w:lineRule="auto"/>
        <w:ind w:firstLine="422" w:firstLineChars="200"/>
        <w:jc w:val="both"/>
        <w:rPr>
          <w:rFonts w:hint="eastAsia" w:ascii="宋体" w:hAnsi="宋体" w:eastAsia="宋体" w:cs="宋体"/>
          <w:b/>
          <w:bCs/>
          <w:color w:val="auto"/>
          <w:kern w:val="0"/>
          <w:sz w:val="21"/>
          <w:szCs w:val="21"/>
          <w:highlight w:val="none"/>
          <w:lang w:val="en-US" w:eastAsia="zh-CN" w:bidi="ar-SA"/>
        </w:rPr>
      </w:pPr>
      <w:r>
        <w:rPr>
          <w:rFonts w:hint="eastAsia" w:ascii="宋体" w:hAnsi="宋体" w:eastAsia="宋体" w:cs="宋体"/>
          <w:b/>
          <w:bCs/>
          <w:color w:val="auto"/>
          <w:kern w:val="0"/>
          <w:sz w:val="21"/>
          <w:szCs w:val="21"/>
          <w:highlight w:val="none"/>
          <w:lang w:val="en-US" w:eastAsia="zh-CN" w:bidi="ar-SA"/>
        </w:rPr>
        <w:t xml:space="preserve">3.3 </w:t>
      </w:r>
      <w:r>
        <w:rPr>
          <w:rFonts w:hint="default" w:ascii="宋体" w:hAnsi="宋体" w:eastAsia="宋体" w:cs="宋体"/>
          <w:b/>
          <w:bCs/>
          <w:color w:val="auto"/>
          <w:kern w:val="0"/>
          <w:sz w:val="21"/>
          <w:szCs w:val="21"/>
          <w:highlight w:val="none"/>
          <w:lang w:val="en-US" w:eastAsia="zh-CN" w:bidi="ar-SA"/>
        </w:rPr>
        <w:t>水泵</w:t>
      </w:r>
      <w:r>
        <w:rPr>
          <w:rFonts w:hint="eastAsia" w:ascii="宋体" w:hAnsi="宋体" w:eastAsia="宋体" w:cs="宋体"/>
          <w:b/>
          <w:bCs/>
          <w:color w:val="auto"/>
          <w:kern w:val="0"/>
          <w:sz w:val="21"/>
          <w:szCs w:val="21"/>
          <w:highlight w:val="none"/>
          <w:lang w:val="en-US" w:eastAsia="zh-CN" w:bidi="ar-SA"/>
        </w:rPr>
        <w:t>：</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 xml:space="preserve">3.3.1 </w:t>
      </w:r>
      <w:r>
        <w:rPr>
          <w:rFonts w:hint="eastAsia" w:ascii="宋体" w:hAnsi="宋体" w:eastAsia="宋体" w:cs="宋体"/>
          <w:color w:val="auto"/>
          <w:spacing w:val="0"/>
          <w:position w:val="0"/>
          <w:sz w:val="21"/>
          <w:szCs w:val="21"/>
          <w:highlight w:val="none"/>
          <w:lang w:eastAsia="zh-CN"/>
        </w:rPr>
        <w:t>所投产品符合现行二次加压给水设备国家标准或行业标准并通过检测。</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 xml:space="preserve">3.3.2 </w:t>
      </w:r>
      <w:r>
        <w:rPr>
          <w:rFonts w:hint="eastAsia" w:ascii="宋体" w:hAnsi="宋体" w:eastAsia="宋体" w:cs="宋体"/>
          <w:color w:val="auto"/>
          <w:spacing w:val="0"/>
          <w:position w:val="0"/>
          <w:sz w:val="21"/>
          <w:szCs w:val="21"/>
          <w:highlight w:val="none"/>
          <w:lang w:eastAsia="zh-CN"/>
        </w:rPr>
        <w:t>总体符合或优于《浙江省住宅建筑生活二次供水工程技术规程》的规定。</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 xml:space="preserve">3.3.3 </w:t>
      </w:r>
      <w:r>
        <w:rPr>
          <w:rFonts w:hint="eastAsia" w:ascii="宋体" w:hAnsi="宋体" w:eastAsia="宋体" w:cs="宋体"/>
          <w:color w:val="auto"/>
          <w:spacing w:val="0"/>
          <w:position w:val="0"/>
          <w:sz w:val="21"/>
          <w:szCs w:val="21"/>
          <w:highlight w:val="none"/>
          <w:lang w:eastAsia="zh-CN"/>
        </w:rPr>
        <w:t>成套供水设备包括机组部分、水箱部分，机组部分应包括不锈钢水泵、不锈钢阀门，不</w:t>
      </w:r>
      <w:r>
        <w:rPr>
          <w:rFonts w:hint="eastAsia" w:ascii="宋体" w:hAnsi="宋体" w:eastAsia="宋体" w:cs="宋体"/>
          <w:color w:val="auto"/>
          <w:spacing w:val="0"/>
          <w:position w:val="0"/>
          <w:sz w:val="21"/>
          <w:szCs w:val="21"/>
          <w:highlight w:val="none"/>
          <w:lang w:val="en-US" w:eastAsia="zh-CN"/>
        </w:rPr>
        <w:t>锈</w:t>
      </w:r>
      <w:r>
        <w:rPr>
          <w:rFonts w:hint="eastAsia" w:ascii="宋体" w:hAnsi="宋体" w:eastAsia="宋体" w:cs="宋体"/>
          <w:color w:val="auto"/>
          <w:spacing w:val="0"/>
          <w:position w:val="0"/>
          <w:sz w:val="21"/>
          <w:szCs w:val="21"/>
          <w:highlight w:val="none"/>
          <w:lang w:eastAsia="zh-CN"/>
        </w:rPr>
        <w:t>钢管道、不锈钢法兰、智能全变频控制柜、压力检测仪表等配套所需的所有配件、控制软件。</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 xml:space="preserve">3.3.4 </w:t>
      </w:r>
      <w:r>
        <w:rPr>
          <w:rFonts w:hint="eastAsia" w:ascii="宋体" w:hAnsi="宋体" w:eastAsia="宋体" w:cs="宋体"/>
          <w:color w:val="auto"/>
          <w:spacing w:val="0"/>
          <w:position w:val="0"/>
          <w:sz w:val="21"/>
          <w:szCs w:val="21"/>
          <w:highlight w:val="none"/>
          <w:lang w:eastAsia="zh-CN"/>
        </w:rPr>
        <w:t>设备外观和管路布置应合理、美观（含整板不锈钢基座），检修方便。成套设备在总出水管上须配置总不锈钢阀门。设备及组件，包括管材、水泵、阀门等与水直接接触的过流部件应符合相关技术质量标准和卫生防疫要求，且不能对水质造成污染。</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 xml:space="preserve">3.3.5 </w:t>
      </w:r>
      <w:r>
        <w:rPr>
          <w:rFonts w:hint="eastAsia" w:ascii="宋体" w:hAnsi="宋体" w:eastAsia="宋体" w:cs="宋体"/>
          <w:color w:val="auto"/>
          <w:spacing w:val="0"/>
          <w:position w:val="0"/>
          <w:sz w:val="21"/>
          <w:szCs w:val="21"/>
          <w:highlight w:val="none"/>
          <w:lang w:eastAsia="zh-CN"/>
        </w:rPr>
        <w:t>储水池（箱）应选用</w:t>
      </w:r>
      <w:r>
        <w:rPr>
          <w:rFonts w:hint="eastAsia" w:ascii="宋体" w:hAnsi="宋体" w:eastAsia="宋体" w:cs="宋体"/>
          <w:color w:val="auto"/>
          <w:spacing w:val="0"/>
          <w:position w:val="0"/>
          <w:sz w:val="21"/>
          <w:szCs w:val="21"/>
          <w:highlight w:val="none"/>
          <w:lang w:val="en-US" w:eastAsia="zh-CN"/>
        </w:rPr>
        <w:t>316</w:t>
      </w:r>
      <w:r>
        <w:rPr>
          <w:rFonts w:hint="eastAsia" w:ascii="宋体" w:hAnsi="宋体" w:eastAsia="宋体" w:cs="宋体"/>
          <w:color w:val="auto"/>
          <w:spacing w:val="0"/>
          <w:position w:val="0"/>
          <w:sz w:val="21"/>
          <w:szCs w:val="21"/>
          <w:highlight w:val="none"/>
          <w:lang w:eastAsia="zh-CN"/>
        </w:rPr>
        <w:t>及以上材质，其余所有涉水主配件均需采用</w:t>
      </w:r>
      <w:r>
        <w:rPr>
          <w:rFonts w:hint="eastAsia" w:ascii="宋体" w:hAnsi="宋体" w:eastAsia="宋体" w:cs="宋体"/>
          <w:color w:val="auto"/>
          <w:spacing w:val="0"/>
          <w:position w:val="0"/>
          <w:sz w:val="21"/>
          <w:szCs w:val="21"/>
          <w:highlight w:val="none"/>
          <w:lang w:val="en-US" w:eastAsia="zh-CN"/>
        </w:rPr>
        <w:t>316</w:t>
      </w:r>
      <w:r>
        <w:rPr>
          <w:rFonts w:hint="eastAsia" w:ascii="宋体" w:hAnsi="宋体" w:eastAsia="宋体" w:cs="宋体"/>
          <w:color w:val="auto"/>
          <w:spacing w:val="0"/>
          <w:position w:val="0"/>
          <w:sz w:val="21"/>
          <w:szCs w:val="21"/>
          <w:highlight w:val="none"/>
          <w:lang w:eastAsia="zh-CN"/>
        </w:rPr>
        <w:t>或更高级别的不锈钢材料，设备中的不锈钢材质均应不低于食品级奥氏体不锈钢</w:t>
      </w:r>
      <w:r>
        <w:rPr>
          <w:rFonts w:hint="eastAsia" w:ascii="宋体" w:hAnsi="宋体" w:eastAsia="宋体" w:cs="宋体"/>
          <w:color w:val="auto"/>
          <w:spacing w:val="0"/>
          <w:position w:val="0"/>
          <w:sz w:val="21"/>
          <w:szCs w:val="21"/>
          <w:highlight w:val="none"/>
          <w:lang w:val="en-US" w:eastAsia="zh-CN"/>
        </w:rPr>
        <w:t>316</w:t>
      </w:r>
      <w:r>
        <w:rPr>
          <w:rFonts w:hint="eastAsia" w:ascii="宋体" w:hAnsi="宋体" w:eastAsia="宋体" w:cs="宋体"/>
          <w:color w:val="auto"/>
          <w:spacing w:val="0"/>
          <w:position w:val="0"/>
          <w:sz w:val="21"/>
          <w:szCs w:val="21"/>
          <w:highlight w:val="none"/>
          <w:lang w:eastAsia="zh-CN"/>
        </w:rPr>
        <w:t>，不得使用工业用产品。</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 xml:space="preserve">3.3.6 </w:t>
      </w:r>
      <w:r>
        <w:rPr>
          <w:rFonts w:hint="eastAsia" w:ascii="宋体" w:hAnsi="宋体" w:eastAsia="宋体" w:cs="宋体"/>
          <w:color w:val="auto"/>
          <w:spacing w:val="0"/>
          <w:position w:val="0"/>
          <w:sz w:val="21"/>
          <w:szCs w:val="21"/>
          <w:highlight w:val="none"/>
          <w:lang w:eastAsia="zh-CN"/>
        </w:rPr>
        <w:t>二次供水设备每台水泵均配置一对一变频器。</w:t>
      </w:r>
    </w:p>
    <w:p>
      <w:pPr>
        <w:keepNext w:val="0"/>
        <w:keepLines w:val="0"/>
        <w:pageBreakBefore w:val="0"/>
        <w:widowControl w:val="0"/>
        <w:wordWrap/>
        <w:overflowPunct/>
        <w:topLinePunct w:val="0"/>
        <w:bidi w:val="0"/>
        <w:spacing w:after="0" w:line="288" w:lineRule="auto"/>
        <w:ind w:firstLine="420" w:firstLineChars="200"/>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3.3.7 水泵的功能要求：</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1）设备运行期间的噪声要求：</w:t>
      </w:r>
      <w:r>
        <w:rPr>
          <w:rFonts w:hint="eastAsia" w:ascii="宋体" w:hAnsi="宋体" w:eastAsia="宋体" w:cs="宋体"/>
          <w:i w:val="0"/>
          <w:iCs w:val="0"/>
          <w:color w:val="auto"/>
          <w:kern w:val="0"/>
          <w:sz w:val="21"/>
          <w:szCs w:val="21"/>
          <w:highlight w:val="none"/>
          <w:u w:val="none"/>
          <w:lang w:val="en-US" w:eastAsia="zh-CN" w:bidi="ar"/>
        </w:rPr>
        <w:t>设备正常运行时的噪声≤70.0 dB(A)</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2）无水自动停机，有水自动开机功能：</w:t>
      </w:r>
      <w:r>
        <w:rPr>
          <w:rFonts w:hint="eastAsia" w:ascii="宋体" w:hAnsi="宋体" w:eastAsia="宋体" w:cs="宋体"/>
          <w:i w:val="0"/>
          <w:iCs w:val="0"/>
          <w:color w:val="auto"/>
          <w:kern w:val="0"/>
          <w:sz w:val="21"/>
          <w:szCs w:val="21"/>
          <w:highlight w:val="none"/>
          <w:u w:val="none"/>
          <w:lang w:val="en-US" w:eastAsia="zh-CN" w:bidi="ar"/>
        </w:rPr>
        <w:t>设备在水源无水时应能自动停机保护，同时语咅报警；水源水压恢复后应能白动启动，即设备成具有无水自动停机，有水自动开机功能</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3）常规自动保护功能：</w:t>
      </w:r>
      <w:r>
        <w:rPr>
          <w:rFonts w:hint="eastAsia" w:ascii="宋体" w:hAnsi="宋体" w:eastAsia="宋体" w:cs="宋体"/>
          <w:i w:val="0"/>
          <w:iCs w:val="0"/>
          <w:color w:val="auto"/>
          <w:kern w:val="0"/>
          <w:sz w:val="21"/>
          <w:szCs w:val="21"/>
          <w:highlight w:val="none"/>
          <w:u w:val="none"/>
          <w:lang w:val="en-US" w:eastAsia="zh-CN" w:bidi="ar"/>
        </w:rPr>
        <w:t>设备具有电源过压、欠压、反相.诀相、短路、过流等故障报警及自动保护功能。对可恢复的故障应能自动或手动消除，恢复正常运行。</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4）水泵自动轮换功能：</w:t>
      </w:r>
      <w:r>
        <w:rPr>
          <w:rFonts w:hint="eastAsia" w:ascii="宋体" w:hAnsi="宋体" w:eastAsia="宋体" w:cs="宋体"/>
          <w:i w:val="0"/>
          <w:iCs w:val="0"/>
          <w:color w:val="auto"/>
          <w:kern w:val="0"/>
          <w:sz w:val="21"/>
          <w:szCs w:val="21"/>
          <w:highlight w:val="none"/>
          <w:u w:val="none"/>
          <w:lang w:val="en-US" w:eastAsia="zh-CN" w:bidi="ar"/>
        </w:rPr>
        <w:t>设备配备两台及两台以上的水泵时，水泵应能自动切换运行，且切换设定的时间误差≤±30s；工作泵出现故障时，备用泵能在10s内自动投用。每台水泵可按照设定时间间隔自动交替运行。某台水泵故障时，系统可越过故障泵运行</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5）小流量保压功能：</w:t>
      </w:r>
      <w:r>
        <w:rPr>
          <w:rFonts w:hint="eastAsia" w:ascii="宋体" w:hAnsi="宋体" w:eastAsia="宋体" w:cs="宋体"/>
          <w:i w:val="0"/>
          <w:iCs w:val="0"/>
          <w:color w:val="auto"/>
          <w:kern w:val="0"/>
          <w:sz w:val="21"/>
          <w:szCs w:val="21"/>
          <w:highlight w:val="none"/>
          <w:u w:val="none"/>
          <w:lang w:val="en-US" w:eastAsia="zh-CN" w:bidi="ar"/>
        </w:rPr>
        <w:t>设备在用水低峰或夜间，当用水量低于设备額定供水流量的1%时应能自动切换为小流量停泵保压的工作状态</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6）设备连续运行功能：</w:t>
      </w:r>
      <w:r>
        <w:rPr>
          <w:rFonts w:hint="eastAsia" w:ascii="宋体" w:hAnsi="宋体" w:eastAsia="宋体" w:cs="宋体"/>
          <w:i w:val="0"/>
          <w:iCs w:val="0"/>
          <w:color w:val="auto"/>
          <w:kern w:val="0"/>
          <w:sz w:val="21"/>
          <w:szCs w:val="21"/>
          <w:highlight w:val="none"/>
          <w:u w:val="none"/>
          <w:lang w:val="en-US" w:eastAsia="zh-CN" w:bidi="ar"/>
        </w:rPr>
        <w:t>设备在额定供水流量及压力条件下进行连续运行试验，各部件不产生影响正常运行的故障，水泵运转无杂音和其它异常现象。</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7）设备超压保护功能：</w:t>
      </w:r>
      <w:r>
        <w:rPr>
          <w:rFonts w:hint="eastAsia" w:ascii="宋体" w:hAnsi="宋体" w:eastAsia="宋体" w:cs="宋体"/>
          <w:i w:val="0"/>
          <w:iCs w:val="0"/>
          <w:color w:val="auto"/>
          <w:kern w:val="0"/>
          <w:sz w:val="21"/>
          <w:szCs w:val="21"/>
          <w:highlight w:val="none"/>
          <w:u w:val="none"/>
          <w:lang w:val="en-US" w:eastAsia="zh-CN" w:bidi="ar"/>
        </w:rPr>
        <w:t>设备具有超压保护功能，无论控制柜处于何种运行模式，只要系统检测到泵后实际压力超过设定的最高泵后压力，则水泵自动停止运行并报警，超压消除后能自动恢复正常运行。</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8）全自动运行功能：</w:t>
      </w:r>
      <w:r>
        <w:rPr>
          <w:rFonts w:hint="eastAsia" w:ascii="宋体" w:hAnsi="宋体" w:eastAsia="宋体" w:cs="宋体"/>
          <w:i w:val="0"/>
          <w:iCs w:val="0"/>
          <w:color w:val="auto"/>
          <w:kern w:val="0"/>
          <w:sz w:val="21"/>
          <w:szCs w:val="21"/>
          <w:highlight w:val="none"/>
          <w:u w:val="none"/>
          <w:lang w:val="en-US" w:eastAsia="zh-CN" w:bidi="ar"/>
        </w:rPr>
        <w:t>设备在微机控制器的控制下，即可以实现恒压供水或变量变压供水，又可以控制真空抑制器.稳流补偿器来抑制设备进水口负压的形成，实现无负压供水。</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9）设备的耐压强度试验：</w:t>
      </w:r>
      <w:r>
        <w:rPr>
          <w:rFonts w:hint="eastAsia" w:ascii="宋体" w:hAnsi="宋体" w:eastAsia="宋体" w:cs="宋体"/>
          <w:i w:val="0"/>
          <w:iCs w:val="0"/>
          <w:color w:val="auto"/>
          <w:kern w:val="0"/>
          <w:sz w:val="21"/>
          <w:szCs w:val="21"/>
          <w:highlight w:val="none"/>
          <w:u w:val="none"/>
          <w:lang w:val="en-US" w:eastAsia="zh-CN" w:bidi="ar"/>
        </w:rPr>
        <w:t>设备在承受设计压力的1.5倍且不低于0.6MPa的压力下，应无渗漏、变形或损坏。</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10）双系统保护功能：</w:t>
      </w:r>
      <w:r>
        <w:rPr>
          <w:rFonts w:hint="eastAsia" w:ascii="宋体" w:hAnsi="宋体" w:eastAsia="宋体" w:cs="宋体"/>
          <w:i w:val="0"/>
          <w:iCs w:val="0"/>
          <w:color w:val="auto"/>
          <w:kern w:val="0"/>
          <w:sz w:val="21"/>
          <w:szCs w:val="21"/>
          <w:highlight w:val="none"/>
          <w:u w:val="none"/>
          <w:lang w:val="en-US" w:eastAsia="zh-CN" w:bidi="ar"/>
        </w:rPr>
        <w:t>系统运行时，当主机故障无法运行的情况下，备用系统(PLC)能投入使用</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val="0"/>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11）防水锤功能：</w:t>
      </w:r>
      <w:r>
        <w:rPr>
          <w:rFonts w:hint="eastAsia" w:ascii="宋体" w:hAnsi="宋体" w:eastAsia="宋体" w:cs="宋体"/>
          <w:i w:val="0"/>
          <w:iCs w:val="0"/>
          <w:color w:val="auto"/>
          <w:kern w:val="0"/>
          <w:sz w:val="21"/>
          <w:szCs w:val="21"/>
          <w:highlight w:val="none"/>
          <w:u w:val="none"/>
          <w:lang w:val="en-US" w:eastAsia="zh-CN" w:bidi="ar"/>
        </w:rPr>
        <w:t>叠压供水设备，通过其真空抑制器与稳流罐的相互配合，泵站专用双向补偿器，预开泄压装置，出水汇总管安装气压罐，安装水锤消除器这五种有效的措施，互相配合有效预防水锤。</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12）运程监测、监控、监视及远程报警功能：</w:t>
      </w:r>
      <w:r>
        <w:rPr>
          <w:rFonts w:hint="eastAsia" w:ascii="宋体" w:hAnsi="宋体" w:eastAsia="宋体" w:cs="宋体"/>
          <w:i w:val="0"/>
          <w:iCs w:val="0"/>
          <w:color w:val="auto"/>
          <w:kern w:val="0"/>
          <w:sz w:val="21"/>
          <w:szCs w:val="21"/>
          <w:highlight w:val="none"/>
          <w:u w:val="none"/>
          <w:lang w:val="en-US" w:eastAsia="zh-CN" w:bidi="ar"/>
        </w:rPr>
        <w:t>设备能实现远程监测、监控、监视及远程报警功能，能够提供GPRS/3G/4G或以太网形式的远程监控控制方式。设备具有远程通讯监视接线接口，包括现场、远程DI急停、复位、起动、停止等。开关信号DI/DO均为无源信号</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13）泵房漏水报警功能：</w:t>
      </w:r>
      <w:r>
        <w:rPr>
          <w:rFonts w:hint="eastAsia" w:ascii="宋体" w:hAnsi="宋体" w:eastAsia="宋体" w:cs="宋体"/>
          <w:i w:val="0"/>
          <w:iCs w:val="0"/>
          <w:color w:val="auto"/>
          <w:kern w:val="0"/>
          <w:sz w:val="21"/>
          <w:szCs w:val="21"/>
          <w:highlight w:val="none"/>
          <w:u w:val="none"/>
          <w:lang w:val="en-US" w:eastAsia="zh-CN" w:bidi="ar"/>
        </w:rPr>
        <w:t>搭配报警主机，当水位高于设定值，将探测器探测脚淹没时，探测器会立即报警，并向主机发送信号，提示水位超标，以便及时做好处理措施</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14）设备的自动巡检功能：</w:t>
      </w:r>
      <w:r>
        <w:rPr>
          <w:rFonts w:hint="eastAsia" w:ascii="宋体" w:hAnsi="宋体" w:eastAsia="宋体" w:cs="宋体"/>
          <w:i w:val="0"/>
          <w:iCs w:val="0"/>
          <w:color w:val="auto"/>
          <w:kern w:val="0"/>
          <w:sz w:val="21"/>
          <w:szCs w:val="21"/>
          <w:highlight w:val="none"/>
          <w:u w:val="none"/>
          <w:lang w:val="en-US" w:eastAsia="zh-CN" w:bidi="ar"/>
        </w:rPr>
        <w:t>设备具有对水泵运行状态的自动巡检功能，巡检时间间隔30s-300s，可自动调节，巡检周期可自行设定。</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15）爆管保护功能：</w:t>
      </w:r>
      <w:r>
        <w:rPr>
          <w:rFonts w:hint="eastAsia" w:ascii="宋体" w:hAnsi="宋体" w:eastAsia="宋体" w:cs="宋体"/>
          <w:i w:val="0"/>
          <w:iCs w:val="0"/>
          <w:color w:val="auto"/>
          <w:kern w:val="0"/>
          <w:sz w:val="21"/>
          <w:szCs w:val="21"/>
          <w:highlight w:val="none"/>
          <w:u w:val="none"/>
          <w:lang w:val="en-US" w:eastAsia="zh-CN" w:bidi="ar"/>
        </w:rPr>
        <w:t>设备运行中具有爆管保护功能，用户端出现爆管事故时，能够及时报警和停止设备，减少相应损失</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kern w:val="0"/>
          <w:sz w:val="21"/>
          <w:szCs w:val="21"/>
          <w:highlight w:val="none"/>
          <w:u w:val="none"/>
          <w:lang w:val="en-US" w:eastAsia="zh-CN" w:bidi="ar"/>
        </w:rPr>
        <w:t>16）失压保护功能：</w:t>
      </w:r>
      <w:r>
        <w:rPr>
          <w:rFonts w:hint="eastAsia" w:ascii="宋体" w:hAnsi="宋体" w:eastAsia="宋体" w:cs="宋体"/>
          <w:i w:val="0"/>
          <w:iCs w:val="0"/>
          <w:color w:val="auto"/>
          <w:sz w:val="21"/>
          <w:szCs w:val="21"/>
          <w:highlight w:val="none"/>
          <w:u w:val="none"/>
        </w:rPr>
        <w:t>设备运行时，针对会出现压力传感器故障的情况，主控系统检测不到对应的反馈参数，控制器应能停机保护，并作失压报警</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kern w:val="0"/>
          <w:sz w:val="21"/>
          <w:szCs w:val="21"/>
          <w:highlight w:val="none"/>
          <w:u w:val="none"/>
          <w:lang w:val="en-US" w:eastAsia="zh-CN" w:bidi="ar"/>
        </w:rPr>
        <w:t>17）瞬间失压保护功能：</w:t>
      </w:r>
      <w:r>
        <w:rPr>
          <w:rFonts w:hint="eastAsia" w:ascii="宋体" w:hAnsi="宋体" w:eastAsia="宋体" w:cs="宋体"/>
          <w:i w:val="0"/>
          <w:iCs w:val="0"/>
          <w:color w:val="auto"/>
          <w:sz w:val="21"/>
          <w:szCs w:val="21"/>
          <w:highlight w:val="none"/>
          <w:u w:val="none"/>
        </w:rPr>
        <w:t>当出现泵前常压管道瞬间失压时，设备应做延时判断是否真实失压，避免机组反复启动。低于设备运行最小压力时，设备应自动停机；在压力恢复正常时，设备能自动恢复工作</w:t>
      </w:r>
      <w:r>
        <w:rPr>
          <w:rFonts w:hint="eastAsia" w:ascii="宋体" w:hAnsi="宋体" w:eastAsia="宋体" w:cs="宋体"/>
          <w:i w:val="0"/>
          <w:iCs w:val="0"/>
          <w:color w:val="auto"/>
          <w:sz w:val="21"/>
          <w:szCs w:val="21"/>
          <w:highlight w:val="none"/>
          <w:u w:val="none"/>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kern w:val="0"/>
          <w:sz w:val="21"/>
          <w:szCs w:val="21"/>
          <w:highlight w:val="none"/>
          <w:u w:val="none"/>
          <w:lang w:val="en-US" w:eastAsia="zh-CN" w:bidi="ar"/>
        </w:rPr>
        <w:t>18）休眠与唤醒功能：</w:t>
      </w:r>
      <w:r>
        <w:rPr>
          <w:rFonts w:hint="eastAsia" w:ascii="宋体" w:hAnsi="宋体" w:eastAsia="宋体" w:cs="宋体"/>
          <w:i w:val="0"/>
          <w:iCs w:val="0"/>
          <w:color w:val="auto"/>
          <w:sz w:val="21"/>
          <w:szCs w:val="21"/>
          <w:highlight w:val="none"/>
          <w:u w:val="none"/>
        </w:rPr>
        <w:t>当水泵降频运行至设定休眠频率时，供水管网的压力能满足用户水压时，变频泵延时“休眠”，设备能自动进入待机状态：当压力下跌到唤醒值时，变频泵自动“唤醒”设备恢复运行</w:t>
      </w:r>
      <w:r>
        <w:rPr>
          <w:rFonts w:hint="eastAsia" w:ascii="宋体" w:hAnsi="宋体" w:eastAsia="宋体" w:cs="宋体"/>
          <w:i w:val="0"/>
          <w:iCs w:val="0"/>
          <w:color w:val="auto"/>
          <w:sz w:val="21"/>
          <w:szCs w:val="21"/>
          <w:highlight w:val="none"/>
          <w:u w:val="none"/>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sz w:val="21"/>
          <w:szCs w:val="21"/>
          <w:highlight w:val="none"/>
          <w:u w:val="none"/>
        </w:rPr>
      </w:pPr>
      <w:r>
        <w:rPr>
          <w:rFonts w:hint="eastAsia" w:ascii="宋体" w:hAnsi="宋体" w:eastAsia="宋体" w:cs="宋体"/>
          <w:b/>
          <w:bCs/>
          <w:i w:val="0"/>
          <w:iCs w:val="0"/>
          <w:color w:val="auto"/>
          <w:kern w:val="0"/>
          <w:sz w:val="21"/>
          <w:szCs w:val="21"/>
          <w:highlight w:val="none"/>
          <w:u w:val="none"/>
          <w:lang w:val="en-US" w:eastAsia="zh-CN" w:bidi="ar"/>
        </w:rPr>
        <w:t>19）流量自动调节：</w:t>
      </w:r>
      <w:r>
        <w:rPr>
          <w:rFonts w:hint="eastAsia" w:ascii="宋体" w:hAnsi="宋体" w:eastAsia="宋体" w:cs="宋体"/>
          <w:i w:val="0"/>
          <w:iCs w:val="0"/>
          <w:color w:val="auto"/>
          <w:sz w:val="21"/>
          <w:szCs w:val="21"/>
          <w:highlight w:val="none"/>
          <w:u w:val="none"/>
        </w:rPr>
        <w:t>设备应能在用水高峰，用水低</w:t>
      </w:r>
      <w:r>
        <w:rPr>
          <w:rFonts w:hint="eastAsia" w:ascii="宋体" w:hAnsi="宋体" w:eastAsia="宋体" w:cs="宋体"/>
          <w:i w:val="0"/>
          <w:iCs w:val="0"/>
          <w:color w:val="auto"/>
          <w:sz w:val="21"/>
          <w:szCs w:val="21"/>
          <w:highlight w:val="none"/>
          <w:u w:val="none"/>
          <w:lang w:val="en-US" w:eastAsia="zh-CN"/>
        </w:rPr>
        <w:t>谷</w:t>
      </w:r>
      <w:r>
        <w:rPr>
          <w:rFonts w:hint="eastAsia" w:ascii="宋体" w:hAnsi="宋体" w:eastAsia="宋体" w:cs="宋体"/>
          <w:i w:val="0"/>
          <w:iCs w:val="0"/>
          <w:color w:val="auto"/>
          <w:sz w:val="21"/>
          <w:szCs w:val="21"/>
          <w:highlight w:val="none"/>
          <w:u w:val="none"/>
        </w:rPr>
        <w:t>的不同时段，自动调整水泵机组运行台数，适应不同时段用水和扬程的变化</w:t>
      </w:r>
      <w:r>
        <w:rPr>
          <w:rFonts w:hint="eastAsia" w:ascii="宋体" w:hAnsi="宋体" w:eastAsia="宋体" w:cs="宋体"/>
          <w:b/>
          <w:bCs/>
          <w:i w:val="0"/>
          <w:iCs w:val="0"/>
          <w:color w:val="auto"/>
          <w:kern w:val="0"/>
          <w:sz w:val="21"/>
          <w:szCs w:val="21"/>
          <w:highlight w:val="none"/>
          <w:u w:val="none"/>
          <w:lang w:val="en-US" w:eastAsia="zh-CN" w:bidi="ar"/>
        </w:rPr>
        <w:t>（提供证明材料）</w:t>
      </w:r>
      <w:r>
        <w:rPr>
          <w:rFonts w:hint="eastAsia" w:ascii="宋体" w:hAnsi="宋体" w:eastAsia="宋体" w:cs="宋体"/>
          <w:i w:val="0"/>
          <w:iCs w:val="0"/>
          <w:color w:val="auto"/>
          <w:kern w:val="0"/>
          <w:sz w:val="21"/>
          <w:szCs w:val="21"/>
          <w:highlight w:val="none"/>
          <w:u w:val="none"/>
          <w:lang w:val="en-US" w:eastAsia="zh-CN" w:bidi="ar"/>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i w:val="0"/>
          <w:iCs w:val="0"/>
          <w:color w:val="auto"/>
          <w:sz w:val="21"/>
          <w:szCs w:val="21"/>
          <w:highlight w:val="none"/>
          <w:u w:val="none"/>
          <w:lang w:eastAsia="zh-CN"/>
        </w:rPr>
      </w:pPr>
      <w:r>
        <w:rPr>
          <w:rFonts w:hint="eastAsia" w:ascii="宋体" w:hAnsi="宋体" w:eastAsia="宋体" w:cs="宋体"/>
          <w:b/>
          <w:bCs/>
          <w:i w:val="0"/>
          <w:iCs w:val="0"/>
          <w:color w:val="auto"/>
          <w:kern w:val="0"/>
          <w:sz w:val="21"/>
          <w:szCs w:val="21"/>
          <w:highlight w:val="none"/>
          <w:u w:val="none"/>
          <w:lang w:val="en-US" w:eastAsia="zh-CN" w:bidi="ar"/>
        </w:rPr>
        <w:t>20）各泵间的变频控制与通讯功能：</w:t>
      </w:r>
      <w:r>
        <w:rPr>
          <w:rFonts w:hint="eastAsia" w:ascii="宋体" w:hAnsi="宋体" w:eastAsia="宋体" w:cs="宋体"/>
          <w:i w:val="0"/>
          <w:iCs w:val="0"/>
          <w:color w:val="auto"/>
          <w:sz w:val="21"/>
          <w:szCs w:val="21"/>
          <w:highlight w:val="none"/>
          <w:u w:val="none"/>
        </w:rPr>
        <w:t>成套设备配置一对一变频器，能与控制器实现通讯，能通过控制器实现变频器主从关系，当变频器发生故障时，下一台变频器应能自动担当主变频器继续自动运行正常供水</w:t>
      </w:r>
      <w:r>
        <w:rPr>
          <w:rFonts w:hint="eastAsia" w:ascii="宋体" w:hAnsi="宋体" w:eastAsia="宋体" w:cs="宋体"/>
          <w:i w:val="0"/>
          <w:iCs w:val="0"/>
          <w:color w:val="auto"/>
          <w:sz w:val="21"/>
          <w:szCs w:val="21"/>
          <w:highlight w:val="none"/>
          <w:u w:val="none"/>
          <w:lang w:eastAsia="zh-CN"/>
        </w:rPr>
        <w:t>。</w:t>
      </w:r>
    </w:p>
    <w:p>
      <w:pPr>
        <w:keepNext w:val="0"/>
        <w:keepLines w:val="0"/>
        <w:pageBreakBefore w:val="0"/>
        <w:widowControl/>
        <w:numPr>
          <w:ilvl w:val="0"/>
          <w:numId w:val="0"/>
        </w:numPr>
        <w:suppressLineNumbers w:val="0"/>
        <w:kinsoku/>
        <w:wordWrap/>
        <w:overflowPunct/>
        <w:topLinePunct w:val="0"/>
        <w:autoSpaceDE/>
        <w:autoSpaceDN/>
        <w:bidi w:val="0"/>
        <w:adjustRightInd/>
        <w:snapToGrid/>
        <w:spacing w:line="288" w:lineRule="auto"/>
        <w:ind w:firstLine="422" w:firstLineChars="200"/>
        <w:jc w:val="left"/>
        <w:textAlignment w:val="center"/>
        <w:rPr>
          <w:rFonts w:hint="eastAsia" w:ascii="宋体" w:hAnsi="宋体" w:eastAsia="宋体" w:cs="宋体"/>
          <w:color w:val="auto"/>
          <w:sz w:val="21"/>
          <w:szCs w:val="21"/>
          <w:highlight w:val="none"/>
          <w:lang w:val="en-US" w:eastAsia="zh-CN"/>
        </w:rPr>
      </w:pPr>
      <w:r>
        <w:rPr>
          <w:rFonts w:hint="eastAsia" w:ascii="宋体" w:hAnsi="宋体" w:eastAsia="宋体" w:cs="宋体"/>
          <w:b/>
          <w:bCs/>
          <w:i w:val="0"/>
          <w:iCs w:val="0"/>
          <w:color w:val="auto"/>
          <w:kern w:val="0"/>
          <w:sz w:val="21"/>
          <w:szCs w:val="21"/>
          <w:highlight w:val="none"/>
          <w:u w:val="none"/>
          <w:lang w:val="en-US" w:eastAsia="zh-CN" w:bidi="ar"/>
        </w:rPr>
        <w:t>21）消除谐波功能：</w:t>
      </w:r>
      <w:r>
        <w:rPr>
          <w:rFonts w:hint="eastAsia" w:ascii="宋体" w:hAnsi="宋体" w:eastAsia="宋体" w:cs="宋体"/>
          <w:b w:val="0"/>
          <w:bCs w:val="0"/>
          <w:i w:val="0"/>
          <w:iCs w:val="0"/>
          <w:color w:val="auto"/>
          <w:kern w:val="0"/>
          <w:sz w:val="21"/>
          <w:szCs w:val="21"/>
          <w:highlight w:val="none"/>
          <w:u w:val="none"/>
          <w:lang w:val="en-US" w:eastAsia="zh-CN" w:bidi="ar"/>
        </w:rPr>
        <w:t>设备应具有消除谐波对用户广电气设备影响的功能。</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3.3.8 </w:t>
      </w:r>
      <w:r>
        <w:rPr>
          <w:rFonts w:hint="eastAsia" w:ascii="宋体" w:hAnsi="宋体" w:eastAsia="宋体" w:cs="宋体"/>
          <w:color w:val="auto"/>
          <w:sz w:val="21"/>
          <w:szCs w:val="21"/>
          <w:highlight w:val="none"/>
          <w:lang w:eastAsia="zh-CN"/>
        </w:rPr>
        <w:t>管路、阀门：</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）设备的管道系统（以下称为管道）除应按制造厂商的技术文件执行外，还应符合GB</w:t>
      </w:r>
      <w:r>
        <w:rPr>
          <w:rFonts w:hint="eastAsia" w:ascii="宋体" w:hAnsi="宋体" w:eastAsia="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lang w:eastAsia="zh-CN"/>
        </w:rPr>
        <w:t>50236-2011及GB</w:t>
      </w:r>
      <w:r>
        <w:rPr>
          <w:rFonts w:hint="eastAsia" w:ascii="宋体" w:hAnsi="宋体" w:eastAsia="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lang w:eastAsia="zh-CN"/>
        </w:rPr>
        <w:t>50242-200</w:t>
      </w: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标准的要求，且管路及阀门等附件材质均为不锈钢。设备及其管道的布置应做到结构合理、检修方便、便于操作和观测。管道与设备、阀门的连接应采用法兰连接，各连接法兰盖不低于管道的设计压力，且应符合</w:t>
      </w:r>
      <w:r>
        <w:rPr>
          <w:rFonts w:hint="eastAsia" w:ascii="宋体" w:hAnsi="宋体" w:eastAsia="宋体" w:cs="宋体"/>
          <w:color w:val="auto"/>
          <w:spacing w:val="0"/>
          <w:position w:val="0"/>
          <w:sz w:val="21"/>
          <w:szCs w:val="21"/>
          <w:highlight w:val="none"/>
          <w:lang w:val="en-US" w:eastAsia="zh-CN"/>
        </w:rPr>
        <w:t>相关标准</w:t>
      </w:r>
      <w:r>
        <w:rPr>
          <w:rFonts w:hint="eastAsia" w:ascii="宋体" w:hAnsi="宋体" w:eastAsia="宋体" w:cs="宋体"/>
          <w:color w:val="auto"/>
          <w:spacing w:val="0"/>
          <w:position w:val="0"/>
          <w:sz w:val="21"/>
          <w:szCs w:val="21"/>
          <w:highlight w:val="none"/>
          <w:lang w:eastAsia="zh-CN"/>
        </w:rPr>
        <w:t>要求。设备选配的各类阀门应符合有关标准。阀门公称压力不应低于管道的设计压力，且各阀门应灵活可靠。蝶阀应符合GB/T</w:t>
      </w:r>
      <w:r>
        <w:rPr>
          <w:rFonts w:hint="eastAsia" w:ascii="宋体" w:hAnsi="宋体" w:eastAsia="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lang w:eastAsia="zh-CN"/>
        </w:rPr>
        <w:t>12238-2008的要求。对夹式止回阀应符合JB/T</w:t>
      </w:r>
      <w:r>
        <w:rPr>
          <w:rFonts w:hint="eastAsia" w:ascii="宋体" w:hAnsi="宋体" w:eastAsia="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lang w:eastAsia="zh-CN"/>
        </w:rPr>
        <w:t>8937-2010的要求。可曲挠橡胶接头应符合CJ/T</w:t>
      </w:r>
      <w:r>
        <w:rPr>
          <w:rFonts w:hint="eastAsia" w:ascii="宋体" w:hAnsi="宋体" w:eastAsia="宋体" w:cs="宋体"/>
          <w:color w:val="auto"/>
          <w:spacing w:val="0"/>
          <w:position w:val="0"/>
          <w:sz w:val="21"/>
          <w:szCs w:val="21"/>
          <w:highlight w:val="none"/>
          <w:lang w:val="en-US" w:eastAsia="zh-CN"/>
        </w:rPr>
        <w:t xml:space="preserve"> </w:t>
      </w:r>
      <w:r>
        <w:rPr>
          <w:rFonts w:hint="eastAsia" w:ascii="宋体" w:hAnsi="宋体" w:eastAsia="宋体" w:cs="宋体"/>
          <w:color w:val="auto"/>
          <w:spacing w:val="0"/>
          <w:position w:val="0"/>
          <w:sz w:val="21"/>
          <w:szCs w:val="21"/>
          <w:highlight w:val="none"/>
          <w:lang w:eastAsia="zh-CN"/>
        </w:rPr>
        <w:t>208-2005的要求。其它类型的阀门应符合相应标准的要求。进出水管道布置应考虑泵房实际情况，做到设计合理、整体美观，应避免在配电柜、生产设备上方通过，若条件限制确需通过的，应采取相应保护措施。</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）水箱进水口前应设置304不锈钢过滤器、可调式电动阀门。滤网的网孔尺寸应按使用要求确定，一般为0.5mm-2mm，且过滤网的过滤总面积不应小于进水口截面积的1.5倍。</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）每台水泵的出水管上，应装设异径管、压力表、伸缩接头、检修阀门。必要时应设置水锤消除装置。</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textAlignment w:val="baseline"/>
        <w:rPr>
          <w:rFonts w:hint="eastAsia" w:ascii="宋体" w:hAnsi="宋体" w:eastAsia="宋体" w:cs="宋体"/>
          <w:snapToGrid w:val="0"/>
          <w:color w:val="auto"/>
          <w:spacing w:val="0"/>
          <w:kern w:val="0"/>
          <w:position w:val="0"/>
          <w:sz w:val="21"/>
          <w:szCs w:val="21"/>
          <w:highlight w:val="none"/>
          <w:lang w:val="en-US" w:eastAsia="zh-CN" w:bidi="ar-SA"/>
        </w:rPr>
      </w:pPr>
      <w:r>
        <w:rPr>
          <w:rFonts w:hint="eastAsia" w:ascii="宋体" w:hAnsi="宋体" w:eastAsia="宋体" w:cs="宋体"/>
          <w:color w:val="auto"/>
          <w:spacing w:val="0"/>
          <w:position w:val="0"/>
          <w:sz w:val="21"/>
          <w:szCs w:val="21"/>
          <w:highlight w:val="none"/>
          <w:lang w:val="en-US" w:eastAsia="zh-CN"/>
        </w:rPr>
        <w:t>4）</w:t>
      </w:r>
      <w:r>
        <w:rPr>
          <w:rFonts w:hint="eastAsia" w:ascii="宋体" w:hAnsi="宋体" w:eastAsia="宋体" w:cs="宋体"/>
          <w:color w:val="auto"/>
          <w:spacing w:val="0"/>
          <w:position w:val="0"/>
          <w:sz w:val="21"/>
          <w:szCs w:val="21"/>
          <w:highlight w:val="none"/>
          <w:lang w:eastAsia="zh-CN"/>
        </w:rPr>
        <w:t>设备出口必须设置防止水倒流装置，能够确保市政管网供水安全及消除供水管网中停泵水锤。</w:t>
      </w:r>
    </w:p>
    <w:p>
      <w:pPr>
        <w:keepNext w:val="0"/>
        <w:keepLines w:val="0"/>
        <w:pageBreakBefore w:val="0"/>
        <w:wordWrap/>
        <w:overflowPunct/>
        <w:topLinePunct w:val="0"/>
        <w:bidi w:val="0"/>
        <w:spacing w:line="288" w:lineRule="auto"/>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3.3.9</w:t>
      </w:r>
      <w:r>
        <w:rPr>
          <w:rFonts w:hint="eastAsia" w:ascii="宋体" w:hAnsi="宋体" w:eastAsia="宋体" w:cs="宋体"/>
          <w:color w:val="auto"/>
          <w:sz w:val="21"/>
          <w:szCs w:val="21"/>
          <w:highlight w:val="none"/>
          <w:lang w:eastAsia="zh-CN"/>
        </w:rPr>
        <w:t xml:space="preserve"> 仪表：</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设备出水口应设压力传感器。设备配套的压力传感器的精度应达到1.5级以上。进水侧压力传感器量程应为最高进水压力的1.5</w:t>
      </w:r>
      <w:r>
        <w:rPr>
          <w:rFonts w:hint="eastAsia" w:ascii="宋体" w:hAnsi="宋体" w:eastAsia="宋体" w:cs="宋体"/>
          <w:color w:val="auto"/>
          <w:spacing w:val="0"/>
          <w:position w:val="0"/>
          <w:sz w:val="21"/>
          <w:szCs w:val="21"/>
          <w:highlight w:val="none"/>
          <w:lang w:val="en-US" w:eastAsia="zh-CN"/>
        </w:rPr>
        <w:t>-</w:t>
      </w:r>
      <w:r>
        <w:rPr>
          <w:rFonts w:hint="eastAsia" w:ascii="宋体" w:hAnsi="宋体" w:eastAsia="宋体" w:cs="宋体"/>
          <w:color w:val="auto"/>
          <w:spacing w:val="0"/>
          <w:position w:val="0"/>
          <w:sz w:val="21"/>
          <w:szCs w:val="21"/>
          <w:highlight w:val="none"/>
          <w:lang w:eastAsia="zh-CN"/>
        </w:rPr>
        <w:t>2倍，出水侧压力传感量程应为设备出水压力的1.5</w:t>
      </w:r>
      <w:r>
        <w:rPr>
          <w:rFonts w:hint="eastAsia" w:ascii="宋体" w:hAnsi="宋体" w:eastAsia="宋体" w:cs="宋体"/>
          <w:color w:val="auto"/>
          <w:spacing w:val="0"/>
          <w:position w:val="0"/>
          <w:sz w:val="21"/>
          <w:szCs w:val="21"/>
          <w:highlight w:val="none"/>
          <w:lang w:val="en-US" w:eastAsia="zh-CN"/>
        </w:rPr>
        <w:t>-</w:t>
      </w:r>
      <w:r>
        <w:rPr>
          <w:rFonts w:hint="eastAsia" w:ascii="宋体" w:hAnsi="宋体" w:eastAsia="宋体" w:cs="宋体"/>
          <w:color w:val="auto"/>
          <w:spacing w:val="0"/>
          <w:position w:val="0"/>
          <w:sz w:val="21"/>
          <w:szCs w:val="21"/>
          <w:highlight w:val="none"/>
          <w:lang w:eastAsia="zh-CN"/>
        </w:rPr>
        <w:t>2倍，且应有产品合格证。</w:t>
      </w:r>
    </w:p>
    <w:p>
      <w:pPr>
        <w:keepNext w:val="0"/>
        <w:keepLines w:val="0"/>
        <w:pageBreakBefore w:val="0"/>
        <w:widowControl w:val="0"/>
        <w:wordWrap/>
        <w:overflowPunct/>
        <w:topLinePunct w:val="0"/>
        <w:bidi w:val="0"/>
        <w:spacing w:after="0" w:line="288" w:lineRule="auto"/>
        <w:ind w:firstLine="422" w:firstLineChars="200"/>
        <w:jc w:val="both"/>
        <w:rPr>
          <w:rFonts w:hint="eastAsia" w:ascii="宋体" w:hAnsi="宋体" w:eastAsia="宋体" w:cs="宋体"/>
          <w:b/>
          <w:bCs/>
          <w:color w:val="auto"/>
          <w:spacing w:val="0"/>
          <w:kern w:val="2"/>
          <w:position w:val="0"/>
          <w:sz w:val="21"/>
          <w:szCs w:val="21"/>
          <w:highlight w:val="none"/>
          <w:lang w:val="en-US" w:eastAsia="zh-CN" w:bidi="ar-SA"/>
        </w:rPr>
      </w:pPr>
      <w:r>
        <w:rPr>
          <w:rFonts w:hint="eastAsia" w:ascii="宋体" w:hAnsi="宋体" w:eastAsia="宋体" w:cs="宋体"/>
          <w:b/>
          <w:bCs/>
          <w:color w:val="auto"/>
          <w:spacing w:val="0"/>
          <w:kern w:val="2"/>
          <w:position w:val="0"/>
          <w:sz w:val="21"/>
          <w:szCs w:val="21"/>
          <w:highlight w:val="none"/>
          <w:lang w:val="en-US" w:eastAsia="zh-CN" w:bidi="ar-SA"/>
        </w:rPr>
        <w:t>3.4 控制柜：</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1</w:t>
      </w:r>
      <w:r>
        <w:rPr>
          <w:rFonts w:hint="eastAsia" w:ascii="宋体" w:hAnsi="宋体" w:eastAsia="宋体" w:cs="宋体"/>
          <w:color w:val="auto"/>
          <w:spacing w:val="0"/>
          <w:position w:val="0"/>
          <w:sz w:val="21"/>
          <w:szCs w:val="21"/>
          <w:highlight w:val="none"/>
          <w:lang w:eastAsia="zh-CN"/>
        </w:rPr>
        <w:t>）成套设备应设置独立的电气控制柜，落地安装，控制柜应采取防尘、防水、防潮等安全措施，外壳防护等级应不小于IP55，表面应平整、匀称，所有焊接处应均匀牢固，不应有明显的歪斜、翘曲、变形或烧穿等缺陷。</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pacing w:val="0"/>
          <w:position w:val="0"/>
          <w:sz w:val="21"/>
          <w:szCs w:val="21"/>
          <w:highlight w:val="none"/>
          <w:lang w:eastAsia="zh-CN"/>
        </w:rPr>
        <w:t>）柜体安装强制通风风扇等装置。</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3</w:t>
      </w:r>
      <w:r>
        <w:rPr>
          <w:rFonts w:hint="eastAsia" w:ascii="宋体" w:hAnsi="宋体" w:eastAsia="宋体" w:cs="宋体"/>
          <w:color w:val="auto"/>
          <w:spacing w:val="0"/>
          <w:position w:val="0"/>
          <w:sz w:val="21"/>
          <w:szCs w:val="21"/>
          <w:highlight w:val="none"/>
          <w:lang w:eastAsia="zh-CN"/>
        </w:rPr>
        <w:t>）控制柜的柜体底部应具有与基础固定的安装孔。</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4</w:t>
      </w:r>
      <w:r>
        <w:rPr>
          <w:rFonts w:hint="eastAsia" w:ascii="宋体" w:hAnsi="宋体" w:eastAsia="宋体" w:cs="宋体"/>
          <w:color w:val="auto"/>
          <w:spacing w:val="0"/>
          <w:position w:val="0"/>
          <w:sz w:val="21"/>
          <w:szCs w:val="21"/>
          <w:highlight w:val="none"/>
          <w:lang w:eastAsia="zh-CN"/>
        </w:rPr>
        <w:t>）控制柜基本要求：</w:t>
      </w:r>
    </w:p>
    <w:p>
      <w:pPr>
        <w:keepNext w:val="0"/>
        <w:keepLines w:val="0"/>
        <w:pageBreakBefore w:val="0"/>
        <w:widowControl/>
        <w:kinsoku w:val="0"/>
        <w:wordWrap/>
        <w:overflowPunct/>
        <w:topLinePunct w:val="0"/>
        <w:autoSpaceDE w:val="0"/>
        <w:autoSpaceDN w:val="0"/>
        <w:bidi w:val="0"/>
        <w:adjustRightInd w:val="0"/>
        <w:snapToGrid w:val="0"/>
        <w:spacing w:line="288" w:lineRule="auto"/>
        <w:ind w:left="0"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eastAsia="zh-CN"/>
        </w:rPr>
        <w:t>电气控制柜总电源进线处应装设电度计量装置，柜面安装指针式或数字式电压表，指示三相进线电压；控制柜的内部配件应装配合理、结构紧凑、维修方便；电器元件布置及导线排列应符合电磁防护要求，控制柜内主电路母线与绝缘导线的颜色标记应符合要求；配电系统的电气间隙与爬电 距离、绝缘电阻与介电强度、安全接地保护、电磁兼容性（EMC）试验、环境试验、强度和严密性要求等电气性能均应符合国家相关规定的要求；电气控制柜整机须通过国家强制性3C认证，外壳应喷塑。电控柜防护等级为IP55及以上。</w:t>
      </w:r>
    </w:p>
    <w:p>
      <w:pPr>
        <w:keepNext w:val="0"/>
        <w:keepLines w:val="0"/>
        <w:pageBreakBefore w:val="0"/>
        <w:widowControl w:val="0"/>
        <w:numPr>
          <w:ilvl w:val="0"/>
          <w:numId w:val="0"/>
        </w:numPr>
        <w:wordWrap/>
        <w:overflowPunct/>
        <w:topLinePunct w:val="0"/>
        <w:bidi w:val="0"/>
        <w:spacing w:after="0" w:line="288" w:lineRule="auto"/>
        <w:ind w:firstLine="422" w:firstLineChars="200"/>
        <w:jc w:val="both"/>
        <w:rPr>
          <w:rFonts w:hint="eastAsia" w:ascii="宋体" w:hAnsi="宋体" w:eastAsia="宋体" w:cs="宋体"/>
          <w:b/>
          <w:bCs/>
          <w:color w:val="auto"/>
          <w:spacing w:val="0"/>
          <w:kern w:val="2"/>
          <w:position w:val="0"/>
          <w:sz w:val="21"/>
          <w:szCs w:val="21"/>
          <w:highlight w:val="none"/>
          <w:lang w:val="en-US" w:eastAsia="zh-CN" w:bidi="ar-SA"/>
        </w:rPr>
      </w:pPr>
      <w:r>
        <w:rPr>
          <w:rFonts w:hint="eastAsia" w:ascii="宋体" w:hAnsi="宋体" w:eastAsia="宋体" w:cs="宋体"/>
          <w:b/>
          <w:bCs/>
          <w:color w:val="auto"/>
          <w:spacing w:val="0"/>
          <w:kern w:val="2"/>
          <w:position w:val="0"/>
          <w:sz w:val="21"/>
          <w:szCs w:val="21"/>
          <w:highlight w:val="none"/>
          <w:lang w:val="en-US" w:eastAsia="zh-CN" w:bidi="ar-SA"/>
        </w:rPr>
        <w:t>3.5 其他要求：</w:t>
      </w:r>
    </w:p>
    <w:p>
      <w:pPr>
        <w:keepNext w:val="0"/>
        <w:keepLines w:val="0"/>
        <w:pageBreakBefore w:val="0"/>
        <w:wordWrap/>
        <w:overflowPunct/>
        <w:topLinePunct w:val="0"/>
        <w:bidi w:val="0"/>
        <w:spacing w:line="288" w:lineRule="auto"/>
        <w:ind w:left="0" w:leftChars="0" w:firstLine="420" w:firstLineChars="200"/>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1）投标人</w:t>
      </w:r>
      <w:r>
        <w:rPr>
          <w:rFonts w:hint="eastAsia" w:ascii="宋体" w:hAnsi="宋体" w:eastAsia="宋体" w:cs="宋体"/>
          <w:color w:val="auto"/>
          <w:sz w:val="21"/>
          <w:szCs w:val="21"/>
          <w:highlight w:val="none"/>
        </w:rPr>
        <w:t>将从货物制造、供货、运输、调试、成品保护及试运行、培训、备品备件、验收、售后服务、技术培训、维修服务等方面</w:t>
      </w:r>
      <w:r>
        <w:rPr>
          <w:rFonts w:hint="eastAsia" w:ascii="宋体" w:hAnsi="宋体" w:eastAsia="宋体" w:cs="宋体"/>
          <w:color w:val="auto"/>
          <w:sz w:val="21"/>
          <w:szCs w:val="21"/>
          <w:highlight w:val="none"/>
          <w:lang w:eastAsia="zh-CN"/>
        </w:rPr>
        <w:t>进行负责。</w:t>
      </w:r>
    </w:p>
    <w:p>
      <w:pPr>
        <w:keepNext w:val="0"/>
        <w:keepLines w:val="0"/>
        <w:pageBreakBefore w:val="0"/>
        <w:wordWrap/>
        <w:overflowPunct/>
        <w:topLinePunct w:val="0"/>
        <w:bidi w:val="0"/>
        <w:snapToGrid w:val="0"/>
        <w:spacing w:line="288" w:lineRule="auto"/>
        <w:ind w:firstLine="420" w:firstLineChars="200"/>
        <w:rPr>
          <w:rFonts w:hint="eastAsia" w:ascii="宋体" w:hAnsi="宋体" w:eastAsia="宋体" w:cs="宋体"/>
          <w:color w:val="auto"/>
          <w:spacing w:val="0"/>
          <w:position w:val="0"/>
          <w:sz w:val="21"/>
          <w:szCs w:val="21"/>
          <w:highlight w:val="none"/>
          <w:lang w:val="en-US" w:eastAsia="zh-CN"/>
        </w:rPr>
      </w:pPr>
      <w:r>
        <w:rPr>
          <w:rFonts w:hint="eastAsia" w:ascii="宋体" w:hAnsi="宋体" w:eastAsia="宋体" w:cs="宋体"/>
          <w:color w:val="auto"/>
          <w:spacing w:val="0"/>
          <w:position w:val="0"/>
          <w:sz w:val="21"/>
          <w:szCs w:val="21"/>
          <w:highlight w:val="none"/>
          <w:lang w:val="en-US" w:eastAsia="zh-CN"/>
        </w:rPr>
        <w:t>2）</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须在施工现场悬挂工程概况、施工安全提示等标识牌，施工材料统一堆放，并做好围挡措施。</w:t>
      </w:r>
      <w:r>
        <w:rPr>
          <w:rFonts w:hint="eastAsia" w:ascii="宋体" w:hAnsi="宋体" w:eastAsia="宋体" w:cs="宋体"/>
          <w:color w:val="auto"/>
          <w:spacing w:val="0"/>
          <w:position w:val="0"/>
          <w:sz w:val="21"/>
          <w:szCs w:val="21"/>
          <w:highlight w:val="none"/>
          <w:lang w:val="en-US" w:eastAsia="zh-CN"/>
        </w:rPr>
        <w:t>投标人到货设备及拆除的旧设备堆放在采购人指定地点，不得影响车辆及人员通行，旧设备归采购人所有。</w:t>
      </w:r>
    </w:p>
    <w:p>
      <w:pPr>
        <w:keepNext w:val="0"/>
        <w:keepLines w:val="0"/>
        <w:pageBreakBefore w:val="0"/>
        <w:wordWrap/>
        <w:overflowPunct/>
        <w:topLinePunct w:val="0"/>
        <w:bidi w:val="0"/>
        <w:spacing w:line="288" w:lineRule="auto"/>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pacing w:val="0"/>
          <w:position w:val="0"/>
          <w:sz w:val="21"/>
          <w:szCs w:val="21"/>
          <w:highlight w:val="none"/>
          <w:lang w:val="en-US" w:eastAsia="zh-CN"/>
        </w:rPr>
        <w:t>3）投标人投标前应前往现场勘查，充分了解采购内容与要求，未能到现场勘查的，投标人须自行承担由此引起的后果。</w:t>
      </w:r>
    </w:p>
    <w:p>
      <w:pPr>
        <w:keepNext w:val="0"/>
        <w:keepLines w:val="0"/>
        <w:pageBreakBefore w:val="0"/>
        <w:widowControl w:val="0"/>
        <w:numPr>
          <w:ilvl w:val="0"/>
          <w:numId w:val="0"/>
        </w:numPr>
        <w:wordWrap/>
        <w:overflowPunct/>
        <w:topLinePunct w:val="0"/>
        <w:bidi w:val="0"/>
        <w:spacing w:after="0" w:line="288" w:lineRule="auto"/>
        <w:ind w:firstLine="420" w:firstLineChars="20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4）安装的新设备与旧设备的对接部分，按照设计要求进行安装，若设计中未明确标明的，投标人应征得采购人同意，方可施工。</w:t>
      </w:r>
    </w:p>
    <w:p>
      <w:pPr>
        <w:keepNext w:val="0"/>
        <w:keepLines w:val="0"/>
        <w:pageBreakBefore w:val="0"/>
        <w:widowControl w:val="0"/>
        <w:numPr>
          <w:ilvl w:val="0"/>
          <w:numId w:val="0"/>
        </w:numPr>
        <w:wordWrap/>
        <w:overflowPunct/>
        <w:topLinePunct w:val="0"/>
        <w:bidi w:val="0"/>
        <w:spacing w:after="0" w:line="288" w:lineRule="auto"/>
        <w:ind w:firstLine="420" w:firstLineChars="200"/>
        <w:jc w:val="both"/>
        <w:rPr>
          <w:rFonts w:hint="eastAsia" w:ascii="宋体" w:hAnsi="宋体" w:eastAsia="宋体" w:cs="宋体"/>
          <w:color w:val="auto"/>
          <w:spacing w:val="0"/>
          <w:kern w:val="2"/>
          <w:position w:val="0"/>
          <w:sz w:val="21"/>
          <w:szCs w:val="21"/>
          <w:highlight w:val="none"/>
          <w:lang w:val="en-US" w:eastAsia="zh-CN" w:bidi="ar-SA"/>
        </w:rPr>
      </w:pPr>
      <w:r>
        <w:rPr>
          <w:rFonts w:hint="eastAsia" w:ascii="宋体" w:hAnsi="宋体" w:eastAsia="宋体" w:cs="宋体"/>
          <w:color w:val="auto"/>
          <w:spacing w:val="0"/>
          <w:kern w:val="2"/>
          <w:position w:val="0"/>
          <w:sz w:val="21"/>
          <w:szCs w:val="21"/>
          <w:highlight w:val="none"/>
          <w:lang w:val="en-US" w:eastAsia="zh-CN" w:bidi="ar-SA"/>
        </w:rPr>
        <w:t>5）投标人安装调试完成后，水箱蓄满的水须进行水质检测，并提供检测报告。</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6</w:t>
      </w:r>
      <w:r>
        <w:rPr>
          <w:rFonts w:hint="eastAsia" w:ascii="宋体" w:hAnsi="宋体" w:eastAsia="宋体" w:cs="宋体"/>
          <w:color w:val="auto"/>
          <w:spacing w:val="0"/>
          <w:position w:val="0"/>
          <w:sz w:val="21"/>
          <w:szCs w:val="21"/>
          <w:highlight w:val="none"/>
          <w:lang w:eastAsia="zh-CN"/>
        </w:rPr>
        <w:t>）须提供足够的常用检修设备，</w:t>
      </w:r>
      <w:r>
        <w:rPr>
          <w:rFonts w:hint="eastAsia" w:ascii="宋体" w:hAnsi="宋体" w:eastAsia="宋体" w:cs="宋体"/>
          <w:color w:val="auto"/>
          <w:spacing w:val="0"/>
          <w:position w:val="0"/>
          <w:sz w:val="21"/>
          <w:szCs w:val="21"/>
          <w:highlight w:val="none"/>
          <w:lang w:val="en-US" w:eastAsia="zh-CN"/>
        </w:rPr>
        <w:t>费用包含在投标报价中</w:t>
      </w:r>
      <w:r>
        <w:rPr>
          <w:rFonts w:hint="eastAsia" w:ascii="宋体" w:hAnsi="宋体" w:eastAsia="宋体" w:cs="宋体"/>
          <w:color w:val="auto"/>
          <w:spacing w:val="0"/>
          <w:position w:val="0"/>
          <w:sz w:val="21"/>
          <w:szCs w:val="21"/>
          <w:highlight w:val="none"/>
          <w:lang w:eastAsia="zh-CN"/>
        </w:rPr>
        <w:t>。推荐的检修设备须在投标文件中注明。这些设备及工具不能在安装时使用。</w:t>
      </w:r>
    </w:p>
    <w:p>
      <w:pPr>
        <w:keepNext w:val="0"/>
        <w:keepLines w:val="0"/>
        <w:pageBreakBefore w:val="0"/>
        <w:widowControl/>
        <w:kinsoku w:val="0"/>
        <w:wordWrap/>
        <w:overflowPunct/>
        <w:topLinePunct w:val="0"/>
        <w:autoSpaceDE w:val="0"/>
        <w:autoSpaceDN w:val="0"/>
        <w:bidi w:val="0"/>
        <w:adjustRightInd w:val="0"/>
        <w:snapToGrid w:val="0"/>
        <w:spacing w:line="288" w:lineRule="auto"/>
        <w:ind w:right="0" w:firstLine="420" w:firstLineChars="200"/>
        <w:jc w:val="both"/>
        <w:textAlignment w:val="baseline"/>
        <w:rPr>
          <w:rFonts w:hint="eastAsia" w:ascii="宋体" w:hAnsi="宋体" w:eastAsia="宋体" w:cs="宋体"/>
          <w:color w:val="auto"/>
          <w:spacing w:val="0"/>
          <w:position w:val="0"/>
          <w:sz w:val="21"/>
          <w:szCs w:val="21"/>
          <w:highlight w:val="none"/>
          <w:lang w:eastAsia="zh-CN"/>
        </w:rPr>
      </w:pPr>
      <w:r>
        <w:rPr>
          <w:rFonts w:hint="eastAsia" w:ascii="宋体" w:hAnsi="宋体" w:eastAsia="宋体" w:cs="宋体"/>
          <w:color w:val="auto"/>
          <w:spacing w:val="0"/>
          <w:position w:val="0"/>
          <w:sz w:val="21"/>
          <w:szCs w:val="21"/>
          <w:highlight w:val="none"/>
          <w:lang w:val="en-US" w:eastAsia="zh-CN"/>
        </w:rPr>
        <w:t>7</w:t>
      </w:r>
      <w:r>
        <w:rPr>
          <w:rFonts w:hint="eastAsia" w:ascii="宋体" w:hAnsi="宋体" w:eastAsia="宋体" w:cs="宋体"/>
          <w:color w:val="auto"/>
          <w:spacing w:val="0"/>
          <w:position w:val="0"/>
          <w:sz w:val="21"/>
          <w:szCs w:val="21"/>
          <w:highlight w:val="none"/>
          <w:lang w:eastAsia="zh-CN"/>
        </w:rPr>
        <w:t>）所有测试需要的附件、零部件和中文操作维修手册应与检修设备一并提供，费用包含在投标报价中。</w:t>
      </w:r>
    </w:p>
    <w:p>
      <w:pPr>
        <w:keepNext w:val="0"/>
        <w:keepLines w:val="0"/>
        <w:pageBreakBefore w:val="0"/>
        <w:wordWrap/>
        <w:overflowPunct/>
        <w:topLinePunct w:val="0"/>
        <w:bidi w:val="0"/>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应严格按《矩形给水箱》（国家建筑标准设计图集12S101）和已确认的施工技术方案组织施工，无条件地接受</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委托的施工监理单位对施工质量、进度和造价的监督管理。</w:t>
      </w:r>
    </w:p>
    <w:p>
      <w:pPr>
        <w:keepNext w:val="0"/>
        <w:keepLines w:val="0"/>
        <w:pageBreakBefore w:val="0"/>
        <w:wordWrap/>
        <w:overflowPunct/>
        <w:topLinePunct w:val="0"/>
        <w:bidi w:val="0"/>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）隐蔽工程经</w:t>
      </w:r>
      <w:r>
        <w:rPr>
          <w:rFonts w:hint="eastAsia" w:ascii="宋体" w:hAnsi="宋体" w:eastAsia="宋体" w:cs="宋体"/>
          <w:color w:val="auto"/>
          <w:sz w:val="21"/>
          <w:szCs w:val="21"/>
          <w:highlight w:val="none"/>
          <w:lang w:eastAsia="zh-CN"/>
        </w:rPr>
        <w:t>采购</w:t>
      </w:r>
      <w:r>
        <w:rPr>
          <w:rFonts w:hint="eastAsia" w:ascii="宋体" w:hAnsi="宋体" w:eastAsia="宋体" w:cs="宋体"/>
          <w:color w:val="auto"/>
          <w:sz w:val="21"/>
          <w:szCs w:val="21"/>
          <w:highlight w:val="none"/>
        </w:rPr>
        <w:t>人</w:t>
      </w:r>
      <w:r>
        <w:rPr>
          <w:rFonts w:hint="eastAsia" w:ascii="宋体" w:hAnsi="宋体" w:eastAsia="宋体" w:cs="宋体"/>
          <w:color w:val="auto"/>
          <w:sz w:val="21"/>
          <w:szCs w:val="21"/>
          <w:highlight w:val="none"/>
          <w:lang w:eastAsia="zh-CN"/>
        </w:rPr>
        <w:t>检查</w:t>
      </w:r>
      <w:r>
        <w:rPr>
          <w:rFonts w:hint="eastAsia" w:ascii="宋体" w:hAnsi="宋体" w:eastAsia="宋体" w:cs="宋体"/>
          <w:color w:val="auto"/>
          <w:sz w:val="21"/>
          <w:szCs w:val="21"/>
          <w:highlight w:val="none"/>
        </w:rPr>
        <w:t>合格后方可进入下道工序施工。</w:t>
      </w:r>
    </w:p>
    <w:p>
      <w:pPr>
        <w:keepNext w:val="0"/>
        <w:keepLines w:val="0"/>
        <w:pageBreakBefore w:val="0"/>
        <w:wordWrap/>
        <w:overflowPunct/>
        <w:topLinePunct w:val="0"/>
        <w:bidi w:val="0"/>
        <w:adjustRightInd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在投标文件中承诺的的专业技术、管理人员未经采购人书面同意，</w:t>
      </w:r>
      <w:r>
        <w:rPr>
          <w:rFonts w:hint="eastAsia" w:ascii="宋体" w:hAnsi="宋体" w:eastAsia="宋体" w:cs="宋体"/>
          <w:color w:val="auto"/>
          <w:sz w:val="21"/>
          <w:szCs w:val="21"/>
          <w:highlight w:val="none"/>
          <w:lang w:eastAsia="zh-CN"/>
        </w:rPr>
        <w:t>投标</w:t>
      </w:r>
      <w:r>
        <w:rPr>
          <w:rFonts w:hint="eastAsia" w:ascii="宋体" w:hAnsi="宋体" w:eastAsia="宋体" w:cs="宋体"/>
          <w:color w:val="auto"/>
          <w:sz w:val="21"/>
          <w:szCs w:val="21"/>
          <w:highlight w:val="none"/>
        </w:rPr>
        <w:t>人不得调换和撤离，并按工程进度及时到位。</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有权要求</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撤换工作不负责任、管理不力、贻误工期和造成严重安全事故和工程质量事故、违法乱纪的专业技术、管理人员，直至</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满意为止。如专业技术人员未按要求到位，视作违约，</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有权单方面终止合同。</w:t>
      </w:r>
    </w:p>
    <w:p>
      <w:pPr>
        <w:keepNext w:val="0"/>
        <w:keepLines w:val="0"/>
        <w:pageBreakBefore w:val="0"/>
        <w:wordWrap/>
        <w:overflowPunct/>
        <w:topLinePunct w:val="0"/>
        <w:bidi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11</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在施工期间，必须对自身进场材料、设备及已完工的工作面进行成品保护，如有损坏，由</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负责修复，造成</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损失的，</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有权要求赔偿。</w:t>
      </w:r>
    </w:p>
    <w:p>
      <w:pPr>
        <w:keepNext w:val="0"/>
        <w:keepLines w:val="0"/>
        <w:pageBreakBefore w:val="0"/>
        <w:wordWrap/>
        <w:overflowPunct/>
        <w:topLinePunct w:val="0"/>
        <w:bidi w:val="0"/>
        <w:snapToGrid w:val="0"/>
        <w:spacing w:line="288" w:lineRule="auto"/>
        <w:ind w:firstLine="420" w:firstLineChars="200"/>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12</w:t>
      </w:r>
      <w:r>
        <w:rPr>
          <w:rFonts w:hint="eastAsia" w:ascii="宋体" w:hAnsi="宋体" w:eastAsia="宋体" w:cs="宋体"/>
          <w:b w:val="0"/>
          <w:bCs w:val="0"/>
          <w:color w:val="auto"/>
          <w:sz w:val="21"/>
          <w:szCs w:val="21"/>
          <w:highlight w:val="none"/>
        </w:rPr>
        <w:t>）</w:t>
      </w:r>
      <w:r>
        <w:rPr>
          <w:rFonts w:hint="eastAsia" w:ascii="宋体" w:hAnsi="宋体" w:eastAsia="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进场前应将特种作业人员报</w:t>
      </w:r>
      <w:r>
        <w:rPr>
          <w:rFonts w:hint="eastAsia" w:ascii="宋体" w:hAnsi="宋体" w:eastAsia="宋体" w:cs="宋体"/>
          <w:b w:val="0"/>
          <w:bCs w:val="0"/>
          <w:color w:val="auto"/>
          <w:sz w:val="21"/>
          <w:szCs w:val="21"/>
          <w:highlight w:val="none"/>
          <w:lang w:eastAsia="zh-CN"/>
        </w:rPr>
        <w:t>采购人</w:t>
      </w:r>
      <w:r>
        <w:rPr>
          <w:rFonts w:hint="eastAsia" w:ascii="宋体" w:hAnsi="宋体" w:eastAsia="宋体" w:cs="宋体"/>
          <w:b w:val="0"/>
          <w:bCs w:val="0"/>
          <w:color w:val="auto"/>
          <w:sz w:val="21"/>
          <w:szCs w:val="21"/>
          <w:highlight w:val="none"/>
        </w:rPr>
        <w:t>备案，提供相应人员的特种作业操作证书，特种作业人员施工时必须做到持证上岗，并按有关规定为特种作业人员办理商业保险（保险费用由</w:t>
      </w:r>
      <w:r>
        <w:rPr>
          <w:rFonts w:hint="eastAsia" w:ascii="宋体" w:hAnsi="宋体" w:eastAsia="宋体" w:cs="宋体"/>
          <w:b w:val="0"/>
          <w:bCs w:val="0"/>
          <w:color w:val="auto"/>
          <w:sz w:val="21"/>
          <w:szCs w:val="21"/>
          <w:highlight w:val="none"/>
          <w:lang w:eastAsia="zh-CN"/>
        </w:rPr>
        <w:t>投标人</w:t>
      </w:r>
      <w:r>
        <w:rPr>
          <w:rFonts w:hint="eastAsia" w:ascii="宋体" w:hAnsi="宋体" w:eastAsia="宋体" w:cs="宋体"/>
          <w:b w:val="0"/>
          <w:bCs w:val="0"/>
          <w:color w:val="auto"/>
          <w:sz w:val="21"/>
          <w:szCs w:val="21"/>
          <w:highlight w:val="none"/>
        </w:rPr>
        <w:t>承担）。</w:t>
      </w:r>
    </w:p>
    <w:p>
      <w:pPr>
        <w:keepNext w:val="0"/>
        <w:keepLines w:val="0"/>
        <w:pageBreakBefore w:val="0"/>
        <w:wordWrap/>
        <w:overflowPunct/>
        <w:topLinePunct w:val="0"/>
        <w:bidi w:val="0"/>
        <w:snapToGrid w:val="0"/>
        <w:spacing w:line="288"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13</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须做好安全文明施工措施，施工期间发生的人身伤亡、财产损失及其它一切事故，由</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承担由此带来的一切损失和相关处罚。给</w:t>
      </w:r>
      <w:r>
        <w:rPr>
          <w:rFonts w:hint="eastAsia" w:ascii="宋体" w:hAnsi="宋体" w:eastAsia="宋体" w:cs="宋体"/>
          <w:color w:val="auto"/>
          <w:sz w:val="21"/>
          <w:szCs w:val="21"/>
          <w:highlight w:val="none"/>
          <w:lang w:eastAsia="zh-CN"/>
        </w:rPr>
        <w:t>采购人</w:t>
      </w:r>
      <w:r>
        <w:rPr>
          <w:rFonts w:hint="eastAsia" w:ascii="宋体" w:hAnsi="宋体" w:eastAsia="宋体" w:cs="宋体"/>
          <w:color w:val="auto"/>
          <w:sz w:val="21"/>
          <w:szCs w:val="21"/>
          <w:highlight w:val="none"/>
        </w:rPr>
        <w:t>造成损失的，由</w:t>
      </w:r>
      <w:r>
        <w:rPr>
          <w:rFonts w:hint="eastAsia" w:ascii="宋体" w:hAnsi="宋体" w:eastAsia="宋体" w:cs="宋体"/>
          <w:color w:val="auto"/>
          <w:sz w:val="21"/>
          <w:szCs w:val="21"/>
          <w:highlight w:val="none"/>
          <w:lang w:eastAsia="zh-CN"/>
        </w:rPr>
        <w:t>投标人</w:t>
      </w:r>
      <w:r>
        <w:rPr>
          <w:rFonts w:hint="eastAsia" w:ascii="宋体" w:hAnsi="宋体" w:eastAsia="宋体" w:cs="宋体"/>
          <w:color w:val="auto"/>
          <w:sz w:val="21"/>
          <w:szCs w:val="21"/>
          <w:highlight w:val="none"/>
        </w:rPr>
        <w:t>负责赔偿。</w:t>
      </w:r>
    </w:p>
    <w:p>
      <w:pPr>
        <w:keepNext w:val="0"/>
        <w:keepLines w:val="0"/>
        <w:pageBreakBefore w:val="0"/>
        <w:wordWrap/>
        <w:overflowPunct/>
        <w:topLinePunct w:val="0"/>
        <w:autoSpaceDE w:val="0"/>
        <w:autoSpaceDN w:val="0"/>
        <w:bidi w:val="0"/>
        <w:adjustRightInd w:val="0"/>
        <w:snapToGrid w:val="0"/>
        <w:spacing w:line="288" w:lineRule="auto"/>
        <w:ind w:firstLine="420" w:firstLineChars="200"/>
        <w:jc w:val="left"/>
        <w:rPr>
          <w:rFonts w:hint="eastAsia" w:ascii="宋体" w:hAnsi="宋体" w:eastAsia="宋体" w:cs="宋体"/>
          <w:color w:val="auto"/>
          <w:kern w:val="0"/>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kern w:val="0"/>
          <w:sz w:val="21"/>
          <w:szCs w:val="21"/>
          <w:highlight w:val="none"/>
          <w:lang w:eastAsia="zh-CN"/>
        </w:rPr>
        <w:t>投标人</w:t>
      </w:r>
      <w:r>
        <w:rPr>
          <w:rFonts w:hint="eastAsia" w:ascii="宋体" w:hAnsi="宋体" w:eastAsia="宋体" w:cs="宋体"/>
          <w:color w:val="auto"/>
          <w:kern w:val="0"/>
          <w:sz w:val="21"/>
          <w:szCs w:val="21"/>
          <w:highlight w:val="none"/>
        </w:rPr>
        <w:t>须负责施工现场的消防安全工作，严格落实消防措施。工地现场及时清除易燃、可燃物品，配置消防器材，落实专人监护，保证现场的消防安全。</w:t>
      </w:r>
    </w:p>
    <w:p>
      <w:pPr>
        <w:keepNext w:val="0"/>
        <w:keepLines w:val="0"/>
        <w:pageBreakBefore w:val="0"/>
        <w:widowControl w:val="0"/>
        <w:wordWrap/>
        <w:overflowPunct/>
        <w:topLinePunct w:val="0"/>
        <w:bidi w:val="0"/>
        <w:spacing w:after="0" w:line="288" w:lineRule="auto"/>
        <w:ind w:left="0" w:leftChars="0" w:firstLine="420" w:firstLineChars="200"/>
        <w:jc w:val="both"/>
        <w:rPr>
          <w:rFonts w:hint="eastAsia" w:ascii="宋体" w:hAnsi="宋体" w:eastAsia="宋体" w:cs="宋体"/>
          <w:bCs/>
          <w:color w:val="auto"/>
          <w:kern w:val="2"/>
          <w:sz w:val="21"/>
          <w:szCs w:val="21"/>
          <w:highlight w:val="none"/>
          <w:lang w:val="en-US" w:eastAsia="zh-CN" w:bidi="ar-SA"/>
        </w:rPr>
      </w:pPr>
      <w:r>
        <w:rPr>
          <w:rFonts w:hint="eastAsia" w:ascii="宋体" w:hAnsi="宋体" w:eastAsia="宋体" w:cs="宋体"/>
          <w:color w:val="auto"/>
          <w:kern w:val="0"/>
          <w:sz w:val="21"/>
          <w:szCs w:val="21"/>
          <w:highlight w:val="none"/>
          <w:lang w:val="en-US" w:eastAsia="zh-CN" w:bidi="ar-SA"/>
        </w:rPr>
        <w:t>15）</w:t>
      </w:r>
      <w:r>
        <w:rPr>
          <w:rFonts w:hint="eastAsia" w:ascii="宋体" w:hAnsi="宋体" w:eastAsia="宋体" w:cs="宋体"/>
          <w:bCs/>
          <w:color w:val="auto"/>
          <w:kern w:val="2"/>
          <w:sz w:val="21"/>
          <w:szCs w:val="21"/>
          <w:highlight w:val="none"/>
          <w:lang w:val="en-US" w:eastAsia="zh-CN" w:bidi="ar-SA"/>
        </w:rPr>
        <w:t>报价包含泵房设备设计、制造、生产、运输、保险、起吊、分层、就位、安装、调试、验收、脚手架搭建、质保期内的维护、其他配件（除3.2.7的泵房设备清单外）、首次水质检测费、安全文明施工等全部费用。</w:t>
      </w:r>
    </w:p>
    <w:p>
      <w:pPr>
        <w:keepNext w:val="0"/>
        <w:keepLines w:val="0"/>
        <w:pageBreakBefore w:val="0"/>
        <w:widowControl w:val="0"/>
        <w:wordWrap/>
        <w:overflowPunct/>
        <w:topLinePunct w:val="0"/>
        <w:bidi w:val="0"/>
        <w:spacing w:after="0" w:line="288" w:lineRule="auto"/>
        <w:ind w:left="0" w:leftChars="0" w:firstLine="420" w:firstLineChars="200"/>
        <w:jc w:val="both"/>
        <w:rPr>
          <w:rFonts w:hint="default" w:ascii="宋体" w:hAnsi="宋体" w:eastAsia="宋体" w:cs="宋体"/>
          <w:color w:val="auto"/>
          <w:kern w:val="2"/>
          <w:sz w:val="21"/>
          <w:szCs w:val="21"/>
          <w:highlight w:val="none"/>
          <w:lang w:val="en-US" w:eastAsia="zh-CN" w:bidi="ar-SA"/>
        </w:rPr>
      </w:pPr>
      <w:r>
        <w:rPr>
          <w:rFonts w:hint="eastAsia" w:ascii="宋体" w:hAnsi="宋体" w:eastAsia="宋体" w:cs="宋体"/>
          <w:bCs/>
          <w:color w:val="auto"/>
          <w:kern w:val="2"/>
          <w:sz w:val="21"/>
          <w:szCs w:val="21"/>
          <w:highlight w:val="none"/>
          <w:lang w:val="en-US" w:eastAsia="zh-CN" w:bidi="ar-SA"/>
        </w:rPr>
        <w:t>16）如有需要投标人可自行踏勘。</w:t>
      </w:r>
    </w:p>
    <w:p>
      <w:pPr>
        <w:widowControl/>
        <w:adjustRightInd w:val="0"/>
        <w:snapToGrid w:val="0"/>
        <w:spacing w:line="288" w:lineRule="auto"/>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color w:val="auto"/>
          <w:sz w:val="32"/>
          <w:szCs w:val="32"/>
          <w:highlight w:val="none"/>
        </w:rPr>
      </w:pPr>
      <w:r>
        <w:rPr>
          <w:rFonts w:hint="eastAsia" w:ascii="宋体" w:hAnsi="宋体" w:eastAsia="宋体" w:cs="Times New Roman"/>
          <w:b/>
          <w:color w:val="auto"/>
          <w:sz w:val="32"/>
          <w:szCs w:val="32"/>
          <w:highlight w:val="none"/>
        </w:rPr>
        <w:t>第三章  投标人须知</w:t>
      </w:r>
    </w:p>
    <w:p>
      <w:pPr>
        <w:adjustRightInd w:val="0"/>
        <w:snapToGrid w:val="0"/>
        <w:spacing w:line="288" w:lineRule="auto"/>
        <w:ind w:left="238"/>
        <w:jc w:val="center"/>
        <w:outlineLvl w:val="1"/>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投标人</w:t>
      </w:r>
      <w:r>
        <w:rPr>
          <w:rFonts w:ascii="宋体" w:hAnsi="宋体" w:eastAsia="宋体" w:cs="Times New Roman"/>
          <w:b/>
          <w:color w:val="auto"/>
          <w:szCs w:val="21"/>
          <w:highlight w:val="none"/>
        </w:rPr>
        <w:t>须知</w:t>
      </w:r>
      <w:r>
        <w:rPr>
          <w:rFonts w:hint="eastAsia" w:ascii="宋体" w:hAnsi="宋体" w:eastAsia="宋体" w:cs="Times New Roman"/>
          <w:b/>
          <w:color w:val="auto"/>
          <w:szCs w:val="21"/>
          <w:highlight w:val="none"/>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条款号</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内容</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b/>
                <w:bCs/>
                <w:color w:val="auto"/>
                <w:szCs w:val="21"/>
                <w:highlight w:val="none"/>
              </w:rPr>
            </w:pPr>
            <w:r>
              <w:rPr>
                <w:rFonts w:hint="eastAsia" w:ascii="宋体" w:hAnsi="宋体" w:eastAsia="宋体"/>
                <w:b/>
                <w:bCs/>
                <w:color w:val="auto"/>
                <w:szCs w:val="21"/>
                <w:highlight w:val="none"/>
              </w:rPr>
              <w:t>说明与要求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适用范围</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本招标文件适用于</w:t>
            </w:r>
            <w:r>
              <w:rPr>
                <w:rFonts w:hint="eastAsia" w:ascii="宋体" w:hAnsi="宋体" w:eastAsia="宋体"/>
                <w:color w:val="auto"/>
                <w:szCs w:val="21"/>
                <w:highlight w:val="none"/>
                <w:lang w:eastAsia="zh-CN"/>
              </w:rPr>
              <w:t>杭州电子科技大学生活水泵房改造更新</w:t>
            </w:r>
            <w:r>
              <w:rPr>
                <w:rFonts w:hint="eastAsia" w:ascii="宋体" w:hAnsi="宋体" w:eastAsia="宋体"/>
                <w:color w:val="auto"/>
                <w:szCs w:val="21"/>
                <w:highlight w:val="none"/>
              </w:rPr>
              <w:t>的招标、评标、定标、验收、合同履约、付款等（法律、法规另有规定的，从其规定）。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招标方式</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本次招标采用公开招标（线上电子招投标）方式进行。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投标委托</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.投标人代表是法定代表人</w:t>
            </w:r>
            <w:r>
              <w:rPr>
                <w:rFonts w:hint="eastAsia" w:ascii="宋体" w:hAnsi="宋体" w:eastAsia="宋体"/>
                <w:color w:val="auto"/>
                <w:szCs w:val="21"/>
                <w:highlight w:val="none"/>
              </w:rPr>
              <w:t>（单位负责人、自然人本人）的，须提供本人身份证明。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w:t>
            </w:r>
            <w:r>
              <w:rPr>
                <w:rFonts w:hint="default" w:ascii="宋体" w:hAnsi="宋体" w:eastAsia="宋体"/>
                <w:color w:val="auto"/>
                <w:szCs w:val="21"/>
                <w:highlight w:val="none"/>
              </w:rPr>
              <w:t>投标人代表不是法定代表人</w:t>
            </w:r>
            <w:r>
              <w:rPr>
                <w:rFonts w:hint="eastAsia" w:ascii="宋体" w:hAnsi="宋体" w:eastAsia="宋体"/>
                <w:color w:val="auto"/>
                <w:szCs w:val="21"/>
                <w:highlight w:val="none"/>
              </w:rPr>
              <w:t>（单位负责人、自然人本人）的</w:t>
            </w:r>
            <w:r>
              <w:rPr>
                <w:rFonts w:hint="default" w:ascii="宋体" w:hAnsi="宋体" w:eastAsia="宋体"/>
                <w:color w:val="auto"/>
                <w:szCs w:val="21"/>
                <w:highlight w:val="none"/>
              </w:rPr>
              <w:t>，须提供</w:t>
            </w:r>
            <w:r>
              <w:rPr>
                <w:rFonts w:hint="default" w:ascii="宋体" w:hAnsi="宋体" w:eastAsia="宋体"/>
                <w:bCs/>
                <w:color w:val="auto"/>
                <w:szCs w:val="21"/>
                <w:highlight w:val="none"/>
              </w:rPr>
              <w:t>授权</w:t>
            </w:r>
            <w:r>
              <w:rPr>
                <w:rFonts w:hint="eastAsia" w:ascii="宋体" w:hAnsi="宋体" w:eastAsia="宋体"/>
                <w:bCs/>
                <w:color w:val="auto"/>
                <w:szCs w:val="21"/>
                <w:highlight w:val="none"/>
              </w:rPr>
              <w:t>委托</w:t>
            </w:r>
            <w:r>
              <w:rPr>
                <w:rFonts w:hint="default" w:ascii="宋体" w:hAnsi="宋体" w:eastAsia="宋体"/>
                <w:bCs/>
                <w:color w:val="auto"/>
                <w:szCs w:val="21"/>
                <w:highlight w:val="none"/>
              </w:rPr>
              <w:t>书</w:t>
            </w:r>
            <w:r>
              <w:rPr>
                <w:rFonts w:hint="eastAsia" w:ascii="宋体" w:hAnsi="宋体" w:eastAsia="宋体"/>
                <w:color w:val="auto"/>
                <w:szCs w:val="21"/>
                <w:highlight w:val="none"/>
              </w:rPr>
              <w:t>（格式详见招标文件第六章）和授权代表社保缴纳证明（</w:t>
            </w:r>
            <w:r>
              <w:rPr>
                <w:rFonts w:hint="eastAsia" w:ascii="宋体" w:hAnsi="宋体" w:eastAsia="宋体"/>
                <w:color w:val="auto"/>
                <w:szCs w:val="21"/>
                <w:highlight w:val="none"/>
                <w:lang w:eastAsia="zh-CN"/>
              </w:rPr>
              <w:t>2023年7月（含）</w:t>
            </w:r>
            <w:r>
              <w:rPr>
                <w:rFonts w:hint="default" w:ascii="宋体" w:hAnsi="宋体" w:eastAsia="宋体"/>
                <w:color w:val="auto"/>
                <w:szCs w:val="21"/>
                <w:highlight w:val="none"/>
              </w:rPr>
              <w:t>以后任意一月）</w:t>
            </w:r>
            <w:r>
              <w:rPr>
                <w:rFonts w:hint="eastAsia" w:ascii="宋体" w:hAnsi="宋体" w:eastAsia="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color w:val="auto"/>
                <w:szCs w:val="21"/>
                <w:highlight w:val="none"/>
              </w:rPr>
              <w:t>投标人委派不在本单位缴纳社保的人员作为授权代表的，应当在投标文件中，说明具体原因、授权代表缴纳社保的单位，并附列该授权代表缴纳社保清单。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（四）</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投标费用</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1.不论投标结果如何，投标人均应自行承担所有与投标有关的全部费用；</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2.中标人在中标通知书发出之日起七个工作日内，向采购代理机构交纳代理服务费；</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w:t>
            </w:r>
            <w:r>
              <w:rPr>
                <w:rFonts w:hint="default" w:ascii="宋体" w:hAnsi="宋体" w:eastAsia="宋体"/>
                <w:color w:val="auto"/>
                <w:szCs w:val="21"/>
                <w:highlight w:val="none"/>
              </w:rPr>
              <w:t>.</w:t>
            </w:r>
            <w:r>
              <w:rPr>
                <w:rFonts w:hint="eastAsia" w:ascii="宋体" w:hAnsi="宋体" w:eastAsia="宋体"/>
                <w:color w:val="auto"/>
                <w:szCs w:val="21"/>
                <w:highlight w:val="none"/>
              </w:rPr>
              <w:t>收费标准（差额累进）：</w:t>
            </w:r>
          </w:p>
          <w:tbl>
            <w:tblPr>
              <w:tblStyle w:val="23"/>
              <w:tblW w:w="5621"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中标金额（万元）</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100以下</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eastAsia" w:ascii="宋体" w:hAnsi="宋体" w:eastAsia="宋体"/>
                      <w:color w:val="auto"/>
                      <w:szCs w:val="21"/>
                      <w:highlight w:val="none"/>
                      <w:lang w:val="en-US" w:eastAsia="zh-CN"/>
                    </w:rPr>
                    <w:t>0</w:t>
                  </w:r>
                  <w:r>
                    <w:rPr>
                      <w:rFonts w:hint="eastAsia" w:ascii="宋体" w:hAnsi="宋体" w:eastAsia="宋体"/>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100-500</w:t>
                  </w:r>
                </w:p>
              </w:tc>
              <w:tc>
                <w:tcPr>
                  <w:tcW w:w="3070"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lang w:val="en-US" w:eastAsia="zh-CN"/>
                    </w:rPr>
                  </w:pPr>
                  <w:r>
                    <w:rPr>
                      <w:rFonts w:hint="eastAsia" w:ascii="宋体" w:hAnsi="宋体" w:eastAsia="宋体"/>
                      <w:color w:val="auto"/>
                      <w:szCs w:val="21"/>
                      <w:highlight w:val="none"/>
                      <w:lang w:val="en-US" w:eastAsia="zh-CN"/>
                    </w:rPr>
                    <w:t>0.77</w:t>
                  </w:r>
                </w:p>
              </w:tc>
            </w:tr>
          </w:tbl>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105" w:rightChars="-50"/>
              <w:jc w:val="center"/>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投标保证金（元）</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s="Times New Roman"/>
                <w:color w:val="auto"/>
                <w:spacing w:val="-6"/>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（六）</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联合体投标</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本项目（是）接受联合体投标。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（七）</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转包与分包</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w:t>
            </w:r>
            <w:r>
              <w:rPr>
                <w:rFonts w:hint="default" w:ascii="宋体" w:hAnsi="宋体" w:eastAsia="宋体"/>
                <w:color w:val="auto"/>
                <w:szCs w:val="21"/>
                <w:highlight w:val="none"/>
              </w:rPr>
              <w:t>.</w:t>
            </w:r>
            <w:r>
              <w:rPr>
                <w:rFonts w:hint="eastAsia" w:ascii="宋体" w:hAnsi="宋体" w:eastAsia="宋体"/>
                <w:color w:val="auto"/>
                <w:szCs w:val="21"/>
                <w:highlight w:val="none"/>
              </w:rPr>
              <w:t>本项目不允许转包；</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hint="default"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hint="default" w:ascii="宋体" w:hAnsi="宋体" w:eastAsia="宋体"/>
                <w:color w:val="auto"/>
                <w:szCs w:val="21"/>
                <w:highlight w:val="none"/>
                <w:u w:val="singl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（八）</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b/>
                <w:bCs/>
                <w:color w:val="auto"/>
                <w:szCs w:val="21"/>
                <w:highlight w:val="none"/>
              </w:rPr>
              <w:t>信用记录</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bCs/>
                <w:color w:val="auto"/>
                <w:szCs w:val="21"/>
                <w:highlight w:val="none"/>
              </w:rPr>
              <w:t>根据财库[2016]125号《关于在政府采购活动中查询及使用信用记录有关问题的通知》要求，采购代理机构会对投标人信用记录进行查询并甄别。信用</w:t>
            </w:r>
            <w:r>
              <w:rPr>
                <w:rFonts w:hint="eastAsia" w:ascii="宋体" w:hAnsi="宋体" w:eastAsia="宋体"/>
                <w:color w:val="auto"/>
                <w:szCs w:val="21"/>
                <w:highlight w:val="none"/>
              </w:rPr>
              <w:t>信息查询的截止时点：投标截止时间；</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1</w:t>
            </w:r>
            <w:r>
              <w:rPr>
                <w:rFonts w:hint="eastAsia" w:ascii="宋体" w:hAnsi="宋体" w:eastAsia="宋体"/>
                <w:color w:val="auto"/>
                <w:szCs w:val="21"/>
                <w:highlight w:val="none"/>
              </w:rPr>
              <w:t>）查询渠道：“信用中国”（www.creditchina.gov.cn）、“中国政府采购网”（www.ccgp.gov.cn）；</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2</w:t>
            </w:r>
            <w:r>
              <w:rPr>
                <w:rFonts w:hint="eastAsia" w:ascii="宋体" w:hAnsi="宋体" w:eastAsia="宋体"/>
                <w:color w:val="auto"/>
                <w:szCs w:val="21"/>
                <w:highlight w:val="none"/>
              </w:rPr>
              <w:t>）信用信息查询记录和证据留存具体方式：采购代理机构经办人和监督人员将查询网页打印、签名与其他采购文件一并保存；</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3</w:t>
            </w:r>
            <w:r>
              <w:rPr>
                <w:rFonts w:hint="eastAsia" w:ascii="宋体" w:hAnsi="宋体" w:eastAsia="宋体"/>
                <w:bCs/>
                <w:color w:val="auto"/>
                <w:szCs w:val="21"/>
                <w:highlight w:val="none"/>
              </w:rPr>
              <w:t>）信用信息的使用规则：投标人被列入失信被执行人、重大税收违法案件当事人名单、政府采购严重违法失信行为记录名单的，拒绝其参与政府采购活动。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（九）</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资格审查要求的资格证明材料</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资格审查要求的资格证明材料（均需加盖公章）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1）有效的法人或者其他组织的营业执照等证明文件，自然人的身份证明</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eastAsia" w:ascii="宋体" w:hAnsi="宋体" w:eastAsia="宋体"/>
                <w:bCs/>
                <w:color w:val="auto"/>
                <w:szCs w:val="21"/>
                <w:highlight w:val="none"/>
              </w:rPr>
              <w:t>2）符合参加政府采购活动应当具备的一般条件的承诺函</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bCs/>
                <w:color w:val="auto"/>
                <w:szCs w:val="21"/>
                <w:highlight w:val="none"/>
              </w:rPr>
              <w:t>（</w:t>
            </w:r>
            <w:r>
              <w:rPr>
                <w:rFonts w:hint="default" w:ascii="宋体" w:hAnsi="宋体" w:eastAsia="宋体"/>
                <w:bCs/>
                <w:color w:val="auto"/>
                <w:szCs w:val="21"/>
                <w:highlight w:val="none"/>
              </w:rPr>
              <w:t>3</w:t>
            </w:r>
            <w:r>
              <w:rPr>
                <w:rFonts w:hint="eastAsia" w:ascii="宋体" w:hAnsi="宋体" w:eastAsia="宋体"/>
                <w:bCs/>
                <w:color w:val="auto"/>
                <w:szCs w:val="21"/>
                <w:highlight w:val="none"/>
              </w:rPr>
              <w:t>）</w:t>
            </w:r>
            <w:r>
              <w:rPr>
                <w:rFonts w:hint="default" w:ascii="宋体" w:hAnsi="宋体" w:eastAsia="宋体"/>
                <w:bCs/>
                <w:color w:val="auto"/>
                <w:szCs w:val="21"/>
                <w:highlight w:val="none"/>
              </w:rPr>
              <w:t>落实政府采购政策需满足的资格要求：</w:t>
            </w:r>
            <w:r>
              <w:rPr>
                <w:rFonts w:hint="eastAsia" w:ascii="宋体" w:hAnsi="宋体" w:eastAsia="宋体"/>
                <w:bCs/>
                <w:color w:val="auto"/>
                <w:szCs w:val="21"/>
                <w:highlight w:val="none"/>
              </w:rPr>
              <w:t>无</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bCs/>
                <w:color w:val="auto"/>
                <w:szCs w:val="21"/>
                <w:highlight w:val="none"/>
              </w:rPr>
            </w:pPr>
            <w:r>
              <w:rPr>
                <w:rFonts w:hint="eastAsia" w:ascii="宋体" w:hAnsi="宋体" w:eastAsia="宋体"/>
                <w:color w:val="auto"/>
                <w:szCs w:val="21"/>
                <w:highlight w:val="none"/>
              </w:rPr>
              <w:t>（</w:t>
            </w:r>
            <w:r>
              <w:rPr>
                <w:rFonts w:hint="default" w:ascii="宋体" w:hAnsi="宋体" w:eastAsia="宋体"/>
                <w:color w:val="auto"/>
                <w:szCs w:val="21"/>
                <w:highlight w:val="none"/>
              </w:rPr>
              <w:t>4）</w:t>
            </w:r>
            <w:r>
              <w:rPr>
                <w:rFonts w:hint="eastAsia" w:ascii="宋体" w:hAnsi="宋体" w:eastAsia="宋体"/>
                <w:color w:val="auto"/>
                <w:szCs w:val="21"/>
                <w:highlight w:val="none"/>
              </w:rPr>
              <w:t>本项目的特定资格要求</w:t>
            </w:r>
            <w:r>
              <w:rPr>
                <w:rFonts w:hint="default" w:ascii="宋体" w:hAnsi="宋体" w:eastAsia="宋体"/>
                <w:color w:val="auto"/>
                <w:szCs w:val="21"/>
                <w:highlight w:val="none"/>
              </w:rPr>
              <w:t>证明材料</w:t>
            </w:r>
            <w:r>
              <w:rPr>
                <w:rFonts w:hint="default" w:ascii="宋体" w:hAnsi="宋体" w:eastAsia="宋体"/>
                <w:bCs/>
                <w:color w:val="auto"/>
                <w:szCs w:val="21"/>
                <w:highlight w:val="none"/>
              </w:rPr>
              <w:t>：</w:t>
            </w:r>
            <w:r>
              <w:rPr>
                <w:rFonts w:hint="eastAsia" w:ascii="宋体" w:hAnsi="宋体" w:eastAsia="宋体"/>
                <w:bCs/>
                <w:color w:val="auto"/>
                <w:szCs w:val="21"/>
                <w:highlight w:val="none"/>
              </w:rPr>
              <w:t>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投标文件份数</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bCs/>
                <w:color w:val="auto"/>
                <w:spacing w:val="-6"/>
                <w:szCs w:val="21"/>
                <w:highlight w:val="none"/>
              </w:rPr>
              <w:t>电子加密投标文件：政府采购云平台在线上传一份；</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Cs/>
                <w:color w:val="auto"/>
                <w:szCs w:val="21"/>
                <w:highlight w:val="none"/>
              </w:rPr>
            </w:pPr>
            <w:r>
              <w:rPr>
                <w:rFonts w:hint="eastAsia" w:ascii="宋体" w:hAnsi="宋体" w:eastAsia="宋体"/>
                <w:bCs/>
                <w:color w:val="auto"/>
                <w:spacing w:val="-6"/>
                <w:szCs w:val="21"/>
                <w:highlight w:val="none"/>
              </w:rPr>
              <w:t>备份投标文件：密封包装后EMS或顺丰邮寄形式递交一份（邮寄地址：</w:t>
            </w:r>
            <w:r>
              <w:rPr>
                <w:rFonts w:hint="eastAsia" w:ascii="宋体" w:hAnsi="宋体" w:eastAsia="宋体" w:cs="宋体"/>
                <w:bCs/>
                <w:color w:val="auto"/>
                <w:szCs w:val="21"/>
                <w:highlight w:val="none"/>
              </w:rPr>
              <w:t>杭州市西湖区玉古路173号中田大厦21楼H室，浙江求是招标代理有限公司（</w:t>
            </w:r>
            <w:r>
              <w:rPr>
                <w:rFonts w:hint="eastAsia" w:ascii="宋体" w:hAnsi="宋体" w:eastAsia="宋体" w:cs="宋体"/>
                <w:bCs/>
                <w:color w:val="auto"/>
                <w:szCs w:val="21"/>
                <w:highlight w:val="none"/>
                <w:lang w:eastAsia="zh-CN"/>
              </w:rPr>
              <w:t>陈应俭、俞炳</w:t>
            </w:r>
            <w:r>
              <w:rPr>
                <w:rFonts w:hint="eastAsia" w:ascii="宋体" w:hAnsi="宋体" w:eastAsia="宋体" w:cs="宋体"/>
                <w:bCs/>
                <w:color w:val="auto"/>
                <w:szCs w:val="21"/>
                <w:highlight w:val="none"/>
              </w:rPr>
              <w:t>）收，电话：</w:t>
            </w:r>
            <w:r>
              <w:rPr>
                <w:rFonts w:hint="eastAsia" w:ascii="宋体" w:hAnsi="宋体" w:eastAsia="宋体" w:cs="宋体"/>
                <w:bCs/>
                <w:color w:val="auto"/>
                <w:szCs w:val="21"/>
                <w:highlight w:val="none"/>
                <w:lang w:eastAsia="zh-CN"/>
              </w:rPr>
              <w:t>0571-87670302</w:t>
            </w:r>
            <w:r>
              <w:rPr>
                <w:rFonts w:hint="eastAsia" w:ascii="宋体" w:hAnsi="宋体" w:eastAsia="宋体" w:cs="宋体"/>
                <w:bCs/>
                <w:color w:val="auto"/>
                <w:szCs w:val="21"/>
                <w:highlight w:val="none"/>
              </w:rPr>
              <w:t>，寄出后将（快递单号、项目名称、公司名称、联系方式等相关信息）发至：</w:t>
            </w:r>
            <w:r>
              <w:rPr>
                <w:rFonts w:hint="eastAsia" w:ascii="宋体" w:hAnsi="宋体" w:eastAsia="宋体" w:cs="宋体"/>
                <w:bCs/>
                <w:color w:val="auto"/>
                <w:szCs w:val="21"/>
                <w:highlight w:val="none"/>
                <w:lang w:eastAsia="zh-CN"/>
              </w:rPr>
              <w:t>zb02@qszb.net</w:t>
            </w:r>
            <w:r>
              <w:rPr>
                <w:rFonts w:hint="eastAsia" w:ascii="宋体" w:hAnsi="宋体" w:eastAsia="宋体" w:cs="宋体"/>
                <w:bCs/>
                <w:color w:val="auto"/>
                <w:szCs w:val="21"/>
                <w:highlight w:val="none"/>
              </w:rPr>
              <w:t>，以便查收）。</w:t>
            </w:r>
          </w:p>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（十一）</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投标报价</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1.报价应按招标文件要求的格式编制、填写报价内容（可自行增行），未按招标文件要求编制、填写的投标文件可能被拒绝；</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2.以人民币报价；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3.投标报价是履行合同的最终价格，有关本项目实施所涉及的一切费用均计入报价；</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4.投标文件只允许有一个报价，有选择的报价将不予接受。</w:t>
            </w:r>
          </w:p>
          <w:p>
            <w:pPr>
              <w:pStyle w:val="13"/>
              <w:keepNext w:val="0"/>
              <w:keepLines w:val="0"/>
              <w:suppressLineNumbers w:val="0"/>
              <w:adjustRightInd w:val="0"/>
              <w:snapToGrid w:val="0"/>
              <w:spacing w:before="0" w:beforeLines="0" w:beforeAutospacing="0" w:after="0" w:afterLines="0" w:afterAutospacing="0" w:line="288" w:lineRule="auto"/>
              <w:ind w:left="0" w:right="0"/>
              <w:jc w:val="left"/>
              <w:rPr>
                <w:rFonts w:hint="default" w:hAnsi="宋体" w:eastAsia="宋体" w:cs="宋体"/>
                <w:color w:val="auto"/>
                <w:sz w:val="21"/>
                <w:szCs w:val="21"/>
                <w:highlight w:val="none"/>
              </w:rPr>
            </w:pPr>
            <w:r>
              <w:rPr>
                <w:rFonts w:hint="eastAsia" w:hAnsi="宋体" w:eastAsia="宋体" w:cs="宋体"/>
                <w:color w:val="auto"/>
                <w:sz w:val="21"/>
                <w:szCs w:val="21"/>
                <w:highlight w:val="none"/>
              </w:rPr>
              <w:t>▲5</w:t>
            </w:r>
            <w:r>
              <w:rPr>
                <w:rFonts w:hint="default"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int="default" w:hAnsi="宋体" w:eastAsia="宋体" w:cs="宋体"/>
                <w:color w:val="auto"/>
                <w:sz w:val="21"/>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（十二）</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投标有效期</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▲从提交投标文件的截止之日起</w:t>
            </w:r>
            <w:r>
              <w:rPr>
                <w:rFonts w:hint="default" w:ascii="宋体" w:hAnsi="宋体" w:eastAsia="宋体"/>
                <w:color w:val="auto"/>
                <w:szCs w:val="21"/>
                <w:highlight w:val="none"/>
              </w:rPr>
              <w:t>90天，在原投标有效期满之前，如果出现特殊情况，采购人或采购代理机构以书面形式通知投标人延长投标有效期。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（十三）</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评标方法和评标标准</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default" w:ascii="宋体" w:hAnsi="宋体" w:eastAsia="宋体"/>
                <w:color w:val="auto"/>
                <w:szCs w:val="21"/>
                <w:highlight w:val="none"/>
              </w:rPr>
              <w:t>详见“</w:t>
            </w:r>
            <w:r>
              <w:rPr>
                <w:rFonts w:hint="eastAsia" w:ascii="宋体" w:hAnsi="宋体" w:eastAsia="宋体"/>
                <w:color w:val="auto"/>
                <w:szCs w:val="21"/>
                <w:highlight w:val="none"/>
              </w:rPr>
              <w:t>第四章  评标方法和评标标准</w:t>
            </w:r>
            <w:r>
              <w:rPr>
                <w:rFonts w:hint="default" w:ascii="宋体" w:hAnsi="宋体" w:eastAsia="宋体"/>
                <w:color w:val="auto"/>
                <w:szCs w:val="21"/>
                <w:highlight w:val="none"/>
              </w:rPr>
              <w:t>”</w:t>
            </w:r>
            <w:r>
              <w:rPr>
                <w:rFonts w:hint="eastAsia" w:ascii="宋体" w:hAnsi="宋体" w:eastAsia="宋体"/>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default" w:ascii="宋体" w:hAnsi="宋体" w:eastAsia="宋体"/>
                <w:color w:val="auto"/>
                <w:szCs w:val="21"/>
                <w:highlight w:val="none"/>
              </w:rPr>
              <w:t>（</w:t>
            </w:r>
            <w:r>
              <w:rPr>
                <w:rFonts w:hint="eastAsia" w:ascii="宋体" w:hAnsi="宋体" w:eastAsia="宋体"/>
                <w:color w:val="auto"/>
                <w:szCs w:val="21"/>
                <w:highlight w:val="none"/>
              </w:rPr>
              <w:t>十四</w:t>
            </w:r>
            <w:r>
              <w:rPr>
                <w:rFonts w:hint="default" w:ascii="宋体" w:hAnsi="宋体" w:eastAsia="宋体"/>
                <w:color w:val="auto"/>
                <w:szCs w:val="21"/>
                <w:highlight w:val="none"/>
              </w:rPr>
              <w:t>）</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评标结果公示</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评标结果公示媒体：浙江政府采购网（http://zfcg.czt.zj.gov.cn）。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97" w:hRule="atLeast"/>
        </w:trPr>
        <w:tc>
          <w:tcPr>
            <w:tcW w:w="112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（十五）</w:t>
            </w:r>
          </w:p>
        </w:tc>
        <w:tc>
          <w:tcPr>
            <w:tcW w:w="170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olor w:val="auto"/>
                <w:szCs w:val="21"/>
                <w:highlight w:val="none"/>
              </w:rPr>
            </w:pPr>
            <w:r>
              <w:rPr>
                <w:rFonts w:hint="eastAsia" w:ascii="宋体" w:hAnsi="宋体" w:eastAsia="宋体"/>
                <w:color w:val="auto"/>
                <w:szCs w:val="21"/>
                <w:highlight w:val="none"/>
              </w:rPr>
              <w:t>签订合同</w:t>
            </w:r>
          </w:p>
        </w:tc>
        <w:tc>
          <w:tcPr>
            <w:tcW w:w="6663"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olor w:val="auto"/>
                <w:szCs w:val="21"/>
                <w:highlight w:val="none"/>
              </w:rPr>
            </w:pPr>
            <w:r>
              <w:rPr>
                <w:rFonts w:hint="eastAsia" w:ascii="宋体" w:hAnsi="宋体" w:eastAsia="宋体"/>
                <w:color w:val="auto"/>
                <w:szCs w:val="21"/>
                <w:highlight w:val="none"/>
              </w:rPr>
              <w:t>中标通知书发出之日起30日内。</w:t>
            </w:r>
          </w:p>
        </w:tc>
      </w:tr>
    </w:tbl>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color w:val="auto"/>
          <w:szCs w:val="21"/>
          <w:highlight w:val="none"/>
        </w:rPr>
      </w:pPr>
      <w:r>
        <w:rPr>
          <w:rFonts w:ascii="宋体" w:hAnsi="宋体" w:eastAsia="宋体"/>
          <w:color w:val="auto"/>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一</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总</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38" w:name="_Hlk94018326"/>
      <w:r>
        <w:rPr>
          <w:rFonts w:ascii="宋体" w:hAnsi="宋体" w:eastAsia="宋体" w:cs="Times New Roman"/>
          <w:color w:val="auto"/>
          <w:spacing w:val="-6"/>
          <w:szCs w:val="21"/>
          <w:highlight w:val="none"/>
        </w:rPr>
        <w:t>投标人应仔细阅读招标文件的所有内容，按照招标文件的要求提交投标文件，并对所提供的全部资料的真实性承担法律责任。</w:t>
      </w:r>
    </w:p>
    <w:bookmarkEnd w:id="38"/>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适用范围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本招标文件适用于</w:t>
      </w:r>
      <w:r>
        <w:rPr>
          <w:rFonts w:hint="eastAsia" w:ascii="宋体" w:hAnsi="宋体" w:eastAsia="宋体" w:cs="Times New Roman"/>
          <w:color w:val="auto"/>
          <w:spacing w:val="-6"/>
          <w:szCs w:val="21"/>
          <w:highlight w:val="none"/>
          <w:lang w:eastAsia="zh-CN"/>
        </w:rPr>
        <w:t>杭州电子科技大学生活水泵房改造更新</w:t>
      </w:r>
      <w:r>
        <w:rPr>
          <w:rFonts w:hint="eastAsia" w:ascii="宋体" w:hAnsi="宋体" w:eastAsia="宋体" w:cs="Times New Roman"/>
          <w:color w:val="auto"/>
          <w:spacing w:val="-6"/>
          <w:szCs w:val="21"/>
          <w:highlight w:val="none"/>
        </w:rPr>
        <w:t>的招标、评标、定标、验收、合同履约、付款等（法律、法规另有规定的，从其规定）。</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（二）定义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w:t>
      </w:r>
      <w:r>
        <w:rPr>
          <w:rFonts w:ascii="宋体" w:hAnsi="宋体" w:eastAsia="宋体" w:cs="Times New Roman"/>
          <w:color w:val="auto"/>
          <w:spacing w:val="-6"/>
          <w:szCs w:val="21"/>
          <w:highlight w:val="none"/>
        </w:rPr>
        <w:t>人</w:t>
      </w:r>
      <w:r>
        <w:rPr>
          <w:rFonts w:hint="eastAsia" w:ascii="宋体" w:hAnsi="宋体" w:eastAsia="宋体" w:cs="Times New Roman"/>
          <w:color w:val="auto"/>
          <w:spacing w:val="-6"/>
          <w:szCs w:val="21"/>
          <w:highlight w:val="none"/>
        </w:rPr>
        <w:t>”系指</w:t>
      </w:r>
      <w:r>
        <w:rPr>
          <w:rFonts w:hint="eastAsia" w:ascii="宋体" w:hAnsi="宋体" w:eastAsia="宋体" w:cs="Times New Roman"/>
          <w:color w:val="auto"/>
          <w:spacing w:val="-6"/>
          <w:szCs w:val="21"/>
          <w:highlight w:val="none"/>
          <w:lang w:eastAsia="zh-CN"/>
        </w:rPr>
        <w:t>杭州电子科技大学</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2.“采购代理机构”系指组织本次招标的浙江求是招标代理有限公司；</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“投标人”系指响应招标、参加投标竞争的法人、其他组织或者自然人；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4.“书面形式”包括合同书、信件和数据电文(包括电报、电传、传真、电子数据交换和电子邮件)等可以有形地表现所载内容的形式。</w:t>
      </w:r>
    </w:p>
    <w:p>
      <w:pPr>
        <w:adjustRightInd w:val="0"/>
        <w:snapToGrid w:val="0"/>
        <w:spacing w:line="288" w:lineRule="auto"/>
        <w:ind w:firstLine="396" w:firstLineChars="200"/>
        <w:jc w:val="left"/>
        <w:rPr>
          <w:rFonts w:ascii="宋体" w:hAnsi="宋体" w:eastAsia="宋体"/>
          <w:color w:val="auto"/>
          <w:szCs w:val="21"/>
          <w:highlight w:val="none"/>
        </w:rPr>
      </w:pPr>
      <w:r>
        <w:rPr>
          <w:rFonts w:hint="eastAsia" w:ascii="宋体" w:hAnsi="宋体" w:eastAsia="宋体" w:cs="Times New Roman"/>
          <w:color w:val="auto"/>
          <w:spacing w:val="-6"/>
          <w:szCs w:val="21"/>
          <w:highlight w:val="none"/>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39" w:name="_Hlk96327615"/>
      <w:r>
        <w:rPr>
          <w:rFonts w:ascii="宋体" w:hAnsi="宋体" w:eastAsia="宋体"/>
          <w:color w:val="auto"/>
          <w:szCs w:val="21"/>
          <w:highlight w:val="none"/>
        </w:rPr>
        <w:t>“电子签名”系指数据电文中以电子形式所含、所附用于识别签名人身份并表明签名人认可其中内容的数据；</w:t>
      </w:r>
      <w:r>
        <w:rPr>
          <w:rFonts w:hint="eastAsia" w:ascii="宋体" w:hAnsi="宋体" w:eastAsia="宋体"/>
          <w:color w:val="auto"/>
          <w:szCs w:val="21"/>
          <w:highlight w:val="none"/>
        </w:rPr>
        <w:t>“公章”系指单位法定名称章。因特殊原因需要使用冠以法定名称的业务专用章的，投标时须提供《业务专用章使用说明函》（附件1）。</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招标文件对投标文件签署、盖章的要求适用于电子签名。</w:t>
      </w:r>
    </w:p>
    <w:bookmarkEnd w:id="39"/>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.“▲”系指实质性要求条款，投标人应当做出实质性响应。</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（三）招标方式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本次招标采用公开招标（线上电子招投标）方式进行。</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（四）投标费用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1.不论投标结果如何，投标人均应自行承担所有与投标有关的全部费用；</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2.中标人在中标通知书发出之日起七个工作日内，向采购代理机构交纳代理服务费；</w:t>
      </w:r>
    </w:p>
    <w:p>
      <w:pPr>
        <w:adjustRightInd w:val="0"/>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pPr>
        <w:adjustRightInd w:val="0"/>
        <w:snapToGrid w:val="0"/>
        <w:spacing w:line="288" w:lineRule="auto"/>
        <w:ind w:firstLine="424"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zCs w:val="21"/>
          <w:highlight w:val="none"/>
        </w:rPr>
        <w:t>4</w:t>
      </w:r>
      <w:r>
        <w:rPr>
          <w:rFonts w:ascii="宋体" w:hAnsi="宋体" w:eastAsia="宋体" w:cs="Times New Roman"/>
          <w:color w:val="auto"/>
          <w:szCs w:val="21"/>
          <w:highlight w:val="none"/>
        </w:rPr>
        <w:t>.</w:t>
      </w:r>
      <w:r>
        <w:rPr>
          <w:rFonts w:hint="eastAsia" w:ascii="宋体" w:hAnsi="宋体" w:eastAsia="宋体" w:cs="Times New Roman"/>
          <w:color w:val="auto"/>
          <w:spacing w:val="-6"/>
          <w:szCs w:val="21"/>
          <w:highlight w:val="none"/>
        </w:rPr>
        <w:t>收费标准（差额累进）：</w:t>
      </w:r>
    </w:p>
    <w:tbl>
      <w:tblPr>
        <w:tblStyle w:val="23"/>
        <w:tblW w:w="5384" w:type="dxa"/>
        <w:jc w:val="center"/>
        <w:tblInd w:w="0"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2833"/>
      </w:tblGrid>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中标金额（万元）</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收费标准（费率，%）</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100以下</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w:t>
            </w:r>
            <w:r>
              <w:rPr>
                <w:rFonts w:hint="eastAsia" w:ascii="宋体" w:hAnsi="宋体" w:eastAsia="宋体" w:cs="Times New Roman"/>
                <w:color w:val="auto"/>
                <w:szCs w:val="21"/>
                <w:highlight w:val="none"/>
                <w:lang w:val="en-US" w:eastAsia="zh-CN"/>
              </w:rPr>
              <w:t>0</w:t>
            </w:r>
            <w:r>
              <w:rPr>
                <w:rFonts w:hint="eastAsia" w:ascii="宋体" w:hAnsi="宋体" w:eastAsia="宋体" w:cs="Times New Roman"/>
                <w:color w:val="auto"/>
                <w:szCs w:val="21"/>
                <w:highlight w:val="none"/>
              </w:rPr>
              <w:t>5</w:t>
            </w:r>
          </w:p>
        </w:tc>
      </w:tr>
      <w:tr>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Times New Roman"/>
                <w:color w:val="auto"/>
                <w:szCs w:val="21"/>
                <w:highlight w:val="none"/>
              </w:rPr>
              <w:t>100-500</w:t>
            </w:r>
          </w:p>
        </w:tc>
        <w:tc>
          <w:tcPr>
            <w:tcW w:w="2833" w:type="dxa"/>
            <w:tcMar>
              <w:top w:w="0" w:type="dxa"/>
              <w:left w:w="108" w:type="dxa"/>
              <w:bottom w:w="0" w:type="dxa"/>
              <w:right w:w="108" w:type="dxa"/>
            </w:tcMar>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lang w:val="en-US" w:eastAsia="zh-CN"/>
              </w:rPr>
            </w:pPr>
            <w:r>
              <w:rPr>
                <w:rFonts w:hint="eastAsia" w:ascii="宋体" w:hAnsi="宋体" w:eastAsia="宋体" w:cs="Times New Roman"/>
                <w:color w:val="auto"/>
                <w:szCs w:val="21"/>
                <w:highlight w:val="none"/>
                <w:lang w:val="en-US" w:eastAsia="zh-CN"/>
              </w:rPr>
              <w:t>0.77</w:t>
            </w:r>
          </w:p>
        </w:tc>
      </w:tr>
    </w:tbl>
    <w:p>
      <w:pPr>
        <w:adjustRightInd w:val="0"/>
        <w:snapToGrid w:val="0"/>
        <w:spacing w:line="288" w:lineRule="auto"/>
        <w:ind w:firstLine="399" w:firstLineChars="202"/>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投标保证金（元）：无。</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（五）投标委托</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1.投标人代表是法定代表人（单位负责人、自然人本人）的，须提供本人身份证明。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2.投标人代表不是法定代表人（单位负责人、自然人本人）的，须提供授权委托书（格式详见招标文件第六章）和授权代表社保缴纳证明（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宋体"/>
          <w:b/>
          <w:bCs/>
          <w:color w:val="auto"/>
          <w:szCs w:val="21"/>
          <w:highlight w:val="none"/>
        </w:rPr>
      </w:pPr>
      <w:r>
        <w:rPr>
          <w:rFonts w:hint="eastAsia" w:ascii="宋体" w:hAnsi="宋体" w:eastAsia="宋体" w:cs="宋体"/>
          <w:b/>
          <w:bCs/>
          <w:color w:val="auto"/>
          <w:szCs w:val="21"/>
          <w:highlight w:val="none"/>
        </w:rPr>
        <w:t>（六）联合体投标</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本项目</w:t>
      </w:r>
      <w:r>
        <w:rPr>
          <w:rFonts w:hint="eastAsia" w:ascii="宋体" w:hAnsi="宋体" w:eastAsia="宋体"/>
          <w:color w:val="auto"/>
          <w:szCs w:val="21"/>
          <w:highlight w:val="none"/>
        </w:rPr>
        <w:t>（是）</w:t>
      </w:r>
      <w:r>
        <w:rPr>
          <w:rFonts w:hint="eastAsia" w:ascii="宋体" w:hAnsi="宋体" w:eastAsia="宋体" w:cs="宋体"/>
          <w:color w:val="auto"/>
          <w:szCs w:val="21"/>
          <w:highlight w:val="none"/>
        </w:rPr>
        <w:t>接受联合体投标。</w:t>
      </w:r>
    </w:p>
    <w:p>
      <w:pPr>
        <w:spacing w:line="288" w:lineRule="auto"/>
        <w:ind w:firstLine="420" w:firstLineChars="200"/>
        <w:rPr>
          <w:rFonts w:ascii="宋体" w:hAnsi="宋体" w:eastAsia="宋体" w:cs="Times New Roman"/>
          <w:color w:val="auto"/>
          <w:highlight w:val="none"/>
        </w:rPr>
      </w:pPr>
      <w:r>
        <w:rPr>
          <w:rFonts w:hint="eastAsia" w:ascii="宋体" w:hAnsi="宋体" w:eastAsia="宋体" w:cs="Times New Roman"/>
          <w:color w:val="auto"/>
          <w:highlight w:val="none"/>
        </w:rPr>
        <w:t>两个以上的自然人、法人或者其他组织可以组成一个联合体，以一个供应商的身份共同参加政府采购。</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Times New Roman"/>
          <w:color w:val="auto"/>
          <w:highlight w:val="none"/>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（七）转包与分包</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1</w:t>
      </w:r>
      <w:r>
        <w:rPr>
          <w:rFonts w:ascii="宋体" w:hAnsi="宋体" w:eastAsia="宋体"/>
          <w:color w:val="auto"/>
          <w:szCs w:val="21"/>
          <w:highlight w:val="none"/>
        </w:rPr>
        <w:t>.</w:t>
      </w:r>
      <w:r>
        <w:rPr>
          <w:rFonts w:hint="eastAsia" w:ascii="宋体" w:hAnsi="宋体" w:eastAsia="宋体"/>
          <w:color w:val="auto"/>
          <w:szCs w:val="21"/>
          <w:highlight w:val="none"/>
        </w:rPr>
        <w:t>本项目不允许转包；</w:t>
      </w:r>
    </w:p>
    <w:p>
      <w:pPr>
        <w:adjustRightInd w:val="0"/>
        <w:snapToGrid w:val="0"/>
        <w:spacing w:line="288" w:lineRule="auto"/>
        <w:ind w:firstLine="424" w:firstLineChars="202"/>
        <w:jc w:val="left"/>
        <w:rPr>
          <w:rFonts w:ascii="宋体" w:hAnsi="宋体" w:eastAsia="宋体"/>
          <w:color w:val="auto"/>
          <w:szCs w:val="21"/>
          <w:highlight w:val="none"/>
        </w:rPr>
      </w:pPr>
      <w:r>
        <w:rPr>
          <w:rFonts w:ascii="宋体" w:hAnsi="宋体" w:eastAsia="宋体"/>
          <w:color w:val="auto"/>
          <w:szCs w:val="21"/>
          <w:highlight w:val="none"/>
        </w:rPr>
        <w:t>2.</w:t>
      </w:r>
      <w:r>
        <w:rPr>
          <w:rFonts w:hint="eastAsia" w:ascii="宋体" w:hAnsi="宋体" w:eastAsia="宋体"/>
          <w:color w:val="auto"/>
          <w:szCs w:val="21"/>
          <w:highlight w:val="none"/>
        </w:rPr>
        <w:t>本项目</w:t>
      </w:r>
      <w:r>
        <w:rPr>
          <w:rFonts w:hint="eastAsia" w:ascii="宋体" w:hAnsi="宋体" w:eastAsia="宋体"/>
          <w:b/>
          <w:bCs/>
          <w:color w:val="auto"/>
          <w:szCs w:val="21"/>
          <w:highlight w:val="none"/>
          <w:u w:val="single"/>
        </w:rPr>
        <w:t>允许</w:t>
      </w:r>
      <w:r>
        <w:rPr>
          <w:rFonts w:hint="eastAsia" w:ascii="宋体" w:hAnsi="宋体" w:eastAsia="宋体"/>
          <w:color w:val="auto"/>
          <w:szCs w:val="21"/>
          <w:highlight w:val="none"/>
        </w:rPr>
        <w:t>分包，</w:t>
      </w:r>
      <w:r>
        <w:rPr>
          <w:rFonts w:ascii="宋体" w:hAnsi="宋体" w:eastAsia="宋体"/>
          <w:color w:val="auto"/>
          <w:szCs w:val="21"/>
          <w:highlight w:val="none"/>
        </w:rPr>
        <w:t>可以分包履行的（非主体、非关键性的工作）具体内容、金额或者比例：</w:t>
      </w:r>
      <w:r>
        <w:rPr>
          <w:rFonts w:hint="eastAsia" w:ascii="宋体" w:hAnsi="宋体" w:eastAsia="宋体"/>
          <w:color w:val="auto"/>
          <w:szCs w:val="21"/>
          <w:highlight w:val="none"/>
          <w:u w:val="single"/>
          <w:lang w:val="en-US" w:eastAsia="zh-CN"/>
        </w:rPr>
        <w:t>货物运输</w:t>
      </w:r>
      <w:r>
        <w:rPr>
          <w:rFonts w:ascii="宋体" w:hAnsi="宋体" w:eastAsia="宋体"/>
          <w:color w:val="auto"/>
          <w:szCs w:val="21"/>
          <w:highlight w:val="none"/>
          <w:u w:val="single"/>
        </w:rPr>
        <w:t>。</w:t>
      </w:r>
    </w:p>
    <w:p>
      <w:pPr>
        <w:adjustRightInd w:val="0"/>
        <w:snapToGrid w:val="0"/>
        <w:spacing w:line="288" w:lineRule="auto"/>
        <w:ind w:firstLine="424" w:firstLineChars="202"/>
        <w:jc w:val="left"/>
        <w:rPr>
          <w:rFonts w:ascii="宋体" w:hAnsi="宋体" w:eastAsia="宋体"/>
          <w:color w:val="auto"/>
          <w:szCs w:val="21"/>
          <w:highlight w:val="none"/>
        </w:rPr>
      </w:pPr>
      <w:r>
        <w:rPr>
          <w:rFonts w:hint="eastAsia" w:ascii="宋体" w:hAnsi="宋体" w:eastAsia="宋体"/>
          <w:color w:val="auto"/>
          <w:szCs w:val="21"/>
          <w:highlight w:val="none"/>
        </w:rPr>
        <w:t>说明：投标人根据招标文件的规定和采购项目的实际情况，拟在中标后将中标项目的非主体、非关键性工作分包的，应当在投标文件中载明分包承担主体，分包承担主体应当具备相应资质条件且不得再次分包。</w:t>
      </w:r>
    </w:p>
    <w:p>
      <w:pPr>
        <w:adjustRightInd w:val="0"/>
        <w:snapToGrid w:val="0"/>
        <w:spacing w:line="288" w:lineRule="auto"/>
        <w:ind w:firstLine="402" w:firstLineChars="202"/>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（八）质疑和投诉</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0" w:name="_Hlk92273406"/>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供应商认为采购文件、采购过程、中标或者成交结果使自己的权益受到损害的，可以在知道或者应知其权益受到损害之日起</w:t>
      </w:r>
      <w:r>
        <w:rPr>
          <w:rFonts w:ascii="宋体" w:hAnsi="宋体" w:eastAsia="宋体" w:cs="Times New Roman"/>
          <w:color w:val="auto"/>
          <w:spacing w:val="-6"/>
          <w:szCs w:val="21"/>
          <w:highlight w:val="none"/>
        </w:rPr>
        <w:t>7个工作日内，以书面形式向采购人、采购代理机构提出质疑。</w:t>
      </w:r>
      <w:r>
        <w:rPr>
          <w:rFonts w:hint="eastAsia" w:ascii="宋体" w:hAnsi="宋体" w:eastAsia="宋体" w:cs="Times New Roman"/>
          <w:color w:val="auto"/>
          <w:spacing w:val="-6"/>
          <w:szCs w:val="21"/>
          <w:highlight w:val="none"/>
        </w:rPr>
        <w:t>质疑供应商对采购人、采购代理机构的答复不满意，或者采购人、采购代理机构未在规定时间内作出答复的，可以在答复期满后</w:t>
      </w:r>
      <w:r>
        <w:rPr>
          <w:rFonts w:ascii="宋体" w:hAnsi="宋体" w:eastAsia="宋体" w:cs="Times New Roman"/>
          <w:color w:val="auto"/>
          <w:spacing w:val="-6"/>
          <w:szCs w:val="21"/>
          <w:highlight w:val="none"/>
        </w:rPr>
        <w:t>15个工作日内向</w:t>
      </w:r>
      <w:r>
        <w:rPr>
          <w:rFonts w:hint="eastAsia" w:ascii="宋体" w:hAnsi="宋体" w:eastAsia="宋体" w:cs="Times New Roman"/>
          <w:color w:val="auto"/>
          <w:spacing w:val="-6"/>
          <w:szCs w:val="21"/>
          <w:highlight w:val="none"/>
        </w:rPr>
        <w:t>本级财政部门</w:t>
      </w:r>
      <w:r>
        <w:rPr>
          <w:rFonts w:ascii="宋体" w:hAnsi="宋体" w:eastAsia="宋体" w:cs="Times New Roman"/>
          <w:color w:val="auto"/>
          <w:spacing w:val="-6"/>
          <w:szCs w:val="21"/>
          <w:highlight w:val="none"/>
        </w:rPr>
        <w:t>提起投诉。</w:t>
      </w:r>
    </w:p>
    <w:bookmarkEnd w:id="40"/>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2.投标人提出质疑应当提交质疑函和必要的证明材料，质疑函范本、投诉书范本请到浙江政府采购网下载专区下载。质疑函应当包括下列内容：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（1）供应商的姓名或者名称、地址、邮编、联系人及联系电话；</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（2）质疑项目的名称、编号；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（3）具体、明确的质疑事项和与质疑事项相关的请求；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（4）事实依据；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（5）必要的法律依据；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（6）提出质疑的日期。</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投标人为自然人的，应当由本人签名；投标人为法人或者其他组织的，应当由法定代表人、主要负责人，或者其授权代表签名或者盖章，并加盖公章。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3.提出质疑的供应商应当是参与本项目招标活动的投标人。</w:t>
      </w:r>
      <w:r>
        <w:rPr>
          <w:rFonts w:hint="eastAsia" w:ascii="宋体" w:hAnsi="宋体" w:eastAsia="宋体" w:cs="Times New Roman"/>
          <w:b/>
          <w:color w:val="auto"/>
          <w:spacing w:val="-6"/>
          <w:szCs w:val="21"/>
          <w:highlight w:val="none"/>
        </w:rPr>
        <w:t>投标人在法定质疑期内应一次性提出针对同一采购程序环节的质疑。</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4.根据《政府采购质疑和投诉办法》第三十七条的规定，投诉人在全国范围</w:t>
      </w:r>
      <w:r>
        <w:rPr>
          <w:rFonts w:ascii="宋体" w:hAnsi="宋体" w:eastAsia="宋体" w:cs="Times New Roman"/>
          <w:color w:val="auto"/>
          <w:spacing w:val="-6"/>
          <w:szCs w:val="21"/>
          <w:highlight w:val="none"/>
        </w:rPr>
        <w:t>12</w:t>
      </w:r>
      <w:r>
        <w:rPr>
          <w:rFonts w:hint="eastAsia" w:ascii="宋体" w:hAnsi="宋体" w:eastAsia="宋体" w:cs="Times New Roman"/>
          <w:color w:val="auto"/>
          <w:spacing w:val="-6"/>
          <w:szCs w:val="21"/>
          <w:highlight w:val="none"/>
        </w:rPr>
        <w:t>个月内三次以上投诉查无实据的，由财政部门列入不良行为记录名单。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投诉人有下列行为之一的，属于虚假、恶意投诉，由财政部门列入不良行为记录名单，禁止其</w:t>
      </w:r>
      <w:r>
        <w:rPr>
          <w:rFonts w:ascii="宋体" w:hAnsi="宋体" w:eastAsia="宋体" w:cs="Times New Roman"/>
          <w:color w:val="auto"/>
          <w:spacing w:val="-6"/>
          <w:szCs w:val="21"/>
          <w:highlight w:val="none"/>
        </w:rPr>
        <w:t>1</w:t>
      </w:r>
      <w:r>
        <w:rPr>
          <w:rFonts w:hint="eastAsia" w:ascii="宋体" w:hAnsi="宋体" w:eastAsia="宋体" w:cs="Times New Roman"/>
          <w:color w:val="auto"/>
          <w:spacing w:val="-6"/>
          <w:szCs w:val="21"/>
          <w:highlight w:val="none"/>
        </w:rPr>
        <w:t>至</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年内参加政府采购活动：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（1）捏造事实；</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（2）提供虚假材料；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（3）以非法手段取得证明材料。证据来源的合法性存在明显疑问，投诉人无法证明其取得方式合法的，视为以非法手段取得证明材料。</w:t>
      </w:r>
    </w:p>
    <w:p>
      <w:pPr>
        <w:adjustRightInd w:val="0"/>
        <w:snapToGrid w:val="0"/>
        <w:spacing w:line="288" w:lineRule="auto"/>
        <w:outlineLvl w:val="2"/>
        <w:rPr>
          <w:rFonts w:ascii="宋体" w:hAnsi="宋体" w:eastAsia="宋体" w:cs="宋体"/>
          <w:b/>
          <w:color w:val="auto"/>
          <w:spacing w:val="-6"/>
          <w:kern w:val="0"/>
          <w:szCs w:val="21"/>
          <w:highlight w:val="none"/>
        </w:rPr>
      </w:pPr>
      <w:bookmarkStart w:id="41" w:name="_Hlk92273111"/>
      <w:bookmarkStart w:id="42" w:name="_Hlk94018492"/>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九</w:t>
      </w:r>
      <w:r>
        <w:rPr>
          <w:rFonts w:ascii="宋体" w:hAnsi="宋体" w:eastAsia="宋体" w:cs="宋体"/>
          <w:b/>
          <w:color w:val="auto"/>
          <w:spacing w:val="-6"/>
          <w:kern w:val="0"/>
          <w:szCs w:val="21"/>
          <w:highlight w:val="none"/>
        </w:rPr>
        <w:t>）</w:t>
      </w:r>
      <w:r>
        <w:rPr>
          <w:rFonts w:hint="eastAsia" w:ascii="宋体" w:hAnsi="宋体" w:eastAsia="宋体" w:cs="宋体"/>
          <w:b/>
          <w:color w:val="auto"/>
          <w:spacing w:val="-6"/>
          <w:kern w:val="0"/>
          <w:szCs w:val="21"/>
          <w:highlight w:val="none"/>
        </w:rPr>
        <w:t>采购项目需要落实的政府采购政策</w:t>
      </w:r>
    </w:p>
    <w:p>
      <w:pPr>
        <w:adjustRightInd w:val="0"/>
        <w:snapToGrid w:val="0"/>
        <w:spacing w:line="288" w:lineRule="auto"/>
        <w:ind w:firstLine="398" w:firstLineChars="200"/>
        <w:jc w:val="left"/>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ascii="宋体" w:hAnsi="宋体" w:eastAsia="宋体" w:cs="Times New Roman"/>
          <w:color w:val="auto"/>
          <w:spacing w:val="-6"/>
          <w:szCs w:val="21"/>
          <w:highlight w:val="none"/>
        </w:rPr>
        <w:t>本项目原则上采购本国生产的货物、工程和服务，不允许采购进口产品。除非采购人采购进口产品，已经在采购活动开始前向财政部门提出申请并获得财政部门审核同意，且在采购需求中明确规定可以采购进口产品（但如果因信息不对称等原因，仍有满足需求的国内产品要求参与采购竞争的，采购人、采购机构不会对其加以限制，仍将按照公平竞争原则实施采购）。</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2.支持绿色发展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修缮、装修类项目采购建材的，采购人应将绿色建筑和绿色建材性能、指标等作为实质性条件纳入招标文件和合同。</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3.</w:t>
      </w:r>
      <w:r>
        <w:rPr>
          <w:rFonts w:hint="eastAsia" w:ascii="宋体" w:hAnsi="宋体" w:eastAsia="宋体" w:cs="Times New Roman"/>
          <w:b/>
          <w:bCs/>
          <w:color w:val="auto"/>
          <w:spacing w:val="-6"/>
          <w:szCs w:val="21"/>
          <w:highlight w:val="none"/>
        </w:rPr>
        <w:t>支持科技创新</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优先推荐专精特新中小企业、创新产品参加政府采购活动。对省级以上主管部门认定的首台套产品，自纳入《省推广应用指导目录》起三年内参加政府采购活动，视同已具备相应销售业绩，业绩分为满分。</w:t>
      </w:r>
      <w:bookmarkStart w:id="43" w:name="_Hlk106875293"/>
    </w:p>
    <w:bookmarkEnd w:id="43"/>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t>4.支持中小企业发展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符合中小企业划分标准的个体工商户，在政府采购活动中视同中小企业。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在政府采购活动中，投标人提供的货物、工程或者服务符合下列情形的，享受中小企业扶持政策：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在货物采购项目中，货物由中小企业制造，即货物由中小企业生产且使用该中小企业商号或者注册商标；在工程采购项目中，工程由中小企业承建，即工程施工单位为中小企业；在服务采购项目中，服务由中小企业承接，即提供服务的人员为中小企业依照《中华人民共和国劳动合同法》订立劳动合同的从业人员。</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在货物采购项目中，投标人提供的货物既有中小企业制造货物，也有大型企业制造货物的，不享受中小企业扶持政策。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以联合体形式参加政府采购活动，联合体各方均为中小企业的，联合体视同中小企业。其中，联合体各方均为小微企业的，联合体视同小微企业。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对于未预留份额专门面向中小企业的政府采购货物或服务项目，以及预留份额政府采购货物或服务项目中的非预留部分标项，对小型和微型企业的投标报价给予</w:t>
      </w:r>
      <w:r>
        <w:rPr>
          <w:rFonts w:hint="eastAsia" w:ascii="宋体" w:hAnsi="宋体" w:eastAsia="宋体" w:cs="Times New Roman"/>
          <w:color w:val="auto"/>
          <w:spacing w:val="-6"/>
          <w:szCs w:val="21"/>
          <w:highlight w:val="none"/>
          <w:lang w:eastAsia="zh-CN"/>
        </w:rPr>
        <w:t>10%</w:t>
      </w:r>
      <w:r>
        <w:rPr>
          <w:rFonts w:ascii="宋体" w:hAnsi="宋体" w:eastAsia="宋体" w:cs="Times New Roman"/>
          <w:color w:val="auto"/>
          <w:spacing w:val="-6"/>
          <w:szCs w:val="21"/>
          <w:highlight w:val="none"/>
        </w:rPr>
        <w:t>的扣除，用扣除后的价格参与评审。接受大中型企业与小微企业组成联合体或者允许大中型企业向一家或者多家小微企业分包的政府采购货物或服务项目，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lang w:eastAsia="zh-CN"/>
        </w:rPr>
        <w:t>4%</w:t>
      </w:r>
      <w:r>
        <w:rPr>
          <w:rFonts w:ascii="宋体" w:hAnsi="宋体" w:eastAsia="宋体" w:cs="Times New Roman"/>
          <w:color w:val="auto"/>
          <w:spacing w:val="-6"/>
          <w:szCs w:val="21"/>
          <w:highlight w:val="none"/>
        </w:rPr>
        <w:t>的扣除，用扣除后的价格参加评审。组成联合体或者接受分包的小微企业与联合体内其他企业、分包企业之间存在直接控</w:t>
      </w:r>
      <w:r>
        <w:rPr>
          <w:rFonts w:hint="eastAsia" w:ascii="宋体" w:hAnsi="宋体" w:eastAsia="宋体" w:cs="Times New Roman"/>
          <w:color w:val="auto"/>
          <w:spacing w:val="-6"/>
          <w:szCs w:val="21"/>
          <w:highlight w:val="none"/>
        </w:rPr>
        <w:t>股、管理关系的，不享受价格扣除优惠政策。</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符合《关于促进残疾人就业政府采购政策的通知》（财库〔2017〕141号）规定的条件并提供《残疾人福利性单位声明函》的残疾人福利性单位视同小型、微型企业；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ascii="宋体" w:hAnsi="宋体" w:eastAsia="宋体" w:cs="Times New Roman"/>
          <w:color w:val="auto"/>
          <w:spacing w:val="-6"/>
          <w:szCs w:val="21"/>
          <w:highlight w:val="none"/>
          <w:u w:val="single"/>
        </w:rPr>
        <w:t>符合《关于政府采购支持监狱企业发展有关问题的通知》（财库[2014]68号）规定的监狱企业并提供由省级以上监狱管理局、戒毒管理局（含新疆生产建设兵团）出具的属于监狱企业证明文件的，视同为小型、微型企业。</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可享受中小企业扶持政策的投标人应按照招标文件格式要求提供《中小企业声明函》，投标人提供的《中小企业声明函》与实际情况不符的，不享受中小企业扶持政策。声明内容不实的，属于提供虚假材料谋取中标、成交的，依法承担法律责任。</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中小企业享受扶持政策获得政府采购合同的，小微企业不得将合同分包给大中型企业，中型企业不得将合同分包给大型企业。</w:t>
      </w:r>
      <w:bookmarkEnd w:id="41"/>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除财库</w:t>
      </w:r>
      <w:r>
        <w:rPr>
          <w:rFonts w:ascii="宋体" w:hAnsi="宋体" w:eastAsia="宋体" w:cs="Times New Roman"/>
          <w:color w:val="auto"/>
          <w:spacing w:val="-6"/>
          <w:szCs w:val="21"/>
          <w:highlight w:val="none"/>
        </w:rPr>
        <w:t>《政府采购促进中小企业发展管理办法》</w:t>
      </w:r>
      <w:r>
        <w:rPr>
          <w:rFonts w:hint="eastAsia" w:ascii="宋体" w:hAnsi="宋体" w:eastAsia="宋体" w:cs="Times New Roman"/>
          <w:color w:val="auto"/>
          <w:spacing w:val="-6"/>
          <w:szCs w:val="21"/>
          <w:highlight w:val="none"/>
        </w:rPr>
        <w:t>（财库〔</w:t>
      </w:r>
      <w:r>
        <w:rPr>
          <w:rFonts w:ascii="宋体" w:hAnsi="宋体" w:eastAsia="宋体" w:cs="Times New Roman"/>
          <w:color w:val="auto"/>
          <w:spacing w:val="-6"/>
          <w:szCs w:val="21"/>
          <w:highlight w:val="none"/>
        </w:rPr>
        <w:t>2020〕46号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《关于促进残疾人就业政府采购政策的通知》（财库〔2017〕141号）</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《关于政府采购支持监狱企业发展有关问题的通知》（财库[2014]68号）规定企业类型以外的供应商不享受中小企业扶持政策</w:t>
      </w:r>
      <w:r>
        <w:rPr>
          <w:rFonts w:hint="eastAsia" w:ascii="宋体" w:hAnsi="宋体" w:eastAsia="宋体" w:cs="Times New Roman"/>
          <w:color w:val="auto"/>
          <w:spacing w:val="-6"/>
          <w:szCs w:val="21"/>
          <w:highlight w:val="none"/>
        </w:rPr>
        <w:t>。</w:t>
      </w:r>
    </w:p>
    <w:bookmarkEnd w:id="42"/>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二</w:t>
      </w:r>
      <w:r>
        <w:rPr>
          <w:rFonts w:hint="eastAsia" w:ascii="宋体" w:hAnsi="宋体" w:eastAsia="宋体" w:cs="Times New Roman"/>
          <w:b/>
          <w:color w:val="auto"/>
          <w:spacing w:val="-6"/>
          <w:szCs w:val="21"/>
          <w:highlight w:val="none"/>
        </w:rPr>
        <w:t>、招标文件</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（一）招标文件的构成</w:t>
      </w: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本招标文件由以下部分组成：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1.投标邀请</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2.采购需求</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3.投标人须知</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4.评标方法和评标标准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5.拟签订的合同文本</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6.投标文件格式</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7.本项目招标文件的澄清、答复、修改、补充的内容</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（二）招标文件的澄清与修改</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.采购人或者采购代理机构可以对已发出的招标文件进行必要的澄清或者修改</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w:t>
      </w:r>
      <w:r>
        <w:rPr>
          <w:rFonts w:hint="eastAsia" w:ascii="宋体" w:hAnsi="宋体" w:eastAsia="宋体" w:cs="Times New Roman"/>
          <w:color w:val="auto"/>
          <w:spacing w:val="-6"/>
          <w:szCs w:val="21"/>
          <w:highlight w:val="none"/>
        </w:rPr>
        <w:t>会</w:t>
      </w:r>
      <w:r>
        <w:rPr>
          <w:rFonts w:ascii="宋体" w:hAnsi="宋体" w:eastAsia="宋体" w:cs="Times New Roman"/>
          <w:color w:val="auto"/>
          <w:spacing w:val="-6"/>
          <w:szCs w:val="21"/>
          <w:highlight w:val="none"/>
        </w:rPr>
        <w:t>在原公告发布媒体上发布澄清公告</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澄清或者修改的内容为招标文件的组成部分。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2.招标文件的修改将以书面形式通知所有获取招标文件的投标人，并对其具有约束力。投标人在收到上述通知后，应立即向采购</w:t>
      </w:r>
      <w:r>
        <w:rPr>
          <w:rFonts w:ascii="宋体" w:hAnsi="宋体" w:eastAsia="宋体" w:cs="Times New Roman"/>
          <w:color w:val="auto"/>
          <w:spacing w:val="-6"/>
          <w:szCs w:val="21"/>
          <w:highlight w:val="none"/>
        </w:rPr>
        <w:t>代理机构</w:t>
      </w:r>
      <w:r>
        <w:rPr>
          <w:rFonts w:hint="eastAsia" w:ascii="宋体" w:hAnsi="宋体" w:eastAsia="宋体" w:cs="Times New Roman"/>
          <w:color w:val="auto"/>
          <w:spacing w:val="-6"/>
          <w:szCs w:val="21"/>
          <w:highlight w:val="none"/>
        </w:rPr>
        <w:t>回函确认。若无书面回函确认，视同投标人已收到招标文件修改的通知，并受其约束。</w:t>
      </w:r>
    </w:p>
    <w:p>
      <w:pPr>
        <w:adjustRightInd w:val="0"/>
        <w:snapToGrid w:val="0"/>
        <w:spacing w:line="288" w:lineRule="auto"/>
        <w:jc w:val="center"/>
        <w:outlineLvl w:val="1"/>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br w:type="page"/>
      </w:r>
      <w:r>
        <w:rPr>
          <w:rFonts w:ascii="宋体" w:hAnsi="宋体" w:eastAsia="宋体" w:cs="Times New Roman"/>
          <w:b/>
          <w:color w:val="auto"/>
          <w:spacing w:val="-6"/>
          <w:szCs w:val="21"/>
          <w:highlight w:val="none"/>
        </w:rPr>
        <w:t>三</w:t>
      </w:r>
      <w:r>
        <w:rPr>
          <w:rFonts w:hint="eastAsia" w:ascii="宋体" w:hAnsi="宋体" w:eastAsia="宋体" w:cs="Times New Roman"/>
          <w:b/>
          <w:color w:val="auto"/>
          <w:spacing w:val="-6"/>
          <w:szCs w:val="21"/>
          <w:highlight w:val="none"/>
        </w:rPr>
        <w:t>、</w:t>
      </w:r>
      <w:r>
        <w:rPr>
          <w:rFonts w:ascii="宋体" w:hAnsi="宋体" w:eastAsia="宋体" w:cs="Times New Roman"/>
          <w:b/>
          <w:color w:val="auto"/>
          <w:spacing w:val="-6"/>
          <w:szCs w:val="21"/>
          <w:highlight w:val="none"/>
        </w:rPr>
        <w:t>投标文件编制要求</w:t>
      </w:r>
    </w:p>
    <w:p>
      <w:pPr>
        <w:adjustRightInd w:val="0"/>
        <w:snapToGrid w:val="0"/>
        <w:spacing w:line="288" w:lineRule="auto"/>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（一）投标文件的组成</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4" w:name="_Hlk94018532"/>
      <w:r>
        <w:rPr>
          <w:rFonts w:hint="eastAsia" w:ascii="宋体" w:hAnsi="宋体" w:eastAsia="宋体" w:cs="Times New Roman"/>
          <w:color w:val="auto"/>
          <w:spacing w:val="-6"/>
          <w:szCs w:val="21"/>
          <w:highlight w:val="none"/>
        </w:rPr>
        <w:t>投标文件（电子加密投标文件）由</w:t>
      </w:r>
      <w:r>
        <w:rPr>
          <w:rFonts w:hint="eastAsia" w:ascii="宋体" w:hAnsi="宋体" w:eastAsia="宋体" w:cs="Times New Roman"/>
          <w:b/>
          <w:color w:val="auto"/>
          <w:spacing w:val="-6"/>
          <w:szCs w:val="21"/>
          <w:highlight w:val="none"/>
        </w:rPr>
        <w:t>资格文件、商务和技术文件、报价文件三部分</w:t>
      </w:r>
      <w:r>
        <w:rPr>
          <w:rFonts w:hint="eastAsia" w:ascii="宋体" w:hAnsi="宋体" w:eastAsia="宋体" w:cs="Times New Roman"/>
          <w:bCs/>
          <w:color w:val="auto"/>
          <w:spacing w:val="-6"/>
          <w:szCs w:val="21"/>
          <w:highlight w:val="none"/>
        </w:rPr>
        <w:t>组成（格式详见招标文件第六章）。投标人应将投标文件各部分</w:t>
      </w:r>
      <w:r>
        <w:rPr>
          <w:rFonts w:hint="eastAsia" w:ascii="宋体" w:hAnsi="宋体" w:eastAsia="宋体" w:cs="Times New Roman"/>
          <w:b/>
          <w:color w:val="auto"/>
          <w:spacing w:val="-6"/>
          <w:szCs w:val="21"/>
          <w:highlight w:val="none"/>
        </w:rPr>
        <w:t>分别上传</w:t>
      </w:r>
      <w:r>
        <w:rPr>
          <w:rFonts w:hint="eastAsia" w:ascii="宋体" w:hAnsi="宋体" w:eastAsia="宋体" w:cs="Times New Roman"/>
          <w:bCs/>
          <w:color w:val="auto"/>
          <w:spacing w:val="-6"/>
          <w:szCs w:val="21"/>
          <w:highlight w:val="none"/>
        </w:rPr>
        <w:t>至政府采购云平台指定位置。</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投标文件组成：详见“第六章</w:t>
      </w:r>
      <w:r>
        <w:rPr>
          <w:rFonts w:ascii="宋体" w:hAnsi="宋体" w:eastAsia="宋体" w:cs="Times New Roman"/>
          <w:color w:val="auto"/>
          <w:spacing w:val="-6"/>
          <w:szCs w:val="21"/>
          <w:highlight w:val="none"/>
        </w:rPr>
        <w:t xml:space="preserve">  投标文件格式</w:t>
      </w:r>
      <w:r>
        <w:rPr>
          <w:rFonts w:hint="eastAsia" w:ascii="宋体" w:hAnsi="宋体" w:eastAsia="宋体" w:cs="Times New Roman"/>
          <w:color w:val="auto"/>
          <w:spacing w:val="-6"/>
          <w:szCs w:val="21"/>
          <w:highlight w:val="none"/>
        </w:rPr>
        <w:t>”目录</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如供应商提供的产品技术支持材料与采购需求偏离表响应不一致，以产品技术支持材料为准。</w:t>
      </w:r>
    </w:p>
    <w:bookmarkEnd w:id="44"/>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（二）投标文件的签署和份数</w:t>
      </w:r>
    </w:p>
    <w:p>
      <w:pPr>
        <w:adjustRightInd w:val="0"/>
        <w:snapToGrid w:val="0"/>
        <w:spacing w:line="288" w:lineRule="auto"/>
        <w:ind w:firstLine="396" w:firstLineChars="200"/>
        <w:jc w:val="left"/>
        <w:rPr>
          <w:rFonts w:ascii="宋体" w:hAnsi="宋体" w:eastAsia="宋体"/>
          <w:b/>
          <w:bCs/>
          <w:color w:val="auto"/>
          <w:spacing w:val="-6"/>
          <w:szCs w:val="21"/>
          <w:highlight w:val="none"/>
        </w:rPr>
      </w:pPr>
      <w:r>
        <w:rPr>
          <w:rFonts w:hint="eastAsia" w:ascii="宋体" w:hAnsi="宋体" w:eastAsia="宋体"/>
          <w:color w:val="auto"/>
          <w:spacing w:val="-6"/>
          <w:szCs w:val="21"/>
          <w:highlight w:val="none"/>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color w:val="auto"/>
          <w:spacing w:val="-6"/>
          <w:szCs w:val="21"/>
          <w:highlight w:val="none"/>
        </w:rPr>
        <w:t>其中资格文件、商务技术文件中不得出现投标报价，如因投标人原因提前泄露投标报价，是投标人的责任。</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2.投标文件须由投标人在规定位置</w:t>
      </w:r>
      <w:bookmarkStart w:id="45" w:name="_Hlk96329183"/>
      <w:r>
        <w:rPr>
          <w:rFonts w:hint="eastAsia" w:ascii="宋体" w:hAnsi="宋体" w:eastAsia="宋体"/>
          <w:color w:val="auto"/>
          <w:spacing w:val="-6"/>
          <w:szCs w:val="21"/>
          <w:highlight w:val="none"/>
        </w:rPr>
        <w:t>加盖公章</w:t>
      </w:r>
      <w:bookmarkEnd w:id="45"/>
      <w:r>
        <w:rPr>
          <w:rFonts w:hint="eastAsia" w:ascii="宋体" w:hAnsi="宋体" w:eastAsia="宋体"/>
          <w:color w:val="auto"/>
          <w:spacing w:val="-6"/>
          <w:szCs w:val="21"/>
          <w:highlight w:val="none"/>
        </w:rPr>
        <w:t>，投标人应写全称。</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3.投标文件不得涂改，若有修改错漏处，须由投标人加盖公章，或者由投标人代表签名。投标文件因字迹潦草或表达不清所引起的后果由投标人负责。</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4.投标文件份数：</w:t>
      </w:r>
    </w:p>
    <w:p>
      <w:pPr>
        <w:adjustRightInd w:val="0"/>
        <w:snapToGrid w:val="0"/>
        <w:spacing w:line="288" w:lineRule="auto"/>
        <w:ind w:firstLine="398" w:firstLineChars="200"/>
        <w:jc w:val="left"/>
        <w:rPr>
          <w:rFonts w:ascii="宋体" w:hAnsi="宋体" w:eastAsia="宋体"/>
          <w:b/>
          <w:bCs/>
          <w:color w:val="auto"/>
          <w:spacing w:val="-6"/>
          <w:szCs w:val="21"/>
          <w:highlight w:val="none"/>
        </w:rPr>
      </w:pPr>
      <w:r>
        <w:rPr>
          <w:rFonts w:hint="eastAsia" w:ascii="宋体" w:hAnsi="宋体" w:eastAsia="宋体"/>
          <w:b/>
          <w:bCs/>
          <w:color w:val="auto"/>
          <w:spacing w:val="-6"/>
          <w:szCs w:val="21"/>
          <w:highlight w:val="none"/>
        </w:rPr>
        <w:t>电子加密投标文件：政府采购云平台在线上传一份；</w:t>
      </w: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b/>
          <w:bCs/>
          <w:color w:val="auto"/>
          <w:spacing w:val="-6"/>
          <w:szCs w:val="21"/>
          <w:highlight w:val="none"/>
        </w:rPr>
        <w:t>备份投标文件：密封包装后EMS或顺丰邮寄形式递交一份（邮寄地址：</w:t>
      </w:r>
      <w:r>
        <w:rPr>
          <w:rFonts w:hint="eastAsia" w:ascii="宋体" w:hAnsi="宋体" w:eastAsia="宋体" w:cs="宋体"/>
          <w:b/>
          <w:bCs/>
          <w:color w:val="auto"/>
          <w:szCs w:val="21"/>
          <w:highlight w:val="none"/>
        </w:rPr>
        <w:t>杭州市西湖区玉古路173号中田大厦21楼H室，浙江求是招标代理有限公司（</w:t>
      </w:r>
      <w:r>
        <w:rPr>
          <w:rFonts w:hint="eastAsia" w:ascii="宋体" w:hAnsi="宋体" w:eastAsia="宋体" w:cs="宋体"/>
          <w:b/>
          <w:bCs/>
          <w:color w:val="auto"/>
          <w:szCs w:val="21"/>
          <w:highlight w:val="none"/>
          <w:lang w:eastAsia="zh-CN"/>
        </w:rPr>
        <w:t>陈应俭、俞炳</w:t>
      </w:r>
      <w:r>
        <w:rPr>
          <w:rFonts w:hint="eastAsia" w:ascii="宋体" w:hAnsi="宋体" w:eastAsia="宋体" w:cs="宋体"/>
          <w:b/>
          <w:bCs/>
          <w:color w:val="auto"/>
          <w:szCs w:val="21"/>
          <w:highlight w:val="none"/>
        </w:rPr>
        <w:t>）收，电话：</w:t>
      </w:r>
      <w:r>
        <w:rPr>
          <w:rFonts w:hint="eastAsia" w:ascii="宋体" w:hAnsi="宋体" w:eastAsia="宋体" w:cs="宋体"/>
          <w:b/>
          <w:bCs/>
          <w:color w:val="auto"/>
          <w:szCs w:val="21"/>
          <w:highlight w:val="none"/>
          <w:lang w:eastAsia="zh-CN"/>
        </w:rPr>
        <w:t>0571-87670302</w:t>
      </w:r>
      <w:r>
        <w:rPr>
          <w:rFonts w:hint="eastAsia" w:ascii="宋体" w:hAnsi="宋体" w:eastAsia="宋体" w:cs="宋体"/>
          <w:b/>
          <w:bCs/>
          <w:color w:val="auto"/>
          <w:szCs w:val="21"/>
          <w:highlight w:val="none"/>
        </w:rPr>
        <w:t>，寄出后将（快递单号、项目名称、公司名称、联系方式等相关信息）发至：</w:t>
      </w:r>
      <w:r>
        <w:rPr>
          <w:rFonts w:hint="eastAsia" w:ascii="宋体" w:hAnsi="宋体" w:eastAsia="宋体" w:cs="宋体"/>
          <w:b/>
          <w:bCs/>
          <w:color w:val="auto"/>
          <w:szCs w:val="21"/>
          <w:highlight w:val="none"/>
          <w:lang w:eastAsia="zh-CN"/>
        </w:rPr>
        <w:t>zb02@qszb.net</w:t>
      </w:r>
      <w:r>
        <w:rPr>
          <w:rFonts w:hint="eastAsia" w:ascii="宋体" w:hAnsi="宋体" w:eastAsia="宋体" w:cs="宋体"/>
          <w:b/>
          <w:bCs/>
          <w:color w:val="auto"/>
          <w:szCs w:val="21"/>
          <w:highlight w:val="none"/>
        </w:rPr>
        <w:t>，以便查收）。</w:t>
      </w:r>
    </w:p>
    <w:p>
      <w:pPr>
        <w:adjustRightInd w:val="0"/>
        <w:snapToGrid w:val="0"/>
        <w:spacing w:line="288" w:lineRule="auto"/>
        <w:ind w:firstLine="422" w:firstLineChars="200"/>
        <w:jc w:val="left"/>
        <w:rPr>
          <w:rFonts w:ascii="宋体" w:hAnsi="宋体" w:eastAsia="宋体" w:cs="Times New Roman"/>
          <w:b/>
          <w:bCs/>
          <w:color w:val="auto"/>
          <w:spacing w:val="-6"/>
          <w:szCs w:val="21"/>
          <w:highlight w:val="none"/>
        </w:rPr>
      </w:pPr>
      <w:r>
        <w:rPr>
          <w:rFonts w:hint="eastAsia" w:ascii="宋体" w:hAnsi="宋体" w:eastAsia="宋体" w:cs="宋体"/>
          <w:b/>
          <w:color w:val="auto"/>
          <w:szCs w:val="21"/>
          <w:highlight w:val="none"/>
        </w:rPr>
        <w:t>特别说明：双休日和法定节假日不收件，投标人自行承担邮寄风险。</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（三）投标文件的上传、递交、修改和撤回</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1.投标文件的上传、递交：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（1）电子加密投标文件的上传：</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▲a.投标人应在投标截止时间前将电子加密投标文件成功上传至政府采购云平台，否则投标无效；</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b.电子加密投标文件成功上传后，投标人可自行打印投标文件接收回执。</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（2）备份投标文件的密封包装、递交：</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a.投标人在政府采购云平台完成电子加密投标文件的上传后，可以EMS或顺丰邮寄形式在投标截止时间前递交以介质（U盘）存储的数据电文形式的备份投标文件；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b.备份投标文件应当密封包装并在包装上标注投标</w:t>
      </w:r>
      <w:r>
        <w:rPr>
          <w:rFonts w:hint="eastAsia" w:ascii="宋体" w:hAnsi="宋体" w:eastAsia="宋体"/>
          <w:color w:val="auto"/>
          <w:spacing w:val="-6"/>
          <w:szCs w:val="21"/>
          <w:highlight w:val="none"/>
          <w:u w:val="single"/>
        </w:rPr>
        <w:t>项目名称、标项、投标人名称</w:t>
      </w:r>
      <w:r>
        <w:rPr>
          <w:rFonts w:hint="eastAsia" w:ascii="宋体" w:hAnsi="宋体" w:eastAsia="宋体"/>
          <w:color w:val="auto"/>
          <w:spacing w:val="-6"/>
          <w:szCs w:val="21"/>
          <w:highlight w:val="none"/>
        </w:rPr>
        <w:t>并加盖公章（非电子签章），投标人逾期送达或者未密封包装的备份投标文件采购代理机构将予以拒收；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▲c.通过政府采购云平台成功上传的电子加密投标文件已按时解密的，备份投标文件自动失效。</w:t>
      </w:r>
    </w:p>
    <w:p>
      <w:pPr>
        <w:adjustRightInd w:val="0"/>
        <w:snapToGrid w:val="0"/>
        <w:spacing w:line="288" w:lineRule="auto"/>
        <w:ind w:firstLine="396" w:firstLineChars="200"/>
        <w:jc w:val="left"/>
        <w:rPr>
          <w:rFonts w:ascii="宋体" w:hAnsi="宋体" w:eastAsia="宋体"/>
          <w:color w:val="auto"/>
          <w:spacing w:val="-6"/>
          <w:szCs w:val="21"/>
          <w:highlight w:val="none"/>
        </w:rPr>
      </w:pPr>
      <w:bookmarkStart w:id="46" w:name="_Hlk94018616"/>
      <w:r>
        <w:rPr>
          <w:rFonts w:hint="eastAsia" w:ascii="宋体" w:hAnsi="宋体" w:eastAsia="宋体"/>
          <w:color w:val="auto"/>
          <w:spacing w:val="-6"/>
          <w:szCs w:val="21"/>
          <w:highlight w:val="none"/>
        </w:rPr>
        <w:t>▲d.投标人仅递交备份投标文件而未将电子加密投标文件成功上传至政府采购云平台的，投标无效。</w:t>
      </w:r>
    </w:p>
    <w:bookmarkEnd w:id="46"/>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2</w:t>
      </w:r>
      <w:r>
        <w:rPr>
          <w:rFonts w:hint="eastAsia" w:ascii="宋体" w:hAnsi="宋体" w:eastAsia="宋体"/>
          <w:color w:val="auto"/>
          <w:spacing w:val="-6"/>
          <w:szCs w:val="21"/>
          <w:highlight w:val="none"/>
        </w:rPr>
        <w:t>.投标人因未在线参加开标而导致电子加密投标文件无法按时解密等一切后果由投标人自行承担。</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ascii="宋体" w:hAnsi="宋体" w:eastAsia="宋体"/>
          <w:color w:val="auto"/>
          <w:spacing w:val="-6"/>
          <w:szCs w:val="21"/>
          <w:highlight w:val="none"/>
        </w:rPr>
        <w:t>3</w:t>
      </w:r>
      <w:r>
        <w:rPr>
          <w:rFonts w:hint="eastAsia" w:ascii="宋体" w:hAnsi="宋体" w:eastAsia="宋体"/>
          <w:color w:val="auto"/>
          <w:spacing w:val="-6"/>
          <w:szCs w:val="21"/>
          <w:highlight w:val="none"/>
        </w:rPr>
        <w:t>.投标人应按照招标文件和政府采购云平台的要求，根据投标文件的组成规定的内容及顺序通过政采云电子交易客户端（政采云投标客户端）编制加密投标文件。</w:t>
      </w:r>
    </w:p>
    <w:p>
      <w:pPr>
        <w:adjustRightInd w:val="0"/>
        <w:snapToGrid w:val="0"/>
        <w:spacing w:line="288" w:lineRule="auto"/>
        <w:ind w:firstLine="422" w:firstLineChars="200"/>
        <w:jc w:val="left"/>
        <w:rPr>
          <w:rFonts w:ascii="宋体" w:hAnsi="宋体" w:eastAsia="宋体"/>
          <w:b/>
          <w:bCs/>
          <w:color w:val="auto"/>
          <w:szCs w:val="21"/>
          <w:highlight w:val="none"/>
        </w:rPr>
      </w:pPr>
      <w:r>
        <w:rPr>
          <w:rFonts w:hint="eastAsia" w:ascii="宋体" w:hAnsi="宋体" w:eastAsia="宋体"/>
          <w:b/>
          <w:bCs/>
          <w:color w:val="auto"/>
          <w:szCs w:val="21"/>
          <w:highlight w:val="none"/>
        </w:rPr>
        <w:t>备注：投标人可通过浙江省“电子交易/不见面开评标”学习专题提前进行专题学习，熟悉操作，避免影响采购活动（</w:t>
      </w:r>
      <w:r>
        <w:rPr>
          <w:color w:val="auto"/>
          <w:highlight w:val="none"/>
        </w:rPr>
        <w:fldChar w:fldCharType="begin"/>
      </w:r>
      <w:r>
        <w:rPr>
          <w:color w:val="auto"/>
          <w:highlight w:val="none"/>
        </w:rPr>
        <w:instrText xml:space="preserve"> HYPERLINK "https://edu.zcygov.cn/luban/e-biding" </w:instrText>
      </w:r>
      <w:r>
        <w:rPr>
          <w:color w:val="auto"/>
          <w:highlight w:val="none"/>
        </w:rPr>
        <w:fldChar w:fldCharType="separate"/>
      </w:r>
      <w:r>
        <w:rPr>
          <w:rStyle w:val="30"/>
          <w:rFonts w:hint="eastAsia" w:ascii="宋体" w:hAnsi="宋体" w:eastAsia="宋体"/>
          <w:b/>
          <w:bCs/>
          <w:color w:val="auto"/>
          <w:szCs w:val="21"/>
          <w:highlight w:val="none"/>
        </w:rPr>
        <w:t>https://edu.zcygov.cn/luban/e-biding</w:t>
      </w:r>
      <w:r>
        <w:rPr>
          <w:rStyle w:val="30"/>
          <w:rFonts w:hint="eastAsia" w:ascii="宋体" w:hAnsi="宋体" w:eastAsia="宋体"/>
          <w:b/>
          <w:bCs/>
          <w:color w:val="auto"/>
          <w:szCs w:val="21"/>
          <w:highlight w:val="none"/>
        </w:rPr>
        <w:fldChar w:fldCharType="end"/>
      </w:r>
      <w:r>
        <w:rPr>
          <w:rFonts w:hint="eastAsia" w:ascii="宋体" w:hAnsi="宋体" w:eastAsia="宋体"/>
          <w:b/>
          <w:bCs/>
          <w:color w:val="auto"/>
          <w:szCs w:val="21"/>
          <w:highlight w:val="none"/>
        </w:rPr>
        <w:t>）。</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（四）投标文件的语言及计量</w:t>
      </w:r>
    </w:p>
    <w:p>
      <w:pPr>
        <w:adjustRightInd w:val="0"/>
        <w:snapToGrid w:val="0"/>
        <w:spacing w:line="288" w:lineRule="auto"/>
        <w:ind w:firstLine="396" w:firstLineChars="200"/>
        <w:jc w:val="left"/>
        <w:rPr>
          <w:rFonts w:ascii="宋体" w:hAnsi="宋体" w:eastAsia="宋体"/>
          <w:color w:val="auto"/>
          <w:spacing w:val="-6"/>
          <w:szCs w:val="21"/>
          <w:highlight w:val="none"/>
        </w:rPr>
      </w:pPr>
      <w:r>
        <w:rPr>
          <w:rFonts w:hint="eastAsia" w:ascii="宋体" w:hAnsi="宋体" w:eastAsia="宋体"/>
          <w:color w:val="auto"/>
          <w:spacing w:val="-6"/>
          <w:szCs w:val="21"/>
          <w:highlight w:val="none"/>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（五）投标报价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1.报价应按招标文件要求的格式编制、填写报价内容（可自行增行），未按招标文件要求编制、填写的投标文件可能被拒绝；</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2.以人民币报价；</w:t>
      </w:r>
    </w:p>
    <w:p>
      <w:pPr>
        <w:adjustRightInd w:val="0"/>
        <w:snapToGrid w:val="0"/>
        <w:spacing w:line="288" w:lineRule="auto"/>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3.投标报价是履行合同的最终价格，有关本项目实施所涉及的一切费用均计入报价；</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r>
        <w:rPr>
          <w:rFonts w:hint="eastAsia" w:hAnsi="宋体" w:eastAsia="宋体" w:cs="宋体"/>
          <w:color w:val="auto"/>
          <w:sz w:val="21"/>
          <w:szCs w:val="21"/>
          <w:highlight w:val="none"/>
        </w:rPr>
        <w:t>4.投标文件只允许有一个报价，有选择的报价将不予接受。</w:t>
      </w:r>
    </w:p>
    <w:p>
      <w:pPr>
        <w:pStyle w:val="13"/>
        <w:adjustRightInd w:val="0"/>
        <w:snapToGrid w:val="0"/>
        <w:spacing w:before="0" w:beforeLines="0" w:after="0" w:afterLines="0" w:line="288" w:lineRule="auto"/>
        <w:ind w:firstLine="420" w:firstLineChars="200"/>
        <w:jc w:val="left"/>
        <w:rPr>
          <w:rFonts w:hAnsi="宋体" w:eastAsia="宋体" w:cs="宋体"/>
          <w:color w:val="auto"/>
          <w:sz w:val="21"/>
          <w:szCs w:val="21"/>
          <w:highlight w:val="none"/>
        </w:rPr>
      </w:pPr>
      <w:bookmarkStart w:id="47" w:name="_Hlk94018664"/>
      <w:r>
        <w:rPr>
          <w:rFonts w:hint="eastAsia" w:hAnsi="宋体" w:eastAsia="宋体" w:cs="宋体"/>
          <w:color w:val="auto"/>
          <w:sz w:val="21"/>
          <w:szCs w:val="21"/>
          <w:highlight w:val="none"/>
        </w:rPr>
        <w:t>▲5</w:t>
      </w:r>
      <w:r>
        <w:rPr>
          <w:rFonts w:hAnsi="宋体" w:eastAsia="宋体" w:cs="宋体"/>
          <w:color w:val="auto"/>
          <w:sz w:val="21"/>
          <w:szCs w:val="21"/>
          <w:highlight w:val="none"/>
        </w:rPr>
        <w:t>.</w:t>
      </w:r>
      <w:r>
        <w:rPr>
          <w:rFonts w:hint="eastAsia" w:hAnsi="宋体" w:eastAsia="宋体" w:cs="宋体"/>
          <w:color w:val="auto"/>
          <w:sz w:val="21"/>
          <w:szCs w:val="21"/>
          <w:highlight w:val="none"/>
          <w:lang w:eastAsia="zh-CN"/>
        </w:rPr>
        <w:t>采购人将以合同形式有偿取得货物或服务，不接受投标人给予的赠品、回扣或者与采购无关的其他商品、服务</w:t>
      </w:r>
      <w:r>
        <w:rPr>
          <w:rFonts w:hAnsi="宋体" w:eastAsia="宋体" w:cs="宋体"/>
          <w:color w:val="auto"/>
          <w:sz w:val="21"/>
          <w:szCs w:val="21"/>
          <w:highlight w:val="none"/>
        </w:rPr>
        <w:t>。</w:t>
      </w:r>
    </w:p>
    <w:bookmarkEnd w:id="47"/>
    <w:p>
      <w:pPr>
        <w:adjustRightInd w:val="0"/>
        <w:snapToGrid w:val="0"/>
        <w:spacing w:line="288" w:lineRule="auto"/>
        <w:jc w:val="left"/>
        <w:rPr>
          <w:rFonts w:ascii="宋体" w:hAnsi="宋体" w:eastAsia="宋体"/>
          <w:b/>
          <w:color w:val="auto"/>
          <w:spacing w:val="-6"/>
          <w:szCs w:val="21"/>
          <w:highlight w:val="none"/>
        </w:rPr>
      </w:pPr>
      <w:r>
        <w:rPr>
          <w:rFonts w:hint="eastAsia" w:ascii="宋体" w:hAnsi="宋体" w:eastAsia="宋体"/>
          <w:b/>
          <w:color w:val="auto"/>
          <w:spacing w:val="-6"/>
          <w:szCs w:val="21"/>
          <w:highlight w:val="none"/>
        </w:rPr>
        <w:t>（六）投标有效期</w:t>
      </w:r>
    </w:p>
    <w:p>
      <w:pPr>
        <w:pStyle w:val="13"/>
        <w:adjustRightInd w:val="0"/>
        <w:snapToGrid w:val="0"/>
        <w:spacing w:before="0" w:beforeLines="0" w:after="0" w:afterLines="0" w:line="288" w:lineRule="auto"/>
        <w:ind w:firstLine="396" w:firstLineChars="200"/>
        <w:jc w:val="left"/>
        <w:rPr>
          <w:rFonts w:hAnsi="宋体" w:eastAsia="宋体"/>
          <w:color w:val="auto"/>
          <w:sz w:val="21"/>
          <w:szCs w:val="21"/>
          <w:highlight w:val="none"/>
        </w:rPr>
      </w:pPr>
      <w:r>
        <w:rPr>
          <w:rFonts w:hint="eastAsia" w:hAnsi="宋体" w:eastAsia="宋体"/>
          <w:color w:val="auto"/>
          <w:spacing w:val="-6"/>
          <w:sz w:val="21"/>
          <w:szCs w:val="21"/>
          <w:highlight w:val="none"/>
        </w:rPr>
        <w:t>▲从提交投标文件的截止之日起</w:t>
      </w:r>
      <w:r>
        <w:rPr>
          <w:rFonts w:hAnsi="宋体" w:eastAsia="宋体"/>
          <w:color w:val="auto"/>
          <w:spacing w:val="-6"/>
          <w:sz w:val="21"/>
          <w:szCs w:val="21"/>
          <w:highlight w:val="none"/>
        </w:rPr>
        <w:t>90天，在原投标有效期满之前，如果出现特殊情况，采购人或采购代理机构以书面形式通知投标人延长投标有效期。</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四、资格审查不通过、投标无效的情形</w:t>
      </w:r>
    </w:p>
    <w:p>
      <w:pPr>
        <w:adjustRightInd w:val="0"/>
        <w:snapToGrid w:val="0"/>
        <w:spacing w:line="288" w:lineRule="auto"/>
        <w:ind w:firstLine="420" w:firstLineChars="200"/>
        <w:rPr>
          <w:rFonts w:ascii="宋体" w:hAnsi="宋体" w:eastAsia="宋体" w:cs="宋体"/>
          <w:color w:val="auto"/>
          <w:szCs w:val="21"/>
          <w:highlight w:val="none"/>
        </w:rPr>
      </w:pPr>
      <w:bookmarkStart w:id="48" w:name="_Hlk94018682"/>
      <w:r>
        <w:rPr>
          <w:rFonts w:hint="eastAsia" w:ascii="宋体" w:hAnsi="宋体" w:eastAsia="宋体" w:cs="宋体"/>
          <w:color w:val="auto"/>
          <w:szCs w:val="21"/>
          <w:highlight w:val="none"/>
        </w:rPr>
        <w:t>未响应招标文件“▲”标记条款要求的，投标无效。</w:t>
      </w:r>
    </w:p>
    <w:bookmarkEnd w:id="48"/>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在资格审查时，如发现下列情形之一的，投标人将被视为资格审查不通过：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资格证明</w:t>
      </w:r>
      <w:r>
        <w:rPr>
          <w:rFonts w:hint="eastAsia" w:ascii="宋体" w:hAnsi="宋体" w:eastAsia="宋体" w:cs="Times New Roman"/>
          <w:color w:val="auto"/>
          <w:spacing w:val="-6"/>
          <w:szCs w:val="21"/>
          <w:highlight w:val="none"/>
        </w:rPr>
        <w:t>材料</w:t>
      </w:r>
      <w:r>
        <w:rPr>
          <w:rFonts w:ascii="宋体" w:hAnsi="宋体" w:eastAsia="宋体" w:cs="Times New Roman"/>
          <w:color w:val="auto"/>
          <w:spacing w:val="-6"/>
          <w:szCs w:val="21"/>
          <w:highlight w:val="none"/>
        </w:rPr>
        <w:t>不全的，或者不符合</w:t>
      </w:r>
      <w:r>
        <w:rPr>
          <w:rFonts w:hint="eastAsia" w:ascii="宋体" w:hAnsi="宋体" w:eastAsia="宋体" w:cs="Times New Roman"/>
          <w:color w:val="auto"/>
          <w:spacing w:val="-6"/>
          <w:szCs w:val="21"/>
          <w:highlight w:val="none"/>
        </w:rPr>
        <w:t>招标</w:t>
      </w:r>
      <w:r>
        <w:rPr>
          <w:rFonts w:ascii="宋体" w:hAnsi="宋体" w:eastAsia="宋体" w:cs="Times New Roman"/>
          <w:color w:val="auto"/>
          <w:spacing w:val="-6"/>
          <w:szCs w:val="21"/>
          <w:highlight w:val="none"/>
        </w:rPr>
        <w:t>文件要求</w:t>
      </w:r>
      <w:r>
        <w:rPr>
          <w:rFonts w:hint="eastAsia" w:ascii="宋体" w:hAnsi="宋体" w:eastAsia="宋体" w:cs="Times New Roman"/>
          <w:color w:val="auto"/>
          <w:spacing w:val="-6"/>
          <w:szCs w:val="21"/>
          <w:highlight w:val="none"/>
        </w:rPr>
        <w:t>；</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）投标人不具备招标文件中规定的资格要求；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）资格</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预留份额专门面向中小企业采购的项目（包括整体、联合体、分包形式），供应商提供《中小企业声明函》内容不实的；《中小企业声明函》填写不全（从业人员、营业收入、资产总额在中小企业划型标准规定中不涉及的除外），或未按照《中小企业声明函》要求填写。</w:t>
      </w:r>
    </w:p>
    <w:p>
      <w:pPr>
        <w:adjustRightInd w:val="0"/>
        <w:snapToGrid w:val="0"/>
        <w:spacing w:line="288" w:lineRule="auto"/>
        <w:ind w:firstLine="398" w:firstLineChars="200"/>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在符合</w:t>
      </w:r>
      <w:r>
        <w:rPr>
          <w:rFonts w:ascii="宋体" w:hAnsi="宋体" w:eastAsia="宋体" w:cs="Times New Roman"/>
          <w:b/>
          <w:color w:val="auto"/>
          <w:spacing w:val="-6"/>
          <w:szCs w:val="21"/>
          <w:highlight w:val="none"/>
        </w:rPr>
        <w:t>性审查、</w:t>
      </w:r>
      <w:r>
        <w:rPr>
          <w:rFonts w:hint="eastAsia" w:ascii="宋体" w:hAnsi="宋体" w:eastAsia="宋体" w:cs="Times New Roman"/>
          <w:b/>
          <w:color w:val="auto"/>
          <w:spacing w:val="-6"/>
          <w:szCs w:val="21"/>
          <w:highlight w:val="none"/>
        </w:rPr>
        <w:t>商务</w:t>
      </w:r>
      <w:r>
        <w:rPr>
          <w:rFonts w:ascii="宋体" w:hAnsi="宋体" w:eastAsia="宋体" w:cs="Times New Roman"/>
          <w:b/>
          <w:color w:val="auto"/>
          <w:spacing w:val="-6"/>
          <w:szCs w:val="21"/>
          <w:highlight w:val="none"/>
        </w:rPr>
        <w:t>和技术评审</w:t>
      </w:r>
      <w:r>
        <w:rPr>
          <w:rFonts w:hint="eastAsia" w:ascii="宋体" w:hAnsi="宋体" w:eastAsia="宋体" w:cs="Times New Roman"/>
          <w:b/>
          <w:color w:val="auto"/>
          <w:spacing w:val="-6"/>
          <w:szCs w:val="21"/>
          <w:highlight w:val="none"/>
        </w:rPr>
        <w:t>时，如发现下列情形之一的，投标文件将被视为无效：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（1）商务和技术文件未按要求签署、盖章；</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2）未提供或未按要求提供投标函、授权委托书；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3）委托授权代表参加投标但未提供符合要求的授权代表社保缴纳证明；</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（4）未提供或未如实提供采购需求</w:t>
      </w:r>
      <w:r>
        <w:rPr>
          <w:rFonts w:ascii="宋体" w:hAnsi="宋体" w:eastAsia="宋体" w:cs="Times New Roman"/>
          <w:color w:val="auto"/>
          <w:spacing w:val="-6"/>
          <w:szCs w:val="21"/>
          <w:highlight w:val="none"/>
        </w:rPr>
        <w:t>偏离表；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（5）明显不符合招标文件要求，或负偏离达到规定数目的，视为采购人不能接受的附加条件；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6</w:t>
      </w: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投标技术方案不明确，存在一个或一个以上备选（替代）投标方案；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）投标文件含有采购人不能接受的附加条件；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8</w:t>
      </w:r>
      <w:r>
        <w:rPr>
          <w:rFonts w:hint="eastAsia" w:ascii="宋体" w:hAnsi="宋体" w:eastAsia="宋体" w:cs="Times New Roman"/>
          <w:color w:val="auto"/>
          <w:spacing w:val="-6"/>
          <w:szCs w:val="21"/>
          <w:highlight w:val="none"/>
        </w:rPr>
        <w:t>）法律、法规和招标文件规定的其他无效情形。</w:t>
      </w:r>
    </w:p>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.在报价评审时，如发现下列情形之一的，投标文件将被视为无效：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（1）报价</w:t>
      </w:r>
      <w:r>
        <w:rPr>
          <w:rFonts w:ascii="宋体" w:hAnsi="宋体" w:eastAsia="宋体" w:cs="Times New Roman"/>
          <w:color w:val="auto"/>
          <w:spacing w:val="-6"/>
          <w:szCs w:val="21"/>
          <w:highlight w:val="none"/>
        </w:rPr>
        <w:t>文件</w:t>
      </w:r>
      <w:r>
        <w:rPr>
          <w:rFonts w:hint="eastAsia" w:ascii="宋体" w:hAnsi="宋体" w:eastAsia="宋体" w:cs="Times New Roman"/>
          <w:color w:val="auto"/>
          <w:spacing w:val="-6"/>
          <w:szCs w:val="21"/>
          <w:highlight w:val="none"/>
        </w:rPr>
        <w:t>未按要求签署、盖章；</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）未按照招标文件标明的币种报价</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报价</w:t>
      </w:r>
      <w:r>
        <w:rPr>
          <w:rFonts w:hint="eastAsia" w:ascii="宋体" w:hAnsi="宋体" w:eastAsia="宋体" w:cs="Times New Roman"/>
          <w:color w:val="auto"/>
          <w:spacing w:val="-6"/>
          <w:szCs w:val="21"/>
          <w:highlight w:val="none"/>
        </w:rPr>
        <w:t>内容有</w:t>
      </w:r>
      <w:r>
        <w:rPr>
          <w:rFonts w:ascii="宋体" w:hAnsi="宋体" w:eastAsia="宋体" w:cs="Times New Roman"/>
          <w:color w:val="auto"/>
          <w:spacing w:val="-6"/>
          <w:szCs w:val="21"/>
          <w:highlight w:val="none"/>
        </w:rPr>
        <w:t>缺漏项</w:t>
      </w:r>
      <w:r>
        <w:rPr>
          <w:rFonts w:hint="eastAsia" w:ascii="宋体" w:hAnsi="宋体" w:eastAsia="宋体" w:cs="Times New Roman"/>
          <w:color w:val="auto"/>
          <w:spacing w:val="-6"/>
          <w:szCs w:val="21"/>
          <w:highlight w:val="none"/>
        </w:rPr>
        <w:t>，或者</w:t>
      </w:r>
      <w:r>
        <w:rPr>
          <w:rFonts w:ascii="宋体" w:hAnsi="宋体" w:eastAsia="宋体" w:cs="Times New Roman"/>
          <w:color w:val="auto"/>
          <w:spacing w:val="-6"/>
          <w:szCs w:val="21"/>
          <w:highlight w:val="none"/>
        </w:rPr>
        <w:t>与招标文件要求不一致</w:t>
      </w:r>
      <w:r>
        <w:rPr>
          <w:rFonts w:hint="eastAsia" w:ascii="宋体" w:hAnsi="宋体" w:eastAsia="宋体" w:cs="Times New Roman"/>
          <w:color w:val="auto"/>
          <w:spacing w:val="-6"/>
          <w:szCs w:val="21"/>
          <w:highlight w:val="none"/>
        </w:rPr>
        <w:t>；</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（4）报价超过招标文件中规定的预算金额或者最高限价；</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（5）报价具有选择性；</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bookmarkStart w:id="49" w:name="_Hlk94018736"/>
      <w:r>
        <w:rPr>
          <w:rFonts w:hint="eastAsia" w:ascii="宋体" w:hAnsi="宋体" w:eastAsia="宋体" w:cs="Times New Roman"/>
          <w:color w:val="auto"/>
          <w:spacing w:val="-6"/>
          <w:szCs w:val="21"/>
          <w:highlight w:val="none"/>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pPr>
        <w:widowControl/>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4</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有下列情形之一的，视为投标人串通投标，其投标无效：</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（1）不同投标人的投标文件由同一单位或者个人编制；</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（2）不同投标人委托同一单位或者个人办理投标事宜；</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（3）不同投标人的投标文件载明的项目管理成员或者联系人员为同一人；</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（4）不同投标人的投标文件异常一致或者投标报价呈规律性差异；</w:t>
      </w:r>
    </w:p>
    <w:p>
      <w:pPr>
        <w:widowControl/>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（5）不同投标人的投标文件相互混装。</w:t>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五、开  标</w:t>
      </w:r>
    </w:p>
    <w:p>
      <w:pPr>
        <w:pStyle w:val="99"/>
        <w:snapToGrid w:val="0"/>
        <w:spacing w:before="0" w:line="288" w:lineRule="auto"/>
        <w:ind w:left="0" w:firstLine="424" w:firstLineChars="201"/>
        <w:rPr>
          <w:rFonts w:ascii="宋体" w:hAnsi="宋体"/>
          <w:color w:val="auto"/>
          <w:szCs w:val="21"/>
          <w:highlight w:val="none"/>
        </w:rPr>
      </w:pPr>
      <w:bookmarkStart w:id="50" w:name="_Hlk94018775"/>
      <w:r>
        <w:rPr>
          <w:rFonts w:hint="eastAsia" w:ascii="宋体" w:hAnsi="宋体" w:cs="仿宋_GB2312"/>
          <w:b/>
          <w:color w:val="auto"/>
          <w:szCs w:val="21"/>
          <w:highlight w:val="none"/>
        </w:rPr>
        <w:t>（一）</w:t>
      </w:r>
      <w:r>
        <w:rPr>
          <w:rFonts w:ascii="宋体" w:hAnsi="宋体" w:cs="仿宋_GB2312"/>
          <w:b/>
          <w:color w:val="auto"/>
          <w:szCs w:val="21"/>
          <w:highlight w:val="none"/>
        </w:rPr>
        <w:t>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采购机构按照招标文件规定的时间通过电子交易平台组织开标，所有投标人均应当准时在线参加。投标人不足3家的，不得开标。</w:t>
      </w:r>
    </w:p>
    <w:p>
      <w:pPr>
        <w:pStyle w:val="99"/>
        <w:snapToGrid w:val="0"/>
        <w:spacing w:before="0" w:line="288" w:lineRule="auto"/>
        <w:ind w:left="0" w:firstLine="422" w:firstLineChars="201"/>
        <w:rPr>
          <w:rFonts w:ascii="宋体" w:hAnsi="宋体" w:cs="仿宋_GB2312"/>
          <w:color w:val="auto"/>
          <w:szCs w:val="21"/>
          <w:highlight w:val="none"/>
        </w:rPr>
      </w:pPr>
      <w:r>
        <w:rPr>
          <w:rFonts w:ascii="宋体" w:hAnsi="宋体" w:cs="仿宋_GB2312"/>
          <w:color w:val="auto"/>
          <w:szCs w:val="21"/>
          <w:highlight w:val="none"/>
        </w:rPr>
        <w:t>开标时，电子交易平台按开标时间自动提取所有投标文件。</w:t>
      </w:r>
      <w:r>
        <w:rPr>
          <w:rFonts w:hint="eastAsia" w:ascii="宋体" w:hAnsi="宋体" w:cs="仿宋_GB2312"/>
          <w:color w:val="auto"/>
          <w:szCs w:val="21"/>
          <w:highlight w:val="none"/>
        </w:rPr>
        <w:t>采购人或代理</w:t>
      </w:r>
      <w:r>
        <w:rPr>
          <w:rFonts w:ascii="宋体" w:hAnsi="宋体" w:cs="仿宋_GB2312"/>
          <w:color w:val="auto"/>
          <w:szCs w:val="21"/>
          <w:highlight w:val="none"/>
        </w:rPr>
        <w:t>机构依托电子交易平台发起开始解密指令，投标人按照平台提示和招标文件的规定在半小时内完成在线解密。</w:t>
      </w:r>
    </w:p>
    <w:p>
      <w:pPr>
        <w:adjustRightInd w:val="0"/>
        <w:snapToGrid w:val="0"/>
        <w:spacing w:line="288" w:lineRule="auto"/>
        <w:ind w:firstLine="422" w:firstLineChars="200"/>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投标文件未按时解密，投标人提供了备份投标文件的，以备份投标文件作为依据，否则视为投标文件撤回。投标文件已按时解密的，备份投标文件自动失效。</w:t>
      </w:r>
    </w:p>
    <w:p>
      <w:pPr>
        <w:widowControl/>
        <w:adjustRightInd w:val="0"/>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（二）</w:t>
      </w:r>
      <w:r>
        <w:rPr>
          <w:rFonts w:ascii="宋体" w:hAnsi="宋体" w:eastAsia="宋体" w:cs="仿宋_GB2312"/>
          <w:b/>
          <w:color w:val="auto"/>
          <w:szCs w:val="21"/>
          <w:highlight w:val="none"/>
        </w:rPr>
        <w:t>资格审查</w:t>
      </w:r>
    </w:p>
    <w:p>
      <w:pPr>
        <w:adjustRightInd w:val="0"/>
        <w:snapToGrid w:val="0"/>
        <w:spacing w:line="288" w:lineRule="auto"/>
        <w:ind w:firstLine="422" w:firstLineChars="201"/>
        <w:rPr>
          <w:rFonts w:ascii="宋体" w:hAnsi="宋体" w:eastAsia="宋体" w:cs="仿宋_GB2312"/>
          <w:color w:val="auto"/>
          <w:szCs w:val="21"/>
          <w:highlight w:val="none"/>
        </w:rPr>
      </w:pPr>
      <w:r>
        <w:rPr>
          <w:rFonts w:ascii="宋体" w:hAnsi="宋体" w:eastAsia="宋体" w:cs="Arial"/>
          <w:color w:val="auto"/>
          <w:kern w:val="0"/>
          <w:szCs w:val="21"/>
          <w:highlight w:val="none"/>
        </w:rPr>
        <w:t>开标后，</w:t>
      </w:r>
      <w:r>
        <w:rPr>
          <w:rFonts w:hint="eastAsia" w:ascii="宋体" w:hAnsi="宋体" w:eastAsia="宋体" w:cs="仿宋_GB2312"/>
          <w:color w:val="auto"/>
          <w:szCs w:val="21"/>
          <w:highlight w:val="none"/>
        </w:rPr>
        <w:t>采购人或采购机构依据法律法规和招标文件的规定，对投标人的资格条件进行审查。</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对未通过资格审查的投标人，采购人或采购机构告知其未通过的原因。</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仿宋_GB2312"/>
          <w:color w:val="auto"/>
          <w:sz w:val="21"/>
          <w:szCs w:val="21"/>
          <w:highlight w:val="none"/>
        </w:rPr>
        <w:t>通过资格审查的投标人不足3家的，不再评标。</w:t>
      </w:r>
    </w:p>
    <w:p>
      <w:pPr>
        <w:pStyle w:val="98"/>
        <w:adjustRightInd w:val="0"/>
        <w:snapToGrid w:val="0"/>
        <w:spacing w:before="0" w:line="288" w:lineRule="auto"/>
        <w:ind w:firstLine="424" w:firstLineChars="201"/>
        <w:rPr>
          <w:rFonts w:ascii="宋体" w:hAnsi="宋体" w:cs="仿宋_GB2312"/>
          <w:b/>
          <w:color w:val="auto"/>
          <w:sz w:val="21"/>
          <w:szCs w:val="21"/>
          <w:highlight w:val="none"/>
        </w:rPr>
      </w:pPr>
      <w:r>
        <w:rPr>
          <w:rFonts w:hint="eastAsia" w:ascii="宋体" w:hAnsi="宋体" w:cs="仿宋_GB2312"/>
          <w:b/>
          <w:color w:val="auto"/>
          <w:sz w:val="21"/>
          <w:szCs w:val="21"/>
          <w:highlight w:val="none"/>
        </w:rPr>
        <w:t>（三）</w:t>
      </w:r>
      <w:r>
        <w:rPr>
          <w:rFonts w:ascii="宋体" w:hAnsi="宋体" w:cs="仿宋_GB2312"/>
          <w:b/>
          <w:color w:val="auto"/>
          <w:sz w:val="21"/>
          <w:szCs w:val="21"/>
          <w:highlight w:val="none"/>
        </w:rPr>
        <w:t>信用信息查询</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根据财库</w:t>
      </w:r>
      <w:r>
        <w:rPr>
          <w:rFonts w:ascii="宋体" w:hAnsi="宋体" w:cs="Arial"/>
          <w:color w:val="auto"/>
          <w:kern w:val="0"/>
          <w:sz w:val="21"/>
          <w:szCs w:val="21"/>
          <w:highlight w:val="none"/>
        </w:rPr>
        <w:t>[2016]125号《关于在政府采购活动中查询及使用信用记录有关问题的通知》要求，采购代理机构会对投标人信用记录进行查询并甄别。信用信息查询的截止时点：投标截止时间；</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1）查询渠道：“信用中国”（www.creditchina.gov.cn）、“中国政府采购网”（www.ccgp.gov.cn）；</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2）信用信息查询记录和证据留存具体方式：采购代理机构经办人和监督人员将查询网页打印、签名与其他采购文件一并保存；</w:t>
      </w:r>
    </w:p>
    <w:p>
      <w:pPr>
        <w:pStyle w:val="98"/>
        <w:adjustRightInd w:val="0"/>
        <w:snapToGrid w:val="0"/>
        <w:spacing w:before="0" w:line="288" w:lineRule="auto"/>
        <w:ind w:firstLine="422" w:firstLineChars="201"/>
        <w:jc w:val="left"/>
        <w:rPr>
          <w:rFonts w:ascii="宋体" w:hAnsi="宋体" w:cs="Arial"/>
          <w:color w:val="auto"/>
          <w:kern w:val="0"/>
          <w:sz w:val="21"/>
          <w:szCs w:val="21"/>
          <w:highlight w:val="none"/>
        </w:rPr>
      </w:pPr>
      <w:r>
        <w:rPr>
          <w:rFonts w:hint="eastAsia" w:ascii="宋体" w:hAnsi="宋体" w:cs="Arial"/>
          <w:color w:val="auto"/>
          <w:kern w:val="0"/>
          <w:sz w:val="21"/>
          <w:szCs w:val="21"/>
          <w:highlight w:val="none"/>
        </w:rPr>
        <w:t>（</w:t>
      </w:r>
      <w:r>
        <w:rPr>
          <w:rFonts w:ascii="宋体" w:hAnsi="宋体" w:cs="Arial"/>
          <w:color w:val="auto"/>
          <w:kern w:val="0"/>
          <w:sz w:val="21"/>
          <w:szCs w:val="21"/>
          <w:highlight w:val="none"/>
        </w:rPr>
        <w:t>3）信用信息的使用规则：投标人被列入失信被执行人、重大税收违法案件当事人名单、政府采购严重违法失信行为记录名单的，拒绝其参与政府采购活动。</w:t>
      </w:r>
    </w:p>
    <w:p>
      <w:pPr>
        <w:pStyle w:val="98"/>
        <w:adjustRightInd w:val="0"/>
        <w:snapToGrid w:val="0"/>
        <w:spacing w:before="0" w:line="288" w:lineRule="auto"/>
        <w:ind w:firstLine="422" w:firstLineChars="201"/>
        <w:rPr>
          <w:rFonts w:ascii="宋体" w:hAnsi="宋体" w:cs="仿宋_GB2312"/>
          <w:color w:val="auto"/>
          <w:sz w:val="21"/>
          <w:szCs w:val="21"/>
          <w:highlight w:val="none"/>
        </w:rPr>
      </w:pPr>
      <w:r>
        <w:rPr>
          <w:rFonts w:ascii="宋体" w:hAnsi="宋体" w:cs="Arial"/>
          <w:color w:val="auto"/>
          <w:kern w:val="0"/>
          <w:sz w:val="21"/>
          <w:szCs w:val="21"/>
          <w:highlight w:val="none"/>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color w:val="auto"/>
          <w:sz w:val="21"/>
          <w:szCs w:val="21"/>
          <w:highlight w:val="none"/>
        </w:rPr>
        <w:t>。</w:t>
      </w: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p>
    <w:p>
      <w:pPr>
        <w:adjustRightInd w:val="0"/>
        <w:snapToGrid w:val="0"/>
        <w:spacing w:line="288" w:lineRule="auto"/>
        <w:ind w:firstLine="398" w:firstLineChars="200"/>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特别说明：如遇政府采购云平台电子化开标或评审程序调整的，按调整后程序执行。</w:t>
      </w:r>
    </w:p>
    <w:bookmarkEnd w:id="50"/>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r>
        <w:rPr>
          <w:rFonts w:hint="eastAsia" w:ascii="宋体" w:hAnsi="宋体" w:eastAsia="宋体" w:cs="Times New Roman"/>
          <w:b/>
          <w:color w:val="auto"/>
          <w:spacing w:val="-6"/>
          <w:szCs w:val="21"/>
          <w:highlight w:val="none"/>
        </w:rPr>
        <w:t>六、评  标</w:t>
      </w:r>
    </w:p>
    <w:p>
      <w:pPr>
        <w:adjustRightInd w:val="0"/>
        <w:snapToGrid w:val="0"/>
        <w:spacing w:line="288" w:lineRule="auto"/>
        <w:ind w:firstLine="420" w:firstLineChars="200"/>
        <w:rPr>
          <w:rFonts w:ascii="宋体" w:hAnsi="宋体" w:eastAsia="宋体" w:cs="宋体"/>
          <w:color w:val="auto"/>
          <w:kern w:val="0"/>
          <w:szCs w:val="21"/>
          <w:highlight w:val="none"/>
        </w:rPr>
      </w:pPr>
      <w:bookmarkStart w:id="51" w:name="_Hlk94018958"/>
      <w:r>
        <w:rPr>
          <w:rFonts w:ascii="宋体" w:hAnsi="宋体" w:eastAsia="宋体" w:cs="宋体"/>
          <w:color w:val="auto"/>
          <w:kern w:val="0"/>
          <w:szCs w:val="21"/>
          <w:highlight w:val="none"/>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ascii="宋体" w:hAnsi="宋体" w:eastAsia="宋体" w:cs="宋体"/>
          <w:color w:val="auto"/>
          <w:kern w:val="0"/>
          <w:szCs w:val="21"/>
          <w:highlight w:val="none"/>
        </w:rPr>
        <w:t>评标中因评标委员会成员缺席、回避或者健康等特殊原因导致评标委员会组成不符合规定的，依法补足后继续评标。被更换的评标委员会成员所作出的评标意见无效。</w:t>
      </w:r>
    </w:p>
    <w:bookmarkEnd w:id="51"/>
    <w:p>
      <w:pPr>
        <w:adjustRightInd w:val="0"/>
        <w:snapToGrid w:val="0"/>
        <w:spacing w:line="288" w:lineRule="auto"/>
        <w:ind w:firstLine="426" w:firstLineChars="202"/>
        <w:rPr>
          <w:rFonts w:ascii="宋体" w:hAnsi="宋体" w:eastAsia="宋体" w:cs="Arial"/>
          <w:b/>
          <w:color w:val="auto"/>
          <w:kern w:val="0"/>
          <w:szCs w:val="21"/>
          <w:highlight w:val="none"/>
        </w:rPr>
      </w:pPr>
      <w:bookmarkStart w:id="52" w:name="_Hlk94019000"/>
      <w:r>
        <w:rPr>
          <w:rFonts w:hint="eastAsia" w:ascii="宋体" w:hAnsi="宋体" w:eastAsia="宋体" w:cs="Arial"/>
          <w:b/>
          <w:color w:val="auto"/>
          <w:kern w:val="0"/>
          <w:szCs w:val="21"/>
          <w:highlight w:val="none"/>
        </w:rPr>
        <w:t>（一）</w:t>
      </w:r>
      <w:r>
        <w:rPr>
          <w:rFonts w:ascii="宋体" w:hAnsi="宋体" w:eastAsia="宋体" w:cs="Arial"/>
          <w:b/>
          <w:color w:val="auto"/>
          <w:kern w:val="0"/>
          <w:szCs w:val="21"/>
          <w:highlight w:val="none"/>
        </w:rPr>
        <w:t>符合性审查</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评标委员会对符合资格的投标人的投标文件进行符合性审查，以确定其是否满足招标文件的实质性要求。</w:t>
      </w:r>
      <w:r>
        <w:rPr>
          <w:rFonts w:hint="eastAsia" w:ascii="宋体" w:hAnsi="宋体" w:eastAsia="宋体" w:cs="Arial"/>
          <w:color w:val="auto"/>
          <w:kern w:val="0"/>
          <w:szCs w:val="21"/>
          <w:highlight w:val="none"/>
        </w:rPr>
        <w:t>不</w:t>
      </w:r>
      <w:r>
        <w:rPr>
          <w:rFonts w:ascii="宋体" w:hAnsi="宋体" w:eastAsia="宋体" w:cs="Arial"/>
          <w:color w:val="auto"/>
          <w:kern w:val="0"/>
          <w:szCs w:val="21"/>
          <w:highlight w:val="none"/>
        </w:rPr>
        <w:t>满足招标文件的实质性要求</w:t>
      </w:r>
      <w:r>
        <w:rPr>
          <w:rFonts w:hint="eastAsia" w:ascii="宋体" w:hAnsi="宋体" w:eastAsia="宋体" w:cs="Arial"/>
          <w:color w:val="auto"/>
          <w:kern w:val="0"/>
          <w:szCs w:val="21"/>
          <w:highlight w:val="none"/>
        </w:rPr>
        <w:t>的，投标无效。</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（二）比较与评价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评标委员会按照招标文件中规定的评标方法和标准，对符合性审查合格的投标文件进行商务和技术评估，综合比较与评价。</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（三）</w:t>
      </w:r>
      <w:r>
        <w:rPr>
          <w:rFonts w:ascii="宋体" w:hAnsi="宋体" w:eastAsia="宋体" w:cs="Arial"/>
          <w:b/>
          <w:color w:val="auto"/>
          <w:kern w:val="0"/>
          <w:szCs w:val="21"/>
          <w:highlight w:val="none"/>
        </w:rPr>
        <w:t>汇总商务技术得分</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评标委员会各成员独立对每个投标人的商务和技术文件进行评价，并汇总商务技术得分情况。</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（四）</w:t>
      </w:r>
      <w:r>
        <w:rPr>
          <w:rFonts w:ascii="宋体" w:hAnsi="宋体" w:eastAsia="宋体" w:cs="Arial"/>
          <w:b/>
          <w:color w:val="auto"/>
          <w:kern w:val="0"/>
          <w:szCs w:val="21"/>
          <w:highlight w:val="none"/>
        </w:rPr>
        <w:t>报价评审</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政府采购云平台上传的电子投标（响应）文件报价与政府采购云平台录入报价不一致的，以上传的电子投标（响应）文件报价为准。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ascii="宋体" w:hAnsi="宋体" w:eastAsia="宋体" w:cs="Arial"/>
          <w:b/>
          <w:color w:val="auto"/>
          <w:kern w:val="0"/>
          <w:szCs w:val="21"/>
          <w:highlight w:val="none"/>
        </w:rPr>
        <w:t>投标文件报价出现前后不一致的，按照下列规定修正：</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投标文件中开标一览表(报价表)内容与投标文件中相应内容不一致的，以开标一览表(报价表)为准；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大写金额和小写金额不一致的，以大写金额为准；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单价金额小数点或者百分比有明显错位的，以开标一览表的总价为准，并修改单价；</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ascii="宋体" w:hAnsi="宋体" w:cs="仿宋"/>
          <w:color w:val="auto"/>
          <w:kern w:val="0"/>
          <w:sz w:val="21"/>
          <w:szCs w:val="21"/>
          <w:highlight w:val="none"/>
        </w:rPr>
        <w:t>总价金额与按单价汇总金额不一致的，以单价金额计算结果为准。</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同时出现两种以上不一致的，按照前款规定的顺序修正。修正后的报价按照财政部第</w:t>
      </w:r>
      <w:r>
        <w:rPr>
          <w:rFonts w:ascii="宋体" w:hAnsi="宋体" w:cs="仿宋"/>
          <w:color w:val="auto"/>
          <w:kern w:val="0"/>
          <w:sz w:val="21"/>
          <w:szCs w:val="21"/>
          <w:highlight w:val="none"/>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pPr>
        <w:pStyle w:val="98"/>
        <w:adjustRightInd w:val="0"/>
        <w:snapToGrid w:val="0"/>
        <w:spacing w:before="0" w:line="288" w:lineRule="auto"/>
        <w:ind w:firstLine="424" w:firstLineChars="202"/>
        <w:rPr>
          <w:rFonts w:ascii="宋体" w:hAnsi="宋体" w:cs="仿宋"/>
          <w:color w:val="auto"/>
          <w:kern w:val="0"/>
          <w:sz w:val="21"/>
          <w:szCs w:val="21"/>
          <w:highlight w:val="none"/>
        </w:rPr>
      </w:pPr>
      <w:r>
        <w:rPr>
          <w:rFonts w:hint="eastAsia" w:ascii="宋体" w:hAnsi="宋体" w:cs="仿宋"/>
          <w:color w:val="auto"/>
          <w:kern w:val="0"/>
          <w:sz w:val="21"/>
          <w:szCs w:val="21"/>
          <w:highlight w:val="none"/>
        </w:rPr>
        <w:t>投标人收到修正确认文件后，在规定时间内未做出回复的，视为不确认。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（五）投标人澄清、说明或者补正</w:t>
      </w:r>
    </w:p>
    <w:p>
      <w:pPr>
        <w:pStyle w:val="98"/>
        <w:adjustRightInd w:val="0"/>
        <w:snapToGrid w:val="0"/>
        <w:spacing w:before="0" w:line="288" w:lineRule="auto"/>
        <w:ind w:firstLine="424" w:firstLineChars="202"/>
        <w:rPr>
          <w:rFonts w:ascii="宋体" w:hAnsi="宋体" w:cs="Arial"/>
          <w:color w:val="auto"/>
          <w:kern w:val="0"/>
          <w:sz w:val="21"/>
          <w:szCs w:val="21"/>
          <w:highlight w:val="none"/>
        </w:rPr>
      </w:pPr>
      <w:r>
        <w:rPr>
          <w:rFonts w:hint="eastAsia" w:ascii="宋体" w:hAnsi="宋体" w:cs="Arial"/>
          <w:color w:val="auto"/>
          <w:kern w:val="0"/>
          <w:sz w:val="21"/>
          <w:szCs w:val="21"/>
          <w:highlight w:val="none"/>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pPr>
        <w:adjustRightInd w:val="0"/>
        <w:snapToGrid w:val="0"/>
        <w:spacing w:line="288" w:lineRule="auto"/>
        <w:ind w:firstLine="420" w:firstLineChars="200"/>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投标人的书面澄清、说明或者补正无法通过政府采购云平台上传的，可在规定时间内（不少于半小时）通过指定的电子邮箱（</w:t>
      </w:r>
      <w:r>
        <w:rPr>
          <w:rFonts w:hint="eastAsia" w:ascii="宋体" w:hAnsi="宋体" w:eastAsia="宋体" w:cs="宋体"/>
          <w:color w:val="auto"/>
          <w:kern w:val="0"/>
          <w:szCs w:val="21"/>
          <w:highlight w:val="none"/>
          <w:lang w:eastAsia="zh-CN"/>
        </w:rPr>
        <w:t>zb02@qszb.net</w:t>
      </w:r>
      <w:r>
        <w:rPr>
          <w:rFonts w:ascii="宋体" w:hAnsi="宋体" w:eastAsia="宋体" w:cs="宋体"/>
          <w:color w:val="auto"/>
          <w:kern w:val="0"/>
          <w:szCs w:val="21"/>
          <w:highlight w:val="none"/>
        </w:rPr>
        <w:t>）或传真号码（0571-87666116）提交。</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（六）排序与推荐</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评标办法</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本项目评标办法是综合评分法，具体评标内容及评标标准等详见</w:t>
      </w:r>
      <w:r>
        <w:rPr>
          <w:rFonts w:hint="eastAsia" w:ascii="宋体" w:hAnsi="宋体" w:eastAsia="宋体" w:cs="Arial"/>
          <w:color w:val="auto"/>
          <w:kern w:val="0"/>
          <w:szCs w:val="21"/>
          <w:highlight w:val="none"/>
        </w:rPr>
        <w:t>“</w:t>
      </w:r>
      <w:r>
        <w:rPr>
          <w:rFonts w:ascii="宋体" w:hAnsi="宋体" w:eastAsia="宋体" w:cs="Arial"/>
          <w:color w:val="auto"/>
          <w:kern w:val="0"/>
          <w:szCs w:val="21"/>
          <w:highlight w:val="none"/>
        </w:rPr>
        <w:t>第四章：评标方法和评标标准”。</w:t>
      </w:r>
    </w:p>
    <w:p>
      <w:pPr>
        <w:adjustRightInd w:val="0"/>
        <w:snapToGrid w:val="0"/>
        <w:spacing w:line="288" w:lineRule="auto"/>
        <w:ind w:firstLine="424" w:firstLineChars="202"/>
        <w:rPr>
          <w:rFonts w:ascii="宋体" w:hAnsi="宋体" w:eastAsia="宋体" w:cs="Times New Roman"/>
          <w:bCs/>
          <w:color w:val="auto"/>
          <w:spacing w:val="-6"/>
          <w:szCs w:val="21"/>
          <w:highlight w:val="none"/>
        </w:rPr>
      </w:pPr>
      <w:r>
        <w:rPr>
          <w:rFonts w:ascii="宋体" w:hAnsi="宋体" w:eastAsia="宋体" w:cs="Arial"/>
          <w:color w:val="auto"/>
          <w:kern w:val="0"/>
          <w:szCs w:val="21"/>
          <w:highlight w:val="none"/>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eastAsia="宋体" w:cs="Arial"/>
          <w:color w:val="auto"/>
          <w:kern w:val="0"/>
          <w:szCs w:val="21"/>
          <w:highlight w:val="none"/>
        </w:rPr>
        <w:t>。本项目推荐</w:t>
      </w:r>
      <w:r>
        <w:rPr>
          <w:rFonts w:hint="eastAsia" w:ascii="宋体" w:hAnsi="宋体" w:eastAsia="宋体" w:cs="Arial"/>
          <w:color w:val="auto"/>
          <w:kern w:val="0"/>
          <w:szCs w:val="21"/>
          <w:highlight w:val="none"/>
          <w:lang w:val="en-US" w:eastAsia="zh-CN"/>
        </w:rPr>
        <w:t>2</w:t>
      </w:r>
      <w:r>
        <w:rPr>
          <w:rFonts w:hint="eastAsia" w:ascii="宋体" w:hAnsi="宋体" w:eastAsia="宋体" w:cs="Arial"/>
          <w:color w:val="auto"/>
          <w:kern w:val="0"/>
          <w:szCs w:val="21"/>
          <w:highlight w:val="none"/>
        </w:rPr>
        <w:t>名中标候选人。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提供相同品牌产品且通过资格审查、符合性审查的不同投标人参加同一合同项下投标的，按一家投标人计算，评审后得分最高的同品牌投标人获得中标人推荐资格；评审得分相同的，评审得分相同的，按投标报价由低到高顺序排列。得分且投标报价相同的，由采购人确定一个投标人获得中标人推荐资格，其他同品牌投标人不作为中标候选人。</w:t>
      </w:r>
    </w:p>
    <w:p>
      <w:pPr>
        <w:adjustRightInd w:val="0"/>
        <w:snapToGrid w:val="0"/>
        <w:spacing w:line="288" w:lineRule="auto"/>
        <w:ind w:firstLine="424" w:firstLineChars="202"/>
        <w:rPr>
          <w:rFonts w:ascii="宋体" w:hAnsi="宋体" w:eastAsia="宋体" w:cs="Arial"/>
          <w:color w:val="auto"/>
          <w:kern w:val="0"/>
          <w:szCs w:val="21"/>
          <w:highlight w:val="none"/>
        </w:rPr>
      </w:pPr>
      <w:r>
        <w:rPr>
          <w:rFonts w:hint="eastAsia" w:ascii="宋体" w:hAnsi="宋体" w:eastAsia="宋体" w:cs="Arial"/>
          <w:color w:val="auto"/>
          <w:kern w:val="0"/>
          <w:szCs w:val="21"/>
          <w:highlight w:val="none"/>
        </w:rPr>
        <w:t>非单一产品采购项目，采购人应当根据采购项目技术构成、产品价格比重等合理确定核心产品，并在招标文件中载明。多家投标人提供的核心产品品牌相同的，按前款规定处理。</w:t>
      </w:r>
    </w:p>
    <w:p>
      <w:pPr>
        <w:adjustRightInd w:val="0"/>
        <w:snapToGrid w:val="0"/>
        <w:spacing w:line="288" w:lineRule="auto"/>
        <w:ind w:firstLine="426" w:firstLineChars="202"/>
        <w:rPr>
          <w:rFonts w:ascii="宋体" w:hAnsi="宋体" w:eastAsia="宋体" w:cs="Arial"/>
          <w:b/>
          <w:color w:val="auto"/>
          <w:kern w:val="0"/>
          <w:szCs w:val="21"/>
          <w:highlight w:val="none"/>
        </w:rPr>
      </w:pPr>
      <w:r>
        <w:rPr>
          <w:rFonts w:hint="eastAsia" w:ascii="宋体" w:hAnsi="宋体" w:eastAsia="宋体" w:cs="Arial"/>
          <w:b/>
          <w:color w:val="auto"/>
          <w:kern w:val="0"/>
          <w:szCs w:val="21"/>
          <w:highlight w:val="none"/>
        </w:rPr>
        <w:t>（七）</w:t>
      </w:r>
      <w:r>
        <w:rPr>
          <w:rFonts w:ascii="宋体" w:hAnsi="宋体" w:eastAsia="宋体" w:cs="Arial"/>
          <w:b/>
          <w:color w:val="auto"/>
          <w:kern w:val="0"/>
          <w:szCs w:val="21"/>
          <w:highlight w:val="none"/>
        </w:rPr>
        <w:t>编写评标报告</w:t>
      </w:r>
    </w:p>
    <w:p>
      <w:pPr>
        <w:adjustRightInd w:val="0"/>
        <w:snapToGrid w:val="0"/>
        <w:spacing w:line="288" w:lineRule="auto"/>
        <w:ind w:firstLine="424" w:firstLineChars="202"/>
        <w:rPr>
          <w:rFonts w:ascii="宋体" w:hAnsi="宋体" w:eastAsia="宋体" w:cs="Arial"/>
          <w:color w:val="auto"/>
          <w:kern w:val="0"/>
          <w:szCs w:val="21"/>
          <w:highlight w:val="none"/>
        </w:rPr>
      </w:pPr>
      <w:r>
        <w:rPr>
          <w:rFonts w:ascii="宋体" w:hAnsi="宋体" w:eastAsia="宋体" w:cs="Arial"/>
          <w:color w:val="auto"/>
          <w:kern w:val="0"/>
          <w:szCs w:val="21"/>
          <w:highlight w:val="none"/>
        </w:rPr>
        <w:t>评标委员会根据全体评标成员签名的原始评标记录和评标结果编写评标报告。</w:t>
      </w:r>
      <w:r>
        <w:rPr>
          <w:rFonts w:hint="eastAsia" w:ascii="宋体" w:hAnsi="宋体" w:eastAsia="宋体" w:cs="Arial"/>
          <w:color w:val="auto"/>
          <w:kern w:val="0"/>
          <w:szCs w:val="21"/>
          <w:highlight w:val="none"/>
        </w:rPr>
        <w:t>评标委员会成员对需要共同认定的事项存在争议的，应当按照少数服从多数的原则作出结论。持不同意见的评标委员会成员应当在评标报告上签署不同意见及理由，否则视为同意评标报告。</w:t>
      </w:r>
    </w:p>
    <w:bookmarkEnd w:id="52"/>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七、中标与合同</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（一）中标</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1.采购代理机构自评标结束之日起2个工作日内将评标报告送交采购人。采购人收到评标报告之日起</w:t>
      </w:r>
      <w:r>
        <w:rPr>
          <w:rFonts w:ascii="宋体" w:hAnsi="宋体" w:eastAsia="宋体" w:cs="Times New Roman"/>
          <w:color w:val="auto"/>
          <w:spacing w:val="-6"/>
          <w:szCs w:val="21"/>
          <w:highlight w:val="none"/>
        </w:rPr>
        <w:t>5</w:t>
      </w:r>
      <w:r>
        <w:rPr>
          <w:rFonts w:hint="eastAsia" w:ascii="宋体" w:hAnsi="宋体" w:eastAsia="宋体" w:cs="Times New Roman"/>
          <w:color w:val="auto"/>
          <w:spacing w:val="-6"/>
          <w:szCs w:val="21"/>
          <w:highlight w:val="none"/>
        </w:rPr>
        <w:t>个工作日内在评标报告推荐的中标候选人中按顺序确定中标人，也可以书面授权评标委员会直接确定中标人。</w:t>
      </w:r>
      <w:r>
        <w:rPr>
          <w:rFonts w:ascii="宋体" w:hAnsi="宋体" w:eastAsia="宋体" w:cs="Times New Roman"/>
          <w:color w:val="auto"/>
          <w:spacing w:val="-6"/>
          <w:szCs w:val="21"/>
          <w:highlight w:val="none"/>
        </w:rPr>
        <w:t>中标候选人并列的，由采购人确定中标人。</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2.采购代理机构自中标人确定之日起</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个工作日内，公告中标结果，并发出中标通知书。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zCs w:val="21"/>
          <w:highlight w:val="none"/>
        </w:rPr>
        <w:t>评标结果公示媒体：浙江政府采购网（http://zfcg.czt.zj.gov.cn）。</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（二）合同</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jc w:val="center"/>
        <w:outlineLvl w:val="1"/>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八、</w:t>
      </w:r>
      <w:r>
        <w:rPr>
          <w:rFonts w:ascii="宋体" w:hAnsi="宋体" w:eastAsia="宋体" w:cs="Times New Roman"/>
          <w:b/>
          <w:color w:val="auto"/>
          <w:spacing w:val="-6"/>
          <w:szCs w:val="21"/>
          <w:highlight w:val="none"/>
        </w:rPr>
        <w:t>验</w:t>
      </w:r>
      <w:r>
        <w:rPr>
          <w:rFonts w:hint="eastAsia" w:ascii="宋体" w:hAnsi="宋体" w:eastAsia="宋体" w:cs="Times New Roman"/>
          <w:b/>
          <w:color w:val="auto"/>
          <w:spacing w:val="-6"/>
          <w:szCs w:val="21"/>
          <w:highlight w:val="none"/>
        </w:rPr>
        <w:t xml:space="preserve"> </w:t>
      </w:r>
      <w:r>
        <w:rPr>
          <w:rFonts w:ascii="宋体" w:hAnsi="宋体" w:eastAsia="宋体" w:cs="Times New Roman"/>
          <w:b/>
          <w:color w:val="auto"/>
          <w:spacing w:val="-6"/>
          <w:szCs w:val="21"/>
          <w:highlight w:val="none"/>
        </w:rPr>
        <w:t xml:space="preserve"> 收</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采购人可以邀请参加本项目的其他投标人或者第三方机构参与验收。参与验收的投标人或者第三方机构的意见作为</w:t>
      </w:r>
      <w:r>
        <w:rPr>
          <w:rFonts w:hint="eastAsia" w:ascii="宋体" w:hAnsi="宋体" w:eastAsia="宋体" w:cs="Helvetica"/>
          <w:color w:val="auto"/>
          <w:kern w:val="0"/>
          <w:szCs w:val="21"/>
          <w:highlight w:val="none"/>
        </w:rPr>
        <w:t>验收书的参考资料一并存档。</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pPr>
        <w:tabs>
          <w:tab w:val="left" w:pos="0"/>
        </w:tabs>
        <w:adjustRightInd w:val="0"/>
        <w:snapToGrid w:val="0"/>
        <w:spacing w:line="288" w:lineRule="auto"/>
        <w:ind w:firstLine="422" w:firstLineChars="201"/>
        <w:rPr>
          <w:rFonts w:ascii="宋体" w:hAnsi="宋体" w:eastAsia="宋体" w:cs="Helvetica"/>
          <w:color w:val="auto"/>
          <w:kern w:val="0"/>
          <w:szCs w:val="21"/>
          <w:highlight w:val="none"/>
        </w:rPr>
      </w:pPr>
      <w:r>
        <w:rPr>
          <w:rFonts w:ascii="宋体" w:hAnsi="宋体" w:eastAsia="宋体" w:cs="Helvetica"/>
          <w:color w:val="auto"/>
          <w:kern w:val="0"/>
          <w:szCs w:val="21"/>
          <w:highlight w:val="none"/>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pPr>
        <w:tabs>
          <w:tab w:val="left" w:pos="0"/>
        </w:tabs>
        <w:adjustRightInd w:val="0"/>
        <w:snapToGrid w:val="0"/>
        <w:spacing w:line="288" w:lineRule="auto"/>
        <w:ind w:firstLine="400" w:firstLineChars="201"/>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center"/>
        <w:outlineLvl w:val="1"/>
        <w:rPr>
          <w:rFonts w:ascii="宋体" w:hAnsi="宋体" w:eastAsia="宋体" w:cs="Times New Roman"/>
          <w:color w:val="auto"/>
          <w:szCs w:val="21"/>
          <w:highlight w:val="none"/>
        </w:rPr>
      </w:pPr>
      <w:r>
        <w:rPr>
          <w:rFonts w:hint="eastAsia" w:ascii="宋体" w:hAnsi="宋体" w:eastAsia="宋体" w:cs="Times New Roman"/>
          <w:b/>
          <w:color w:val="auto"/>
          <w:spacing w:val="-6"/>
          <w:szCs w:val="21"/>
          <w:highlight w:val="none"/>
        </w:rPr>
        <w:t>九、可中止电子交易活动的情形</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采购过程中出现以下情形，导致电子交易平台无法正常运行，或者无法保证电子交易的公平、公正和安全时，采购代理机构可中止电子交易活动：</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1.电子交易平台发生故障而无法登录访问的；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2.电子交易平台应用或数据库出现错误，不能进行正常操作的；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3.电子交易平台发现严重安全漏洞，有潜在泄密危险的；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4.病毒发作导致不能进行正常操作的；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5.其他无法保证电子交易的公平、公正和安全的情况。</w:t>
      </w:r>
    </w:p>
    <w:p>
      <w:pPr>
        <w:adjustRightInd w:val="0"/>
        <w:snapToGrid w:val="0"/>
        <w:spacing w:line="288" w:lineRule="auto"/>
        <w:ind w:firstLine="396" w:firstLineChars="200"/>
        <w:rPr>
          <w:rFonts w:ascii="宋体" w:hAnsi="宋体" w:eastAsia="宋体"/>
          <w:color w:val="auto"/>
          <w:szCs w:val="21"/>
          <w:highlight w:val="none"/>
        </w:rPr>
      </w:pPr>
      <w:r>
        <w:rPr>
          <w:rFonts w:hint="eastAsia" w:ascii="宋体" w:hAnsi="宋体" w:eastAsia="宋体" w:cs="Times New Roman"/>
          <w:color w:val="auto"/>
          <w:spacing w:val="-6"/>
          <w:szCs w:val="21"/>
          <w:highlight w:val="none"/>
        </w:rPr>
        <w:t>出现前款规定情形，不影响采购公平、公正性的，采购代理机构可以待上述情形消除后继续组织电子交易活动；影响或可能影响采购公平、公正性的，应当重新采购。</w:t>
      </w:r>
    </w:p>
    <w:p>
      <w:pPr>
        <w:adjustRightInd w:val="0"/>
        <w:snapToGrid w:val="0"/>
        <w:spacing w:line="288" w:lineRule="auto"/>
        <w:ind w:firstLine="420" w:firstLineChars="200"/>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br w:type="page"/>
      </w:r>
    </w:p>
    <w:p>
      <w:pPr>
        <w:adjustRightInd w:val="0"/>
        <w:snapToGrid w:val="0"/>
        <w:spacing w:line="288" w:lineRule="auto"/>
        <w:jc w:val="center"/>
        <w:outlineLvl w:val="0"/>
        <w:rPr>
          <w:rFonts w:ascii="宋体" w:hAnsi="宋体" w:eastAsia="宋体" w:cs="Times New Roman"/>
          <w:b/>
          <w:color w:val="auto"/>
          <w:spacing w:val="-6"/>
          <w:sz w:val="32"/>
          <w:szCs w:val="32"/>
          <w:highlight w:val="none"/>
        </w:rPr>
      </w:pPr>
      <w:r>
        <w:rPr>
          <w:rFonts w:hint="eastAsia" w:ascii="宋体" w:hAnsi="宋体" w:eastAsia="宋体" w:cs="Times New Roman"/>
          <w:b/>
          <w:color w:val="auto"/>
          <w:sz w:val="32"/>
          <w:szCs w:val="32"/>
          <w:highlight w:val="none"/>
        </w:rPr>
        <w:t>第四章  评标方法和评标标准</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一、评标方法</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本次评标采用综合评分法，总分为100分。评分过程中采用四舍五入法，并保留小数2位。</w:t>
      </w:r>
    </w:p>
    <w:p>
      <w:pPr>
        <w:adjustRightInd w:val="0"/>
        <w:snapToGrid w:val="0"/>
        <w:spacing w:line="288" w:lineRule="auto"/>
        <w:ind w:firstLine="396" w:firstLineChars="200"/>
        <w:rPr>
          <w:rFonts w:ascii="宋体" w:hAnsi="宋体" w:eastAsia="宋体" w:cs="Times New Roman"/>
          <w:bCs/>
          <w:color w:val="auto"/>
          <w:spacing w:val="-6"/>
          <w:szCs w:val="21"/>
          <w:highlight w:val="none"/>
        </w:rPr>
      </w:pPr>
      <w:r>
        <w:rPr>
          <w:rFonts w:hint="eastAsia" w:ascii="宋体" w:hAnsi="宋体" w:eastAsia="宋体" w:cs="Times New Roman"/>
          <w:color w:val="auto"/>
          <w:spacing w:val="-6"/>
          <w:szCs w:val="21"/>
          <w:highlight w:val="none"/>
        </w:rPr>
        <w:t>投标人评标</w:t>
      </w:r>
      <w:r>
        <w:rPr>
          <w:rFonts w:hint="eastAsia" w:ascii="宋体" w:hAnsi="宋体" w:eastAsia="宋体" w:cs="Times New Roman"/>
          <w:bCs/>
          <w:color w:val="auto"/>
          <w:spacing w:val="-6"/>
          <w:szCs w:val="21"/>
          <w:highlight w:val="none"/>
        </w:rPr>
        <w:t>综合得分=商务分+技术分+价格分</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bCs/>
          <w:color w:val="auto"/>
          <w:spacing w:val="-6"/>
          <w:szCs w:val="21"/>
          <w:highlight w:val="none"/>
        </w:rPr>
        <w:t>商务和技术分按照评标委员会成员的独立评分结果的算术平均分计算，计算公式为：商务分</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技术分=评标委员会所有成员评分合计数</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评标委员会组成人员数</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二、评标标准</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67"/>
        <w:gridCol w:w="654"/>
        <w:gridCol w:w="707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评审因素</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分值</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评分标准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价格</w:t>
            </w:r>
            <w:r>
              <w:rPr>
                <w:rFonts w:hint="eastAsia" w:ascii="宋体" w:hAnsi="宋体" w:eastAsia="宋体" w:cs="Times New Roman"/>
                <w:b/>
                <w:bCs/>
                <w:color w:val="auto"/>
                <w:szCs w:val="21"/>
                <w:highlight w:val="none"/>
              </w:rPr>
              <w:t>分（3</w:t>
            </w:r>
            <w:r>
              <w:rPr>
                <w:rFonts w:hint="default" w:ascii="宋体" w:hAnsi="宋体" w:eastAsia="宋体" w:cs="Times New Roman"/>
                <w:b/>
                <w:bCs/>
                <w:color w:val="auto"/>
                <w:szCs w:val="21"/>
                <w:highlight w:val="none"/>
              </w:rPr>
              <w:t>0</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投标报价</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30</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价格分采用低价优先法计算，即满足招标文件要求且投标价格最低的投标报价为评标基准价，其他投标人的价格分按照下列公式计算：</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价格分=（评标基准价/投标报价）×30%×100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default" w:ascii="宋体" w:hAnsi="宋体" w:eastAsia="宋体" w:cs="Times New Roman"/>
                <w:b/>
                <w:bCs/>
                <w:color w:val="auto"/>
                <w:szCs w:val="21"/>
                <w:highlight w:val="none"/>
              </w:rPr>
              <w:t>商务分</w:t>
            </w:r>
            <w:r>
              <w:rPr>
                <w:rFonts w:hint="eastAsia" w:ascii="宋体" w:hAnsi="宋体" w:eastAsia="宋体" w:cs="Times New Roman"/>
                <w:b/>
                <w:bCs/>
                <w:color w:val="auto"/>
                <w:szCs w:val="21"/>
                <w:highlight w:val="none"/>
              </w:rPr>
              <w:t>（</w:t>
            </w:r>
            <w:r>
              <w:rPr>
                <w:rFonts w:hint="eastAsia" w:ascii="宋体" w:hAnsi="宋体" w:eastAsia="宋体" w:cs="Times New Roman"/>
                <w:b/>
                <w:bCs/>
                <w:color w:val="auto"/>
                <w:szCs w:val="21"/>
                <w:highlight w:val="none"/>
                <w:lang w:val="en-US" w:eastAsia="zh-CN"/>
              </w:rPr>
              <w:t>6</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投标人信誉</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eastAsia" w:ascii="宋体" w:hAnsi="宋体" w:eastAsia="宋体" w:cs="宋体"/>
                <w:color w:val="auto"/>
                <w:szCs w:val="21"/>
                <w:highlight w:val="none"/>
              </w:rPr>
            </w:pPr>
            <w:r>
              <w:rPr>
                <w:rFonts w:hint="eastAsia" w:ascii="宋体" w:hAnsi="宋体" w:eastAsia="宋体" w:cs="宋体"/>
                <w:color w:val="auto"/>
                <w:szCs w:val="21"/>
                <w:highlight w:val="none"/>
              </w:rPr>
              <w:t>【客观分】投标人具有有效的信息安全管理体系认证证书的得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分（提供证书扫描件、国家认证认可监督管理委员会官网（http://www.cnca.gov.cn/）查询截图，不提供不得分）。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业绩</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eastAsia" w:ascii="宋体" w:hAnsi="宋体" w:eastAsia="宋体" w:cs="宋体"/>
                <w:b/>
                <w:bCs/>
                <w:color w:val="auto"/>
                <w:szCs w:val="21"/>
                <w:highlight w:val="none"/>
                <w:lang w:eastAsia="zh-CN"/>
              </w:rPr>
            </w:pPr>
            <w:r>
              <w:rPr>
                <w:rFonts w:hint="eastAsia" w:ascii="宋体" w:hAnsi="宋体" w:eastAsia="宋体" w:cs="宋体"/>
                <w:b/>
                <w:bCs/>
                <w:color w:val="auto"/>
                <w:szCs w:val="21"/>
                <w:highlight w:val="none"/>
                <w:lang w:val="en-US" w:eastAsia="zh-CN"/>
              </w:rPr>
              <w:t>2</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投标人自20</w:t>
            </w:r>
            <w:r>
              <w:rPr>
                <w:rFonts w:hint="eastAsia" w:ascii="宋体" w:hAnsi="宋体" w:eastAsia="宋体" w:cs="宋体"/>
                <w:color w:val="auto"/>
                <w:szCs w:val="21"/>
                <w:highlight w:val="none"/>
                <w:lang w:val="en-US" w:eastAsia="zh-CN"/>
              </w:rPr>
              <w:t>21</w:t>
            </w:r>
            <w:r>
              <w:rPr>
                <w:rFonts w:hint="eastAsia" w:ascii="宋体" w:hAnsi="宋体" w:eastAsia="宋体" w:cs="宋体"/>
                <w:color w:val="auto"/>
                <w:szCs w:val="21"/>
                <w:highlight w:val="none"/>
              </w:rPr>
              <w:t>年1月1日以来（以合同签订时间为准）同类</w:t>
            </w:r>
            <w:r>
              <w:rPr>
                <w:rFonts w:hint="eastAsia" w:ascii="宋体" w:hAnsi="宋体" w:eastAsia="宋体" w:cs="宋体"/>
                <w:color w:val="auto"/>
                <w:szCs w:val="21"/>
                <w:highlight w:val="none"/>
                <w:lang w:val="en-US" w:eastAsia="zh-CN"/>
              </w:rPr>
              <w:t>二次供水</w:t>
            </w:r>
            <w:r>
              <w:rPr>
                <w:rFonts w:hint="eastAsia" w:ascii="宋体" w:hAnsi="宋体" w:eastAsia="宋体" w:cs="宋体"/>
                <w:color w:val="auto"/>
                <w:szCs w:val="21"/>
                <w:highlight w:val="none"/>
              </w:rPr>
              <w:t>合同业绩（以提供的合同扫描件为准）：每提供1份合同业绩得</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分，最高得</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政策功能</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default" w:ascii="宋体" w:hAnsi="宋体" w:eastAsia="宋体" w:cs="宋体"/>
                <w:b/>
                <w:bCs/>
                <w:color w:val="auto"/>
                <w:szCs w:val="21"/>
                <w:highlight w:val="none"/>
              </w:rPr>
              <w:t>2</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投标产品属于品目清单范围且提供国家确定的认证机构出具的有效的节能产品认证证书（扫描件）的得</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投标产品属于品目清单范围且提供国家确定的认证机构出具的有效的环境标志产品认证证书（扫描件）的得</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注：政府强制采购的节能产品的除外。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9493" w:type="dxa"/>
            <w:gridSpan w:val="3"/>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技术</w:t>
            </w:r>
            <w:r>
              <w:rPr>
                <w:rFonts w:hint="default" w:ascii="宋体" w:hAnsi="宋体" w:eastAsia="宋体" w:cs="Times New Roman"/>
                <w:b/>
                <w:bCs/>
                <w:color w:val="auto"/>
                <w:szCs w:val="21"/>
                <w:highlight w:val="none"/>
              </w:rPr>
              <w:t>分</w:t>
            </w:r>
            <w:r>
              <w:rPr>
                <w:rFonts w:hint="eastAsia" w:ascii="宋体" w:hAnsi="宋体" w:eastAsia="宋体" w:cs="Times New Roman"/>
                <w:b/>
                <w:bCs/>
                <w:color w:val="auto"/>
                <w:szCs w:val="21"/>
                <w:highlight w:val="none"/>
              </w:rPr>
              <w:t>（6</w:t>
            </w:r>
            <w:r>
              <w:rPr>
                <w:rFonts w:hint="eastAsia" w:ascii="宋体" w:hAnsi="宋体" w:eastAsia="宋体" w:cs="Times New Roman"/>
                <w:b/>
                <w:bCs/>
                <w:color w:val="auto"/>
                <w:szCs w:val="21"/>
                <w:highlight w:val="none"/>
                <w:lang w:val="en-US" w:eastAsia="zh-CN"/>
              </w:rPr>
              <w:t>4</w:t>
            </w:r>
            <w:r>
              <w:rPr>
                <w:rFonts w:hint="eastAsia" w:ascii="宋体" w:hAnsi="宋体" w:eastAsia="宋体" w:cs="Times New Roman"/>
                <w:b/>
                <w:bCs/>
                <w:color w:val="auto"/>
                <w:szCs w:val="21"/>
                <w:highlight w:val="none"/>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技术响应程度</w:t>
            </w:r>
          </w:p>
        </w:tc>
        <w:tc>
          <w:tcPr>
            <w:tcW w:w="654"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24</w:t>
            </w:r>
          </w:p>
        </w:tc>
        <w:tc>
          <w:tcPr>
            <w:tcW w:w="7072"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【客观分】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不符合（负偏离）技术要求中标注“▲”条款（不可偏离）的投标无效；</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满足招标文件明确的全部技术条款要求的</w:t>
            </w:r>
            <w:r>
              <w:rPr>
                <w:rFonts w:hint="eastAsia" w:ascii="宋体" w:hAnsi="宋体" w:eastAsia="宋体" w:cs="Times New Roman"/>
                <w:color w:val="auto"/>
                <w:szCs w:val="21"/>
                <w:highlight w:val="none"/>
              </w:rPr>
              <w:t>该项得满分</w:t>
            </w:r>
            <w:r>
              <w:rPr>
                <w:rFonts w:hint="eastAsia" w:ascii="宋体" w:hAnsi="宋体" w:eastAsia="宋体" w:cs="宋体"/>
                <w:color w:val="auto"/>
                <w:szCs w:val="21"/>
                <w:highlight w:val="none"/>
              </w:rPr>
              <w:t>；</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技术条款低于技术要求（负偏离）的每项扣</w:t>
            </w:r>
            <w:r>
              <w:rPr>
                <w:rFonts w:hint="eastAsia" w:ascii="宋体" w:hAnsi="宋体" w:eastAsia="宋体" w:cs="宋体"/>
                <w:color w:val="auto"/>
                <w:szCs w:val="21"/>
                <w:highlight w:val="none"/>
                <w:lang w:val="en-US" w:eastAsia="zh-CN"/>
              </w:rPr>
              <w:t>2</w:t>
            </w:r>
            <w:r>
              <w:rPr>
                <w:rFonts w:hint="eastAsia" w:ascii="宋体" w:hAnsi="宋体" w:eastAsia="宋体" w:cs="宋体"/>
                <w:color w:val="auto"/>
                <w:szCs w:val="21"/>
                <w:highlight w:val="none"/>
              </w:rPr>
              <w:t>分；</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color w:val="auto"/>
                <w:szCs w:val="21"/>
                <w:highlight w:val="none"/>
              </w:rPr>
              <w:t>负偏离</w:t>
            </w:r>
            <w:r>
              <w:rPr>
                <w:rFonts w:hint="default" w:ascii="宋体" w:hAnsi="宋体" w:eastAsia="宋体" w:cs="宋体"/>
                <w:color w:val="auto"/>
                <w:szCs w:val="21"/>
                <w:highlight w:val="none"/>
              </w:rPr>
              <w:t>1</w:t>
            </w:r>
            <w:r>
              <w:rPr>
                <w:rFonts w:hint="eastAsia" w:ascii="宋体" w:hAnsi="宋体" w:eastAsia="宋体" w:cs="宋体"/>
                <w:color w:val="auto"/>
                <w:szCs w:val="21"/>
                <w:highlight w:val="none"/>
                <w:lang w:val="en-US" w:eastAsia="zh-CN"/>
              </w:rPr>
              <w:t>2</w:t>
            </w:r>
            <w:r>
              <w:rPr>
                <w:rFonts w:hint="default" w:ascii="宋体" w:hAnsi="宋体" w:eastAsia="宋体" w:cs="宋体"/>
                <w:color w:val="auto"/>
                <w:szCs w:val="21"/>
                <w:highlight w:val="none"/>
              </w:rPr>
              <w:t>项及以上的，视为采购人不能接受的附加条件。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restart"/>
            <w:tcBorders>
              <w:top w:val="single" w:color="auto" w:sz="4" w:space="0"/>
              <w:left w:val="single" w:color="auto" w:sz="4" w:space="0"/>
              <w:right w:val="single" w:color="auto" w:sz="4" w:space="0"/>
            </w:tcBorders>
            <w:vAlign w:val="center"/>
          </w:tcPr>
          <w:p>
            <w:pPr>
              <w:keepNext w:val="0"/>
              <w:keepLines w:val="0"/>
              <w:suppressLineNumbers w:val="0"/>
              <w:autoSpaceDE w:val="0"/>
              <w:autoSpaceDN w:val="0"/>
              <w:adjustRightInd w:val="0"/>
              <w:snapToGrid w:val="0"/>
              <w:spacing w:before="0" w:beforeAutospacing="0" w:after="0" w:afterAutospacing="0" w:line="288" w:lineRule="auto"/>
              <w:ind w:left="0" w:right="0"/>
              <w:jc w:val="center"/>
              <w:rPr>
                <w:rFonts w:hint="default" w:ascii="宋体" w:hAnsi="宋体" w:eastAsia="宋体" w:cs="宋体"/>
                <w:b/>
                <w:bCs/>
                <w:color w:val="auto"/>
                <w:kern w:val="0"/>
                <w:szCs w:val="21"/>
                <w:highlight w:val="none"/>
              </w:rPr>
            </w:pPr>
            <w:r>
              <w:rPr>
                <w:rFonts w:hint="eastAsia" w:ascii="宋体" w:hAnsi="宋体" w:eastAsia="宋体" w:cs="宋体"/>
                <w:b/>
                <w:bCs/>
                <w:color w:val="auto"/>
                <w:kern w:val="0"/>
                <w:szCs w:val="21"/>
                <w:highlight w:val="none"/>
              </w:rPr>
              <w:t>产品功能及配置</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【主观分】响应产品功能满足项目特点和实际需要，功能先进（评分范围：5，4，3，2，1，0）。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【主观分】响应产品配置合理，后续维护成本低（评分范围：5，4，3，2，1，0）。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Times New Roman"/>
                <w:b/>
                <w:bCs/>
                <w:color w:val="auto"/>
                <w:szCs w:val="21"/>
                <w:highlight w:val="none"/>
              </w:rPr>
            </w:pPr>
            <w:r>
              <w:rPr>
                <w:rFonts w:hint="eastAsia" w:ascii="宋体" w:hAnsi="宋体" w:eastAsia="宋体" w:cs="宋体"/>
                <w:b/>
                <w:color w:val="auto"/>
                <w:kern w:val="2"/>
                <w:sz w:val="21"/>
                <w:szCs w:val="21"/>
                <w:highlight w:val="none"/>
                <w:lang w:val="en-US" w:eastAsia="zh-CN" w:bidi="ar"/>
              </w:rPr>
              <w:t>项目实施方案</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【主观分】项目实施计划详细完整，符合项目进度要求，投入人员数量丰富（评分范围：5，4，3，2，1，0）。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Times New Roman"/>
                <w:b/>
                <w:bCs/>
                <w:color w:val="auto"/>
                <w:szCs w:val="21"/>
                <w:highlight w:val="none"/>
              </w:rPr>
            </w:pPr>
            <w:r>
              <w:rPr>
                <w:rFonts w:hint="eastAsia" w:ascii="宋体" w:hAnsi="宋体" w:eastAsia="宋体" w:cs="宋体"/>
                <w:b/>
                <w:color w:val="auto"/>
                <w:kern w:val="2"/>
                <w:sz w:val="21"/>
                <w:szCs w:val="21"/>
                <w:highlight w:val="none"/>
                <w:lang w:val="en-US" w:eastAsia="zh-CN" w:bidi="ar"/>
              </w:rPr>
              <w:t>安装调试</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【主观分】安装、调试方法或方案详细完整，各种措施合理可行，有助于项目实施（评分范围：5，4，3，2，1，0）。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Times New Roman"/>
                <w:b/>
                <w:bCs/>
                <w:color w:val="auto"/>
                <w:szCs w:val="21"/>
                <w:highlight w:val="none"/>
              </w:rPr>
            </w:pPr>
            <w:r>
              <w:rPr>
                <w:rFonts w:hint="eastAsia" w:ascii="宋体" w:hAnsi="宋体" w:eastAsia="宋体" w:cs="宋体"/>
                <w:b/>
                <w:color w:val="auto"/>
                <w:kern w:val="2"/>
                <w:sz w:val="21"/>
                <w:szCs w:val="21"/>
                <w:highlight w:val="none"/>
                <w:lang w:val="en-US" w:eastAsia="zh-CN" w:bidi="ar"/>
              </w:rPr>
              <w:t>售后服务</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【主观分】售后服务方案、售后服务承诺可行，服务承诺落实的保障措施强（评分范围：5，4，3，2，1，0）。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Times New Roman"/>
                <w:b/>
                <w:bCs/>
                <w:color w:val="auto"/>
                <w:szCs w:val="21"/>
                <w:highlight w:val="none"/>
              </w:rPr>
            </w:pPr>
            <w:r>
              <w:rPr>
                <w:rFonts w:hint="eastAsia" w:ascii="宋体" w:hAnsi="宋体" w:eastAsia="宋体" w:cs="宋体"/>
                <w:b/>
                <w:color w:val="auto"/>
                <w:kern w:val="2"/>
                <w:sz w:val="21"/>
                <w:szCs w:val="21"/>
                <w:highlight w:val="none"/>
                <w:lang w:val="en-US" w:eastAsia="zh-CN" w:bidi="ar"/>
              </w:rPr>
              <w:t>技术服务、培训</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【主观分】服务力量和服务保障措施强，培训计划内容、培训范围完整且有针对性（评分范围：5，4，3，2，1，0）。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Times New Roman"/>
                <w:b/>
                <w:bCs/>
                <w:color w:val="auto"/>
                <w:szCs w:val="21"/>
                <w:highlight w:val="none"/>
              </w:rPr>
            </w:pPr>
            <w:r>
              <w:rPr>
                <w:rFonts w:hint="eastAsia" w:ascii="宋体" w:hAnsi="宋体" w:eastAsia="宋体" w:cs="宋体"/>
                <w:b/>
                <w:color w:val="auto"/>
                <w:kern w:val="2"/>
                <w:sz w:val="21"/>
                <w:szCs w:val="21"/>
                <w:highlight w:val="none"/>
                <w:lang w:val="en-US" w:eastAsia="zh-CN" w:bidi="ar"/>
              </w:rPr>
              <w:t>配件耗材</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Times New Roman"/>
                <w:color w:val="auto"/>
                <w:szCs w:val="21"/>
                <w:highlight w:val="none"/>
              </w:rPr>
            </w:pPr>
            <w:r>
              <w:rPr>
                <w:rFonts w:hint="eastAsia" w:ascii="宋体" w:hAnsi="宋体" w:eastAsia="宋体" w:cs="宋体"/>
                <w:color w:val="auto"/>
                <w:kern w:val="2"/>
                <w:sz w:val="21"/>
                <w:szCs w:val="21"/>
                <w:highlight w:val="none"/>
                <w:lang w:val="en-US" w:eastAsia="zh-CN" w:bidi="ar"/>
              </w:rPr>
              <w:t>【主观分】质保期满后配件、附件、备品备件的收费标准合理，配件、附件、备品备件的保障措施强（评分范围：5，4，3，2，1，0）。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283" w:hRule="atLeast"/>
        </w:trPr>
        <w:tc>
          <w:tcPr>
            <w:tcW w:w="1767"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服务响应效率保障</w:t>
            </w:r>
          </w:p>
        </w:tc>
        <w:tc>
          <w:tcPr>
            <w:tcW w:w="654"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center"/>
              <w:rPr>
                <w:rFonts w:hint="default" w:ascii="宋体" w:hAnsi="宋体" w:eastAsia="宋体" w:cs="宋体"/>
                <w:b/>
                <w:bCs/>
                <w:color w:val="auto"/>
                <w:szCs w:val="21"/>
                <w:highlight w:val="none"/>
              </w:rPr>
            </w:pPr>
            <w:r>
              <w:rPr>
                <w:rFonts w:hint="eastAsia" w:ascii="宋体" w:hAnsi="宋体" w:eastAsia="宋体" w:cs="宋体"/>
                <w:b/>
                <w:color w:val="auto"/>
                <w:kern w:val="2"/>
                <w:sz w:val="21"/>
                <w:szCs w:val="21"/>
                <w:highlight w:val="none"/>
                <w:lang w:val="en-US" w:eastAsia="zh-CN" w:bidi="ar"/>
              </w:rPr>
              <w:t>5</w:t>
            </w:r>
          </w:p>
        </w:tc>
        <w:tc>
          <w:tcPr>
            <w:tcW w:w="7072" w:type="dxa"/>
            <w:tcBorders>
              <w:top w:val="single" w:color="auto" w:sz="4" w:space="0"/>
              <w:left w:val="single" w:color="auto" w:sz="4" w:space="0"/>
              <w:bottom w:val="single" w:color="auto" w:sz="4" w:space="0"/>
              <w:right w:val="single" w:color="auto" w:sz="4" w:space="0"/>
            </w:tcBorders>
            <w:vAlign w:val="center"/>
          </w:tcPr>
          <w:p>
            <w:pPr>
              <w:keepNext w:val="0"/>
              <w:keepLines w:val="0"/>
              <w:widowControl w:val="0"/>
              <w:suppressLineNumbers w:val="0"/>
              <w:adjustRightInd w:val="0"/>
              <w:snapToGrid w:val="0"/>
              <w:spacing w:before="0" w:beforeAutospacing="0" w:after="0" w:afterAutospacing="0" w:line="288" w:lineRule="auto"/>
              <w:ind w:left="0" w:leftChars="0" w:right="0" w:rightChars="0"/>
              <w:jc w:val="both"/>
              <w:rPr>
                <w:rFonts w:hint="default" w:ascii="宋体" w:hAnsi="宋体" w:eastAsia="宋体" w:cs="宋体"/>
                <w:color w:val="auto"/>
                <w:szCs w:val="21"/>
                <w:highlight w:val="none"/>
              </w:rPr>
            </w:pPr>
            <w:r>
              <w:rPr>
                <w:rFonts w:hint="eastAsia" w:ascii="宋体" w:hAnsi="宋体" w:eastAsia="宋体" w:cs="宋体"/>
                <w:color w:val="auto"/>
                <w:kern w:val="2"/>
                <w:sz w:val="21"/>
                <w:szCs w:val="21"/>
                <w:highlight w:val="none"/>
                <w:lang w:val="en-US" w:eastAsia="zh-CN" w:bidi="ar"/>
              </w:rPr>
              <w:t>【主观分】响应方服务响应效率承诺可行性强、保障服务质量的措施有针对性（评分范围：5，4，3，2，1，0）。</w:t>
            </w:r>
          </w:p>
        </w:tc>
      </w:tr>
    </w:tbl>
    <w:p>
      <w:pPr>
        <w:adjustRightInd w:val="0"/>
        <w:snapToGrid w:val="0"/>
        <w:spacing w:line="288" w:lineRule="auto"/>
        <w:jc w:val="left"/>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w:t>
      </w:r>
      <w:r>
        <w:rPr>
          <w:rFonts w:ascii="宋体" w:hAnsi="宋体" w:eastAsia="宋体" w:cs="Times New Roman"/>
          <w:b/>
          <w:color w:val="auto"/>
          <w:szCs w:val="21"/>
          <w:highlight w:val="none"/>
        </w:rPr>
        <w:t>：</w:t>
      </w:r>
    </w:p>
    <w:p>
      <w:pPr>
        <w:adjustRightInd w:val="0"/>
        <w:snapToGrid w:val="0"/>
        <w:spacing w:line="288" w:lineRule="auto"/>
        <w:jc w:val="left"/>
        <w:rPr>
          <w:rFonts w:ascii="宋体" w:hAnsi="宋体" w:eastAsia="宋体" w:cs="Times New Roman"/>
          <w:b/>
          <w:color w:val="auto"/>
          <w:szCs w:val="21"/>
          <w:highlight w:val="none"/>
        </w:rPr>
      </w:pPr>
      <w:r>
        <w:rPr>
          <w:rFonts w:ascii="宋体" w:hAnsi="宋体" w:eastAsia="宋体" w:cs="Times New Roman"/>
          <w:b/>
          <w:color w:val="auto"/>
          <w:szCs w:val="21"/>
          <w:highlight w:val="none"/>
        </w:rPr>
        <w:t>1.</w:t>
      </w:r>
      <w:r>
        <w:rPr>
          <w:rFonts w:hint="eastAsia" w:ascii="宋体" w:hAnsi="宋体" w:eastAsia="宋体" w:cs="Times New Roman"/>
          <w:b/>
          <w:color w:val="auto"/>
          <w:szCs w:val="21"/>
          <w:highlight w:val="none"/>
        </w:rPr>
        <w:t>根据《政府采购促进中小企业发展管理办法》（财库〔2020〕46号）、《关于进一步加大政府采购支持中小企业力度的通知》（财库〔</w:t>
      </w:r>
      <w:r>
        <w:rPr>
          <w:rFonts w:ascii="宋体" w:hAnsi="宋体" w:eastAsia="宋体" w:cs="Times New Roman"/>
          <w:b/>
          <w:color w:val="auto"/>
          <w:szCs w:val="21"/>
          <w:highlight w:val="none"/>
        </w:rPr>
        <w:t>2022〕19号）</w:t>
      </w:r>
      <w:r>
        <w:rPr>
          <w:rFonts w:hint="eastAsia" w:ascii="宋体" w:hAnsi="宋体" w:eastAsia="宋体" w:cs="Times New Roman"/>
          <w:b/>
          <w:color w:val="auto"/>
          <w:szCs w:val="21"/>
          <w:highlight w:val="none"/>
        </w:rPr>
        <w:t>的规定：对符合规定的小微企业报价给予</w:t>
      </w:r>
      <w:r>
        <w:rPr>
          <w:rFonts w:hint="eastAsia" w:ascii="宋体" w:hAnsi="宋体" w:eastAsia="宋体" w:cs="Times New Roman"/>
          <w:b/>
          <w:color w:val="auto"/>
          <w:szCs w:val="21"/>
          <w:highlight w:val="none"/>
          <w:lang w:eastAsia="zh-CN"/>
        </w:rPr>
        <w:t>10%</w:t>
      </w:r>
      <w:r>
        <w:rPr>
          <w:rFonts w:hint="eastAsia" w:ascii="宋体" w:hAnsi="宋体" w:eastAsia="宋体" w:cs="Times New Roman"/>
          <w:b/>
          <w:color w:val="auto"/>
          <w:szCs w:val="21"/>
          <w:highlight w:val="none"/>
        </w:rPr>
        <w:t>的扣除后计算价格得分。</w:t>
      </w:r>
    </w:p>
    <w:p>
      <w:pPr>
        <w:adjustRightInd w:val="0"/>
        <w:snapToGrid w:val="0"/>
        <w:spacing w:line="288" w:lineRule="auto"/>
        <w:ind w:firstLine="396" w:firstLineChars="200"/>
        <w:jc w:val="left"/>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注：对于联合协议或者分包意向协议约定小微企业的合同份额占到合同总金额30%以上的，对联合体或者大中型企业的报价给予</w:t>
      </w:r>
      <w:r>
        <w:rPr>
          <w:rFonts w:hint="eastAsia" w:ascii="宋体" w:hAnsi="宋体" w:eastAsia="宋体" w:cs="Times New Roman"/>
          <w:color w:val="auto"/>
          <w:spacing w:val="-6"/>
          <w:szCs w:val="21"/>
          <w:highlight w:val="none"/>
          <w:u w:val="single"/>
          <w:lang w:eastAsia="zh-CN"/>
        </w:rPr>
        <w:t>4%</w:t>
      </w:r>
      <w:r>
        <w:rPr>
          <w:rFonts w:hint="eastAsia" w:ascii="宋体" w:hAnsi="宋体" w:eastAsia="宋体" w:cs="Times New Roman"/>
          <w:color w:val="auto"/>
          <w:spacing w:val="-6"/>
          <w:szCs w:val="21"/>
          <w:highlight w:val="none"/>
          <w:u w:val="single"/>
        </w:rPr>
        <w:t>的扣除，用扣除后的价格参加评审。组成联合体或者接受分包的小微企业与联合体内其他企业、分包企业之间存在直接控股、管理关系的，不享受价格扣除优惠政策。</w:t>
      </w:r>
    </w:p>
    <w:p>
      <w:pPr>
        <w:adjustRightInd w:val="0"/>
        <w:snapToGrid w:val="0"/>
        <w:spacing w:line="288" w:lineRule="auto"/>
        <w:rPr>
          <w:rFonts w:ascii="宋体" w:hAnsi="宋体" w:eastAsia="宋体" w:cs="Times New Roman"/>
          <w:b/>
          <w:bCs/>
          <w:color w:val="auto"/>
          <w:spacing w:val="-6"/>
          <w:szCs w:val="21"/>
          <w:highlight w:val="none"/>
        </w:rPr>
      </w:pPr>
      <w:bookmarkStart w:id="53" w:name="_Hlk81817373"/>
      <w:bookmarkStart w:id="54" w:name="_Hlk81817387"/>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w:t>
      </w:r>
      <w:r>
        <w:rPr>
          <w:rFonts w:ascii="宋体" w:hAnsi="宋体" w:eastAsia="宋体" w:cs="Times New Roman"/>
          <w:b/>
          <w:bCs/>
          <w:color w:val="auto"/>
          <w:spacing w:val="-6"/>
          <w:szCs w:val="21"/>
          <w:highlight w:val="none"/>
        </w:rPr>
        <w:t>关于政府采购支持监狱企业发展有关问题的通知</w:t>
      </w: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财库[2014]68号</w:t>
      </w:r>
      <w:r>
        <w:rPr>
          <w:rFonts w:hint="eastAsia" w:ascii="宋体" w:hAnsi="宋体" w:eastAsia="宋体" w:cs="Times New Roman"/>
          <w:b/>
          <w:bCs/>
          <w:color w:val="auto"/>
          <w:spacing w:val="-6"/>
          <w:szCs w:val="21"/>
          <w:highlight w:val="none"/>
        </w:rPr>
        <w:t>）的规定，</w:t>
      </w:r>
      <w:r>
        <w:rPr>
          <w:rFonts w:hint="eastAsia" w:ascii="宋体" w:hAnsi="宋体" w:eastAsia="宋体" w:cs="宋体"/>
          <w:color w:val="auto"/>
          <w:kern w:val="0"/>
          <w:szCs w:val="21"/>
          <w:highlight w:val="none"/>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pPr>
        <w:adjustRightInd w:val="0"/>
        <w:snapToGrid w:val="0"/>
        <w:spacing w:line="288" w:lineRule="auto"/>
        <w:rPr>
          <w:rFonts w:ascii="宋体" w:hAnsi="宋体" w:eastAsia="宋体" w:cs="Times New Roman"/>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根据《关于促进残疾人就业政府采购政策的通知》（财库[2017]141号）的规定，</w:t>
      </w:r>
      <w:r>
        <w:rPr>
          <w:rFonts w:hint="eastAsia" w:ascii="宋体" w:hAnsi="宋体" w:eastAsia="宋体"/>
          <w:color w:val="auto"/>
          <w:szCs w:val="21"/>
          <w:highlight w:val="none"/>
        </w:rPr>
        <w:t>符合条件的残疾人福利性单位在参加政府采购活动时，提供财库</w:t>
      </w:r>
      <w:r>
        <w:rPr>
          <w:rFonts w:ascii="宋体" w:hAnsi="宋体" w:eastAsia="宋体"/>
          <w:color w:val="auto"/>
          <w:szCs w:val="21"/>
          <w:highlight w:val="none"/>
        </w:rPr>
        <w:t>[2017]141号</w:t>
      </w:r>
      <w:r>
        <w:rPr>
          <w:rFonts w:hint="eastAsia" w:ascii="宋体" w:hAnsi="宋体" w:eastAsia="宋体"/>
          <w:color w:val="auto"/>
          <w:szCs w:val="21"/>
          <w:highlight w:val="none"/>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color w:val="auto"/>
          <w:spacing w:val="-6"/>
          <w:szCs w:val="21"/>
          <w:highlight w:val="none"/>
        </w:rPr>
        <w:t>残疾人福利性单位属于小型、微型企业的，不重复享受政策。</w:t>
      </w:r>
    </w:p>
    <w:bookmarkEnd w:id="54"/>
    <w:p>
      <w:pPr>
        <w:widowControl/>
        <w:adjustRightInd w:val="0"/>
        <w:snapToGrid w:val="0"/>
        <w:spacing w:line="288" w:lineRule="auto"/>
        <w:jc w:val="left"/>
        <w:rPr>
          <w:rFonts w:ascii="宋体" w:hAnsi="宋体" w:eastAsia="宋体" w:cs="Times New Roman"/>
          <w:b/>
          <w:bCs/>
          <w:color w:val="auto"/>
          <w:spacing w:val="-6"/>
          <w:szCs w:val="21"/>
          <w:highlight w:val="none"/>
        </w:rPr>
      </w:pPr>
      <w:r>
        <w:rPr>
          <w:rFonts w:ascii="宋体" w:hAnsi="宋体" w:eastAsia="宋体" w:cs="Times New Roman"/>
          <w:b/>
          <w:bCs/>
          <w:color w:val="auto"/>
          <w:spacing w:val="-6"/>
          <w:szCs w:val="21"/>
          <w:highlight w:val="none"/>
        </w:rPr>
        <w:br w:type="page"/>
      </w:r>
    </w:p>
    <w:p>
      <w:pPr>
        <w:adjustRightInd w:val="0"/>
        <w:snapToGrid w:val="0"/>
        <w:spacing w:line="288" w:lineRule="auto"/>
        <w:jc w:val="center"/>
        <w:outlineLvl w:val="0"/>
        <w:rPr>
          <w:rFonts w:ascii="宋体" w:hAnsi="宋体" w:eastAsia="宋体" w:cs="宋体"/>
          <w:b/>
          <w:bCs/>
          <w:color w:val="auto"/>
          <w:spacing w:val="-6"/>
          <w:sz w:val="32"/>
          <w:szCs w:val="32"/>
          <w:highlight w:val="none"/>
        </w:rPr>
      </w:pPr>
      <w:r>
        <w:rPr>
          <w:rFonts w:hint="eastAsia" w:ascii="宋体" w:hAnsi="宋体" w:eastAsia="宋体" w:cs="宋体"/>
          <w:b/>
          <w:color w:val="auto"/>
          <w:sz w:val="32"/>
          <w:szCs w:val="32"/>
          <w:highlight w:val="none"/>
        </w:rPr>
        <w:t>第五章  拟签订的合同文本</w:t>
      </w:r>
    </w:p>
    <w:p>
      <w:pPr>
        <w:adjustRightInd w:val="0"/>
        <w:snapToGrid w:val="0"/>
        <w:spacing w:line="288" w:lineRule="auto"/>
        <w:rPr>
          <w:rFonts w:ascii="宋体" w:hAnsi="宋体" w:eastAsia="宋体" w:cs="宋体"/>
          <w:b/>
          <w:color w:val="auto"/>
          <w:spacing w:val="-6"/>
          <w:szCs w:val="21"/>
          <w:highlight w:val="none"/>
        </w:rPr>
      </w:pPr>
    </w:p>
    <w:p>
      <w:pPr>
        <w:spacing w:line="360" w:lineRule="auto"/>
        <w:ind w:firstLine="562" w:firstLineChars="200"/>
        <w:jc w:val="center"/>
        <w:rPr>
          <w:rFonts w:ascii="Times New Roman" w:hAnsi="Times New Roman" w:eastAsia="宋体" w:cs="Times New Roman"/>
          <w:b/>
          <w:bCs/>
          <w:color w:val="auto"/>
          <w:kern w:val="0"/>
          <w:sz w:val="28"/>
          <w:szCs w:val="28"/>
          <w:highlight w:val="none"/>
        </w:rPr>
      </w:pPr>
      <w:r>
        <w:rPr>
          <w:rFonts w:hint="eastAsia" w:ascii="Times New Roman" w:hAnsi="Times New Roman" w:eastAsia="宋体" w:cs="Times New Roman"/>
          <w:b/>
          <w:bCs/>
          <w:color w:val="auto"/>
          <w:kern w:val="0"/>
          <w:sz w:val="28"/>
          <w:szCs w:val="28"/>
          <w:highlight w:val="none"/>
        </w:rPr>
        <w:t>杭州电子科技大学采购合同（非免税货物类）</w:t>
      </w:r>
    </w:p>
    <w:p>
      <w:pPr>
        <w:spacing w:line="360" w:lineRule="auto"/>
        <w:ind w:firstLine="420" w:firstLineChars="200"/>
        <w:jc w:val="right"/>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合同编号_</w:t>
      </w:r>
      <w:r>
        <w:rPr>
          <w:rFonts w:ascii="Times New Roman" w:hAnsi="Times New Roman" w:eastAsia="宋体" w:cs="Times New Roman"/>
          <w:color w:val="auto"/>
          <w:kern w:val="0"/>
          <w:sz w:val="21"/>
          <w:szCs w:val="20"/>
          <w:highlight w:val="none"/>
        </w:rPr>
        <w:t xml:space="preserve">________________ </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确认书号：</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项目编号：</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甲方（采购人）：杭州电子科技大学</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Times New Roman" w:hAnsi="Times New Roman" w:eastAsia="宋体" w:cs="Times New Roman"/>
          <w:color w:val="auto"/>
          <w:kern w:val="0"/>
          <w:sz w:val="21"/>
          <w:szCs w:val="20"/>
          <w:highlight w:val="none"/>
        </w:rPr>
      </w:pPr>
      <w:r>
        <w:rPr>
          <w:rFonts w:hint="eastAsia" w:ascii="Times New Roman" w:hAnsi="Times New Roman" w:eastAsia="宋体" w:cs="Times New Roman"/>
          <w:color w:val="auto"/>
          <w:kern w:val="0"/>
          <w:sz w:val="21"/>
          <w:szCs w:val="20"/>
          <w:highlight w:val="none"/>
        </w:rPr>
        <w:t>乙方（供应商）：</w:t>
      </w:r>
    </w:p>
    <w:p>
      <w:pPr>
        <w:keepNext w:val="0"/>
        <w:keepLines w:val="0"/>
        <w:pageBreakBefore w:val="0"/>
        <w:widowControl w:val="0"/>
        <w:kinsoku/>
        <w:wordWrap/>
        <w:overflowPunct/>
        <w:topLinePunct w:val="0"/>
        <w:autoSpaceDE/>
        <w:autoSpaceDN/>
        <w:bidi w:val="0"/>
        <w:adjustRightInd/>
        <w:snapToGrid/>
        <w:spacing w:line="288" w:lineRule="auto"/>
        <w:ind w:firstLine="396" w:firstLineChars="200"/>
        <w:jc w:val="left"/>
        <w:textAlignment w:val="auto"/>
        <w:rPr>
          <w:rFonts w:hint="default" w:ascii="宋体" w:hAnsi="宋体" w:eastAsia="宋体" w:cs="宋体"/>
          <w:color w:val="auto"/>
          <w:kern w:val="0"/>
          <w:sz w:val="21"/>
          <w:szCs w:val="21"/>
          <w:highlight w:val="none"/>
          <w:lang w:val="en-US" w:eastAsia="zh-CN"/>
        </w:rPr>
      </w:pPr>
      <w:r>
        <w:rPr>
          <w:rFonts w:hint="eastAsia" w:ascii="宋体" w:hAnsi="宋体" w:eastAsia="宋体" w:cs="宋体"/>
          <w:color w:val="auto"/>
          <w:spacing w:val="-6"/>
          <w:kern w:val="0"/>
          <w:sz w:val="21"/>
          <w:szCs w:val="21"/>
          <w:highlight w:val="none"/>
        </w:rPr>
        <w:t>采购代理机构（鉴证方）：</w:t>
      </w:r>
      <w:r>
        <w:rPr>
          <w:rFonts w:hint="eastAsia" w:ascii="Times New Roman" w:hAnsi="Times New Roman" w:eastAsia="宋体" w:cs="Times New Roman"/>
          <w:color w:val="auto"/>
          <w:kern w:val="0"/>
          <w:sz w:val="21"/>
          <w:szCs w:val="20"/>
          <w:highlight w:val="none"/>
          <w:lang w:val="en-US" w:eastAsia="zh-CN"/>
        </w:rPr>
        <w:t>浙江求是招标代理有限公司</w:t>
      </w:r>
    </w:p>
    <w:p>
      <w:pPr>
        <w:keepNext w:val="0"/>
        <w:keepLines w:val="0"/>
        <w:pageBreakBefore w:val="0"/>
        <w:widowControl w:val="0"/>
        <w:kinsoku/>
        <w:wordWrap/>
        <w:overflowPunct/>
        <w:topLinePunct w:val="0"/>
        <w:autoSpaceDE/>
        <w:autoSpaceDN/>
        <w:bidi w:val="0"/>
        <w:adjustRightInd/>
        <w:snapToGri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为了保护甲乙双方合法权益，根据项目</w:t>
      </w:r>
      <w:r>
        <w:rPr>
          <w:rFonts w:hint="eastAsia" w:ascii="宋体" w:hAnsi="宋体" w:eastAsia="宋体" w:cs="宋体"/>
          <w:color w:val="auto"/>
          <w:kern w:val="0"/>
          <w:sz w:val="21"/>
          <w:szCs w:val="21"/>
          <w:highlight w:val="none"/>
          <w:u w:val="single"/>
          <w:lang w:eastAsia="zh-CN"/>
        </w:rPr>
        <w:t>生活水泵房改造更新</w:t>
      </w:r>
      <w:r>
        <w:rPr>
          <w:rFonts w:hint="eastAsia" w:ascii="宋体" w:hAnsi="宋体" w:eastAsia="宋体" w:cs="宋体"/>
          <w:color w:val="auto"/>
          <w:kern w:val="0"/>
          <w:sz w:val="21"/>
          <w:szCs w:val="21"/>
          <w:highlight w:val="none"/>
        </w:rPr>
        <w:t>（项目编号</w:t>
      </w:r>
      <w:r>
        <w:rPr>
          <w:rFonts w:hint="eastAsia" w:ascii="宋体" w:hAnsi="宋体" w:eastAsia="宋体" w:cs="宋体"/>
          <w:color w:val="auto"/>
          <w:kern w:val="0"/>
          <w:sz w:val="21"/>
          <w:szCs w:val="21"/>
          <w:highlight w:val="none"/>
          <w:u w:val="single"/>
          <w:lang w:eastAsia="zh-CN"/>
        </w:rPr>
        <w:t>QSZB-Z(H)-B24045(CS)</w:t>
      </w:r>
      <w:r>
        <w:rPr>
          <w:rFonts w:hint="eastAsia" w:ascii="宋体" w:hAnsi="宋体" w:eastAsia="宋体" w:cs="宋体"/>
          <w:color w:val="auto"/>
          <w:kern w:val="0"/>
          <w:sz w:val="21"/>
          <w:szCs w:val="21"/>
          <w:highlight w:val="none"/>
        </w:rPr>
        <w:t>）</w:t>
      </w:r>
      <w:r>
        <w:rPr>
          <w:rFonts w:hint="eastAsia" w:ascii="宋体" w:hAnsi="宋体" w:eastAsia="宋体" w:cs="宋体"/>
          <w:color w:val="auto"/>
          <w:kern w:val="0"/>
          <w:sz w:val="21"/>
          <w:szCs w:val="21"/>
          <w:highlight w:val="none"/>
          <w:lang w:val="en-US" w:eastAsia="zh-CN"/>
        </w:rPr>
        <w:t>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公开招标</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的中标（成交）结果，签署本合同，以资共同遵守。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一、采购货物与合同价格</w:t>
      </w:r>
    </w:p>
    <w:tbl>
      <w:tblPr>
        <w:tblStyle w:val="23"/>
        <w:tblW w:w="96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353"/>
        <w:gridCol w:w="3410"/>
        <w:gridCol w:w="767"/>
        <w:gridCol w:w="847"/>
        <w:gridCol w:w="1286"/>
        <w:gridCol w:w="12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Ex>
        <w:trPr>
          <w:cantSplit/>
          <w:trHeight w:val="495"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序号</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货物名称</w:t>
            </w: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品牌、型号等</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数量</w:t>
            </w: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w:t>
            </w: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单价</w:t>
            </w: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品牌、型号、详细技术参数（技术参数可以合同附件方式提供）</w:t>
            </w: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2" w:hRule="atLeast"/>
        </w:trPr>
        <w:tc>
          <w:tcPr>
            <w:tcW w:w="75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3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341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76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8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8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c>
          <w:tcPr>
            <w:tcW w:w="1208"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center"/>
              <w:textAlignment w:val="auto"/>
              <w:rPr>
                <w:rFonts w:hint="eastAsia" w:ascii="宋体" w:hAnsi="宋体" w:eastAsia="宋体" w:cs="宋体"/>
                <w:color w:val="auto"/>
                <w:kern w:val="0"/>
                <w:sz w:val="21"/>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cantSplit/>
          <w:trHeight w:val="495" w:hRule="atLeast"/>
        </w:trPr>
        <w:tc>
          <w:tcPr>
            <w:tcW w:w="9628" w:type="dxa"/>
            <w:gridSpan w:val="7"/>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88" w:lineRule="auto"/>
              <w:ind w:left="0" w:right="0" w:firstLine="0" w:firstLineChars="0"/>
              <w:jc w:val="both"/>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合同总价（元，人民币）：小写￥              ，大写：</w:t>
            </w:r>
          </w:p>
        </w:tc>
      </w:tr>
    </w:tbl>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注：以上合同总价包含货物到达甲方或甲方指定用户并能正常使用所需的一切费用，包括但不限于设备（软件）费、包装费、运输费、装卸费、保险费、安装调试费、技术服务费、培训费、保修保换费、税费等。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二、供货范围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合同供货范围包括所有合同货物、相关的技术资料。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三、质保期、履约保证金与货款结算</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质保期：自验收合格之日起，整机质保期</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年，其中</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（配件名称）质保</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年（如需要）。超过质保期的货物，终生维修，维修时只收部件成本费。软件的质保期即维护期，乙方应提供升级服务。质保期内质保维护升级等费用包含在合同总价中，不额外收取。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2.履约保证金（如无则删除本条款）</w:t>
      </w:r>
      <w:r>
        <w:rPr>
          <w:rFonts w:hint="eastAsia" w:ascii="宋体" w:hAnsi="宋体" w:eastAsia="宋体" w:cs="宋体"/>
          <w:b/>
          <w:bCs/>
          <w:color w:val="auto"/>
          <w:kern w:val="0"/>
          <w:sz w:val="21"/>
          <w:szCs w:val="21"/>
          <w:highlight w:val="none"/>
        </w:rPr>
        <w:t>：</w:t>
      </w:r>
      <w:r>
        <w:rPr>
          <w:rFonts w:hint="eastAsia" w:ascii="宋体" w:hAnsi="宋体" w:eastAsia="宋体" w:cs="宋体"/>
          <w:color w:val="auto"/>
          <w:kern w:val="0"/>
          <w:sz w:val="21"/>
          <w:szCs w:val="21"/>
          <w:highlight w:val="none"/>
        </w:rPr>
        <w:t>合同总金额的</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u w:val="single"/>
          <w:lang w:val="en-US" w:eastAsia="zh-CN"/>
        </w:rPr>
        <w:t>1</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合同签订后5个工作日内交纳。交付方式：保函/汇票/支票/电汇/转账等。交付完毕后提供保函或联系杭州电子科技大学计划财务处大厅开收据，验收合格后7个工作日内凭原始收据不计息退还。收款单位（户名）：杭州电子科技大学。开户银行：工行高新支行。银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货款结算（根据项目要求、采购文件、采购结果，按以下方式选择填写）：</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w:t>
      </w:r>
      <w:r>
        <w:rPr>
          <w:rFonts w:hint="eastAsia" w:ascii="宋体" w:hAnsi="宋体" w:eastAsia="宋体" w:cs="宋体"/>
          <w:color w:val="auto"/>
          <w:spacing w:val="-6"/>
          <w:kern w:val="0"/>
          <w:sz w:val="21"/>
          <w:szCs w:val="21"/>
          <w:highlight w:val="none"/>
        </w:rPr>
        <w:t>1</w:t>
      </w:r>
      <w:r>
        <w:rPr>
          <w:rFonts w:hint="eastAsia" w:ascii="宋体" w:hAnsi="宋体" w:eastAsia="宋体" w:cs="宋体"/>
          <w:color w:val="auto"/>
          <w:kern w:val="0"/>
          <w:sz w:val="21"/>
          <w:szCs w:val="21"/>
          <w:highlight w:val="none"/>
        </w:rPr>
        <w:t>）预付款方式：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①乙方为中小企业的，合同生效以及具备实施条件后7个工作日内，且乙方已向甲方提交银行、保险公司等金融机构出具的预付款保函的，甲方向乙方支付合同总价的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40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60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②乙方为大型企业的，合同生效以及具备实施条件后7个工作日内，且乙方已向甲方提交银行、保险公司等金融机构出具的预付款保函的，甲方向乙方支付合同总价的</w:t>
      </w:r>
      <w:r>
        <w:rPr>
          <w:rFonts w:hint="eastAsia" w:ascii="宋体" w:hAnsi="宋体" w:eastAsia="宋体" w:cs="宋体"/>
          <w:color w:val="auto"/>
          <w:kern w:val="0"/>
          <w:sz w:val="21"/>
          <w:szCs w:val="21"/>
          <w:highlight w:val="none"/>
          <w:u w:val="single"/>
          <w:lang w:val="en-US" w:eastAsia="zh-CN"/>
        </w:rPr>
        <w:t>30</w:t>
      </w:r>
      <w:r>
        <w:rPr>
          <w:rFonts w:hint="eastAsia" w:ascii="宋体" w:hAnsi="宋体" w:eastAsia="宋体" w:cs="宋体"/>
          <w:color w:val="auto"/>
          <w:kern w:val="0"/>
          <w:sz w:val="21"/>
          <w:szCs w:val="21"/>
          <w:highlight w:val="none"/>
        </w:rPr>
        <w:t>%；货物在乙方安装调试完毕并经甲方验收合格并收到发票后7个工作日内，向乙方支付合同总价的</w:t>
      </w:r>
      <w:r>
        <w:rPr>
          <w:rFonts w:hint="eastAsia" w:ascii="宋体" w:hAnsi="宋体" w:eastAsia="宋体" w:cs="宋体"/>
          <w:color w:val="auto"/>
          <w:kern w:val="0"/>
          <w:sz w:val="21"/>
          <w:szCs w:val="21"/>
          <w:highlight w:val="none"/>
          <w:u w:val="single"/>
          <w:lang w:val="en-US" w:eastAsia="zh-CN"/>
        </w:rPr>
        <w:t>70</w:t>
      </w:r>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③在签订合同时，乙方明确表示主动要求降低预付款比例的，可降低预付款比例（预付款保函同步调整）。</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（2）签订合同时乙方明确表示无需预付款或乙方为大型企业的，可以采用以下付款方式：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①</w:t>
      </w:r>
      <w:r>
        <w:rPr>
          <w:rFonts w:hint="eastAsia" w:ascii="宋体" w:hAnsi="宋体" w:eastAsia="宋体" w:cs="宋体"/>
          <w:bCs/>
          <w:color w:val="auto"/>
          <w:kern w:val="0"/>
          <w:sz w:val="21"/>
          <w:szCs w:val="21"/>
          <w:highlight w:val="none"/>
        </w:rPr>
        <w:t>货到分期付款：</w:t>
      </w:r>
      <w:r>
        <w:rPr>
          <w:rFonts w:hint="eastAsia" w:ascii="宋体" w:hAnsi="宋体" w:eastAsia="宋体" w:cs="宋体"/>
          <w:color w:val="auto"/>
          <w:kern w:val="0"/>
          <w:sz w:val="21"/>
          <w:szCs w:val="21"/>
          <w:highlight w:val="none"/>
        </w:rPr>
        <w:t>货物送达并经甲方初步验收并收到发票后10个工作日内，甲方向乙方支付合同总价的70%；货物由乙方安装调试完毕并经甲方验收合格后，收到发票后10个工作日内，甲方向乙方支付合同总价的30%。</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②货到一次性支付：全部货物送达安装调试完毕，经甲方验收合格，收到发票后10个工作日内，甲方向乙方支付全部合同价款。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③其它支付形式：</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付款前，乙方须交纳合同约定的履约保证金（如有）并提供甲方财务处开具的履约保证金收据，乙方向甲方开具等额有效的合格增值税专用发票。甲方开票信息如下：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单位名称：杭州电子科技大学。税号：12330000470009026T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开户银行：工行杭州高新支行。账号：1202026209008806216</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 xml:space="preserve">四、知识产权 </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5" w:name="_Hlk155103594"/>
    </w:p>
    <w:bookmarkEnd w:id="55"/>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2.涉及产品定做的，甲方交付给乙方的设计图纸、样品、模具等商业秘密和知识产权归属于甲方，许可乙方在合同范围内使用，乙方负有保密责任。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乙方违反上述条款导致甲方受损的，由此所导致的所有责任以及甲方所支付的所有费用（包括但不限于律师费、诉讼费等）均由乙方承担。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五、转包或分包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本合同范围的货物，应由乙方直接供应，不得转让他人供应。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color w:val="auto"/>
          <w:sz w:val="21"/>
          <w:szCs w:val="21"/>
          <w:highlight w:val="none"/>
          <w:lang w:val="en-US" w:eastAsia="zh-CN" w:bidi="ar-SA"/>
        </w:rPr>
        <w:t>2</w:t>
      </w:r>
      <w:r>
        <w:rPr>
          <w:rFonts w:hint="eastAsia" w:ascii="宋体" w:hAnsi="宋体" w:eastAsia="宋体" w:cs="宋体"/>
          <w:snapToGrid w:val="0"/>
          <w:color w:val="auto"/>
          <w:spacing w:val="-6"/>
          <w:sz w:val="21"/>
          <w:szCs w:val="21"/>
          <w:highlight w:val="none"/>
          <w:lang w:val="en-US" w:eastAsia="zh-CN" w:bidi="ar-SA"/>
        </w:rPr>
        <w:t>.</w:t>
      </w:r>
      <w:r>
        <w:rPr>
          <w:rFonts w:hint="eastAsia" w:ascii="宋体" w:hAnsi="宋体" w:eastAsia="宋体" w:cs="宋体"/>
          <w:snapToGrid w:val="0"/>
          <w:color w:val="auto"/>
          <w:sz w:val="21"/>
          <w:szCs w:val="21"/>
          <w:highlight w:val="none"/>
          <w:lang w:val="en-US" w:eastAsia="zh-CN" w:bidi="ar-SA"/>
        </w:rPr>
        <w:t>除非得到甲方的书面同意，乙方不得将本合同范围的货物分包给他人供应。</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w:t>
      </w:r>
      <w:r>
        <w:rPr>
          <w:rFonts w:hint="eastAsia" w:ascii="宋体" w:hAnsi="宋体" w:eastAsia="宋体" w:cs="宋体"/>
          <w:color w:val="auto"/>
          <w:spacing w:val="-6"/>
          <w:kern w:val="2"/>
          <w:sz w:val="21"/>
          <w:szCs w:val="21"/>
          <w:highlight w:val="none"/>
          <w:lang w:val="en-US" w:eastAsia="zh-CN" w:bidi="ar-SA"/>
        </w:rPr>
        <w:t>.</w:t>
      </w:r>
      <w:r>
        <w:rPr>
          <w:rFonts w:hint="eastAsia" w:ascii="宋体" w:hAnsi="宋体" w:eastAsia="宋体" w:cs="宋体"/>
          <w:color w:val="auto"/>
          <w:kern w:val="2"/>
          <w:sz w:val="21"/>
          <w:szCs w:val="21"/>
          <w:highlight w:val="none"/>
          <w:lang w:val="en-US" w:eastAsia="zh-CN" w:bidi="ar-SA"/>
        </w:rPr>
        <w:t>如有转让或未经甲方同意的分包行为，甲方有权解除合同，没收履约保证金并追究乙方的违约责任。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六、货物交付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交货期：自合同签订之日起</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交货方式：</w:t>
      </w:r>
      <w:bookmarkStart w:id="56" w:name="_Hlk155602651"/>
      <w:r>
        <w:rPr>
          <w:rFonts w:hint="eastAsia" w:ascii="宋体" w:hAnsi="宋体" w:eastAsia="宋体" w:cs="宋体"/>
          <w:color w:val="auto"/>
          <w:kern w:val="0"/>
          <w:sz w:val="21"/>
          <w:szCs w:val="21"/>
          <w:highlight w:val="none"/>
        </w:rPr>
        <w:t>　　　送货上门　　</w:t>
      </w:r>
      <w:bookmarkStart w:id="57" w:name="_Hlk155602451"/>
      <w:r>
        <w:rPr>
          <w:rFonts w:hint="eastAsia" w:ascii="宋体" w:hAnsi="宋体" w:eastAsia="宋体" w:cs="宋体"/>
          <w:color w:val="auto"/>
          <w:kern w:val="0"/>
          <w:sz w:val="21"/>
          <w:szCs w:val="21"/>
          <w:highlight w:val="none"/>
        </w:rPr>
        <w:t>。</w:t>
      </w:r>
      <w:bookmarkEnd w:id="56"/>
      <w:bookmarkEnd w:id="57"/>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交货地点：</w:t>
      </w:r>
      <w:bookmarkStart w:id="58" w:name="_Hlk155602663"/>
      <w:r>
        <w:rPr>
          <w:rFonts w:hint="eastAsia" w:ascii="宋体" w:hAnsi="宋体" w:eastAsia="宋体" w:cs="宋体"/>
          <w:color w:val="auto"/>
          <w:kern w:val="0"/>
          <w:sz w:val="21"/>
          <w:szCs w:val="21"/>
          <w:highlight w:val="none"/>
        </w:rPr>
        <w:t xml:space="preserve"> 　　甲方指定地点　 。</w:t>
      </w:r>
      <w:bookmarkEnd w:id="58"/>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联系人及电话：</w:t>
      </w:r>
      <w:bookmarkStart w:id="59" w:name="_Hlk155181628"/>
      <w:r>
        <w:rPr>
          <w:rFonts w:hint="eastAsia" w:ascii="宋体" w:hAnsi="宋体" w:eastAsia="宋体" w:cs="宋体"/>
          <w:color w:val="auto"/>
          <w:kern w:val="0"/>
          <w:sz w:val="21"/>
          <w:szCs w:val="21"/>
          <w:highlight w:val="none"/>
        </w:rPr>
        <w:t>甲方 姓名_________联系电话</w:t>
      </w:r>
      <w:r>
        <w:rPr>
          <w:rFonts w:hint="eastAsia" w:ascii="宋体" w:hAnsi="宋体" w:eastAsia="宋体" w:cs="宋体"/>
          <w:color w:val="auto"/>
          <w:kern w:val="0"/>
          <w:sz w:val="21"/>
          <w:szCs w:val="21"/>
          <w:highlight w:val="none"/>
          <w:u w:val="single"/>
        </w:rPr>
        <w:t xml:space="preserve">（办公电话及手机号） </w:t>
      </w:r>
      <w:r>
        <w:rPr>
          <w:rFonts w:hint="eastAsia" w:ascii="宋体" w:hAnsi="宋体" w:eastAsia="宋体" w:cs="宋体"/>
          <w:color w:val="auto"/>
          <w:kern w:val="0"/>
          <w:sz w:val="21"/>
          <w:szCs w:val="21"/>
          <w:highlight w:val="none"/>
        </w:rPr>
        <w:t>；乙方 姓名 __________联系电话</w:t>
      </w:r>
      <w:r>
        <w:rPr>
          <w:rFonts w:hint="eastAsia" w:ascii="宋体" w:hAnsi="宋体" w:eastAsia="宋体" w:cs="宋体"/>
          <w:color w:val="auto"/>
          <w:kern w:val="0"/>
          <w:sz w:val="21"/>
          <w:szCs w:val="21"/>
          <w:highlight w:val="none"/>
          <w:u w:val="single"/>
        </w:rPr>
        <w:t xml:space="preserve">（办公电话及手机号） </w:t>
      </w:r>
      <w:bookmarkEnd w:id="59"/>
      <w:r>
        <w:rPr>
          <w:rFonts w:hint="eastAsia" w:ascii="宋体" w:hAnsi="宋体" w:eastAsia="宋体" w:cs="宋体"/>
          <w:color w:val="auto"/>
          <w:kern w:val="0"/>
          <w:sz w:val="21"/>
          <w:szCs w:val="21"/>
          <w:highlight w:val="none"/>
        </w:rPr>
        <w:t>。</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乙方应在交货前3日内，以电话或传真向甲方提供交货计划（内容包括合同号、设备名称、型号规格、数量、重量和体积的约数、交货时间、地点、运输安排）。甲方应及时作好准备，办妥一切接货手续。</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6</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本合同所有物品运抵甲方现场后，乙方应在确保设备外包装完好无损的情况下向甲方交货，出现货物不全，外包装破损等情况，甲方不予接收，由乙方负责更换，其相关费用由乙方负担。</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7</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乙方负责在约定期内将货物安全运抵指定地点，运输方式由乙方自行决定，相关费用由乙方承担。运输途中产生的交通事故、人身伤害、财产损失等责任均由乙方自行承担，与甲方无涉。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七、安装与验收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验收由甲方负责实施，甲乙双方验收人员在安装数量和合同价格清单上签字确认。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最终验收：货物经安装调试完成且符合技术要求后，甲方负责在</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Start w:id="60" w:name="_Hlk155181772"/>
    </w:p>
    <w:bookmarkEnd w:id="60"/>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八、质量保证与售后服务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w:t>
      </w:r>
      <w:bookmarkStart w:id="61" w:name="_Hlk154577956"/>
      <w:r>
        <w:rPr>
          <w:rFonts w:hint="eastAsia" w:ascii="宋体" w:hAnsi="宋体" w:eastAsia="宋体" w:cs="宋体"/>
          <w:color w:val="auto"/>
          <w:kern w:val="0"/>
          <w:sz w:val="21"/>
          <w:szCs w:val="21"/>
          <w:highlight w:val="none"/>
        </w:rPr>
        <w:t>应按采购文件规定的货物性能、技术要求、质量标准向甲方提供</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年</w:t>
      </w:r>
      <w:r>
        <w:rPr>
          <w:rFonts w:hint="eastAsia" w:ascii="宋体" w:hAnsi="宋体" w:eastAsia="宋体" w:cs="宋体"/>
          <w:color w:val="auto"/>
          <w:kern w:val="0"/>
          <w:sz w:val="21"/>
          <w:szCs w:val="21"/>
          <w:highlight w:val="none"/>
          <w:u w:val="single"/>
        </w:rPr>
        <w:t xml:space="preserve">   </w:t>
      </w:r>
      <w:r>
        <w:rPr>
          <w:rFonts w:hint="eastAsia" w:ascii="宋体" w:hAnsi="宋体" w:eastAsia="宋体" w:cs="宋体"/>
          <w:color w:val="auto"/>
          <w:kern w:val="0"/>
          <w:sz w:val="21"/>
          <w:szCs w:val="21"/>
          <w:highlight w:val="none"/>
        </w:rPr>
        <w:t>月后生产的，全新未经使用的，符合国家法律规定和技术规格、质量标准的出厂原装合格产品。</w:t>
      </w:r>
      <w:bookmarkEnd w:id="61"/>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售后服务</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2.1远程技术支持：乙方应具有稳定的技术支持队伍和完善的服务支持网络，提供</w:t>
      </w:r>
      <w:r>
        <w:rPr>
          <w:rFonts w:hint="eastAsia" w:ascii="宋体" w:hAnsi="宋体" w:eastAsia="宋体" w:cs="宋体"/>
          <w:color w:val="auto"/>
          <w:kern w:val="0"/>
          <w:sz w:val="21"/>
          <w:szCs w:val="21"/>
          <w:highlight w:val="none"/>
          <w:u w:val="single"/>
        </w:rPr>
        <w:t xml:space="preserve"> 7×24小时 </w:t>
      </w:r>
      <w:r>
        <w:rPr>
          <w:rFonts w:hint="eastAsia" w:ascii="宋体" w:hAnsi="宋体" w:eastAsia="宋体" w:cs="宋体"/>
          <w:color w:val="auto"/>
          <w:kern w:val="0"/>
          <w:sz w:val="21"/>
          <w:szCs w:val="21"/>
          <w:highlight w:val="none"/>
        </w:rPr>
        <w:t>技术支持服务，及时响应甲方的技术服务支持需求，提出有效的解决方案，解决甲方在货物使用过程中遇到的实际问题。</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2.2现场技术支持：对于通过电话、邮件等远程技术支持不能解决的问题，乙方应在</w:t>
      </w:r>
      <w:r>
        <w:rPr>
          <w:rFonts w:hint="eastAsia" w:ascii="宋体" w:hAnsi="宋体" w:eastAsia="宋体" w:cs="宋体"/>
          <w:color w:val="auto"/>
          <w:kern w:val="0"/>
          <w:sz w:val="21"/>
          <w:szCs w:val="21"/>
          <w:highlight w:val="none"/>
          <w:u w:val="single"/>
          <w:lang w:val="en-US" w:eastAsia="zh-CN"/>
        </w:rPr>
        <w:t>12</w:t>
      </w:r>
      <w:r>
        <w:rPr>
          <w:rFonts w:hint="eastAsia" w:ascii="宋体" w:hAnsi="宋体" w:eastAsia="宋体" w:cs="宋体"/>
          <w:color w:val="auto"/>
          <w:kern w:val="0"/>
          <w:sz w:val="21"/>
          <w:szCs w:val="21"/>
          <w:highlight w:val="none"/>
        </w:rPr>
        <w:t>小时内派遣相关人员赶赴现场，</w:t>
      </w:r>
      <w:r>
        <w:rPr>
          <w:rFonts w:hint="eastAsia" w:ascii="宋体" w:hAnsi="宋体" w:eastAsia="宋体" w:cs="宋体"/>
          <w:color w:val="auto"/>
          <w:kern w:val="0"/>
          <w:sz w:val="21"/>
          <w:szCs w:val="21"/>
          <w:highlight w:val="none"/>
          <w:u w:val="single"/>
          <w:lang w:val="en-US" w:eastAsia="zh-CN"/>
        </w:rPr>
        <w:t>48</w:t>
      </w:r>
      <w:r>
        <w:rPr>
          <w:rFonts w:hint="eastAsia" w:ascii="宋体" w:hAnsi="宋体" w:eastAsia="宋体" w:cs="宋体"/>
          <w:color w:val="auto"/>
          <w:kern w:val="0"/>
          <w:sz w:val="21"/>
          <w:szCs w:val="21"/>
          <w:highlight w:val="none"/>
        </w:rPr>
        <w:t>小时内维修完毕；发生紧急抢修事故的，乙方应在接到甲方通知后</w:t>
      </w:r>
      <w:r>
        <w:rPr>
          <w:rFonts w:hint="eastAsia" w:ascii="宋体" w:hAnsi="宋体" w:eastAsia="宋体" w:cs="宋体"/>
          <w:color w:val="auto"/>
          <w:kern w:val="0"/>
          <w:sz w:val="21"/>
          <w:szCs w:val="21"/>
          <w:highlight w:val="none"/>
          <w:u w:val="single"/>
          <w:lang w:val="en-US" w:eastAsia="zh-CN"/>
        </w:rPr>
        <w:t>2</w:t>
      </w:r>
      <w:r>
        <w:rPr>
          <w:rFonts w:hint="eastAsia" w:ascii="宋体" w:hAnsi="宋体" w:eastAsia="宋体" w:cs="宋体"/>
          <w:color w:val="auto"/>
          <w:kern w:val="0"/>
          <w:sz w:val="21"/>
          <w:szCs w:val="21"/>
          <w:highlight w:val="none"/>
        </w:rPr>
        <w:t>小时内到达现场抢修，并于到达现场</w:t>
      </w:r>
      <w:r>
        <w:rPr>
          <w:rFonts w:hint="eastAsia" w:ascii="宋体" w:hAnsi="宋体" w:eastAsia="宋体" w:cs="宋体"/>
          <w:color w:val="auto"/>
          <w:kern w:val="0"/>
          <w:sz w:val="21"/>
          <w:szCs w:val="21"/>
          <w:highlight w:val="none"/>
          <w:u w:val="single"/>
          <w:lang w:val="en-US" w:eastAsia="zh-CN"/>
        </w:rPr>
        <w:t>6</w:t>
      </w:r>
      <w:r>
        <w:rPr>
          <w:rFonts w:hint="eastAsia" w:ascii="宋体" w:hAnsi="宋体" w:eastAsia="宋体" w:cs="宋体"/>
          <w:color w:val="auto"/>
          <w:kern w:val="0"/>
          <w:sz w:val="21"/>
          <w:szCs w:val="21"/>
          <w:highlight w:val="none"/>
        </w:rPr>
        <w:t>小时之内排除故障。乙方未在约定时间内修复的或同一货物经</w:t>
      </w:r>
      <w:r>
        <w:rPr>
          <w:rFonts w:hint="eastAsia" w:ascii="宋体" w:hAnsi="宋体" w:eastAsia="宋体" w:cs="宋体"/>
          <w:color w:val="auto"/>
          <w:kern w:val="0"/>
          <w:sz w:val="21"/>
          <w:szCs w:val="21"/>
          <w:highlight w:val="none"/>
          <w:u w:val="single"/>
          <w:lang w:val="en-US" w:eastAsia="zh-CN"/>
        </w:rPr>
        <w:t>2</w:t>
      </w:r>
      <w:bookmarkStart w:id="68" w:name="_GoBack"/>
      <w:bookmarkEnd w:id="68"/>
      <w:r>
        <w:rPr>
          <w:rFonts w:hint="eastAsia" w:ascii="宋体" w:hAnsi="宋体" w:eastAsia="宋体" w:cs="宋体"/>
          <w:color w:val="auto"/>
          <w:kern w:val="0"/>
          <w:sz w:val="21"/>
          <w:szCs w:val="21"/>
          <w:highlight w:val="none"/>
        </w:rPr>
        <w:t>次维修后仍不能稳定、可靠运行的，甲方有权要求乙方免费更换。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九、保密条款</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十、违约责任</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甲方无故逾期验收和办理货款支付手续的，每逾期一日，应按逾期付款总额</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向乙方支付违约金。</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乙方逾期交货完工的，每逾期一日，应按合同总价</w:t>
      </w:r>
      <w:r>
        <w:rPr>
          <w:rFonts w:hint="eastAsia" w:ascii="宋体" w:hAnsi="宋体" w:eastAsia="宋体" w:cs="宋体"/>
          <w:color w:val="auto"/>
          <w:kern w:val="0"/>
          <w:sz w:val="21"/>
          <w:szCs w:val="21"/>
          <w:highlight w:val="none"/>
          <w:u w:val="single"/>
        </w:rPr>
        <w:t>千分之一</w:t>
      </w:r>
      <w:r>
        <w:rPr>
          <w:rFonts w:hint="eastAsia" w:ascii="宋体" w:hAnsi="宋体" w:eastAsia="宋体" w:cs="宋体"/>
          <w:color w:val="auto"/>
          <w:kern w:val="0"/>
          <w:sz w:val="21"/>
          <w:szCs w:val="21"/>
          <w:highlight w:val="none"/>
        </w:rPr>
        <w:t>向甲方支付违约金。逾期超过约定日期</w:t>
      </w:r>
      <w:r>
        <w:rPr>
          <w:rFonts w:hint="eastAsia" w:ascii="宋体" w:hAnsi="宋体" w:eastAsia="宋体" w:cs="宋体"/>
          <w:color w:val="auto"/>
          <w:kern w:val="0"/>
          <w:sz w:val="21"/>
          <w:szCs w:val="21"/>
          <w:highlight w:val="none"/>
          <w:u w:val="single"/>
        </w:rPr>
        <w:t xml:space="preserve"> 10 </w:t>
      </w:r>
      <w:r>
        <w:rPr>
          <w:rFonts w:hint="eastAsia" w:ascii="宋体" w:hAnsi="宋体" w:eastAsia="宋体" w:cs="宋体"/>
          <w:color w:val="auto"/>
          <w:kern w:val="0"/>
          <w:sz w:val="21"/>
          <w:szCs w:val="21"/>
          <w:highlight w:val="none"/>
        </w:rPr>
        <w:t>个工作日不能交货完工的，甲方有权解除本合同，并要求乙方支付合同总价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color w:val="auto"/>
          <w:kern w:val="0"/>
          <w:sz w:val="21"/>
          <w:szCs w:val="21"/>
          <w:highlight w:val="none"/>
          <w:u w:val="single"/>
        </w:rPr>
        <w:t xml:space="preserve"> 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乙方未能按约定要求履行保修义务的，</w:t>
      </w:r>
      <w:bookmarkStart w:id="62" w:name="_Hlk154755811"/>
      <w:r>
        <w:rPr>
          <w:rFonts w:hint="eastAsia" w:ascii="宋体" w:hAnsi="宋体" w:eastAsia="宋体" w:cs="宋体"/>
          <w:color w:val="auto"/>
          <w:kern w:val="0"/>
          <w:sz w:val="21"/>
          <w:szCs w:val="21"/>
          <w:highlight w:val="none"/>
        </w:rPr>
        <w:t>每发生一次应向甲方支付</w:t>
      </w:r>
      <w:r>
        <w:rPr>
          <w:rFonts w:hint="eastAsia" w:ascii="宋体" w:hAnsi="宋体" w:eastAsia="宋体" w:cs="宋体"/>
          <w:color w:val="auto"/>
          <w:kern w:val="0"/>
          <w:sz w:val="21"/>
          <w:szCs w:val="21"/>
          <w:highlight w:val="none"/>
          <w:u w:val="single"/>
          <w:lang w:val="en-US" w:eastAsia="zh-CN"/>
        </w:rPr>
        <w:t>3000</w:t>
      </w:r>
      <w:r>
        <w:rPr>
          <w:rFonts w:hint="eastAsia" w:ascii="宋体" w:hAnsi="宋体" w:eastAsia="宋体" w:cs="宋体"/>
          <w:color w:val="auto"/>
          <w:kern w:val="0"/>
          <w:sz w:val="21"/>
          <w:szCs w:val="21"/>
          <w:highlight w:val="none"/>
        </w:rPr>
        <w:t>元的违约金，同时，甲方有权委托第三方进行保修，所产生的费用由乙方承担。</w:t>
      </w:r>
      <w:bookmarkEnd w:id="62"/>
      <w:r>
        <w:rPr>
          <w:rFonts w:hint="eastAsia" w:ascii="宋体" w:hAnsi="宋体" w:eastAsia="宋体" w:cs="宋体"/>
          <w:color w:val="auto"/>
          <w:kern w:val="0"/>
          <w:sz w:val="21"/>
          <w:szCs w:val="21"/>
          <w:highlight w:val="none"/>
        </w:rPr>
        <w:t>若因货物缺陷或乙方服务质量等问题造成甲方或任何人员人身、财产损害的，乙方应承担有关责任并作出相应赔偿。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5</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 xml:space="preserve">因乙方其他违约行为导致甲方解除合同的，乙方应向甲方支付合同总价 </w:t>
      </w:r>
      <w:r>
        <w:rPr>
          <w:rFonts w:hint="eastAsia" w:ascii="宋体" w:hAnsi="宋体" w:eastAsia="宋体" w:cs="宋体"/>
          <w:color w:val="auto"/>
          <w:kern w:val="0"/>
          <w:sz w:val="21"/>
          <w:szCs w:val="21"/>
          <w:highlight w:val="none"/>
          <w:u w:val="single"/>
        </w:rPr>
        <w:t>5 %</w:t>
      </w:r>
      <w:r>
        <w:rPr>
          <w:rFonts w:hint="eastAsia" w:ascii="宋体" w:hAnsi="宋体" w:eastAsia="宋体" w:cs="宋体"/>
          <w:color w:val="auto"/>
          <w:kern w:val="0"/>
          <w:sz w:val="21"/>
          <w:szCs w:val="21"/>
          <w:highlight w:val="none"/>
        </w:rPr>
        <w:t>的违约金，违约金不足以弥补甲方损失的，乙方还应负责赔偿。</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十一、不可抗力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在合同有效期内，任何一方因不可抗力事件导致不能履行合同，则合同履行期可延长，其延长期与不可抗力影响期相同。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本条所述的“不可抗力”系指双方不可预见、不可避免、不可克服的事件。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不可抗力事件发生后，受不可抗力事件影响的一方应在事件发生后3日内通知对方，并寄送有关权威机构出具的证明。同时应立即尽一切合理努力采取措施，消除影响，减少损失。</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不可抗力事件延续30天以上，双方应通过友好协商，确定是否继续履行合同。</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十二、法律适用与争议解决</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本合同的订立、解释、履行及争议解决，均适用中华人民共和国法律。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本合同履行过程中发生争议的，甲乙双方应友好协商；协商不成的，任何一方可向甲方所在地人民法院起诉。</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十三、合同生效及其他</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本合同经甲、乙双方代表签字并加盖单位公章或合同专用章后生效，甲方的单位公章盖采购中心合同专用章（其他部门公章无效）。</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3</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本次采购过程中形成的招标（非招标）文件、投标（响应）文件、澄清承诺、补充协议、附件等</w:t>
      </w:r>
      <w:r>
        <w:rPr>
          <w:rFonts w:hint="eastAsia" w:ascii="宋体" w:hAnsi="宋体" w:eastAsia="宋体" w:cs="宋体"/>
          <w:color w:val="auto"/>
          <w:kern w:val="0"/>
          <w:sz w:val="21"/>
          <w:szCs w:val="21"/>
          <w:highlight w:val="none"/>
          <w:lang w:val="zh-CN"/>
        </w:rPr>
        <w:t>为本合同的组成部分，并构成一个整体，需综合解释、相互补充。如果</w:t>
      </w:r>
      <w:r>
        <w:rPr>
          <w:rFonts w:hint="eastAsia" w:ascii="宋体" w:hAnsi="宋体" w:eastAsia="宋体" w:cs="宋体"/>
          <w:color w:val="auto"/>
          <w:kern w:val="0"/>
          <w:sz w:val="21"/>
          <w:szCs w:val="21"/>
          <w:highlight w:val="none"/>
        </w:rPr>
        <w:t>上述</w:t>
      </w:r>
      <w:r>
        <w:rPr>
          <w:rFonts w:hint="eastAsia" w:ascii="宋体" w:hAnsi="宋体" w:eastAsia="宋体" w:cs="宋体"/>
          <w:color w:val="auto"/>
          <w:kern w:val="0"/>
          <w:sz w:val="21"/>
          <w:szCs w:val="21"/>
          <w:highlight w:val="none"/>
          <w:lang w:val="zh-CN"/>
        </w:rPr>
        <w:t>文件内容出现不一致的情形，那么在保证按照采购文件确定的事项的前提下，组成本合同的多个文件的优先适用顺序如下：</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（1）本合同及其补充合同、变更协议；</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（2）中标（成交）通知书；</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（3）投标（</w:t>
      </w:r>
      <w:r>
        <w:rPr>
          <w:rFonts w:hint="eastAsia" w:ascii="宋体" w:hAnsi="宋体" w:eastAsia="宋体" w:cs="宋体"/>
          <w:color w:val="auto"/>
          <w:kern w:val="0"/>
          <w:sz w:val="21"/>
          <w:szCs w:val="21"/>
          <w:highlight w:val="none"/>
          <w:lang w:val="zh-CN"/>
        </w:rPr>
        <w:t>响应）文件（含澄清或者说明文件）；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lang w:val="zh-CN"/>
        </w:rPr>
      </w:pPr>
      <w:r>
        <w:rPr>
          <w:rFonts w:hint="eastAsia" w:ascii="宋体" w:hAnsi="宋体" w:eastAsia="宋体" w:cs="宋体"/>
          <w:color w:val="auto"/>
          <w:kern w:val="0"/>
          <w:sz w:val="21"/>
          <w:szCs w:val="21"/>
          <w:highlight w:val="none"/>
        </w:rPr>
        <w:t>（4）招标（非招标）</w:t>
      </w:r>
      <w:r>
        <w:rPr>
          <w:rFonts w:hint="eastAsia" w:ascii="宋体" w:hAnsi="宋体" w:eastAsia="宋体" w:cs="宋体"/>
          <w:color w:val="auto"/>
          <w:kern w:val="0"/>
          <w:sz w:val="21"/>
          <w:szCs w:val="21"/>
          <w:highlight w:val="none"/>
          <w:lang w:val="zh-CN"/>
        </w:rPr>
        <w:t>文件（含澄清或者修改文件）；</w:t>
      </w: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snapToGrid w:val="0"/>
          <w:color w:val="auto"/>
          <w:sz w:val="21"/>
          <w:szCs w:val="21"/>
          <w:highlight w:val="none"/>
          <w:lang w:val="en-US" w:eastAsia="zh-CN" w:bidi="ar-SA"/>
        </w:rPr>
      </w:pPr>
      <w:r>
        <w:rPr>
          <w:rFonts w:hint="eastAsia" w:ascii="宋体" w:hAnsi="宋体" w:eastAsia="宋体" w:cs="宋体"/>
          <w:snapToGrid w:val="0"/>
          <w:color w:val="auto"/>
          <w:sz w:val="21"/>
          <w:szCs w:val="21"/>
          <w:highlight w:val="none"/>
          <w:lang w:val="en-US" w:eastAsia="zh-CN" w:bidi="ar-SA"/>
        </w:rPr>
        <w:t>（5）</w:t>
      </w:r>
      <w:r>
        <w:rPr>
          <w:rFonts w:hint="eastAsia" w:ascii="宋体" w:hAnsi="宋体" w:eastAsia="宋体" w:cs="宋体"/>
          <w:snapToGrid w:val="0"/>
          <w:color w:val="auto"/>
          <w:sz w:val="21"/>
          <w:szCs w:val="21"/>
          <w:highlight w:val="none"/>
          <w:lang w:val="zh-CN" w:eastAsia="zh-CN" w:bidi="ar-SA"/>
        </w:rPr>
        <w:t>其他相关采购文件。</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4</w:t>
      </w:r>
      <w:r>
        <w:rPr>
          <w:rFonts w:hint="eastAsia" w:ascii="宋体" w:hAnsi="宋体" w:eastAsia="宋体" w:cs="宋体"/>
          <w:color w:val="auto"/>
          <w:spacing w:val="-6"/>
          <w:kern w:val="0"/>
          <w:sz w:val="21"/>
          <w:szCs w:val="21"/>
          <w:highlight w:val="none"/>
        </w:rPr>
        <w:t>.</w:t>
      </w:r>
      <w:r>
        <w:rPr>
          <w:rFonts w:hint="eastAsia" w:ascii="宋体" w:hAnsi="宋体" w:eastAsia="宋体" w:cs="宋体"/>
          <w:color w:val="auto"/>
          <w:kern w:val="0"/>
          <w:sz w:val="21"/>
          <w:szCs w:val="21"/>
          <w:highlight w:val="none"/>
        </w:rPr>
        <w:t>本合同未尽事宜，遵照《中华人民共和国民法典》有关条文执行。</w:t>
      </w:r>
    </w:p>
    <w:p>
      <w:pPr>
        <w:keepNext w:val="0"/>
        <w:keepLines w:val="0"/>
        <w:pageBreakBefore w:val="0"/>
        <w:widowControl w:val="0"/>
        <w:kinsoku/>
        <w:wordWrap/>
        <w:overflowPunct/>
        <w:topLinePunct w:val="0"/>
        <w:autoSpaceDE/>
        <w:autoSpaceDN/>
        <w:bidi w:val="0"/>
        <w:adjustRightInd/>
        <w:spacing w:line="288" w:lineRule="auto"/>
        <w:ind w:firstLine="396" w:firstLineChars="20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spacing w:val="-6"/>
          <w:kern w:val="0"/>
          <w:sz w:val="21"/>
          <w:szCs w:val="21"/>
          <w:highlight w:val="none"/>
        </w:rPr>
        <w:t>5.</w:t>
      </w:r>
      <w:r>
        <w:rPr>
          <w:rFonts w:hint="eastAsia" w:ascii="宋体" w:hAnsi="宋体" w:eastAsia="宋体" w:cs="宋体"/>
          <w:color w:val="auto"/>
          <w:kern w:val="0"/>
          <w:sz w:val="21"/>
          <w:szCs w:val="21"/>
          <w:highlight w:val="none"/>
        </w:rPr>
        <w:t>本合同一式</w:t>
      </w:r>
      <w:r>
        <w:rPr>
          <w:rFonts w:hint="eastAsia" w:ascii="宋体" w:hAnsi="宋体" w:eastAsia="宋体" w:cs="宋体"/>
          <w:color w:val="auto"/>
          <w:kern w:val="0"/>
          <w:sz w:val="21"/>
          <w:szCs w:val="21"/>
          <w:highlight w:val="none"/>
          <w:lang w:val="en-US" w:eastAsia="zh-CN"/>
        </w:rPr>
        <w:t>伍</w:t>
      </w:r>
      <w:r>
        <w:rPr>
          <w:rFonts w:hint="eastAsia" w:ascii="宋体" w:hAnsi="宋体" w:eastAsia="宋体" w:cs="宋体"/>
          <w:color w:val="auto"/>
          <w:kern w:val="0"/>
          <w:sz w:val="21"/>
          <w:szCs w:val="21"/>
          <w:highlight w:val="none"/>
        </w:rPr>
        <w:t>份，甲方执叁份，乙方执一份，</w:t>
      </w:r>
      <w:r>
        <w:rPr>
          <w:rFonts w:hint="eastAsia" w:ascii="宋体" w:hAnsi="宋体" w:eastAsia="宋体" w:cs="宋体"/>
          <w:color w:val="auto"/>
          <w:kern w:val="0"/>
          <w:sz w:val="21"/>
          <w:szCs w:val="21"/>
          <w:highlight w:val="none"/>
          <w:lang w:val="en-US" w:eastAsia="zh-CN"/>
        </w:rPr>
        <w:t>采购代理机构执一份，</w:t>
      </w:r>
      <w:r>
        <w:rPr>
          <w:rFonts w:hint="eastAsia" w:ascii="宋体" w:hAnsi="宋体" w:eastAsia="宋体" w:cs="宋体"/>
          <w:color w:val="auto"/>
          <w:kern w:val="0"/>
          <w:sz w:val="21"/>
          <w:szCs w:val="21"/>
          <w:highlight w:val="none"/>
        </w:rPr>
        <w:t>具有同等法律效力。</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p>
      <w:pPr>
        <w:keepNext w:val="0"/>
        <w:keepLines w:val="0"/>
        <w:pageBreakBefore w:val="0"/>
        <w:widowControl w:val="0"/>
        <w:kinsoku/>
        <w:wordWrap/>
        <w:overflowPunct/>
        <w:topLinePunct w:val="0"/>
        <w:autoSpaceDE/>
        <w:autoSpaceDN/>
        <w:bidi w:val="0"/>
        <w:adjustRightInd/>
        <w:spacing w:line="288" w:lineRule="auto"/>
        <w:ind w:firstLine="420" w:firstLineChars="2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合同附件：   （附件名称）（如有则填写，如无则删除）</w:t>
      </w:r>
    </w:p>
    <w:p>
      <w:pPr>
        <w:keepNext w:val="0"/>
        <w:keepLines w:val="0"/>
        <w:pageBreakBefore w:val="0"/>
        <w:widowControl w:val="0"/>
        <w:kinsoku/>
        <w:wordWrap/>
        <w:overflowPunct/>
        <w:topLinePunct w:val="0"/>
        <w:autoSpaceDE/>
        <w:autoSpaceDN/>
        <w:bidi w:val="0"/>
        <w:adjustRightInd/>
        <w:spacing w:line="288" w:lineRule="auto"/>
        <w:ind w:firstLine="420" w:firstLineChars="200"/>
        <w:jc w:val="left"/>
        <w:textAlignment w:val="auto"/>
        <w:rPr>
          <w:rFonts w:hint="eastAsia" w:ascii="宋体" w:hAnsi="宋体" w:eastAsia="宋体" w:cs="宋体"/>
          <w:color w:val="auto"/>
          <w:kern w:val="0"/>
          <w:sz w:val="21"/>
          <w:szCs w:val="21"/>
          <w:highlight w:val="none"/>
        </w:rPr>
      </w:pPr>
    </w:p>
    <w:tbl>
      <w:tblPr>
        <w:tblStyle w:val="23"/>
        <w:tblW w:w="9249" w:type="dxa"/>
        <w:jc w:val="center"/>
        <w:tblInd w:w="0" w:type="dxa"/>
        <w:tblLayout w:type="fixed"/>
        <w:tblCellMar>
          <w:top w:w="0" w:type="dxa"/>
          <w:left w:w="108" w:type="dxa"/>
          <w:bottom w:w="0" w:type="dxa"/>
          <w:right w:w="108" w:type="dxa"/>
        </w:tblCellMar>
      </w:tblPr>
      <w:tblGrid>
        <w:gridCol w:w="5073"/>
        <w:gridCol w:w="4176"/>
      </w:tblGrid>
      <w:tr>
        <w:tblPrEx>
          <w:tblLayout w:type="fixed"/>
          <w:tblCellMar>
            <w:top w:w="0" w:type="dxa"/>
            <w:left w:w="108" w:type="dxa"/>
            <w:bottom w:w="0" w:type="dxa"/>
            <w:right w:w="108" w:type="dxa"/>
          </w:tblCellMar>
        </w:tblPrEx>
        <w:trPr>
          <w:trHeight w:val="632"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甲方：杭州电子科技大学（公章）</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乙方：（公章）</w:t>
            </w:r>
          </w:p>
        </w:tc>
      </w:tr>
      <w:tr>
        <w:tblPrEx>
          <w:tblLayout w:type="fixed"/>
          <w:tblCellMar>
            <w:top w:w="0" w:type="dxa"/>
            <w:left w:w="108" w:type="dxa"/>
            <w:bottom w:w="0" w:type="dxa"/>
            <w:right w:w="108" w:type="dxa"/>
          </w:tblCellMar>
        </w:tblPrEx>
        <w:trPr>
          <w:trHeight w:val="717" w:hRule="atLeast"/>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法定（授权）代表人：</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地址：杭州下沙高教园区二号大街1158号</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电话：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电话</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 xml:space="preserve">开户银行：工行高新支行 </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开户银行：</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帐号：1202026209008806216</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lang w:eastAsia="zh-CN"/>
              </w:rPr>
            </w:pPr>
            <w:r>
              <w:rPr>
                <w:rFonts w:hint="eastAsia" w:ascii="宋体" w:hAnsi="宋体" w:eastAsia="宋体" w:cs="宋体"/>
                <w:color w:val="auto"/>
                <w:spacing w:val="-6"/>
                <w:kern w:val="0"/>
                <w:sz w:val="21"/>
                <w:szCs w:val="21"/>
                <w:highlight w:val="none"/>
              </w:rPr>
              <w:t>帐号</w:t>
            </w:r>
            <w:r>
              <w:rPr>
                <w:rFonts w:hint="eastAsia" w:ascii="宋体" w:hAnsi="宋体" w:eastAsia="宋体" w:cs="宋体"/>
                <w:color w:val="auto"/>
                <w:spacing w:val="-6"/>
                <w:kern w:val="0"/>
                <w:sz w:val="21"/>
                <w:szCs w:val="21"/>
                <w:highlight w:val="none"/>
                <w:lang w:eastAsia="zh-CN"/>
              </w:rPr>
              <w:t>：</w:t>
            </w:r>
          </w:p>
        </w:tc>
      </w:tr>
      <w:tr>
        <w:tblPrEx>
          <w:tblLayout w:type="fixed"/>
          <w:tblCellMar>
            <w:top w:w="0" w:type="dxa"/>
            <w:left w:w="108" w:type="dxa"/>
            <w:bottom w:w="0" w:type="dxa"/>
            <w:right w:w="108" w:type="dxa"/>
          </w:tblCellMar>
        </w:tblPrEx>
        <w:trPr>
          <w:jc w:val="center"/>
        </w:trPr>
        <w:tc>
          <w:tcPr>
            <w:tcW w:w="5073"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c>
          <w:tcPr>
            <w:tcW w:w="4176" w:type="dxa"/>
            <w:vAlign w:val="center"/>
          </w:tcPr>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r>
        <w:tblPrEx>
          <w:tblLayout w:type="fixed"/>
          <w:tblCellMar>
            <w:top w:w="0" w:type="dxa"/>
            <w:left w:w="108" w:type="dxa"/>
            <w:bottom w:w="0" w:type="dxa"/>
            <w:right w:w="108" w:type="dxa"/>
          </w:tblCellMar>
        </w:tblPrEx>
        <w:trPr>
          <w:jc w:val="center"/>
        </w:trPr>
        <w:tc>
          <w:tcPr>
            <w:tcW w:w="9249" w:type="dxa"/>
            <w:gridSpan w:val="2"/>
          </w:tcPr>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合同鉴证方（公章）：</w:t>
            </w:r>
          </w:p>
          <w:p>
            <w:pPr>
              <w:keepNext w:val="0"/>
              <w:keepLines w:val="0"/>
              <w:pageBreakBefore w:val="0"/>
              <w:widowControl w:val="0"/>
              <w:suppressLineNumbers w:val="0"/>
              <w:kinsoku/>
              <w:wordWrap/>
              <w:overflowPunct/>
              <w:topLinePunct w:val="0"/>
              <w:autoSpaceDE/>
              <w:autoSpaceDN/>
              <w:bidi w:val="0"/>
              <w:adjustRightInd/>
              <w:spacing w:before="0" w:beforeAutospacing="0" w:after="0" w:afterAutospacing="0" w:line="288" w:lineRule="auto"/>
              <w:ind w:left="0" w:right="0"/>
              <w:jc w:val="left"/>
              <w:textAlignment w:val="auto"/>
              <w:rPr>
                <w:rFonts w:hint="eastAsia" w:ascii="宋体" w:hAnsi="宋体" w:eastAsia="宋体" w:cs="宋体"/>
                <w:color w:val="auto"/>
                <w:kern w:val="0"/>
                <w:sz w:val="21"/>
                <w:szCs w:val="21"/>
                <w:highlight w:val="none"/>
              </w:rPr>
            </w:pPr>
            <w:r>
              <w:rPr>
                <w:rFonts w:hint="eastAsia" w:ascii="宋体" w:hAnsi="宋体" w:eastAsia="宋体" w:cs="宋体"/>
                <w:color w:val="auto"/>
                <w:kern w:val="0"/>
                <w:sz w:val="21"/>
                <w:szCs w:val="21"/>
                <w:highlight w:val="none"/>
              </w:rPr>
              <w:t>代表人：</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地址：</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电话：</w:t>
            </w:r>
          </w:p>
          <w:p>
            <w:pPr>
              <w:keepNext w:val="0"/>
              <w:keepLines w:val="0"/>
              <w:pageBreakBefore w:val="0"/>
              <w:widowControl w:val="0"/>
              <w:suppressLineNumbers w:val="0"/>
              <w:kinsoku/>
              <w:wordWrap/>
              <w:overflowPunct/>
              <w:topLinePunct w:val="0"/>
              <w:autoSpaceDE/>
              <w:autoSpaceDN/>
              <w:bidi w:val="0"/>
              <w:adjustRightInd/>
              <w:snapToGrid w:val="0"/>
              <w:spacing w:before="0" w:beforeAutospacing="0" w:after="0" w:afterAutospacing="0" w:line="288" w:lineRule="auto"/>
              <w:ind w:left="0" w:right="0"/>
              <w:jc w:val="left"/>
              <w:textAlignment w:val="auto"/>
              <w:rPr>
                <w:rFonts w:hint="eastAsia" w:ascii="宋体" w:hAnsi="宋体" w:eastAsia="宋体" w:cs="宋体"/>
                <w:color w:val="auto"/>
                <w:spacing w:val="-6"/>
                <w:kern w:val="0"/>
                <w:sz w:val="21"/>
                <w:szCs w:val="21"/>
                <w:highlight w:val="none"/>
              </w:rPr>
            </w:pPr>
            <w:r>
              <w:rPr>
                <w:rFonts w:hint="eastAsia" w:ascii="宋体" w:hAnsi="宋体" w:eastAsia="宋体" w:cs="宋体"/>
                <w:color w:val="auto"/>
                <w:spacing w:val="-6"/>
                <w:kern w:val="0"/>
                <w:sz w:val="21"/>
                <w:szCs w:val="21"/>
                <w:highlight w:val="none"/>
              </w:rPr>
              <w:t>签字日期：      年    月    日</w:t>
            </w:r>
          </w:p>
        </w:tc>
      </w:tr>
    </w:tbl>
    <w:p>
      <w:pPr>
        <w:autoSpaceDE w:val="0"/>
        <w:autoSpaceDN w:val="0"/>
        <w:adjustRightInd w:val="0"/>
        <w:snapToGrid w:val="0"/>
        <w:spacing w:line="288" w:lineRule="auto"/>
        <w:jc w:val="left"/>
        <w:rPr>
          <w:rFonts w:ascii="宋体" w:hAnsi="宋体" w:eastAsia="宋体" w:cs="Arial"/>
          <w:color w:val="auto"/>
          <w:kern w:val="0"/>
          <w:sz w:val="24"/>
          <w:szCs w:val="24"/>
          <w:highlight w:val="none"/>
        </w:rPr>
      </w:pPr>
    </w:p>
    <w:p>
      <w:pPr>
        <w:adjustRightInd w:val="0"/>
        <w:snapToGrid w:val="0"/>
        <w:spacing w:line="288" w:lineRule="auto"/>
        <w:ind w:firstLine="420" w:firstLineChars="200"/>
        <w:jc w:val="center"/>
        <w:rPr>
          <w:rFonts w:ascii="宋体" w:hAnsi="宋体" w:eastAsia="宋体" w:cs="Times New Roman"/>
          <w:b/>
          <w:color w:val="auto"/>
          <w:sz w:val="32"/>
          <w:szCs w:val="32"/>
          <w:highlight w:val="none"/>
        </w:rPr>
      </w:pPr>
      <w:r>
        <w:rPr>
          <w:rFonts w:ascii="宋体" w:hAnsi="宋体" w:eastAsia="宋体" w:cs="宋体"/>
          <w:color w:val="auto"/>
          <w:szCs w:val="21"/>
          <w:highlight w:val="none"/>
          <w:lang w:val="zh-CN"/>
        </w:rPr>
        <w:br w:type="page"/>
      </w:r>
    </w:p>
    <w:p>
      <w:pPr>
        <w:adjustRightInd w:val="0"/>
        <w:snapToGrid w:val="0"/>
        <w:spacing w:line="288" w:lineRule="auto"/>
        <w:jc w:val="center"/>
        <w:outlineLvl w:val="0"/>
        <w:rPr>
          <w:rFonts w:ascii="宋体" w:hAnsi="宋体" w:eastAsia="宋体" w:cs="Times New Roman"/>
          <w:color w:val="auto"/>
          <w:sz w:val="28"/>
          <w:szCs w:val="24"/>
          <w:highlight w:val="none"/>
        </w:rPr>
      </w:pPr>
      <w:r>
        <w:rPr>
          <w:rFonts w:ascii="宋体" w:hAnsi="宋体" w:eastAsia="宋体" w:cs="Times New Roman"/>
          <w:b/>
          <w:color w:val="auto"/>
          <w:sz w:val="32"/>
          <w:szCs w:val="32"/>
          <w:highlight w:val="none"/>
        </w:rPr>
        <w:t>第六章</w:t>
      </w:r>
      <w:r>
        <w:rPr>
          <w:rFonts w:hint="eastAsia" w:ascii="宋体" w:hAnsi="宋体" w:eastAsia="宋体" w:cs="Times New Roman"/>
          <w:b/>
          <w:color w:val="auto"/>
          <w:sz w:val="32"/>
          <w:szCs w:val="32"/>
          <w:highlight w:val="none"/>
        </w:rPr>
        <w:t xml:space="preserve">  </w:t>
      </w:r>
      <w:r>
        <w:rPr>
          <w:rFonts w:ascii="宋体" w:hAnsi="宋体" w:eastAsia="宋体" w:cs="Times New Roman"/>
          <w:b/>
          <w:color w:val="auto"/>
          <w:sz w:val="32"/>
          <w:szCs w:val="32"/>
          <w:highlight w:val="none"/>
        </w:rPr>
        <w:t>投标文件格式</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jc w:val="center"/>
        <w:rPr>
          <w:rFonts w:ascii="宋体" w:hAnsi="宋体" w:eastAsia="宋体" w:cs="Times New Roman"/>
          <w:b/>
          <w:bCs/>
          <w:color w:val="auto"/>
          <w:spacing w:val="-6"/>
          <w:sz w:val="24"/>
          <w:szCs w:val="24"/>
          <w:highlight w:val="none"/>
        </w:rPr>
      </w:pPr>
      <w:r>
        <w:rPr>
          <w:rFonts w:hint="eastAsia" w:ascii="宋体" w:hAnsi="宋体" w:eastAsia="宋体" w:cs="Times New Roman"/>
          <w:b/>
          <w:bCs/>
          <w:color w:val="auto"/>
          <w:spacing w:val="-6"/>
          <w:sz w:val="24"/>
          <w:szCs w:val="24"/>
          <w:highlight w:val="none"/>
        </w:rPr>
        <w:t xml:space="preserve">目 </w:t>
      </w:r>
      <w:r>
        <w:rPr>
          <w:rFonts w:ascii="宋体" w:hAnsi="宋体" w:eastAsia="宋体" w:cs="Times New Roman"/>
          <w:b/>
          <w:bCs/>
          <w:color w:val="auto"/>
          <w:spacing w:val="-6"/>
          <w:sz w:val="24"/>
          <w:szCs w:val="24"/>
          <w:highlight w:val="none"/>
        </w:rPr>
        <w:t xml:space="preserve"> </w:t>
      </w:r>
      <w:r>
        <w:rPr>
          <w:rFonts w:hint="eastAsia" w:ascii="宋体" w:hAnsi="宋体" w:eastAsia="宋体" w:cs="Times New Roman"/>
          <w:b/>
          <w:bCs/>
          <w:color w:val="auto"/>
          <w:spacing w:val="-6"/>
          <w:sz w:val="24"/>
          <w:szCs w:val="24"/>
          <w:highlight w:val="none"/>
        </w:rPr>
        <w:t>录</w:t>
      </w:r>
    </w:p>
    <w:p>
      <w:pPr>
        <w:adjustRightInd w:val="0"/>
        <w:snapToGrid w:val="0"/>
        <w:spacing w:line="288" w:lineRule="auto"/>
        <w:rPr>
          <w:rFonts w:ascii="宋体" w:hAnsi="宋体" w:eastAsia="宋体" w:cs="Times New Roman"/>
          <w:b/>
          <w:bCs/>
          <w:color w:val="auto"/>
          <w:spacing w:val="-6"/>
          <w:sz w:val="24"/>
          <w:szCs w:val="24"/>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w:t>
      </w:r>
      <w:r>
        <w:rPr>
          <w:rFonts w:ascii="宋体" w:hAnsi="宋体" w:eastAsia="宋体" w:cs="Times New Roman"/>
          <w:b/>
          <w:bCs/>
          <w:color w:val="auto"/>
          <w:spacing w:val="-6"/>
          <w:szCs w:val="21"/>
          <w:highlight w:val="none"/>
        </w:rPr>
        <w:t>1</w:t>
      </w:r>
      <w:r>
        <w:rPr>
          <w:rFonts w:hint="eastAsia" w:ascii="宋体" w:hAnsi="宋体" w:eastAsia="宋体" w:cs="Times New Roman"/>
          <w:b/>
          <w:bCs/>
          <w:color w:val="auto"/>
          <w:spacing w:val="-6"/>
          <w:szCs w:val="21"/>
          <w:highlight w:val="none"/>
        </w:rPr>
        <w:t>.资格文件（单独上传）。</w:t>
      </w:r>
      <w:r>
        <w:rPr>
          <w:rFonts w:hint="eastAsia" w:ascii="宋体" w:hAnsi="宋体" w:eastAsia="宋体" w:cs="宋体"/>
          <w:b/>
          <w:bCs/>
          <w:color w:val="auto"/>
          <w:szCs w:val="21"/>
          <w:highlight w:val="none"/>
        </w:rPr>
        <w:t>资格审查要求的资格证明材料（均需加盖公章）。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（1）有效的法人或者其他组织的营业执照等证明文件，自然人的身份证明</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2）符合参加政府采购活动应当具备的一般条件的承诺函</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3）落实政府采购政策需满足的资格要求：无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4）</w:t>
      </w:r>
      <w:r>
        <w:rPr>
          <w:rFonts w:hint="eastAsia" w:ascii="宋体" w:hAnsi="宋体" w:eastAsia="宋体" w:cs="宋体"/>
          <w:bCs/>
          <w:color w:val="auto"/>
          <w:spacing w:val="-6"/>
          <w:szCs w:val="21"/>
          <w:highlight w:val="none"/>
        </w:rPr>
        <w:t>本项目的特定资格要求证明材料：无</w:t>
      </w:r>
    </w:p>
    <w:p>
      <w:pPr>
        <w:adjustRightInd w:val="0"/>
        <w:snapToGrid w:val="0"/>
        <w:spacing w:line="288" w:lineRule="auto"/>
        <w:ind w:firstLine="396" w:firstLineChars="200"/>
        <w:jc w:val="left"/>
        <w:rPr>
          <w:rFonts w:ascii="宋体" w:hAnsi="宋体" w:eastAsia="宋体" w:cs="宋体"/>
          <w:bCs/>
          <w:color w:val="auto"/>
          <w:spacing w:val="-6"/>
          <w:szCs w:val="21"/>
          <w:highlight w:val="none"/>
        </w:rPr>
      </w:pPr>
      <w:r>
        <w:rPr>
          <w:rFonts w:hint="eastAsia" w:ascii="宋体" w:hAnsi="宋体" w:eastAsia="宋体" w:cs="宋体"/>
          <w:bCs/>
          <w:color w:val="auto"/>
          <w:spacing w:val="-6"/>
          <w:szCs w:val="21"/>
          <w:highlight w:val="none"/>
        </w:rPr>
        <w:t>▲联合体投标的，联合体各方均应提供资格文件（</w:t>
      </w:r>
      <w:r>
        <w:rPr>
          <w:rFonts w:ascii="宋体" w:hAnsi="宋体" w:eastAsia="宋体" w:cs="宋体"/>
          <w:bCs/>
          <w:color w:val="auto"/>
          <w:spacing w:val="-6"/>
          <w:szCs w:val="21"/>
          <w:highlight w:val="none"/>
        </w:rPr>
        <w:t>1）</w:t>
      </w:r>
      <w:r>
        <w:rPr>
          <w:rFonts w:hint="eastAsia" w:ascii="宋体" w:hAnsi="宋体" w:eastAsia="宋体" w:cs="宋体"/>
          <w:bCs/>
          <w:color w:val="auto"/>
          <w:spacing w:val="-6"/>
          <w:szCs w:val="21"/>
          <w:highlight w:val="none"/>
        </w:rPr>
        <w:t>、</w:t>
      </w:r>
      <w:r>
        <w:rPr>
          <w:rFonts w:ascii="宋体" w:hAnsi="宋体" w:eastAsia="宋体" w:cs="宋体"/>
          <w:bCs/>
          <w:color w:val="auto"/>
          <w:spacing w:val="-6"/>
          <w:szCs w:val="21"/>
          <w:highlight w:val="none"/>
        </w:rPr>
        <w:t>（2）</w:t>
      </w:r>
      <w:r>
        <w:rPr>
          <w:rFonts w:hint="eastAsia" w:ascii="宋体" w:hAnsi="宋体" w:eastAsia="宋体" w:cs="宋体"/>
          <w:bCs/>
          <w:color w:val="auto"/>
          <w:spacing w:val="-6"/>
          <w:szCs w:val="21"/>
          <w:highlight w:val="none"/>
        </w:rPr>
        <w:t>材料</w:t>
      </w:r>
      <w:r>
        <w:rPr>
          <w:rFonts w:ascii="宋体" w:hAnsi="宋体" w:eastAsia="宋体" w:cs="宋体"/>
          <w:bCs/>
          <w:color w:val="auto"/>
          <w:spacing w:val="-6"/>
          <w:szCs w:val="21"/>
          <w:highlight w:val="none"/>
        </w:rPr>
        <w:t>。</w:t>
      </w:r>
    </w:p>
    <w:p>
      <w:pPr>
        <w:adjustRightInd w:val="0"/>
        <w:snapToGrid w:val="0"/>
        <w:spacing w:line="288" w:lineRule="auto"/>
        <w:jc w:val="left"/>
        <w:rPr>
          <w:rFonts w:ascii="宋体" w:hAnsi="宋体" w:eastAsia="宋体" w:cs="宋体"/>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bCs/>
          <w:color w:val="auto"/>
          <w:spacing w:val="-6"/>
          <w:szCs w:val="21"/>
          <w:highlight w:val="none"/>
        </w:rPr>
      </w:pPr>
      <w:r>
        <w:rPr>
          <w:rFonts w:ascii="宋体" w:hAnsi="宋体" w:eastAsia="宋体" w:cs="Times New Roman"/>
          <w:b/>
          <w:color w:val="auto"/>
          <w:spacing w:val="-6"/>
          <w:szCs w:val="21"/>
          <w:highlight w:val="none"/>
        </w:rPr>
        <w:t>2</w:t>
      </w:r>
      <w:r>
        <w:rPr>
          <w:rFonts w:hint="eastAsia" w:ascii="宋体" w:hAnsi="宋体" w:eastAsia="宋体" w:cs="Times New Roman"/>
          <w:b/>
          <w:color w:val="auto"/>
          <w:spacing w:val="-6"/>
          <w:szCs w:val="21"/>
          <w:highlight w:val="none"/>
        </w:rPr>
        <w:t>.商务和</w:t>
      </w:r>
      <w:r>
        <w:rPr>
          <w:rFonts w:hint="eastAsia" w:ascii="宋体" w:hAnsi="宋体" w:eastAsia="宋体" w:cs="Times New Roman"/>
          <w:b/>
          <w:bCs/>
          <w:color w:val="auto"/>
          <w:spacing w:val="-6"/>
          <w:szCs w:val="21"/>
          <w:highlight w:val="none"/>
        </w:rPr>
        <w:t>技术文件（单独上传）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（1）投标函</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2）授权委托书</w:t>
      </w:r>
      <w:r>
        <w:rPr>
          <w:rFonts w:hint="eastAsia" w:ascii="宋体" w:hAnsi="宋体" w:eastAsia="宋体" w:cs="Times New Roman"/>
          <w:color w:val="auto"/>
          <w:spacing w:val="-6"/>
          <w:szCs w:val="21"/>
          <w:highlight w:val="none"/>
        </w:rPr>
        <w:t>/法定代表人（单位负责人、自然人本人）身份证明</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附：授权代表社保缴纳证明（</w:t>
      </w:r>
      <w:r>
        <w:rPr>
          <w:rFonts w:hint="eastAsia" w:ascii="宋体" w:hAnsi="宋体" w:eastAsia="宋体" w:cs="Times New Roman"/>
          <w:color w:val="auto"/>
          <w:spacing w:val="-6"/>
          <w:szCs w:val="21"/>
          <w:highlight w:val="none"/>
          <w:lang w:eastAsia="zh-CN"/>
        </w:rPr>
        <w:t>2023年7月（含）</w:t>
      </w:r>
      <w:r>
        <w:rPr>
          <w:rFonts w:ascii="宋体" w:hAnsi="宋体" w:eastAsia="宋体" w:cs="Times New Roman"/>
          <w:color w:val="auto"/>
          <w:spacing w:val="-6"/>
          <w:szCs w:val="21"/>
          <w:highlight w:val="none"/>
        </w:rPr>
        <w:t>以后任意一月）</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）投标人同类合同一览表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4</w:t>
      </w:r>
      <w:r>
        <w:rPr>
          <w:rFonts w:hint="eastAsia" w:ascii="宋体" w:hAnsi="宋体" w:eastAsia="宋体" w:cs="宋体"/>
          <w:color w:val="auto"/>
          <w:spacing w:val="-6"/>
          <w:szCs w:val="21"/>
          <w:highlight w:val="none"/>
        </w:rPr>
        <w:t>）采购需求偏离表</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5</w:t>
      </w:r>
      <w:r>
        <w:rPr>
          <w:rFonts w:hint="eastAsia" w:ascii="宋体" w:hAnsi="宋体" w:eastAsia="宋体" w:cs="宋体"/>
          <w:color w:val="auto"/>
          <w:spacing w:val="-6"/>
          <w:szCs w:val="21"/>
          <w:highlight w:val="none"/>
        </w:rPr>
        <w:t>）</w:t>
      </w:r>
      <w:r>
        <w:rPr>
          <w:rFonts w:hint="eastAsia" w:ascii="宋体" w:hAnsi="宋体" w:eastAsia="宋体" w:cs="宋体"/>
          <w:color w:val="auto"/>
          <w:szCs w:val="21"/>
          <w:highlight w:val="none"/>
        </w:rPr>
        <w:t>货物配置清单</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ascii="宋体" w:hAnsi="宋体" w:eastAsia="宋体" w:cs="宋体"/>
          <w:color w:val="auto"/>
          <w:spacing w:val="-6"/>
          <w:szCs w:val="21"/>
          <w:highlight w:val="none"/>
        </w:rPr>
        <w:t>6</w:t>
      </w:r>
      <w:r>
        <w:rPr>
          <w:rFonts w:hint="eastAsia" w:ascii="宋体" w:hAnsi="宋体" w:eastAsia="宋体" w:cs="宋体"/>
          <w:color w:val="auto"/>
          <w:spacing w:val="-6"/>
          <w:szCs w:val="21"/>
          <w:highlight w:val="none"/>
        </w:rPr>
        <w:t>）技术方案</w:t>
      </w:r>
    </w:p>
    <w:p>
      <w:pPr>
        <w:adjustRightInd w:val="0"/>
        <w:snapToGrid w:val="0"/>
        <w:spacing w:line="288" w:lineRule="auto"/>
        <w:ind w:firstLine="396" w:firstLineChars="200"/>
        <w:jc w:val="left"/>
        <w:rPr>
          <w:rFonts w:hint="eastAsia"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7</w:t>
      </w:r>
      <w:r>
        <w:rPr>
          <w:rFonts w:hint="eastAsia" w:ascii="宋体" w:hAnsi="宋体" w:eastAsia="宋体" w:cs="Times New Roman"/>
          <w:color w:val="auto"/>
          <w:spacing w:val="-6"/>
          <w:szCs w:val="21"/>
          <w:highlight w:val="none"/>
        </w:rPr>
        <w:t>）节能、环保产品证明材料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宋体"/>
          <w:color w:val="auto"/>
          <w:spacing w:val="-6"/>
          <w:szCs w:val="21"/>
          <w:highlight w:val="none"/>
        </w:rPr>
      </w:pPr>
      <w:r>
        <w:rPr>
          <w:rFonts w:hint="eastAsia" w:ascii="宋体" w:hAnsi="宋体" w:eastAsia="宋体" w:cs="宋体"/>
          <w:color w:val="auto"/>
          <w:spacing w:val="-6"/>
          <w:szCs w:val="21"/>
          <w:highlight w:val="none"/>
        </w:rPr>
        <w:t>（</w:t>
      </w:r>
      <w:r>
        <w:rPr>
          <w:rFonts w:hint="eastAsia" w:ascii="宋体" w:hAnsi="宋体" w:eastAsia="宋体" w:cs="宋体"/>
          <w:color w:val="auto"/>
          <w:spacing w:val="-6"/>
          <w:szCs w:val="21"/>
          <w:highlight w:val="none"/>
          <w:lang w:val="en-US" w:eastAsia="zh-CN"/>
        </w:rPr>
        <w:t>9</w:t>
      </w:r>
      <w:r>
        <w:rPr>
          <w:rFonts w:ascii="宋体" w:hAnsi="宋体" w:eastAsia="宋体" w:cs="宋体"/>
          <w:color w:val="auto"/>
          <w:spacing w:val="-6"/>
          <w:szCs w:val="21"/>
          <w:highlight w:val="none"/>
        </w:rPr>
        <w:t>）投标人需要说明的其他文件和材料。</w:t>
      </w:r>
    </w:p>
    <w:p>
      <w:pPr>
        <w:adjustRightInd w:val="0"/>
        <w:snapToGrid w:val="0"/>
        <w:spacing w:line="288" w:lineRule="auto"/>
        <w:jc w:val="left"/>
        <w:rPr>
          <w:rFonts w:ascii="宋体" w:hAnsi="宋体" w:eastAsia="宋体" w:cs="Times New Roman"/>
          <w:b/>
          <w:color w:val="auto"/>
          <w:spacing w:val="-6"/>
          <w:szCs w:val="21"/>
          <w:highlight w:val="none"/>
        </w:rPr>
      </w:pPr>
    </w:p>
    <w:p>
      <w:pPr>
        <w:adjustRightInd w:val="0"/>
        <w:snapToGrid w:val="0"/>
        <w:spacing w:line="288" w:lineRule="auto"/>
        <w:ind w:firstLine="398" w:firstLineChars="200"/>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w:t>
      </w:r>
      <w:r>
        <w:rPr>
          <w:rFonts w:hint="eastAsia" w:ascii="宋体" w:hAnsi="宋体" w:eastAsia="宋体" w:cs="Times New Roman"/>
          <w:b/>
          <w:color w:val="auto"/>
          <w:spacing w:val="-6"/>
          <w:szCs w:val="21"/>
          <w:highlight w:val="none"/>
        </w:rPr>
        <w:t>报价文件</w:t>
      </w:r>
      <w:r>
        <w:rPr>
          <w:rFonts w:hint="eastAsia" w:ascii="宋体" w:hAnsi="宋体" w:eastAsia="宋体" w:cs="Times New Roman"/>
          <w:b/>
          <w:bCs/>
          <w:color w:val="auto"/>
          <w:spacing w:val="-6"/>
          <w:szCs w:val="21"/>
          <w:highlight w:val="none"/>
        </w:rPr>
        <w:t>（单独上传）</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（1）开标一览表</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2</w:t>
      </w:r>
      <w:r>
        <w:rPr>
          <w:rFonts w:hint="eastAsia" w:ascii="宋体" w:hAnsi="宋体" w:eastAsia="宋体" w:cs="Times New Roman"/>
          <w:color w:val="auto"/>
          <w:spacing w:val="-6"/>
          <w:szCs w:val="21"/>
          <w:highlight w:val="none"/>
        </w:rPr>
        <w:t>）中小企业声明函</w:t>
      </w:r>
      <w:bookmarkStart w:id="63" w:name="_Hlk81815656"/>
      <w:r>
        <w:rPr>
          <w:rFonts w:hint="eastAsia" w:ascii="宋体" w:hAnsi="宋体" w:eastAsia="宋体" w:cs="Times New Roman"/>
          <w:color w:val="auto"/>
          <w:spacing w:val="-6"/>
          <w:szCs w:val="21"/>
          <w:highlight w:val="none"/>
        </w:rPr>
        <w:t>（若属于中小企业）</w:t>
      </w:r>
      <w:bookmarkEnd w:id="63"/>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3</w:t>
      </w:r>
      <w:r>
        <w:rPr>
          <w:rFonts w:hint="eastAsia" w:ascii="宋体" w:hAnsi="宋体" w:eastAsia="宋体" w:cs="Times New Roman"/>
          <w:color w:val="auto"/>
          <w:spacing w:val="-6"/>
          <w:szCs w:val="21"/>
          <w:highlight w:val="none"/>
        </w:rPr>
        <w:t>）属于监狱企业的证明文件</w:t>
      </w:r>
      <w:bookmarkStart w:id="64" w:name="_Hlk81815359"/>
      <w:r>
        <w:rPr>
          <w:rFonts w:hint="eastAsia" w:ascii="宋体" w:hAnsi="宋体" w:eastAsia="宋体" w:cs="Times New Roman"/>
          <w:color w:val="auto"/>
          <w:spacing w:val="-6"/>
          <w:szCs w:val="21"/>
          <w:highlight w:val="none"/>
        </w:rPr>
        <w:t>（若属于监狱企业）</w:t>
      </w:r>
      <w:bookmarkEnd w:id="64"/>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w:t>
      </w:r>
      <w:r>
        <w:rPr>
          <w:rFonts w:ascii="宋体" w:hAnsi="宋体" w:eastAsia="宋体" w:cs="Times New Roman"/>
          <w:color w:val="auto"/>
          <w:spacing w:val="-6"/>
          <w:szCs w:val="21"/>
          <w:highlight w:val="none"/>
        </w:rPr>
        <w:t>4</w:t>
      </w:r>
      <w:r>
        <w:rPr>
          <w:rFonts w:hint="eastAsia" w:ascii="宋体" w:hAnsi="宋体" w:eastAsia="宋体" w:cs="Times New Roman"/>
          <w:color w:val="auto"/>
          <w:spacing w:val="-6"/>
          <w:szCs w:val="21"/>
          <w:highlight w:val="none"/>
        </w:rPr>
        <w:t>）</w:t>
      </w:r>
      <w:bookmarkStart w:id="65" w:name="OLE_LINK13"/>
      <w:bookmarkStart w:id="66" w:name="OLE_LINK14"/>
      <w:r>
        <w:rPr>
          <w:rFonts w:hint="eastAsia" w:ascii="宋体" w:hAnsi="宋体" w:eastAsia="宋体" w:cs="Times New Roman"/>
          <w:color w:val="auto"/>
          <w:spacing w:val="-6"/>
          <w:szCs w:val="21"/>
          <w:highlight w:val="none"/>
        </w:rPr>
        <w:t>残疾人福利性单位声明函</w:t>
      </w:r>
      <w:bookmarkEnd w:id="65"/>
      <w:bookmarkEnd w:id="66"/>
      <w:bookmarkStart w:id="67" w:name="_Hlk81815372"/>
      <w:r>
        <w:rPr>
          <w:rFonts w:hint="eastAsia" w:ascii="宋体" w:hAnsi="宋体" w:eastAsia="宋体" w:cs="Times New Roman"/>
          <w:color w:val="auto"/>
          <w:spacing w:val="-6"/>
          <w:szCs w:val="21"/>
          <w:highlight w:val="none"/>
        </w:rPr>
        <w:t>（若属于残疾人福利性单位）</w:t>
      </w:r>
      <w:bookmarkEnd w:id="67"/>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tabs>
          <w:tab w:val="center" w:pos="4706"/>
        </w:tabs>
        <w:adjustRightInd w:val="0"/>
        <w:snapToGrid w:val="0"/>
        <w:spacing w:line="288" w:lineRule="auto"/>
        <w:jc w:val="center"/>
        <w:outlineLvl w:val="2"/>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序号</w:t>
            </w: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评审因素</w:t>
            </w: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分值</w:t>
            </w:r>
          </w:p>
        </w:tc>
        <w:tc>
          <w:tcPr>
            <w:tcW w:w="3040"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firstLine="398"/>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评分标准</w:t>
            </w:r>
          </w:p>
        </w:tc>
        <w:tc>
          <w:tcPr>
            <w:tcW w:w="967"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自评分</w:t>
            </w:r>
          </w:p>
        </w:tc>
        <w:tc>
          <w:tcPr>
            <w:tcW w:w="1053"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自评依据</w:t>
            </w:r>
          </w:p>
        </w:tc>
        <w:tc>
          <w:tcPr>
            <w:tcW w:w="882" w:type="dxa"/>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tabs>
                <w:tab w:val="left" w:pos="1418"/>
              </w:tabs>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kern w:val="0"/>
                <w:szCs w:val="21"/>
                <w:highlight w:val="none"/>
              </w:rPr>
            </w:pPr>
            <w:r>
              <w:rPr>
                <w:rFonts w:hint="default" w:ascii="宋体" w:hAnsi="宋体" w:eastAsia="宋体" w:cs="Times New Roman"/>
                <w:b/>
                <w:color w:val="auto"/>
                <w:spacing w:val="-6"/>
                <w:kern w:val="0"/>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kern w:val="0"/>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kern w:val="0"/>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9423" w:type="dxa"/>
            <w:gridSpan w:val="7"/>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技术</w:t>
            </w:r>
            <w:r>
              <w:rPr>
                <w:rFonts w:hint="default" w:ascii="宋体" w:hAnsi="宋体" w:eastAsia="宋体" w:cs="Times New Roman"/>
                <w:b/>
                <w:color w:val="auto"/>
                <w:spacing w:val="-6"/>
                <w:szCs w:val="21"/>
                <w:highlight w:val="none"/>
              </w:rPr>
              <w:t>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4" w:hRule="atLeast"/>
        </w:trPr>
        <w:tc>
          <w:tcPr>
            <w:tcW w:w="68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2091"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709"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3040"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c>
          <w:tcPr>
            <w:tcW w:w="967"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1053"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c>
          <w:tcPr>
            <w:tcW w:w="882" w:type="dxa"/>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widowControl/>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备注：本表仅为方便评标委员会评审使用，不作为判别投标文件是否有效的依据。</w:t>
      </w:r>
    </w:p>
    <w:p>
      <w:pPr>
        <w:widowControl/>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资格文件</w:t>
      </w: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 w:val="24"/>
          <w:szCs w:val="24"/>
          <w:highlight w:val="none"/>
        </w:rPr>
      </w:pPr>
    </w:p>
    <w:p>
      <w:pPr>
        <w:adjustRightInd w:val="0"/>
        <w:snapToGrid w:val="0"/>
        <w:spacing w:line="288" w:lineRule="auto"/>
        <w:jc w:val="center"/>
        <w:rPr>
          <w:rFonts w:ascii="宋体" w:hAnsi="宋体" w:eastAsia="宋体" w:cs="宋体"/>
          <w:b/>
          <w:bCs/>
          <w:color w:val="auto"/>
          <w:szCs w:val="21"/>
          <w:highlight w:val="none"/>
        </w:rPr>
      </w:pPr>
      <w:r>
        <w:rPr>
          <w:rFonts w:hint="eastAsia" w:ascii="宋体" w:hAnsi="宋体" w:eastAsia="宋体" w:cs="宋体"/>
          <w:b/>
          <w:bCs/>
          <w:color w:val="auto"/>
          <w:szCs w:val="21"/>
          <w:highlight w:val="none"/>
        </w:rPr>
        <w:t>资格审查要求的资格证明材料（均需加盖公章）</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）有效的法人或者其他组织的营业执照等证明文件，自然人的身份证明</w:t>
      </w:r>
      <w:r>
        <w:rPr>
          <w:rFonts w:hint="eastAsia" w:ascii="宋体" w:hAnsi="宋体" w:eastAsia="宋体" w:cs="Times New Roman"/>
          <w:b/>
          <w:color w:val="auto"/>
          <w:spacing w:val="-6"/>
          <w:szCs w:val="21"/>
          <w:highlight w:val="none"/>
        </w:rPr>
        <w:t>（扫描件）</w:t>
      </w:r>
    </w:p>
    <w:p>
      <w:pPr>
        <w:adjustRightInd w:val="0"/>
        <w:snapToGrid w:val="0"/>
        <w:spacing w:line="288" w:lineRule="auto"/>
        <w:rPr>
          <w:rFonts w:ascii="宋体" w:hAnsi="宋体" w:eastAsia="宋体" w:cs="Times New Roman"/>
          <w:bCs/>
          <w:color w:val="auto"/>
          <w:spacing w:val="-6"/>
          <w:szCs w:val="21"/>
          <w:highlight w:val="none"/>
        </w:rPr>
      </w:pP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说明</w:t>
      </w:r>
      <w:r>
        <w:rPr>
          <w:rFonts w:ascii="宋体" w:hAnsi="宋体" w:eastAsia="宋体" w:cs="Times New Roman"/>
          <w:bCs/>
          <w:color w:val="auto"/>
          <w:spacing w:val="-6"/>
          <w:szCs w:val="21"/>
          <w:highlight w:val="none"/>
        </w:rPr>
        <w:t>：</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1</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如投标人是企业（包括合伙企业），提供在工商部门注册的有效“企业法人营业执照”或“营业执照”；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2</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如投标人是事业单位，提供有效的“事业单位法人证书”；</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3</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如投标人是非企业专业服务机构的，提供执业许可证等证明文件；</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4</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如投标人是个体工商户，提供有效的“个体工商户营业执照”；</w:t>
      </w:r>
    </w:p>
    <w:p>
      <w:pPr>
        <w:adjustRightInd w:val="0"/>
        <w:snapToGrid w:val="0"/>
        <w:spacing w:line="288" w:lineRule="auto"/>
        <w:ind w:left="396" w:hanging="396" w:hangingChars="200"/>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5</w:t>
      </w:r>
      <w:r>
        <w:rPr>
          <w:rFonts w:ascii="宋体" w:hAnsi="宋体" w:eastAsia="宋体" w:cs="Times New Roman"/>
          <w:bCs/>
          <w:color w:val="auto"/>
          <w:spacing w:val="-6"/>
          <w:szCs w:val="21"/>
          <w:highlight w:val="none"/>
        </w:rPr>
        <w:t>.</w:t>
      </w:r>
      <w:r>
        <w:rPr>
          <w:rFonts w:hint="eastAsia" w:ascii="宋体" w:hAnsi="宋体" w:eastAsia="宋体" w:cs="Times New Roman"/>
          <w:bCs/>
          <w:color w:val="auto"/>
          <w:spacing w:val="-6"/>
          <w:szCs w:val="21"/>
          <w:highlight w:val="none"/>
        </w:rPr>
        <w:t>如投标人是自然人，提供有效的自然人身份证明。</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ascii="宋体" w:hAnsi="宋体" w:eastAsia="宋体" w:cs="Times New Roman"/>
          <w:bCs/>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2）符合参加政府采购活动应当具备的一般条件的承诺函</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w:t>
      </w:r>
      <w:r>
        <w:rPr>
          <w:rFonts w:hint="eastAsia" w:ascii="宋体" w:hAnsi="宋体" w:eastAsia="宋体" w:cs="Times New Roman"/>
          <w:color w:val="auto"/>
          <w:spacing w:val="-6"/>
          <w:szCs w:val="21"/>
          <w:highlight w:val="none"/>
          <w:u w:val="single"/>
        </w:rPr>
        <w:t xml:space="preserve">（投标人名称）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参加</w:t>
      </w:r>
      <w:r>
        <w:rPr>
          <w:rFonts w:hint="eastAsia" w:ascii="宋体" w:hAnsi="宋体" w:eastAsia="宋体" w:cs="Times New Roman"/>
          <w:color w:val="auto"/>
          <w:spacing w:val="-6"/>
          <w:szCs w:val="21"/>
          <w:highlight w:val="none"/>
          <w:u w:val="single"/>
        </w:rPr>
        <w:t xml:space="preserve">（项目名称）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项目的采购活动并承诺如下：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一、我方满足《中华人民共和国政府采购法》第二十二条规定：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（一）具有独立承担民事责任的能力；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（二）具有良好的商业信誉和健全的财务会计制度；</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（三）具有履行合同所必需的设备和专业技术能力；</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（四）有依法缴纳税收和社会保障资金的良好记录；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（五）参加本项目政府采购活动前三年内，在经营活动中</w:t>
      </w:r>
      <w:r>
        <w:rPr>
          <w:rFonts w:hint="eastAsia" w:ascii="宋体" w:hAnsi="宋体" w:eastAsia="宋体" w:cs="Times New Roman"/>
          <w:b/>
          <w:color w:val="auto"/>
          <w:spacing w:val="-6"/>
          <w:szCs w:val="21"/>
          <w:highlight w:val="none"/>
          <w:u w:val="single"/>
        </w:rPr>
        <w:t xml:space="preserve">  没有  </w:t>
      </w:r>
      <w:r>
        <w:rPr>
          <w:rFonts w:hint="eastAsia" w:ascii="宋体" w:hAnsi="宋体" w:eastAsia="宋体" w:cs="Times New Roman"/>
          <w:color w:val="auto"/>
          <w:spacing w:val="-6"/>
          <w:szCs w:val="21"/>
          <w:highlight w:val="none"/>
        </w:rPr>
        <w:t>重大违法记录。（重大违法记录是指投标人因违法经营受到刑事处罚或者责令停产停业、吊销许可证或者执照、较大数额罚款等行政处罚）</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（六）法律、行政法规规定的其他条件。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二、未被信用中国（www.creditchina.gov.cn）</w:t>
      </w:r>
      <w:r>
        <w:rPr>
          <w:rFonts w:ascii="宋体" w:hAnsi="宋体" w:eastAsia="宋体" w:cs="Times New Roman"/>
          <w:color w:val="auto"/>
          <w:spacing w:val="-6"/>
          <w:szCs w:val="21"/>
          <w:highlight w:val="none"/>
        </w:rPr>
        <w:t>、中国政府采购网（www.ccgp.gov.cn）列入失信被执行人、重大税收违法案件当事人名单、政府采购严重违法失信行为记录名单。</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三、不存在以下情况：</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单位负责人为同一人或者存在直接控股、管理关系的不同供应商参加同一合同项下的政府采购活动的；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为采购项目提供整体设计、规范编制或者项目管理、监理、检测等服务后再参加该采购项目的其他采购活动的。</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四、</w:t>
      </w:r>
      <w:r>
        <w:rPr>
          <w:rFonts w:ascii="宋体" w:hAnsi="宋体" w:eastAsia="宋体" w:cs="Times New Roman"/>
          <w:color w:val="auto"/>
          <w:spacing w:val="-6"/>
          <w:szCs w:val="21"/>
          <w:highlight w:val="none"/>
        </w:rPr>
        <w:t>以上事项如有虚假或隐瞒，我方愿意承担一切后果和责任。</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3）落实政府采购政策需满足的资格要求：无</w:t>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）本项目的特定资格要求证明材料：无</w:t>
      </w:r>
    </w:p>
    <w:p>
      <w:pPr>
        <w:adjustRightInd w:val="0"/>
        <w:snapToGrid w:val="0"/>
        <w:spacing w:line="288" w:lineRule="auto"/>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Cs/>
          <w:color w:val="auto"/>
          <w:spacing w:val="-6"/>
          <w:sz w:val="84"/>
          <w:szCs w:val="84"/>
          <w:highlight w:val="none"/>
        </w:rPr>
      </w:pPr>
      <w:r>
        <w:rPr>
          <w:rFonts w:hint="eastAsia" w:ascii="宋体" w:hAnsi="宋体" w:eastAsia="宋体" w:cs="Times New Roman"/>
          <w:b/>
          <w:color w:val="auto"/>
          <w:spacing w:val="-6"/>
          <w:sz w:val="84"/>
          <w:szCs w:val="84"/>
          <w:highlight w:val="none"/>
        </w:rPr>
        <w:t>商务和技术文件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（1）投标函</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致：</w:t>
      </w:r>
      <w:r>
        <w:rPr>
          <w:rFonts w:hint="eastAsia" w:ascii="宋体" w:hAnsi="宋体" w:eastAsia="宋体" w:cs="Times New Roman"/>
          <w:b/>
          <w:bCs/>
          <w:color w:val="auto"/>
          <w:spacing w:val="-6"/>
          <w:szCs w:val="21"/>
          <w:highlight w:val="none"/>
          <w:lang w:eastAsia="zh-CN"/>
        </w:rPr>
        <w:t>杭州电子科技大学</w:t>
      </w:r>
      <w:r>
        <w:rPr>
          <w:rFonts w:hint="eastAsia" w:ascii="宋体" w:hAnsi="宋体" w:eastAsia="宋体" w:cs="Times New Roman"/>
          <w:b/>
          <w:bCs/>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我方参加</w:t>
      </w:r>
      <w:r>
        <w:rPr>
          <w:rFonts w:hint="eastAsia" w:ascii="宋体" w:hAnsi="宋体" w:eastAsia="宋体" w:cs="Times New Roman"/>
          <w:bCs/>
          <w:color w:val="auto"/>
          <w:spacing w:val="-6"/>
          <w:szCs w:val="21"/>
          <w:highlight w:val="none"/>
          <w:u w:val="single"/>
          <w:lang w:eastAsia="zh-CN"/>
        </w:rPr>
        <w:t>杭州电子科技大学生活水泵房改造更新</w:t>
      </w:r>
      <w:r>
        <w:rPr>
          <w:rFonts w:hint="eastAsia" w:ascii="宋体" w:hAnsi="宋体" w:eastAsia="宋体" w:cs="Times New Roman"/>
          <w:color w:val="auto"/>
          <w:spacing w:val="-6"/>
          <w:szCs w:val="21"/>
          <w:highlight w:val="none"/>
          <w:u w:val="single"/>
        </w:rPr>
        <w:t>（项目编号</w:t>
      </w:r>
      <w:r>
        <w:rPr>
          <w:rFonts w:hint="eastAsia" w:ascii="宋体" w:hAnsi="宋体" w:eastAsia="宋体" w:cs="Times New Roman"/>
          <w:bCs/>
          <w:color w:val="auto"/>
          <w:spacing w:val="-6"/>
          <w:szCs w:val="21"/>
          <w:highlight w:val="none"/>
          <w:u w:val="single"/>
        </w:rPr>
        <w:t>：</w:t>
      </w:r>
      <w:r>
        <w:rPr>
          <w:rFonts w:hint="eastAsia" w:ascii="宋体" w:hAnsi="宋体" w:eastAsia="宋体" w:cs="Times New Roman"/>
          <w:bCs/>
          <w:color w:val="auto"/>
          <w:spacing w:val="-6"/>
          <w:szCs w:val="21"/>
          <w:highlight w:val="none"/>
          <w:u w:val="single"/>
          <w:lang w:eastAsia="zh-CN"/>
        </w:rPr>
        <w:t>QSZB-Z(H)-B24048(GK)</w:t>
      </w:r>
      <w:r>
        <w:rPr>
          <w:rFonts w:hint="eastAsia" w:ascii="宋体" w:hAnsi="宋体" w:eastAsia="宋体" w:cs="Times New Roman"/>
          <w:color w:val="auto"/>
          <w:spacing w:val="-6"/>
          <w:szCs w:val="21"/>
          <w:highlight w:val="none"/>
          <w:u w:val="single"/>
        </w:rPr>
        <w:t>）</w:t>
      </w:r>
      <w:r>
        <w:rPr>
          <w:rFonts w:hint="eastAsia" w:ascii="宋体" w:hAnsi="宋体" w:eastAsia="宋体" w:cs="Times New Roman"/>
          <w:color w:val="auto"/>
          <w:spacing w:val="-6"/>
          <w:szCs w:val="21"/>
          <w:highlight w:val="none"/>
        </w:rPr>
        <w:t>项目，为此，我方提交电子加密投标文件一份、以介质（U盘）存储的数据电文形式的</w:t>
      </w:r>
      <w:r>
        <w:rPr>
          <w:rFonts w:hint="eastAsia" w:ascii="宋体" w:hAnsi="宋体" w:eastAsia="宋体" w:cs="Times New Roman"/>
          <w:color w:val="auto"/>
          <w:spacing w:val="-6"/>
          <w:szCs w:val="21"/>
          <w:highlight w:val="none"/>
          <w:u w:val="single"/>
        </w:rPr>
        <w:t xml:space="preserve">备份投标文件 </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u w:val="single"/>
        </w:rPr>
        <w:t>份</w:t>
      </w:r>
      <w:r>
        <w:rPr>
          <w:rFonts w:hint="eastAsia" w:ascii="宋体" w:hAnsi="宋体" w:eastAsia="宋体" w:cs="Times New Roman"/>
          <w:color w:val="auto"/>
          <w:spacing w:val="-6"/>
          <w:szCs w:val="21"/>
          <w:highlight w:val="none"/>
        </w:rPr>
        <w:t>。宣布同意如下：</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1</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我方已详细审查全部“招标文件”，包括修改文件（如有）以及全部参考资料和有关附件，已经了解我方对于招标文件、招标过程、中标结果有依法进行询问、质疑、投诉的权利及相关渠道和要求。</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2</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我方在投标之前已经与贵方进行了充分的沟通，完全理解并接受招标文件的各项规定和要求，对招标文件的合理性、合法性不再有异议。</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3</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投标有效期自提交投标文件的截止之日起</w:t>
      </w:r>
      <w:r>
        <w:rPr>
          <w:rFonts w:hint="eastAsia" w:ascii="宋体" w:hAnsi="宋体" w:eastAsia="宋体" w:cs="Times New Roman"/>
          <w:bCs/>
          <w:color w:val="auto"/>
          <w:spacing w:val="-6"/>
          <w:szCs w:val="21"/>
          <w:highlight w:val="none"/>
          <w:u w:val="single"/>
        </w:rPr>
        <w:t xml:space="preserve"> 90</w:t>
      </w:r>
      <w:r>
        <w:rPr>
          <w:rFonts w:ascii="宋体" w:hAnsi="宋体" w:eastAsia="宋体" w:cs="Times New Roman"/>
          <w:bCs/>
          <w:color w:val="auto"/>
          <w:spacing w:val="-6"/>
          <w:szCs w:val="21"/>
          <w:highlight w:val="none"/>
          <w:u w:val="single"/>
        </w:rPr>
        <w:t xml:space="preserve"> </w:t>
      </w:r>
      <w:r>
        <w:rPr>
          <w:rFonts w:hint="eastAsia" w:ascii="宋体" w:hAnsi="宋体" w:eastAsia="宋体" w:cs="Times New Roman"/>
          <w:color w:val="auto"/>
          <w:spacing w:val="-6"/>
          <w:szCs w:val="21"/>
          <w:highlight w:val="none"/>
        </w:rPr>
        <w:t>天。</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4</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如中标，本投标文件至本项目合同履行完毕止均保持有效，我方将按“招标文件”及政府采购法律、法规的规定履行合同责任和义务。关于代理服务费，我方承诺按照招标文件的规定履行并承担相应的责任。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5</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我方同意按照贵方要求提供与投标有关的一切数据或资料。</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6</w:t>
      </w:r>
      <w:r>
        <w:rPr>
          <w:rFonts w:ascii="宋体" w:hAnsi="宋体" w:eastAsia="宋体" w:cs="Times New Roman"/>
          <w:color w:val="auto"/>
          <w:spacing w:val="-6"/>
          <w:szCs w:val="21"/>
          <w:highlight w:val="none"/>
        </w:rPr>
        <w:t>.</w:t>
      </w:r>
      <w:r>
        <w:rPr>
          <w:rFonts w:hint="eastAsia" w:ascii="宋体" w:hAnsi="宋体" w:eastAsia="宋体" w:cs="Times New Roman"/>
          <w:color w:val="auto"/>
          <w:spacing w:val="-6"/>
          <w:szCs w:val="21"/>
          <w:highlight w:val="none"/>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联系人：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职务：</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手机：</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电子邮箱：</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地址：</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开户银行：</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2122"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银行账号：</w:t>
            </w:r>
          </w:p>
        </w:tc>
        <w:tc>
          <w:tcPr>
            <w:tcW w:w="6808"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Times New Roman"/>
                <w:color w:val="auto"/>
                <w:spacing w:val="-6"/>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widowControl/>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ind w:firstLine="498" w:firstLineChars="236"/>
        <w:jc w:val="center"/>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w:t>
      </w:r>
      <w:r>
        <w:rPr>
          <w:rFonts w:ascii="宋体" w:hAnsi="宋体" w:eastAsia="宋体" w:cs="Times New Roman"/>
          <w:b/>
          <w:bCs/>
          <w:color w:val="auto"/>
          <w:szCs w:val="21"/>
          <w:highlight w:val="none"/>
        </w:rPr>
        <w:t>2</w:t>
      </w:r>
      <w:r>
        <w:rPr>
          <w:rFonts w:hint="eastAsia" w:ascii="宋体" w:hAnsi="宋体" w:eastAsia="宋体" w:cs="Times New Roman"/>
          <w:b/>
          <w:bCs/>
          <w:color w:val="auto"/>
          <w:szCs w:val="21"/>
          <w:highlight w:val="none"/>
        </w:rPr>
        <w:t>）授权委托书</w:t>
      </w:r>
    </w:p>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致：</w:t>
      </w:r>
      <w:r>
        <w:rPr>
          <w:rFonts w:hint="eastAsia" w:ascii="宋体" w:hAnsi="宋体" w:eastAsia="宋体" w:cs="Times New Roman"/>
          <w:b/>
          <w:color w:val="auto"/>
          <w:spacing w:val="-6"/>
          <w:szCs w:val="21"/>
          <w:highlight w:val="none"/>
          <w:lang w:eastAsia="zh-CN"/>
        </w:rPr>
        <w:t>杭州电子科技大学</w:t>
      </w:r>
      <w:r>
        <w:rPr>
          <w:rFonts w:hint="eastAsia" w:ascii="宋体" w:hAnsi="宋体" w:eastAsia="宋体" w:cs="Times New Roman"/>
          <w:b/>
          <w:color w:val="auto"/>
          <w:spacing w:val="-6"/>
          <w:szCs w:val="21"/>
          <w:highlight w:val="none"/>
        </w:rPr>
        <w:t>、浙江求是招标代理有限公司</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现授权委托：</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（授权代表姓名）（身份证号码：</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，手机：</w:t>
      </w:r>
      <w:r>
        <w:rPr>
          <w:rFonts w:ascii="宋体" w:hAnsi="宋体" w:eastAsia="宋体" w:cs="Times New Roman"/>
          <w:color w:val="auto"/>
          <w:spacing w:val="-6"/>
          <w:szCs w:val="21"/>
          <w:highlight w:val="none"/>
          <w:u w:val="single"/>
        </w:rPr>
        <w:t xml:space="preserve">            </w:t>
      </w:r>
      <w:r>
        <w:rPr>
          <w:rFonts w:hint="eastAsia" w:ascii="宋体" w:hAnsi="宋体" w:eastAsia="宋体" w:cs="Times New Roman"/>
          <w:color w:val="auto"/>
          <w:spacing w:val="-6"/>
          <w:szCs w:val="21"/>
          <w:highlight w:val="none"/>
        </w:rPr>
        <w:t>）以我方的名义参加</w:t>
      </w:r>
      <w:r>
        <w:rPr>
          <w:rFonts w:hint="eastAsia" w:ascii="宋体" w:hAnsi="宋体" w:eastAsia="宋体" w:cs="Times New Roman"/>
          <w:bCs/>
          <w:color w:val="auto"/>
          <w:spacing w:val="-6"/>
          <w:szCs w:val="21"/>
          <w:highlight w:val="none"/>
          <w:lang w:eastAsia="zh-CN"/>
        </w:rPr>
        <w:t>杭州电子科技大学生活水泵房改造更新</w:t>
      </w:r>
      <w:r>
        <w:rPr>
          <w:rFonts w:hint="eastAsia" w:ascii="宋体" w:hAnsi="宋体" w:eastAsia="宋体" w:cs="Times New Roman"/>
          <w:bCs/>
          <w:color w:val="auto"/>
          <w:spacing w:val="-6"/>
          <w:szCs w:val="21"/>
          <w:highlight w:val="none"/>
        </w:rPr>
        <w:t>项目（项目编号：</w:t>
      </w:r>
      <w:r>
        <w:rPr>
          <w:rFonts w:hint="eastAsia" w:ascii="宋体" w:hAnsi="宋体" w:eastAsia="宋体" w:cs="Times New Roman"/>
          <w:bCs/>
          <w:color w:val="auto"/>
          <w:spacing w:val="-6"/>
          <w:szCs w:val="21"/>
          <w:highlight w:val="none"/>
          <w:lang w:eastAsia="zh-CN"/>
        </w:rPr>
        <w:t>QSZB-Z(H)-B24048(GK)</w:t>
      </w:r>
      <w:r>
        <w:rPr>
          <w:rFonts w:hint="eastAsia" w:ascii="宋体" w:hAnsi="宋体" w:eastAsia="宋体" w:cs="Times New Roman"/>
          <w:bCs/>
          <w:color w:val="auto"/>
          <w:spacing w:val="-6"/>
          <w:szCs w:val="21"/>
          <w:highlight w:val="none"/>
        </w:rPr>
        <w:t>）</w:t>
      </w:r>
      <w:r>
        <w:rPr>
          <w:rFonts w:hint="eastAsia" w:ascii="宋体" w:hAnsi="宋体" w:eastAsia="宋体" w:cs="Times New Roman"/>
          <w:color w:val="auto"/>
          <w:spacing w:val="-6"/>
          <w:szCs w:val="21"/>
          <w:highlight w:val="none"/>
        </w:rPr>
        <w:t>的投标活动，并代表我方全权办理针对上述项目的投标、开标、评标、签约等具体事务和签署相关文件。</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我方对被授权人的签名负全部责任。</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在撤销授权的书面通知以前，本授权书一直有效。被授权人在授权书有效期内签署的所有文件不因授权的撤销而失效。</w:t>
      </w:r>
    </w:p>
    <w:p>
      <w:pPr>
        <w:adjustRightInd w:val="0"/>
        <w:snapToGrid w:val="0"/>
        <w:spacing w:line="288" w:lineRule="auto"/>
        <w:ind w:firstLine="396"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被授权人无转委托权，特此告知。</w:t>
      </w:r>
    </w:p>
    <w:p>
      <w:pPr>
        <w:adjustRightInd w:val="0"/>
        <w:snapToGrid w:val="0"/>
        <w:spacing w:line="288" w:lineRule="auto"/>
        <w:ind w:firstLine="368" w:firstLineChars="186"/>
        <w:rPr>
          <w:rFonts w:ascii="宋体" w:hAnsi="宋体" w:eastAsia="宋体" w:cs="Times New Roman"/>
          <w:color w:val="auto"/>
          <w:spacing w:val="-6"/>
          <w:szCs w:val="21"/>
          <w:highlight w:val="none"/>
          <w:u w:val="single"/>
        </w:rPr>
      </w:pPr>
      <w:r>
        <w:rPr>
          <w:rFonts w:hint="eastAsia" w:ascii="宋体" w:hAnsi="宋体" w:eastAsia="宋体" w:cs="Times New Roman"/>
          <w:color w:val="auto"/>
          <w:spacing w:val="-6"/>
          <w:szCs w:val="21"/>
          <w:highlight w:val="none"/>
          <w:u w:val="single"/>
        </w:rPr>
        <w:t>▲提供授权代表社保缴纳证明（</w:t>
      </w:r>
      <w:r>
        <w:rPr>
          <w:rFonts w:hint="eastAsia" w:ascii="宋体" w:hAnsi="宋体" w:eastAsia="宋体" w:cs="Times New Roman"/>
          <w:color w:val="auto"/>
          <w:spacing w:val="-6"/>
          <w:szCs w:val="21"/>
          <w:highlight w:val="none"/>
          <w:u w:val="single"/>
          <w:lang w:eastAsia="zh-CN"/>
        </w:rPr>
        <w:t>2023年7月（含）</w:t>
      </w:r>
      <w:r>
        <w:rPr>
          <w:rFonts w:hint="eastAsia" w:ascii="宋体" w:hAnsi="宋体" w:eastAsia="宋体" w:cs="Times New Roman"/>
          <w:color w:val="auto"/>
          <w:spacing w:val="-6"/>
          <w:szCs w:val="21"/>
          <w:highlight w:val="none"/>
          <w:u w:val="single"/>
        </w:rPr>
        <w:t>以后任意一月）。</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1、投标人委派不在本单位缴纳社保的人员作为授权代表的，应当在投标文件中，说明具体原因、授权代表缴纳社保的单位，并附列该授权代表缴纳社保清单。</w:t>
      </w:r>
    </w:p>
    <w:p>
      <w:pPr>
        <w:adjustRightInd w:val="0"/>
        <w:snapToGrid w:val="0"/>
        <w:spacing w:line="288" w:lineRule="auto"/>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2、投标人是联合体的，联合体各成员均应在“授权委托书”上盖章（电子签名</w:t>
      </w:r>
      <w:r>
        <w:rPr>
          <w:rFonts w:ascii="宋体" w:hAnsi="宋体" w:eastAsia="宋体" w:cs="Times New Roman"/>
          <w:color w:val="auto"/>
          <w:szCs w:val="21"/>
          <w:highlight w:val="none"/>
        </w:rPr>
        <w:t>/公章）</w:t>
      </w:r>
      <w:r>
        <w:rPr>
          <w:rFonts w:hint="eastAsia" w:ascii="宋体" w:hAnsi="宋体" w:eastAsia="宋体" w:cs="Times New Roman"/>
          <w:color w:val="auto"/>
          <w:szCs w:val="21"/>
          <w:highlight w:val="none"/>
        </w:rPr>
        <w:t>。</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jc w:val="center"/>
        <w:outlineLvl w:val="2"/>
        <w:rPr>
          <w:rFonts w:ascii="宋体" w:hAnsi="宋体" w:eastAsia="宋体" w:cs="Times New Roman"/>
          <w:b/>
          <w:bCs/>
          <w:color w:val="auto"/>
          <w:spacing w:val="-6"/>
          <w:szCs w:val="21"/>
          <w:highlight w:val="none"/>
        </w:rPr>
      </w:pPr>
      <w:r>
        <w:rPr>
          <w:rFonts w:hint="eastAsia" w:ascii="宋体" w:hAnsi="宋体" w:eastAsia="宋体" w:cs="Times New Roman"/>
          <w:b/>
          <w:bCs/>
          <w:color w:val="auto"/>
          <w:szCs w:val="21"/>
          <w:highlight w:val="none"/>
        </w:rPr>
        <w:t>（2）法定代表人（单位负责人、自然人本人）</w:t>
      </w:r>
      <w:r>
        <w:rPr>
          <w:rFonts w:hint="eastAsia" w:ascii="宋体" w:hAnsi="宋体" w:eastAsia="宋体" w:cs="Times New Roman"/>
          <w:b/>
          <w:bCs/>
          <w:color w:val="auto"/>
          <w:spacing w:val="-6"/>
          <w:szCs w:val="21"/>
          <w:highlight w:val="none"/>
        </w:rPr>
        <w:t>身份证明</w:t>
      </w:r>
    </w:p>
    <w:p>
      <w:pPr>
        <w:adjustRightInd w:val="0"/>
        <w:snapToGrid w:val="0"/>
        <w:spacing w:line="288" w:lineRule="auto"/>
        <w:ind w:firstLine="495" w:firstLineChars="236"/>
        <w:jc w:val="center"/>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（适用于：法定代表人（单位负责人、自然人本人）</w:t>
      </w:r>
      <w:r>
        <w:rPr>
          <w:rFonts w:hint="eastAsia" w:ascii="宋体" w:hAnsi="宋体" w:eastAsia="宋体" w:cs="Times New Roman"/>
          <w:color w:val="auto"/>
          <w:spacing w:val="-6"/>
          <w:szCs w:val="21"/>
          <w:highlight w:val="none"/>
        </w:rPr>
        <w:t>代表投标人参加投标</w:t>
      </w:r>
      <w:r>
        <w:rPr>
          <w:rFonts w:hint="eastAsia" w:ascii="宋体" w:hAnsi="宋体" w:eastAsia="宋体" w:cs="Times New Roman"/>
          <w:color w:val="auto"/>
          <w:szCs w:val="21"/>
          <w:highlight w:val="none"/>
        </w:rPr>
        <w:t>）</w:t>
      </w:r>
    </w:p>
    <w:p>
      <w:pPr>
        <w:adjustRightInd w:val="0"/>
        <w:snapToGrid w:val="0"/>
        <w:spacing w:line="288" w:lineRule="auto"/>
        <w:jc w:val="left"/>
        <w:rPr>
          <w:rFonts w:ascii="宋体" w:hAnsi="宋体" w:eastAsia="宋体" w:cs="Times New Roman"/>
          <w:color w:val="auto"/>
          <w:szCs w:val="21"/>
          <w:highlight w:val="none"/>
        </w:rPr>
      </w:pPr>
      <w:r>
        <w:rPr>
          <w:rFonts w:hint="eastAsia" w:ascii="宋体" w:hAnsi="宋体" w:eastAsia="宋体" w:cs="宋体"/>
          <w:bCs/>
          <w:color w:val="auto"/>
          <w:szCs w:val="21"/>
          <w:highlight w:val="none"/>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9" w:hRule="atLeast"/>
        </w:trPr>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正面：</w:t>
            </w:r>
          </w:p>
        </w:tc>
        <w:tc>
          <w:tcPr>
            <w:tcW w:w="4701" w:type="dxa"/>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Cs/>
                <w:color w:val="auto"/>
                <w:szCs w:val="21"/>
                <w:highlight w:val="none"/>
              </w:rPr>
            </w:pPr>
            <w:r>
              <w:rPr>
                <w:rFonts w:hint="eastAsia" w:ascii="宋体" w:hAnsi="宋体" w:eastAsia="宋体" w:cs="宋体"/>
                <w:bCs/>
                <w:color w:val="auto"/>
                <w:szCs w:val="21"/>
                <w:highlight w:val="none"/>
              </w:rPr>
              <w:t>反面：</w:t>
            </w:r>
          </w:p>
        </w:tc>
      </w:tr>
    </w:tbl>
    <w:p>
      <w:pPr>
        <w:adjustRightInd w:val="0"/>
        <w:snapToGrid w:val="0"/>
        <w:spacing w:line="288" w:lineRule="auto"/>
        <w:rPr>
          <w:rFonts w:ascii="Times New Roman" w:hAnsi="Times New Roman" w:eastAsia="宋体" w:cs="Times New Roman"/>
          <w:color w:val="auto"/>
          <w:szCs w:val="21"/>
          <w:highlight w:val="none"/>
        </w:rPr>
      </w:pPr>
    </w:p>
    <w:p>
      <w:pPr>
        <w:widowControl/>
        <w:jc w:val="left"/>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br w:type="page"/>
      </w:r>
    </w:p>
    <w:p>
      <w:pPr>
        <w:adjustRightInd w:val="0"/>
        <w:snapToGrid w:val="0"/>
        <w:spacing w:line="288" w:lineRule="auto"/>
        <w:jc w:val="left"/>
        <w:outlineLvl w:val="2"/>
        <w:rPr>
          <w:rFonts w:ascii="宋体" w:hAnsi="宋体" w:eastAsia="宋体" w:cs="Times New Roman"/>
          <w:b/>
          <w:bCs/>
          <w:color w:val="auto"/>
          <w:szCs w:val="21"/>
          <w:highlight w:val="none"/>
        </w:rPr>
      </w:pPr>
      <w:r>
        <w:rPr>
          <w:rFonts w:hint="eastAsia" w:ascii="宋体" w:hAnsi="宋体" w:eastAsia="宋体" w:cs="Times New Roman"/>
          <w:b/>
          <w:bCs/>
          <w:color w:val="auto"/>
          <w:szCs w:val="21"/>
          <w:highlight w:val="none"/>
        </w:rPr>
        <w:t>附：授权代表社保缴纳证明（</w:t>
      </w:r>
      <w:r>
        <w:rPr>
          <w:rFonts w:hint="eastAsia" w:ascii="宋体" w:hAnsi="宋体" w:eastAsia="宋体" w:cs="Times New Roman"/>
          <w:b/>
          <w:bCs/>
          <w:color w:val="auto"/>
          <w:szCs w:val="21"/>
          <w:highlight w:val="none"/>
          <w:lang w:eastAsia="zh-CN"/>
        </w:rPr>
        <w:t>2023年7月（含）</w:t>
      </w:r>
      <w:r>
        <w:rPr>
          <w:rFonts w:hint="eastAsia" w:ascii="宋体" w:hAnsi="宋体" w:eastAsia="宋体" w:cs="Times New Roman"/>
          <w:b/>
          <w:bCs/>
          <w:color w:val="auto"/>
          <w:szCs w:val="21"/>
          <w:highlight w:val="none"/>
        </w:rPr>
        <w:t>以后任意一月）</w:t>
      </w:r>
    </w:p>
    <w:p>
      <w:pPr>
        <w:rPr>
          <w:rFonts w:ascii="Times New Roman" w:hAnsi="Times New Roman" w:eastAsia="宋体" w:cs="Times New Roman"/>
          <w:color w:val="auto"/>
          <w:szCs w:val="21"/>
          <w:highlight w:val="none"/>
        </w:rPr>
      </w:pPr>
    </w:p>
    <w:p>
      <w:pPr>
        <w:adjustRightInd w:val="0"/>
        <w:snapToGrid w:val="0"/>
        <w:spacing w:line="288" w:lineRule="auto"/>
        <w:jc w:val="center"/>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）投标人同类合同一览表</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w:t>
            </w: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合同金额</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（万元）</w:t>
            </w: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采购人联系人</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联系方式</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6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15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82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55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c>
          <w:tcPr>
            <w:tcW w:w="1983" w:type="dxa"/>
            <w:tcBorders>
              <w:top w:val="single" w:color="auto" w:sz="4" w:space="0"/>
              <w:left w:val="single" w:color="auto" w:sz="4" w:space="0"/>
              <w:bottom w:val="single" w:color="auto" w:sz="4" w:space="0"/>
              <w:right w:val="single" w:color="auto" w:sz="4" w:space="0"/>
            </w:tcBorders>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说明：</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1</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投标人须提供上述业绩合同扫描件；</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2</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所有合同扫描件应清晰，应能体现合同签订时间、双方签名盖章等内容；</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color w:val="auto"/>
          <w:spacing w:val="-6"/>
          <w:szCs w:val="21"/>
          <w:highlight w:val="none"/>
        </w:rPr>
        <w:t>3</w:t>
      </w:r>
      <w:r>
        <w:rPr>
          <w:rFonts w:ascii="宋体" w:hAnsi="宋体" w:eastAsia="宋体" w:cs="Times New Roman"/>
          <w:b/>
          <w:color w:val="auto"/>
          <w:spacing w:val="-6"/>
          <w:szCs w:val="21"/>
          <w:highlight w:val="none"/>
        </w:rPr>
        <w:t>.</w:t>
      </w:r>
      <w:r>
        <w:rPr>
          <w:rFonts w:hint="eastAsia" w:ascii="宋体" w:hAnsi="宋体" w:eastAsia="宋体" w:cs="Times New Roman"/>
          <w:b/>
          <w:color w:val="auto"/>
          <w:spacing w:val="-6"/>
          <w:szCs w:val="21"/>
          <w:highlight w:val="none"/>
        </w:rPr>
        <w:t>投标人应在不涉及商业秘密的前提下尽可能提供详细的合同扫描件内容。</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Times New Roman"/>
          <w:b/>
          <w:color w:val="auto"/>
          <w:szCs w:val="21"/>
          <w:highlight w:val="none"/>
        </w:rPr>
      </w:pPr>
      <w:r>
        <w:rPr>
          <w:rFonts w:hint="eastAsia" w:ascii="宋体" w:hAnsi="宋体" w:eastAsia="宋体" w:cs="Times New Roman"/>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）采购需求偏离表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生活水泵房改造更新</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QSZB-Z(H)-B24048(GK)</w:t>
      </w:r>
    </w:p>
    <w:p>
      <w:pPr>
        <w:adjustRightInd w:val="0"/>
        <w:snapToGrid w:val="0"/>
        <w:spacing w:line="288" w:lineRule="auto"/>
        <w:rPr>
          <w:rFonts w:ascii="宋体" w:hAnsi="宋体" w:eastAsia="宋体" w:cs="Times New Roman"/>
          <w:bCs/>
          <w:color w:val="auto"/>
          <w:spacing w:val="-6"/>
          <w:szCs w:val="21"/>
          <w:highlight w:val="none"/>
        </w:rPr>
      </w:pPr>
      <w:r>
        <w:rPr>
          <w:rFonts w:hint="eastAsia" w:ascii="宋体" w:hAnsi="宋体" w:eastAsia="宋体" w:cs="Times New Roman"/>
          <w:bCs/>
          <w:color w:val="auto"/>
          <w:spacing w:val="-6"/>
          <w:szCs w:val="21"/>
          <w:highlight w:val="none"/>
        </w:rPr>
        <w:t>标    项：</w:t>
      </w:r>
    </w:p>
    <w:tbl>
      <w:tblPr>
        <w:tblStyle w:val="23"/>
        <w:tblW w:w="9628"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42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是否偏离（提供说明）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采购资金的支付方式、时间、条件</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r>
              <w:rPr>
                <w:rFonts w:hint="eastAsia" w:ascii="宋体" w:hAnsi="宋体" w:eastAsia="宋体" w:cs="宋体"/>
                <w:b/>
                <w:bCs/>
                <w:color w:val="auto"/>
                <w:szCs w:val="21"/>
                <w:highlight w:val="none"/>
              </w:rPr>
              <w:t>服务要求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9628" w:type="dxa"/>
            <w:gridSpan w:val="4"/>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2</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40" w:hRule="atLeast"/>
          <w:jc w:val="center"/>
        </w:trPr>
        <w:tc>
          <w:tcPr>
            <w:tcW w:w="676" w:type="dxa"/>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color w:val="auto"/>
                <w:szCs w:val="21"/>
                <w:highlight w:val="none"/>
              </w:rPr>
            </w:pPr>
            <w:r>
              <w:rPr>
                <w:rFonts w:hint="eastAsia" w:ascii="宋体" w:hAnsi="宋体" w:eastAsia="宋体" w:cs="宋体"/>
                <w:color w:val="auto"/>
                <w:szCs w:val="21"/>
                <w:highlight w:val="none"/>
              </w:rPr>
              <w:t>……</w:t>
            </w:r>
          </w:p>
        </w:tc>
        <w:tc>
          <w:tcPr>
            <w:tcW w:w="425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57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c>
          <w:tcPr>
            <w:tcW w:w="2124" w:type="dxa"/>
            <w:vAlign w:val="center"/>
          </w:tcPr>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color w:val="auto"/>
                <w:szCs w:val="21"/>
                <w:highlight w:val="none"/>
              </w:rPr>
            </w:pPr>
          </w:p>
        </w:tc>
      </w:tr>
    </w:tbl>
    <w:p>
      <w:pPr>
        <w:adjustRightInd w:val="0"/>
        <w:snapToGrid w:val="0"/>
        <w:spacing w:line="288" w:lineRule="auto"/>
        <w:rPr>
          <w:rFonts w:ascii="宋体" w:hAnsi="宋体" w:eastAsia="宋体" w:cs="Times New Roman"/>
          <w:b/>
          <w:bCs/>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1</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逐项按照招标文件要求填写响应规格；</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2</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偏离说明是指对招标文件要求存在不同之处的解释说明。偏离系指：正偏离（高于采购需求）、负偏离（低于采购需求）、无偏离（满足采购需求）；</w:t>
      </w:r>
    </w:p>
    <w:p>
      <w:pPr>
        <w:adjustRightInd w:val="0"/>
        <w:snapToGrid w:val="0"/>
        <w:spacing w:line="288" w:lineRule="auto"/>
        <w:rPr>
          <w:rFonts w:ascii="宋体" w:hAnsi="宋体" w:eastAsia="宋体" w:cs="Times New Roman"/>
          <w:b/>
          <w:color w:val="auto"/>
          <w:spacing w:val="-6"/>
          <w:szCs w:val="21"/>
          <w:highlight w:val="none"/>
        </w:rPr>
      </w:pPr>
      <w:r>
        <w:rPr>
          <w:rFonts w:hint="eastAsia" w:ascii="宋体" w:hAnsi="宋体" w:eastAsia="宋体" w:cs="Times New Roman"/>
          <w:b/>
          <w:bCs/>
          <w:color w:val="auto"/>
          <w:spacing w:val="-6"/>
          <w:szCs w:val="21"/>
          <w:highlight w:val="none"/>
        </w:rPr>
        <w:t>3</w:t>
      </w:r>
      <w:r>
        <w:rPr>
          <w:rFonts w:ascii="宋体" w:hAnsi="宋体" w:eastAsia="宋体" w:cs="Times New Roman"/>
          <w:b/>
          <w:bCs/>
          <w:color w:val="auto"/>
          <w:spacing w:val="-6"/>
          <w:szCs w:val="21"/>
          <w:highlight w:val="none"/>
        </w:rPr>
        <w:t>.</w:t>
      </w:r>
      <w:r>
        <w:rPr>
          <w:rFonts w:hint="eastAsia" w:ascii="宋体" w:hAnsi="宋体" w:eastAsia="宋体" w:cs="Times New Roman"/>
          <w:b/>
          <w:bCs/>
          <w:color w:val="auto"/>
          <w:spacing w:val="-6"/>
          <w:szCs w:val="21"/>
          <w:highlight w:val="none"/>
        </w:rPr>
        <w:t>如不填写或未如实填写</w:t>
      </w:r>
      <w:r>
        <w:rPr>
          <w:rFonts w:hint="eastAsia" w:ascii="宋体" w:hAnsi="宋体" w:eastAsia="宋体" w:cs="Times New Roman"/>
          <w:b/>
          <w:color w:val="auto"/>
          <w:spacing w:val="-6"/>
          <w:szCs w:val="21"/>
          <w:highlight w:val="none"/>
        </w:rPr>
        <w:t>，自行承担投标风险。</w:t>
      </w: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color w:val="auto"/>
          <w:spacing w:val="-6"/>
          <w:szCs w:val="21"/>
          <w:highlight w:val="none"/>
        </w:rPr>
        <w:br w:type="page"/>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5</w:t>
      </w:r>
      <w:r>
        <w:rPr>
          <w:rFonts w:hint="eastAsia" w:ascii="宋体" w:hAnsi="宋体" w:eastAsia="宋体" w:cs="宋体"/>
          <w:b/>
          <w:color w:val="auto"/>
          <w:spacing w:val="-6"/>
          <w:szCs w:val="21"/>
          <w:highlight w:val="none"/>
        </w:rPr>
        <w:t>）货物配置清单</w:t>
      </w:r>
      <w:r>
        <w:rPr>
          <w:rFonts w:hint="eastAsia" w:ascii="宋体" w:hAnsi="宋体" w:eastAsia="宋体" w:cs="宋体"/>
          <w:color w:val="auto"/>
          <w:spacing w:val="-6"/>
          <w:szCs w:val="21"/>
          <w:highlight w:val="none"/>
        </w:rPr>
        <w:t>（不含报价）</w:t>
      </w:r>
    </w:p>
    <w:p>
      <w:pPr>
        <w:adjustRightInd w:val="0"/>
        <w:snapToGrid w:val="0"/>
        <w:spacing w:line="288" w:lineRule="auto"/>
        <w:rPr>
          <w:rFonts w:ascii="宋体" w:hAnsi="宋体" w:eastAsia="宋体" w:cs="宋体"/>
          <w:color w:val="auto"/>
          <w:spacing w:val="-6"/>
          <w:szCs w:val="21"/>
          <w:highlight w:val="none"/>
        </w:rPr>
      </w:pPr>
    </w:p>
    <w:tbl>
      <w:tblPr>
        <w:tblStyle w:val="23"/>
        <w:tblW w:w="9457"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011"/>
        <w:gridCol w:w="2105"/>
        <w:gridCol w:w="756"/>
        <w:gridCol w:w="1011"/>
        <w:gridCol w:w="2025"/>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配置（可另附页）</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41"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10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202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utoSpaceDE w:val="0"/>
        <w:autoSpaceDN w:val="0"/>
        <w:adjustRightInd w:val="0"/>
        <w:snapToGrid w:val="0"/>
        <w:spacing w:line="288" w:lineRule="auto"/>
        <w:jc w:val="left"/>
        <w:rPr>
          <w:rFonts w:ascii="宋体" w:hAnsi="宋体" w:eastAsia="宋体" w:cs="宋体"/>
          <w:color w:val="auto"/>
          <w:spacing w:val="-6"/>
          <w:kern w:val="0"/>
          <w:szCs w:val="21"/>
          <w:highlight w:val="none"/>
        </w:rPr>
      </w:pPr>
    </w:p>
    <w:p>
      <w:pPr>
        <w:adjustRightInd w:val="0"/>
        <w:snapToGrid w:val="0"/>
        <w:spacing w:line="288" w:lineRule="auto"/>
        <w:rPr>
          <w:rFonts w:ascii="宋体" w:hAnsi="宋体" w:eastAsia="宋体" w:cs="宋体"/>
          <w:color w:val="auto"/>
          <w:szCs w:val="21"/>
          <w:highlight w:val="none"/>
        </w:rPr>
      </w:pPr>
    </w:p>
    <w:p>
      <w:pPr>
        <w:adjustRightInd w:val="0"/>
        <w:snapToGrid w:val="0"/>
        <w:spacing w:line="288" w:lineRule="auto"/>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附：产品技术支持材料</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br w:type="page"/>
      </w:r>
    </w:p>
    <w:p>
      <w:pPr>
        <w:adjustRightInd w:val="0"/>
        <w:snapToGrid w:val="0"/>
        <w:spacing w:line="288" w:lineRule="auto"/>
        <w:jc w:val="left"/>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6</w:t>
      </w:r>
      <w:r>
        <w:rPr>
          <w:rFonts w:hint="eastAsia" w:ascii="宋体" w:hAnsi="宋体" w:eastAsia="宋体" w:cs="宋体"/>
          <w:b/>
          <w:color w:val="auto"/>
          <w:spacing w:val="-6"/>
          <w:szCs w:val="21"/>
          <w:highlight w:val="none"/>
        </w:rPr>
        <w:t>）技术方案</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7</w:t>
      </w:r>
      <w:r>
        <w:rPr>
          <w:rFonts w:hint="eastAsia" w:ascii="宋体" w:hAnsi="宋体" w:eastAsia="宋体" w:cs="宋体"/>
          <w:b/>
          <w:color w:val="auto"/>
          <w:spacing w:val="-6"/>
          <w:szCs w:val="21"/>
          <w:highlight w:val="none"/>
        </w:rPr>
        <w:t>）节能环保产品证明材料</w:t>
      </w:r>
    </w:p>
    <w:p>
      <w:pPr>
        <w:adjustRightInd w:val="0"/>
        <w:snapToGrid w:val="0"/>
        <w:spacing w:line="288" w:lineRule="auto"/>
        <w:rPr>
          <w:rFonts w:ascii="宋体" w:hAnsi="宋体" w:eastAsia="宋体" w:cs="Times New Roman"/>
          <w:b/>
          <w:color w:val="auto"/>
          <w:szCs w:val="21"/>
          <w:highlight w:val="none"/>
        </w:rPr>
      </w:pPr>
      <w:r>
        <w:rPr>
          <w:rFonts w:hint="eastAsia" w:ascii="宋体" w:hAnsi="宋体" w:eastAsia="宋体" w:cs="Times New Roman"/>
          <w:b/>
          <w:color w:val="auto"/>
          <w:szCs w:val="21"/>
          <w:highlight w:val="none"/>
        </w:rPr>
        <w:t>说明：投标产品属于品目清单范围且提供国家确定的认证机构出具的有效的节能产品、环境标志产品认证证书（扫描件）。</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ascii="宋体" w:hAnsi="宋体" w:eastAsia="宋体" w:cs="Times New Roman"/>
          <w:color w:val="auto"/>
          <w:spacing w:val="-6"/>
          <w:szCs w:val="21"/>
          <w:highlight w:val="none"/>
        </w:rPr>
        <w:t>▲采购人拟采购的产品属于政府强制采购的节能产品品目清单范围的，投标人未按招标文件要求提供国家确定的认证机构出具的、有效的节能产品认证证书的，投标无效。</w:t>
      </w: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rPr>
          <w:rFonts w:ascii="宋体" w:hAnsi="宋体" w:eastAsia="宋体" w:cs="Times New Roman"/>
          <w:b/>
          <w:color w:val="auto"/>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（8）科技创新相关证明材料</w:t>
      </w:r>
    </w:p>
    <w:p>
      <w:pPr>
        <w:adjustRightInd w:val="0"/>
        <w:snapToGrid w:val="0"/>
        <w:spacing w:line="288" w:lineRule="auto"/>
        <w:ind w:firstLine="396" w:firstLineChars="200"/>
        <w:jc w:val="left"/>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优先推荐专精特新中小企业、创新产品参加政府采购活动。对省级以上主管部门认定的首台套产品，自纳入《省推广应用指导目录》起三年内参加政府采购活动时视同已具备相应销售业绩，业绩分为满分。</w:t>
      </w:r>
    </w:p>
    <w:p>
      <w:pPr>
        <w:adjustRightInd w:val="0"/>
        <w:snapToGrid w:val="0"/>
        <w:spacing w:line="288" w:lineRule="auto"/>
        <w:rPr>
          <w:rFonts w:ascii="宋体" w:hAnsi="宋体" w:eastAsia="宋体" w:cs="宋体"/>
          <w:b/>
          <w:color w:val="auto"/>
          <w:spacing w:val="-6"/>
          <w:szCs w:val="21"/>
          <w:highlight w:val="none"/>
        </w:rPr>
      </w:pPr>
    </w:p>
    <w:p>
      <w:pPr>
        <w:adjustRightInd w:val="0"/>
        <w:snapToGrid w:val="0"/>
        <w:spacing w:line="288" w:lineRule="auto"/>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hint="eastAsia" w:ascii="宋体" w:hAnsi="宋体" w:eastAsia="宋体" w:cs="宋体"/>
          <w:b/>
          <w:color w:val="auto"/>
          <w:spacing w:val="-6"/>
          <w:szCs w:val="21"/>
          <w:highlight w:val="none"/>
          <w:lang w:val="en-US" w:eastAsia="zh-CN"/>
        </w:rPr>
        <w:t>9</w:t>
      </w:r>
      <w:r>
        <w:rPr>
          <w:rFonts w:hint="eastAsia" w:ascii="宋体" w:hAnsi="宋体" w:eastAsia="宋体" w:cs="宋体"/>
          <w:b/>
          <w:color w:val="auto"/>
          <w:spacing w:val="-6"/>
          <w:szCs w:val="21"/>
          <w:highlight w:val="none"/>
        </w:rPr>
        <w:t>）投标人需要说明的其他文件和材料。</w:t>
      </w:r>
    </w:p>
    <w:p>
      <w:pPr>
        <w:widowControl/>
        <w:adjustRightInd w:val="0"/>
        <w:snapToGrid w:val="0"/>
        <w:spacing w:line="288" w:lineRule="auto"/>
        <w:jc w:val="left"/>
        <w:rPr>
          <w:rFonts w:ascii="宋体" w:hAnsi="宋体" w:eastAsia="宋体" w:cs="宋体"/>
          <w:b/>
          <w:color w:val="auto"/>
          <w:spacing w:val="-6"/>
          <w:szCs w:val="21"/>
          <w:highlight w:val="none"/>
        </w:rPr>
      </w:pP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overflowPunct w:val="0"/>
        <w:adjustRightInd w:val="0"/>
        <w:snapToGrid w:val="0"/>
        <w:spacing w:line="288" w:lineRule="auto"/>
        <w:jc w:val="center"/>
        <w:outlineLvl w:val="1"/>
        <w:rPr>
          <w:rFonts w:ascii="宋体" w:hAnsi="宋体" w:eastAsia="宋体" w:cs="Times New Roman"/>
          <w:b/>
          <w:color w:val="auto"/>
          <w:spacing w:val="-6"/>
          <w:sz w:val="84"/>
          <w:szCs w:val="84"/>
          <w:highlight w:val="none"/>
        </w:rPr>
      </w:pPr>
      <w:r>
        <w:rPr>
          <w:rFonts w:hint="eastAsia" w:ascii="宋体" w:hAnsi="宋体" w:eastAsia="宋体" w:cs="Times New Roman"/>
          <w:b/>
          <w:color w:val="auto"/>
          <w:spacing w:val="-6"/>
          <w:sz w:val="84"/>
          <w:szCs w:val="84"/>
          <w:highlight w:val="none"/>
        </w:rPr>
        <w:t>报价文件</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1</w:t>
      </w:r>
      <w:r>
        <w:rPr>
          <w:rFonts w:hint="eastAsia" w:ascii="宋体" w:hAnsi="宋体" w:eastAsia="宋体" w:cs="宋体"/>
          <w:b/>
          <w:color w:val="auto"/>
          <w:spacing w:val="-6"/>
          <w:szCs w:val="21"/>
          <w:highlight w:val="none"/>
        </w:rPr>
        <w:t>）开标一览表</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采 购 人：</w:t>
      </w:r>
      <w:r>
        <w:rPr>
          <w:rFonts w:hint="eastAsia" w:ascii="宋体" w:hAnsi="宋体" w:eastAsia="宋体" w:cs="Times New Roman"/>
          <w:bCs/>
          <w:color w:val="auto"/>
          <w:spacing w:val="-6"/>
          <w:szCs w:val="21"/>
          <w:highlight w:val="none"/>
          <w:lang w:eastAsia="zh-CN"/>
        </w:rPr>
        <w:t>杭州电子科技大学</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项目名称：</w:t>
      </w:r>
      <w:r>
        <w:rPr>
          <w:rFonts w:hint="eastAsia" w:ascii="宋体" w:hAnsi="宋体" w:eastAsia="宋体" w:cs="Times New Roman"/>
          <w:bCs/>
          <w:color w:val="auto"/>
          <w:spacing w:val="-6"/>
          <w:szCs w:val="21"/>
          <w:highlight w:val="none"/>
          <w:lang w:eastAsia="zh-CN"/>
        </w:rPr>
        <w:t>生活水泵房改造更新</w:t>
      </w:r>
    </w:p>
    <w:p>
      <w:pPr>
        <w:adjustRightInd w:val="0"/>
        <w:snapToGrid w:val="0"/>
        <w:spacing w:line="288" w:lineRule="auto"/>
        <w:rPr>
          <w:rFonts w:hint="eastAsia" w:ascii="宋体" w:hAnsi="宋体" w:eastAsia="宋体" w:cs="Times New Roman"/>
          <w:bCs/>
          <w:color w:val="auto"/>
          <w:spacing w:val="-6"/>
          <w:szCs w:val="21"/>
          <w:highlight w:val="none"/>
          <w:lang w:eastAsia="zh-CN"/>
        </w:rPr>
      </w:pPr>
      <w:r>
        <w:rPr>
          <w:rFonts w:hint="eastAsia" w:ascii="宋体" w:hAnsi="宋体" w:eastAsia="宋体" w:cs="Times New Roman"/>
          <w:bCs/>
          <w:color w:val="auto"/>
          <w:spacing w:val="-6"/>
          <w:szCs w:val="21"/>
          <w:highlight w:val="none"/>
        </w:rPr>
        <w:t>项目编号：</w:t>
      </w:r>
      <w:r>
        <w:rPr>
          <w:rFonts w:hint="eastAsia" w:ascii="宋体" w:hAnsi="宋体" w:eastAsia="宋体" w:cs="Times New Roman"/>
          <w:bCs/>
          <w:color w:val="auto"/>
          <w:spacing w:val="-6"/>
          <w:szCs w:val="21"/>
          <w:highlight w:val="none"/>
          <w:lang w:eastAsia="zh-CN"/>
        </w:rPr>
        <w:t>QSZB-Z(H)-B24048(GK)</w:t>
      </w:r>
    </w:p>
    <w:tbl>
      <w:tblPr>
        <w:tblStyle w:val="23"/>
        <w:tblW w:w="991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39"/>
        <w:gridCol w:w="708"/>
        <w:gridCol w:w="1702"/>
        <w:gridCol w:w="756"/>
        <w:gridCol w:w="1011"/>
        <w:gridCol w:w="1323"/>
        <w:gridCol w:w="1863"/>
        <w:gridCol w:w="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序号</w:t>
            </w: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名称</w:t>
            </w: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品牌</w:t>
            </w: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规格型号</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或具体服务</w:t>
            </w: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产地</w:t>
            </w: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数量</w:t>
            </w: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单价（元）</w:t>
            </w: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金额（元）</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gridAfter w:val="1"/>
          <w:wAfter w:w="8" w:type="dxa"/>
          <w:trHeight w:val="340" w:hRule="atLeast"/>
        </w:trPr>
        <w:tc>
          <w:tcPr>
            <w:tcW w:w="708"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39"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0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702"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756"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011"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32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c>
          <w:tcPr>
            <w:tcW w:w="186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Ex>
        <w:trPr>
          <w:trHeight w:val="340" w:hRule="atLeast"/>
        </w:trPr>
        <w:tc>
          <w:tcPr>
            <w:tcW w:w="9918" w:type="dxa"/>
            <w:gridSpan w:val="9"/>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288" w:lineRule="auto"/>
              <w:ind w:left="0" w:right="0"/>
              <w:jc w:val="left"/>
              <w:rPr>
                <w:rFonts w:hint="default" w:ascii="宋体" w:hAnsi="宋体" w:eastAsia="宋体" w:cs="宋体"/>
                <w:b/>
                <w:bCs/>
                <w:color w:val="auto"/>
                <w:szCs w:val="21"/>
                <w:highlight w:val="none"/>
              </w:rPr>
            </w:pPr>
            <w:r>
              <w:rPr>
                <w:rFonts w:hint="eastAsia" w:ascii="宋体" w:hAnsi="宋体" w:eastAsia="宋体" w:cs="Times New Roman"/>
                <w:b/>
                <w:color w:val="auto"/>
                <w:spacing w:val="-6"/>
                <w:szCs w:val="21"/>
                <w:highlight w:val="none"/>
              </w:rPr>
              <w:t>说明：▲</w:t>
            </w:r>
            <w:r>
              <w:rPr>
                <w:rFonts w:hint="eastAsia" w:ascii="宋体" w:hAnsi="宋体" w:eastAsia="宋体" w:cs="Times New Roman"/>
                <w:bCs/>
                <w:color w:val="auto"/>
                <w:spacing w:val="-6"/>
                <w:szCs w:val="21"/>
                <w:highlight w:val="none"/>
                <w:lang w:eastAsia="zh-CN"/>
              </w:rPr>
              <w:t>采购人将以合同形式有偿取得货物或服务，不接受投标人给予的赠品、回扣或者与采购无关的其他商品、服务</w:t>
            </w:r>
            <w:r>
              <w:rPr>
                <w:rFonts w:hint="default" w:ascii="宋体" w:hAnsi="宋体" w:eastAsia="宋体" w:cs="Times New Roman"/>
                <w:bCs/>
                <w:color w:val="auto"/>
                <w:spacing w:val="-6"/>
                <w:szCs w:val="21"/>
                <w:highlight w:val="none"/>
              </w:rPr>
              <w:t>。</w:t>
            </w:r>
          </w:p>
          <w:p>
            <w:pPr>
              <w:keepNext w:val="0"/>
              <w:keepLines w:val="0"/>
              <w:suppressLineNumbers w:val="0"/>
              <w:adjustRightInd w:val="0"/>
              <w:snapToGrid w:val="0"/>
              <w:spacing w:before="0" w:beforeAutospacing="0" w:after="0" w:afterAutospacing="0" w:line="288" w:lineRule="auto"/>
              <w:ind w:left="0" w:right="0"/>
              <w:jc w:val="center"/>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投标总价（人民币元）</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小写：_________________________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r>
              <w:rPr>
                <w:rFonts w:hint="eastAsia" w:ascii="宋体" w:hAnsi="宋体" w:eastAsia="宋体" w:cs="宋体"/>
                <w:b/>
                <w:bCs/>
                <w:color w:val="auto"/>
                <w:szCs w:val="21"/>
                <w:highlight w:val="none"/>
              </w:rPr>
              <w:t>大写：_________________________</w:t>
            </w:r>
          </w:p>
          <w:p>
            <w:pPr>
              <w:keepNext w:val="0"/>
              <w:keepLines w:val="0"/>
              <w:suppressLineNumbers w:val="0"/>
              <w:adjustRightInd w:val="0"/>
              <w:snapToGrid w:val="0"/>
              <w:spacing w:before="0" w:beforeAutospacing="0" w:after="0" w:afterAutospacing="0" w:line="288" w:lineRule="auto"/>
              <w:ind w:left="0" w:right="0"/>
              <w:rPr>
                <w:rFonts w:hint="default" w:ascii="宋体" w:hAnsi="宋体" w:eastAsia="宋体" w:cs="宋体"/>
                <w:b/>
                <w:bCs/>
                <w:color w:val="auto"/>
                <w:szCs w:val="21"/>
                <w:highlight w:val="none"/>
              </w:rPr>
            </w:pPr>
          </w:p>
        </w:tc>
      </w:tr>
    </w:tbl>
    <w:p>
      <w:pPr>
        <w:adjustRightInd w:val="0"/>
        <w:snapToGrid w:val="0"/>
        <w:spacing w:line="288" w:lineRule="auto"/>
        <w:rPr>
          <w:rFonts w:ascii="宋体" w:hAnsi="宋体" w:eastAsia="宋体" w:cs="Times New Roman"/>
          <w:color w:val="auto"/>
          <w:spacing w:val="-6"/>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说明：</w:t>
      </w:r>
    </w:p>
    <w:p>
      <w:pPr>
        <w:adjustRightInd w:val="0"/>
        <w:snapToGrid w:val="0"/>
        <w:spacing w:line="288" w:lineRule="auto"/>
        <w:rPr>
          <w:rFonts w:ascii="宋体" w:hAnsi="宋体" w:eastAsia="宋体" w:cs="Times New Roman"/>
          <w:bCs/>
          <w:color w:val="auto"/>
          <w:spacing w:val="-6"/>
          <w:szCs w:val="21"/>
          <w:highlight w:val="none"/>
        </w:rPr>
      </w:pPr>
      <w:r>
        <w:rPr>
          <w:rFonts w:ascii="宋体" w:hAnsi="宋体" w:eastAsia="宋体" w:cs="Times New Roman"/>
          <w:bCs/>
          <w:color w:val="auto"/>
          <w:spacing w:val="-6"/>
          <w:szCs w:val="21"/>
          <w:highlight w:val="none"/>
        </w:rPr>
        <w:t>1.</w:t>
      </w:r>
      <w:r>
        <w:rPr>
          <w:rFonts w:hint="eastAsia" w:ascii="宋体" w:hAnsi="宋体" w:eastAsia="宋体" w:cs="Times New Roman"/>
          <w:bCs/>
          <w:color w:val="auto"/>
          <w:spacing w:val="-6"/>
          <w:szCs w:val="21"/>
          <w:highlight w:val="none"/>
        </w:rPr>
        <w:t>此表在不改变格式要求的情况下，可自行增行。</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Cs/>
          <w:color w:val="auto"/>
          <w:spacing w:val="-6"/>
          <w:szCs w:val="21"/>
          <w:highlight w:val="none"/>
        </w:rPr>
        <w:t>2.有关本项目实施所涉及的一切费用均计入报价。</w:t>
      </w:r>
    </w:p>
    <w:p>
      <w:pPr>
        <w:adjustRightInd w:val="0"/>
        <w:snapToGrid w:val="0"/>
        <w:spacing w:line="288" w:lineRule="auto"/>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t>3.以上表格要求细分项目及报价，在“规格型号（或具体服务）”一栏中，货物类项目填写规格型号，服务类项目填写具体服务。</w:t>
      </w:r>
    </w:p>
    <w:p>
      <w:pPr>
        <w:adjustRightInd w:val="0"/>
        <w:snapToGrid w:val="0"/>
        <w:spacing w:line="288" w:lineRule="auto"/>
        <w:rPr>
          <w:rFonts w:ascii="宋体" w:hAnsi="宋体" w:eastAsia="宋体" w:cs="Times New Roman"/>
          <w:color w:val="auto"/>
          <w:szCs w:val="21"/>
          <w:highlight w:val="none"/>
        </w:rPr>
      </w:pP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投标人名称（</w:t>
      </w:r>
      <w:r>
        <w:rPr>
          <w:rFonts w:ascii="宋体" w:hAnsi="宋体" w:eastAsia="宋体" w:cs="Times New Roman"/>
          <w:b/>
          <w:bCs/>
          <w:color w:val="auto"/>
          <w:spacing w:val="-6"/>
          <w:szCs w:val="21"/>
          <w:highlight w:val="none"/>
        </w:rPr>
        <w:t>电子签名/公章</w:t>
      </w:r>
      <w:r>
        <w:rPr>
          <w:rFonts w:hint="eastAsia" w:ascii="宋体" w:hAnsi="宋体" w:eastAsia="宋体" w:cs="Times New Roman"/>
          <w:b/>
          <w:bCs/>
          <w:color w:val="auto"/>
          <w:spacing w:val="-6"/>
          <w:szCs w:val="21"/>
          <w:highlight w:val="none"/>
        </w:rPr>
        <w:t>）：</w:t>
      </w:r>
    </w:p>
    <w:p>
      <w:pPr>
        <w:adjustRightInd w:val="0"/>
        <w:snapToGrid w:val="0"/>
        <w:spacing w:line="288" w:lineRule="auto"/>
        <w:rPr>
          <w:rFonts w:ascii="宋体" w:hAnsi="宋体" w:eastAsia="宋体" w:cs="Times New Roman"/>
          <w:b/>
          <w:bCs/>
          <w:color w:val="auto"/>
          <w:spacing w:val="-6"/>
          <w:szCs w:val="21"/>
          <w:highlight w:val="none"/>
        </w:rPr>
      </w:pPr>
      <w:r>
        <w:rPr>
          <w:rFonts w:hint="eastAsia" w:ascii="宋体" w:hAnsi="宋体" w:eastAsia="宋体" w:cs="Times New Roman"/>
          <w:b/>
          <w:bCs/>
          <w:color w:val="auto"/>
          <w:spacing w:val="-6"/>
          <w:szCs w:val="21"/>
          <w:highlight w:val="none"/>
        </w:rPr>
        <w:t>日期：     年   月   日</w:t>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Times New Roman"/>
          <w:bCs/>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2</w:t>
      </w: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中小企业声明函（货物）</w:t>
      </w:r>
      <w:r>
        <w:rPr>
          <w:rFonts w:hint="eastAsia" w:ascii="宋体" w:hAnsi="宋体" w:eastAsia="宋体" w:cs="宋体"/>
          <w:b/>
          <w:color w:val="auto"/>
          <w:spacing w:val="-6"/>
          <w:szCs w:val="21"/>
          <w:highlight w:val="none"/>
        </w:rPr>
        <w:t>（若属于中小企业）</w:t>
      </w:r>
    </w:p>
    <w:p>
      <w:pPr>
        <w:adjustRightInd w:val="0"/>
        <w:snapToGrid w:val="0"/>
        <w:spacing w:line="288" w:lineRule="auto"/>
        <w:ind w:firstLine="498" w:firstLineChars="236"/>
        <w:rPr>
          <w:rFonts w:ascii="宋体" w:hAnsi="宋体" w:eastAsia="宋体" w:cs="Times New Roman"/>
          <w:b/>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本公司（联合体）郑重声明，根据《政府采购促进中小企业发展管理办法》（财库</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2020</w:t>
      </w:r>
      <w:r>
        <w:rPr>
          <w:rFonts w:hint="eastAsia" w:ascii="宋体" w:hAnsi="宋体" w:eastAsia="宋体" w:cs="Times New Roman"/>
          <w:color w:val="auto"/>
          <w:szCs w:val="21"/>
          <w:highlight w:val="none"/>
        </w:rPr>
        <w:t>﹞</w:t>
      </w:r>
      <w:r>
        <w:rPr>
          <w:rFonts w:ascii="宋体" w:hAnsi="宋体" w:eastAsia="宋体" w:cs="Times New Roman"/>
          <w:color w:val="auto"/>
          <w:szCs w:val="21"/>
          <w:highlight w:val="none"/>
        </w:rPr>
        <w:t>46 号）的规定，本公司（联合体）参加</w:t>
      </w:r>
      <w:r>
        <w:rPr>
          <w:rFonts w:hint="eastAsia" w:ascii="宋体" w:hAnsi="宋体" w:eastAsia="宋体" w:cs="Times New Roman"/>
          <w:i w:val="0"/>
          <w:iCs/>
          <w:color w:val="auto"/>
          <w:szCs w:val="21"/>
          <w:highlight w:val="none"/>
          <w:u w:val="single"/>
          <w:lang w:val="en-US" w:eastAsia="zh-CN"/>
        </w:rPr>
        <w:t>杭州电子科技大学</w:t>
      </w:r>
      <w:r>
        <w:rPr>
          <w:rFonts w:ascii="宋体" w:hAnsi="宋体" w:eastAsia="宋体" w:cs="Times New Roman"/>
          <w:i w:val="0"/>
          <w:iCs/>
          <w:color w:val="auto"/>
          <w:szCs w:val="21"/>
          <w:highlight w:val="none"/>
        </w:rPr>
        <w:t>的</w:t>
      </w:r>
      <w:r>
        <w:rPr>
          <w:rFonts w:hint="eastAsia" w:ascii="宋体" w:hAnsi="宋体" w:eastAsia="宋体" w:cs="Times New Roman"/>
          <w:i w:val="0"/>
          <w:iCs/>
          <w:color w:val="auto"/>
          <w:szCs w:val="21"/>
          <w:highlight w:val="none"/>
          <w:u w:val="single"/>
        </w:rPr>
        <w:t>生活水泵房改造更新</w:t>
      </w:r>
      <w:r>
        <w:rPr>
          <w:rFonts w:ascii="宋体" w:hAnsi="宋体" w:eastAsia="宋体" w:cs="Times New Roman"/>
          <w:color w:val="auto"/>
          <w:szCs w:val="21"/>
          <w:highlight w:val="none"/>
        </w:rPr>
        <w:t>采购活动，提供的货物全部由符合政策要求的中小企业制造。相关企业（含联合体中的中小企业、签订分包意向协议的中小企业）的具体情况如下：</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1.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ascii="宋体" w:hAnsi="宋体" w:eastAsia="宋体" w:cs="Times New Roman"/>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i/>
          <w:color w:val="auto"/>
          <w:szCs w:val="21"/>
          <w:highlight w:val="none"/>
          <w:u w:val="single"/>
        </w:rPr>
        <w:t>2. （标的名称）</w:t>
      </w:r>
      <w:r>
        <w:rPr>
          <w:rFonts w:ascii="宋体" w:hAnsi="宋体" w:eastAsia="宋体" w:cs="Times New Roman"/>
          <w:i/>
          <w:color w:val="auto"/>
          <w:szCs w:val="21"/>
          <w:highlight w:val="none"/>
        </w:rPr>
        <w:t xml:space="preserve"> </w:t>
      </w:r>
      <w:r>
        <w:rPr>
          <w:rFonts w:ascii="宋体" w:hAnsi="宋体" w:eastAsia="宋体" w:cs="Times New Roman"/>
          <w:color w:val="auto"/>
          <w:szCs w:val="21"/>
          <w:highlight w:val="none"/>
        </w:rPr>
        <w:t>，属于</w:t>
      </w:r>
      <w:r>
        <w:rPr>
          <w:rFonts w:ascii="宋体" w:hAnsi="宋体" w:eastAsia="宋体" w:cs="Times New Roman"/>
          <w:i/>
          <w:color w:val="auto"/>
          <w:szCs w:val="21"/>
          <w:highlight w:val="none"/>
        </w:rPr>
        <w:t>（</w:t>
      </w:r>
      <w:r>
        <w:rPr>
          <w:rFonts w:ascii="宋体" w:hAnsi="宋体" w:eastAsia="宋体" w:cs="Times New Roman"/>
          <w:i/>
          <w:color w:val="auto"/>
          <w:szCs w:val="21"/>
          <w:highlight w:val="none"/>
          <w:u w:val="single"/>
        </w:rPr>
        <w:t>采购文件中明确的所属行业）行业</w:t>
      </w:r>
      <w:r>
        <w:rPr>
          <w:rFonts w:ascii="宋体" w:hAnsi="宋体" w:eastAsia="宋体" w:cs="Times New Roman"/>
          <w:color w:val="auto"/>
          <w:szCs w:val="21"/>
          <w:highlight w:val="none"/>
        </w:rPr>
        <w:t>；制造商为</w:t>
      </w:r>
      <w:r>
        <w:rPr>
          <w:rFonts w:ascii="宋体" w:hAnsi="宋体" w:eastAsia="宋体" w:cs="Times New Roman"/>
          <w:i/>
          <w:color w:val="auto"/>
          <w:szCs w:val="21"/>
          <w:highlight w:val="none"/>
          <w:u w:val="single"/>
        </w:rPr>
        <w:t>（企业名称）</w:t>
      </w:r>
      <w:r>
        <w:rPr>
          <w:rFonts w:ascii="宋体" w:hAnsi="宋体" w:eastAsia="宋体" w:cs="Times New Roman"/>
          <w:color w:val="auto"/>
          <w:szCs w:val="21"/>
          <w:highlight w:val="none"/>
        </w:rPr>
        <w:t>，从业人员</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人，营业收入为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万元，资产总额为</w:t>
      </w:r>
      <w:r>
        <w:rPr>
          <w:rFonts w:ascii="宋体" w:hAnsi="宋体" w:eastAsia="宋体" w:cs="Times New Roman"/>
          <w:color w:val="auto"/>
          <w:szCs w:val="21"/>
          <w:highlight w:val="none"/>
          <w:u w:val="single"/>
        </w:rPr>
        <w:t xml:space="preserve"> </w:t>
      </w:r>
      <w:r>
        <w:rPr>
          <w:rFonts w:ascii="宋体" w:hAnsi="宋体" w:eastAsia="宋体" w:cs="Times New Roman"/>
          <w:color w:val="auto"/>
          <w:szCs w:val="21"/>
          <w:highlight w:val="none"/>
          <w:u w:val="single"/>
        </w:rPr>
        <w:tab/>
      </w:r>
      <w:r>
        <w:rPr>
          <w:rFonts w:ascii="宋体" w:hAnsi="宋体" w:eastAsia="宋体" w:cs="Times New Roman"/>
          <w:color w:val="auto"/>
          <w:szCs w:val="21"/>
          <w:highlight w:val="none"/>
        </w:rPr>
        <w:t>万元，属于</w:t>
      </w:r>
      <w:r>
        <w:rPr>
          <w:rFonts w:ascii="宋体" w:hAnsi="宋体" w:eastAsia="宋体" w:cs="Times New Roman"/>
          <w:i/>
          <w:color w:val="auto"/>
          <w:szCs w:val="21"/>
          <w:highlight w:val="none"/>
          <w:u w:val="single"/>
        </w:rPr>
        <w:t>（中型企业、小型企业、微型企业）</w:t>
      </w:r>
      <w:r>
        <w:rPr>
          <w:rFonts w:hint="eastAsia" w:ascii="宋体" w:hAnsi="宋体" w:eastAsia="宋体" w:cs="Times New Roman"/>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以上企业，不属于大企业的分支机构，不存在控股股东为大企业的情形，也不存在与大企业的负责人为同一人的情形。</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本企业对上述声明内容的真实性负责。如有虚假，将依法承担相应责任。</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企业名称（盖章）：</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日期：</w:t>
      </w:r>
    </w:p>
    <w:p>
      <w:pPr>
        <w:adjustRightInd w:val="0"/>
        <w:snapToGrid w:val="0"/>
        <w:spacing w:line="288" w:lineRule="auto"/>
        <w:ind w:firstLine="495" w:firstLineChars="236"/>
        <w:rPr>
          <w:rFonts w:ascii="宋体" w:hAnsi="宋体" w:eastAsia="宋体" w:cs="Times New Roman"/>
          <w:color w:val="auto"/>
          <w:szCs w:val="21"/>
          <w:highlight w:val="none"/>
        </w:rPr>
      </w:pPr>
    </w:p>
    <w:p>
      <w:pPr>
        <w:adjustRightInd w:val="0"/>
        <w:snapToGrid w:val="0"/>
        <w:spacing w:line="288" w:lineRule="auto"/>
        <w:ind w:firstLine="495" w:firstLineChars="236"/>
        <w:rPr>
          <w:rFonts w:ascii="宋体" w:hAnsi="宋体" w:eastAsia="宋体" w:cs="Times New Roman"/>
          <w:color w:val="auto"/>
          <w:szCs w:val="21"/>
          <w:highlight w:val="none"/>
        </w:rPr>
      </w:pPr>
      <w:r>
        <w:rPr>
          <w:rFonts w:hint="eastAsia" w:ascii="宋体" w:hAnsi="宋体" w:eastAsia="宋体" w:cs="Times New Roman"/>
          <w:color w:val="auto"/>
          <w:szCs w:val="21"/>
          <w:highlight w:val="none"/>
        </w:rPr>
        <w:t>注：</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1.</w:t>
      </w:r>
      <w:r>
        <w:rPr>
          <w:rFonts w:hint="eastAsia" w:ascii="宋体" w:hAnsi="宋体" w:eastAsia="宋体" w:cs="Times New Roman"/>
          <w:color w:val="auto"/>
          <w:szCs w:val="21"/>
          <w:highlight w:val="none"/>
        </w:rPr>
        <w:t>从业人员、营业收入、资产总额填报上一年度数据，无上一年度数据的新成立企业可不填报。</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2.</w:t>
      </w:r>
      <w:r>
        <w:rPr>
          <w:rFonts w:hint="eastAsia" w:ascii="宋体" w:hAnsi="宋体" w:eastAsia="宋体" w:cs="Times New Roman"/>
          <w:color w:val="auto"/>
          <w:szCs w:val="21"/>
          <w:highlight w:val="none"/>
        </w:rPr>
        <w:t>中小企业参加政府采购活动，应当出具财库〔2020〕46号文件规定的《中小企业声明函》，否则不得享受相关中小企业扶持政策。</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3</w:t>
      </w:r>
      <w:r>
        <w:rPr>
          <w:rFonts w:hint="eastAsia" w:ascii="宋体" w:hAnsi="宋体" w:eastAsia="宋体" w:cs="Times New Roman"/>
          <w:color w:val="auto"/>
          <w:szCs w:val="21"/>
          <w:highlight w:val="none"/>
        </w:rPr>
        <w:t>.本项目仅以《中小企业声明函》作为评判供应商是否属于中小企业的唯一依据。</w:t>
      </w:r>
    </w:p>
    <w:p>
      <w:pPr>
        <w:adjustRightInd w:val="0"/>
        <w:snapToGrid w:val="0"/>
        <w:spacing w:line="288" w:lineRule="auto"/>
        <w:ind w:firstLine="495" w:firstLineChars="236"/>
        <w:rPr>
          <w:rFonts w:ascii="宋体" w:hAnsi="宋体" w:eastAsia="宋体" w:cs="Times New Roman"/>
          <w:color w:val="auto"/>
          <w:szCs w:val="21"/>
          <w:highlight w:val="none"/>
        </w:rPr>
      </w:pPr>
      <w:r>
        <w:rPr>
          <w:rFonts w:ascii="宋体" w:hAnsi="宋体" w:eastAsia="宋体" w:cs="Times New Roman"/>
          <w:color w:val="auto"/>
          <w:szCs w:val="21"/>
          <w:highlight w:val="none"/>
        </w:rPr>
        <w:t>4</w:t>
      </w:r>
      <w:r>
        <w:rPr>
          <w:rFonts w:hint="eastAsia" w:ascii="宋体" w:hAnsi="宋体" w:eastAsia="宋体" w:cs="Times New Roman"/>
          <w:color w:val="auto"/>
          <w:szCs w:val="21"/>
          <w:highlight w:val="none"/>
        </w:rPr>
        <w:t>.供应商提供《中小企业声明函》内容不实的，属于提供虚假材料谋取中标、成交，依照《中华人民共和国政府采购法》等国家有关规定追究相应责任。</w:t>
      </w:r>
    </w:p>
    <w:p>
      <w:pPr>
        <w:adjustRightInd w:val="0"/>
        <w:snapToGrid w:val="0"/>
        <w:spacing w:line="288" w:lineRule="auto"/>
        <w:ind w:firstLine="495" w:firstLineChars="236"/>
        <w:rPr>
          <w:rFonts w:ascii="宋体" w:hAnsi="宋体" w:eastAsia="宋体"/>
          <w:color w:val="auto"/>
          <w:highlight w:val="none"/>
          <w:u w:val="single"/>
        </w:rPr>
      </w:pPr>
      <w:r>
        <w:rPr>
          <w:rFonts w:ascii="宋体" w:hAnsi="宋体" w:eastAsia="宋体" w:cs="Times New Roman"/>
          <w:color w:val="auto"/>
          <w:szCs w:val="21"/>
          <w:highlight w:val="none"/>
          <w:u w:val="single"/>
        </w:rPr>
        <w:t>5.</w:t>
      </w:r>
      <w:r>
        <w:rPr>
          <w:rFonts w:hint="eastAsia" w:ascii="宋体" w:hAnsi="宋体" w:eastAsia="宋体" w:cs="Times New Roman"/>
          <w:color w:val="auto"/>
          <w:szCs w:val="21"/>
          <w:highlight w:val="none"/>
          <w:u w:val="single"/>
        </w:rPr>
        <w:t>《中小企业声明函》填写不全（从业人员、营业收入、资产总额在中小企业划型标准规定中不涉及的除外），或未按照《中小企业声明函》要求填写的，视为未提供《中小企业声明函》，</w:t>
      </w:r>
      <w:r>
        <w:rPr>
          <w:rFonts w:hint="eastAsia" w:ascii="宋体" w:hAnsi="宋体" w:eastAsia="宋体"/>
          <w:color w:val="auto"/>
          <w:highlight w:val="none"/>
          <w:u w:val="single"/>
        </w:rPr>
        <w:t>不享受中小企业扶持政策。</w:t>
      </w:r>
    </w:p>
    <w:p>
      <w:pPr>
        <w:adjustRightInd w:val="0"/>
        <w:snapToGrid w:val="0"/>
        <w:spacing w:line="288" w:lineRule="auto"/>
        <w:ind w:firstLine="495" w:firstLineChars="236"/>
        <w:rPr>
          <w:rFonts w:ascii="宋体" w:hAnsi="宋体" w:eastAsia="宋体" w:cs="宋体"/>
          <w:color w:val="auto"/>
          <w:szCs w:val="21"/>
          <w:highlight w:val="none"/>
          <w:u w:val="single"/>
        </w:rPr>
      </w:pPr>
      <w:r>
        <w:rPr>
          <w:rFonts w:hint="eastAsia" w:ascii="宋体" w:hAnsi="宋体" w:eastAsia="宋体" w:cs="Times New Roman"/>
          <w:color w:val="auto"/>
          <w:szCs w:val="21"/>
          <w:highlight w:val="none"/>
          <w:u w:val="single"/>
        </w:rPr>
        <w:t>6</w:t>
      </w:r>
      <w:r>
        <w:rPr>
          <w:rFonts w:ascii="宋体" w:hAnsi="宋体" w:eastAsia="宋体" w:cs="Times New Roman"/>
          <w:color w:val="auto"/>
          <w:szCs w:val="21"/>
          <w:highlight w:val="none"/>
          <w:u w:val="single"/>
        </w:rPr>
        <w:t>.如项目包含“多件”标的物的，需按标的物项数逐项填写。</w:t>
      </w:r>
    </w:p>
    <w:p>
      <w:pPr>
        <w:widowControl/>
        <w:adjustRightInd w:val="0"/>
        <w:snapToGrid w:val="0"/>
        <w:spacing w:line="288" w:lineRule="auto"/>
        <w:ind w:firstLine="495" w:firstLineChars="236"/>
        <w:jc w:val="left"/>
        <w:rPr>
          <w:rFonts w:ascii="宋体" w:hAnsi="宋体" w:eastAsia="宋体" w:cs="Times New Roman"/>
          <w:color w:val="auto"/>
          <w:szCs w:val="21"/>
          <w:highlight w:val="none"/>
        </w:rPr>
      </w:pPr>
      <w:r>
        <w:rPr>
          <w:rFonts w:ascii="宋体" w:hAnsi="宋体" w:eastAsia="宋体" w:cs="Times New Roman"/>
          <w:color w:val="auto"/>
          <w:szCs w:val="21"/>
          <w:highlight w:val="none"/>
        </w:rPr>
        <w:br w:type="page"/>
      </w:r>
    </w:p>
    <w:p>
      <w:pPr>
        <w:adjustRightInd w:val="0"/>
        <w:snapToGrid w:val="0"/>
        <w:spacing w:line="288" w:lineRule="auto"/>
        <w:jc w:val="center"/>
        <w:outlineLvl w:val="2"/>
        <w:rPr>
          <w:rFonts w:ascii="宋体" w:hAnsi="宋体" w:eastAsia="宋体" w:cs="宋体"/>
          <w:color w:val="auto"/>
          <w:kern w:val="0"/>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3</w:t>
      </w:r>
      <w:r>
        <w:rPr>
          <w:rFonts w:hint="eastAsia" w:ascii="宋体" w:hAnsi="宋体" w:eastAsia="宋体" w:cs="宋体"/>
          <w:b/>
          <w:color w:val="auto"/>
          <w:spacing w:val="-6"/>
          <w:szCs w:val="21"/>
          <w:highlight w:val="none"/>
        </w:rPr>
        <w:t>）属于监狱企业的证明文件（若属于监狱企业）</w:t>
      </w:r>
    </w:p>
    <w:p>
      <w:pPr>
        <w:adjustRightInd w:val="0"/>
        <w:snapToGrid w:val="0"/>
        <w:spacing w:line="288" w:lineRule="auto"/>
        <w:rPr>
          <w:rFonts w:ascii="宋体" w:hAnsi="宋体" w:eastAsia="宋体" w:cs="宋体"/>
          <w:color w:val="auto"/>
          <w:kern w:val="0"/>
          <w:szCs w:val="21"/>
          <w:highlight w:val="none"/>
        </w:rPr>
      </w:pPr>
    </w:p>
    <w:p>
      <w:pPr>
        <w:adjustRightInd w:val="0"/>
        <w:snapToGrid w:val="0"/>
        <w:spacing w:line="288" w:lineRule="auto"/>
        <w:ind w:firstLine="373" w:firstLineChars="177"/>
        <w:rPr>
          <w:rFonts w:ascii="宋体" w:hAnsi="宋体" w:eastAsia="宋体"/>
          <w:b/>
          <w:bCs/>
          <w:color w:val="auto"/>
          <w:szCs w:val="21"/>
          <w:highlight w:val="none"/>
        </w:rPr>
      </w:pPr>
      <w:r>
        <w:rPr>
          <w:rFonts w:hint="eastAsia" w:ascii="宋体" w:hAnsi="宋体" w:eastAsia="宋体" w:cs="宋体"/>
          <w:b/>
          <w:bCs/>
          <w:color w:val="auto"/>
          <w:kern w:val="0"/>
          <w:szCs w:val="21"/>
          <w:highlight w:val="none"/>
        </w:rPr>
        <w:t>监狱企业参加政府采购活动时，应当提供由省级以上监狱管理局、戒毒管理局（含新疆生产建设兵团）出具的属于监狱企业的证明文件。</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pPr>
        <w:widowControl/>
        <w:shd w:val="clear" w:color="auto" w:fill="FFFFFF"/>
        <w:adjustRightInd w:val="0"/>
        <w:snapToGrid w:val="0"/>
        <w:spacing w:line="288" w:lineRule="auto"/>
        <w:ind w:firstLine="371" w:firstLineChars="177"/>
        <w:jc w:val="left"/>
        <w:rPr>
          <w:rFonts w:ascii="宋体" w:hAnsi="宋体" w:eastAsia="宋体" w:cs="宋体"/>
          <w:color w:val="auto"/>
          <w:kern w:val="0"/>
          <w:szCs w:val="21"/>
          <w:highlight w:val="none"/>
        </w:rPr>
      </w:pPr>
      <w:r>
        <w:rPr>
          <w:rFonts w:hint="eastAsia" w:ascii="宋体" w:hAnsi="宋体" w:eastAsia="宋体" w:cs="宋体"/>
          <w:color w:val="auto"/>
          <w:kern w:val="0"/>
          <w:szCs w:val="21"/>
          <w:highlight w:val="none"/>
        </w:rPr>
        <w:t>二、在政府采购活动中，监狱企业视同小型、微型企业，享受预留份额、评审中价格扣除等政府采购促进中小企业发展的政府采购政策。</w:t>
      </w:r>
    </w:p>
    <w:p>
      <w:pPr>
        <w:widowControl/>
        <w:adjustRightInd w:val="0"/>
        <w:snapToGrid w:val="0"/>
        <w:spacing w:line="288" w:lineRule="auto"/>
        <w:jc w:val="left"/>
        <w:rPr>
          <w:rFonts w:ascii="宋体" w:hAnsi="宋体" w:eastAsia="宋体" w:cs="宋体"/>
          <w:b/>
          <w:color w:val="auto"/>
          <w:spacing w:val="-6"/>
          <w:szCs w:val="21"/>
          <w:highlight w:val="none"/>
        </w:rPr>
      </w:pPr>
      <w:r>
        <w:rPr>
          <w:rFonts w:ascii="宋体" w:hAnsi="宋体" w:eastAsia="宋体" w:cs="宋体"/>
          <w:b/>
          <w:color w:val="auto"/>
          <w:spacing w:val="-6"/>
          <w:szCs w:val="21"/>
          <w:highlight w:val="none"/>
        </w:rPr>
        <w:br w:type="page"/>
      </w:r>
    </w:p>
    <w:p>
      <w:pPr>
        <w:adjustRightInd w:val="0"/>
        <w:snapToGrid w:val="0"/>
        <w:spacing w:line="288" w:lineRule="auto"/>
        <w:jc w:val="center"/>
        <w:outlineLvl w:val="2"/>
        <w:rPr>
          <w:rFonts w:ascii="宋体" w:hAnsi="宋体" w:eastAsia="宋体" w:cs="宋体"/>
          <w:b/>
          <w:color w:val="auto"/>
          <w:spacing w:val="-6"/>
          <w:szCs w:val="21"/>
          <w:highlight w:val="none"/>
        </w:rPr>
      </w:pPr>
      <w:r>
        <w:rPr>
          <w:rFonts w:hint="eastAsia" w:ascii="宋体" w:hAnsi="宋体" w:eastAsia="宋体" w:cs="宋体"/>
          <w:b/>
          <w:color w:val="auto"/>
          <w:spacing w:val="-6"/>
          <w:szCs w:val="21"/>
          <w:highlight w:val="none"/>
        </w:rPr>
        <w:t>（</w:t>
      </w:r>
      <w:r>
        <w:rPr>
          <w:rFonts w:ascii="宋体" w:hAnsi="宋体" w:eastAsia="宋体" w:cs="宋体"/>
          <w:b/>
          <w:color w:val="auto"/>
          <w:spacing w:val="-6"/>
          <w:szCs w:val="21"/>
          <w:highlight w:val="none"/>
        </w:rPr>
        <w:t>4</w:t>
      </w:r>
      <w:r>
        <w:rPr>
          <w:rFonts w:hint="eastAsia" w:ascii="宋体" w:hAnsi="宋体" w:eastAsia="宋体" w:cs="宋体"/>
          <w:b/>
          <w:color w:val="auto"/>
          <w:spacing w:val="-6"/>
          <w:szCs w:val="21"/>
          <w:highlight w:val="none"/>
        </w:rPr>
        <w:t>）残疾人福利性单位声明函（若属于残疾人福利性单位）</w:t>
      </w:r>
    </w:p>
    <w:p>
      <w:pPr>
        <w:adjustRightInd w:val="0"/>
        <w:snapToGrid w:val="0"/>
        <w:spacing w:line="288" w:lineRule="auto"/>
        <w:rPr>
          <w:rFonts w:ascii="宋体" w:hAnsi="宋体" w:eastAsia="宋体" w:cs="Times New Roman"/>
          <w:b/>
          <w:color w:val="auto"/>
          <w:spacing w:val="6"/>
          <w:szCs w:val="21"/>
          <w:highlight w:val="none"/>
        </w:rPr>
      </w:pP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本单位郑重声明，根据《财政部 民政部 中国残疾人联合会关于促进残疾人就业政府采购政策的通知》（财库</w:t>
      </w:r>
      <w:r>
        <w:rPr>
          <w:rFonts w:hint="eastAsia" w:ascii="宋体" w:hAnsi="宋体" w:eastAsia="宋体" w:cs="Times New Roman"/>
          <w:color w:val="auto"/>
          <w:szCs w:val="21"/>
          <w:highlight w:val="none"/>
        </w:rPr>
        <w:t>〔2017〕 141</w:t>
      </w:r>
      <w:r>
        <w:rPr>
          <w:rFonts w:hint="eastAsia" w:ascii="宋体" w:hAnsi="宋体" w:eastAsia="宋体" w:cs="Times New Roman"/>
          <w:color w:val="auto"/>
          <w:spacing w:val="6"/>
          <w:szCs w:val="21"/>
          <w:highlight w:val="none"/>
        </w:rPr>
        <w:t>号）的规定，</w:t>
      </w:r>
      <w:r>
        <w:rPr>
          <w:rFonts w:hint="eastAsia" w:ascii="宋体" w:hAnsi="宋体" w:eastAsia="宋体" w:cs="Times New Roman"/>
          <w:b/>
          <w:bCs/>
          <w:color w:val="auto"/>
          <w:spacing w:val="6"/>
          <w:szCs w:val="21"/>
          <w:highlight w:val="none"/>
        </w:rPr>
        <w:t>本单位为符合条件的残疾人福利性单位</w:t>
      </w:r>
      <w:r>
        <w:rPr>
          <w:rFonts w:hint="eastAsia" w:ascii="宋体" w:hAnsi="宋体" w:eastAsia="宋体" w:cs="Times New Roman"/>
          <w:color w:val="auto"/>
          <w:spacing w:val="6"/>
          <w:szCs w:val="21"/>
          <w:highlight w:val="none"/>
        </w:rPr>
        <w:t>，且本单位参加______（采购人）单位的______（项目名称）项目采购活动提供本单位制造的货物，或者提供其他残疾人福利性单位制造的货物（不包括使用非残疾人福利性单位注册商标的货物）。</w:t>
      </w:r>
    </w:p>
    <w:p>
      <w:pPr>
        <w:adjustRightInd w:val="0"/>
        <w:snapToGrid w:val="0"/>
        <w:spacing w:line="288" w:lineRule="auto"/>
        <w:ind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本单位对上述声明的真实性负责。如有虚假，将依法承担相应责任。</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单位名称（盖章）：</w:t>
      </w:r>
    </w:p>
    <w:p>
      <w:pPr>
        <w:tabs>
          <w:tab w:val="left" w:pos="4860"/>
        </w:tabs>
        <w:adjustRightInd w:val="0"/>
        <w:snapToGrid w:val="0"/>
        <w:spacing w:line="288" w:lineRule="auto"/>
        <w:ind w:right="1560" w:firstLine="444" w:firstLineChars="200"/>
        <w:rPr>
          <w:rFonts w:ascii="宋体" w:hAnsi="宋体" w:eastAsia="宋体" w:cs="Times New Roman"/>
          <w:color w:val="auto"/>
          <w:spacing w:val="6"/>
          <w:szCs w:val="21"/>
          <w:highlight w:val="none"/>
        </w:rPr>
      </w:pPr>
      <w:r>
        <w:rPr>
          <w:rFonts w:hint="eastAsia" w:ascii="宋体" w:hAnsi="宋体" w:eastAsia="宋体" w:cs="Times New Roman"/>
          <w:color w:val="auto"/>
          <w:spacing w:val="6"/>
          <w:szCs w:val="21"/>
          <w:highlight w:val="none"/>
        </w:rPr>
        <w:t>日  期：</w:t>
      </w:r>
    </w:p>
    <w:p>
      <w:pPr>
        <w:adjustRightInd w:val="0"/>
        <w:snapToGrid w:val="0"/>
        <w:spacing w:line="288" w:lineRule="auto"/>
        <w:rPr>
          <w:rFonts w:ascii="宋体" w:hAnsi="宋体" w:eastAsia="宋体"/>
          <w:color w:val="auto"/>
          <w:szCs w:val="21"/>
          <w:highlight w:val="none"/>
        </w:rPr>
      </w:pPr>
    </w:p>
    <w:p>
      <w:pPr>
        <w:adjustRightInd w:val="0"/>
        <w:snapToGrid w:val="0"/>
        <w:spacing w:line="288" w:lineRule="auto"/>
        <w:rPr>
          <w:rFonts w:ascii="宋体" w:hAnsi="宋体" w:eastAsia="宋体"/>
          <w:b/>
          <w:bCs/>
          <w:color w:val="auto"/>
          <w:szCs w:val="21"/>
          <w:highlight w:val="none"/>
        </w:rPr>
      </w:pPr>
      <w:r>
        <w:rPr>
          <w:rFonts w:hint="eastAsia" w:ascii="宋体" w:hAnsi="宋体" w:eastAsia="宋体"/>
          <w:b/>
          <w:bCs/>
          <w:color w:val="auto"/>
          <w:szCs w:val="21"/>
          <w:highlight w:val="none"/>
        </w:rPr>
        <w:t>说明：</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一、享受政府采购支持政策的残疾人福利性单位应当同时满足以下条件：</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（一）安置的残疾人占本单位在职职工人数的比例不低于25%（含25%），并且安置的残疾人人数不少于10人（含10人）；</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（二）依法与安置的每位残疾人签订了一年以上（含一年）的劳动合同或服务协议；</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（三）为安置的每位残疾人按月足额缴纳了基本养老保险、基本医疗保险、失业保险、工伤保险和生育保险等社会保险费；</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（四）通过银行等金融机构向安置的每位残疾人，按月支付了不低于单位所在区县适用的经省级人民政府批准的月最低工资标准的工资；</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（五）提供本单位制造的货物、承担的工程或者服务（以下简称产品），或者提供其他残疾人福利性单位制造的货物（不包括使用非残疾人福利性单位注册商标的货物）。</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二、符合条件的残疾人福利性单位在参加政府采购活动时，应当提供财库</w:t>
      </w:r>
      <w:r>
        <w:rPr>
          <w:color w:val="auto"/>
          <w:sz w:val="21"/>
          <w:szCs w:val="21"/>
          <w:highlight w:val="none"/>
        </w:rPr>
        <w:t>[2017]141号</w:t>
      </w:r>
      <w:r>
        <w:rPr>
          <w:rFonts w:hint="eastAsia"/>
          <w:color w:val="auto"/>
          <w:sz w:val="21"/>
          <w:szCs w:val="21"/>
          <w:highlight w:val="none"/>
        </w:rPr>
        <w:t>文件规定的《残疾人福利性单位声明函》，并对声明的真实性负责。</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三、在政府采购活动中，残疾人福利性单位视同小型、微型企业，享受预留份额、评审中价格扣除等促进中小企业发展的政府采购政策。</w:t>
      </w:r>
    </w:p>
    <w:p>
      <w:pPr>
        <w:pStyle w:val="20"/>
        <w:shd w:val="clear" w:color="auto" w:fill="FFFFFF"/>
        <w:adjustRightInd w:val="0"/>
        <w:snapToGrid w:val="0"/>
        <w:spacing w:before="0" w:beforeAutospacing="0" w:after="0" w:afterAutospacing="0" w:line="288" w:lineRule="auto"/>
        <w:ind w:firstLine="371" w:firstLineChars="177"/>
        <w:rPr>
          <w:color w:val="auto"/>
          <w:sz w:val="21"/>
          <w:szCs w:val="21"/>
          <w:highlight w:val="none"/>
        </w:rPr>
      </w:pPr>
      <w:r>
        <w:rPr>
          <w:rFonts w:hint="eastAsia"/>
          <w:color w:val="auto"/>
          <w:sz w:val="21"/>
          <w:szCs w:val="21"/>
          <w:highlight w:val="none"/>
        </w:rPr>
        <w:t>残疾人福利性单位属于小型、微型企业的，不重复享受政策。</w: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adjustRightInd w:val="0"/>
        <w:snapToGrid w:val="0"/>
        <w:spacing w:line="288" w:lineRule="auto"/>
        <w:outlineLvl w:val="2"/>
        <w:rPr>
          <w:rFonts w:ascii="宋体" w:hAnsi="宋体" w:eastAsia="宋体" w:cs="Times New Roman"/>
          <w:b/>
          <w:bCs/>
          <w:color w:val="auto"/>
          <w:szCs w:val="21"/>
          <w:highlight w:val="none"/>
        </w:rPr>
      </w:pPr>
      <w:r>
        <w:rPr>
          <w:rFonts w:hint="eastAsia" w:ascii="宋体" w:hAnsi="宋体" w:eastAsia="宋体" w:cs="Times New Roman"/>
          <w:b/>
          <w:color w:val="auto"/>
          <w:spacing w:val="-6"/>
          <w:szCs w:val="21"/>
          <w:highlight w:val="none"/>
        </w:rPr>
        <w:t>附件1：</w:t>
      </w:r>
      <w:r>
        <w:rPr>
          <w:rFonts w:hint="eastAsia" w:ascii="宋体" w:hAnsi="宋体" w:eastAsia="宋体" w:cs="Times New Roman"/>
          <w:b/>
          <w:bCs/>
          <w:color w:val="auto"/>
          <w:szCs w:val="21"/>
          <w:highlight w:val="none"/>
        </w:rPr>
        <w:t>业务专用章使用说明函</w:t>
      </w:r>
    </w:p>
    <w:p>
      <w:pPr>
        <w:snapToGrid w:val="0"/>
        <w:spacing w:line="288" w:lineRule="auto"/>
        <w:rPr>
          <w:rFonts w:ascii="宋体" w:hAnsi="宋体" w:eastAsia="宋体" w:cs="仿宋_GB2312"/>
          <w:color w:val="auto"/>
          <w:szCs w:val="21"/>
          <w:highlight w:val="none"/>
          <w:u w:val="single"/>
        </w:rPr>
      </w:pPr>
    </w:p>
    <w:p>
      <w:pPr>
        <w:snapToGrid w:val="0"/>
        <w:spacing w:line="288" w:lineRule="auto"/>
        <w:rPr>
          <w:rFonts w:ascii="宋体" w:hAnsi="宋体" w:eastAsia="宋体" w:cs="Times New Roman"/>
          <w:color w:val="auto"/>
          <w:szCs w:val="21"/>
          <w:highlight w:val="none"/>
        </w:rPr>
      </w:pPr>
      <w:r>
        <w:rPr>
          <w:rFonts w:hint="eastAsia" w:ascii="宋体" w:hAnsi="宋体" w:eastAsia="宋体" w:cs="仿宋_GB2312"/>
          <w:color w:val="auto"/>
          <w:szCs w:val="21"/>
          <w:highlight w:val="none"/>
          <w:u w:val="single"/>
        </w:rPr>
        <w:t>（采购人）、（采购代理机构）</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仿宋_GB2312"/>
          <w:color w:val="auto"/>
          <w:kern w:val="0"/>
          <w:szCs w:val="21"/>
          <w:highlight w:val="none"/>
          <w:lang w:val="zh-CN"/>
        </w:rPr>
        <w:t>我方</w:t>
      </w:r>
      <w:r>
        <w:rPr>
          <w:rFonts w:ascii="宋体" w:hAnsi="宋体" w:eastAsia="宋体" w:cs="仿宋_GB2312"/>
          <w:color w:val="auto"/>
          <w:kern w:val="0"/>
          <w:szCs w:val="21"/>
          <w:highlight w:val="none"/>
          <w:u w:val="single"/>
          <w:lang w:val="zh-CN"/>
        </w:rPr>
        <w:t xml:space="preserve">                         </w:t>
      </w:r>
      <w:r>
        <w:rPr>
          <w:rFonts w:ascii="宋体" w:hAnsi="宋体" w:eastAsia="宋体" w:cs="仿宋_GB2312"/>
          <w:color w:val="auto"/>
          <w:szCs w:val="21"/>
          <w:highlight w:val="none"/>
        </w:rPr>
        <w:t>(</w:t>
      </w:r>
      <w:r>
        <w:rPr>
          <w:rFonts w:hint="eastAsia" w:ascii="宋体" w:hAnsi="宋体" w:eastAsia="宋体" w:cs="仿宋_GB2312"/>
          <w:color w:val="auto"/>
          <w:szCs w:val="21"/>
          <w:highlight w:val="none"/>
        </w:rPr>
        <w:t>供应商</w:t>
      </w:r>
      <w:r>
        <w:rPr>
          <w:rFonts w:ascii="宋体" w:hAnsi="宋体" w:eastAsia="宋体" w:cs="仿宋_GB2312"/>
          <w:color w:val="auto"/>
          <w:szCs w:val="21"/>
          <w:highlight w:val="none"/>
        </w:rPr>
        <w:t>全称)</w:t>
      </w:r>
      <w:r>
        <w:rPr>
          <w:rFonts w:hint="eastAsia" w:ascii="宋体" w:hAnsi="宋体" w:eastAsia="宋体" w:cs="Times New Roman"/>
          <w:color w:val="auto"/>
          <w:szCs w:val="21"/>
          <w:highlight w:val="none"/>
        </w:rPr>
        <w:t>是中华人民共和国依法登记注册的合法企业，</w:t>
      </w:r>
      <w:r>
        <w:rPr>
          <w:rFonts w:hint="eastAsia" w:ascii="宋体" w:hAnsi="宋体" w:eastAsia="宋体" w:cs="宋体"/>
          <w:bCs/>
          <w:color w:val="auto"/>
          <w:szCs w:val="21"/>
          <w:highlight w:val="none"/>
        </w:rPr>
        <w:t>在参加</w:t>
      </w:r>
      <w:r>
        <w:rPr>
          <w:rFonts w:hint="eastAsia" w:ascii="宋体" w:hAnsi="宋体" w:eastAsia="宋体" w:cs="仿宋_GB2312"/>
          <w:color w:val="auto"/>
          <w:szCs w:val="21"/>
          <w:highlight w:val="none"/>
        </w:rPr>
        <w:t>你方组织的</w:t>
      </w:r>
      <w:r>
        <w:rPr>
          <w:rFonts w:hint="eastAsia" w:ascii="宋体" w:hAnsi="宋体" w:eastAsia="宋体" w:cs="仿宋_GB2312"/>
          <w:color w:val="auto"/>
          <w:szCs w:val="21"/>
          <w:highlight w:val="none"/>
          <w:u w:val="single"/>
        </w:rPr>
        <w:t>（项目名称）</w:t>
      </w:r>
      <w:r>
        <w:rPr>
          <w:rFonts w:hint="eastAsia" w:ascii="宋体" w:hAnsi="宋体" w:eastAsia="宋体" w:cs="仿宋_GB2312"/>
          <w:color w:val="auto"/>
          <w:szCs w:val="21"/>
          <w:highlight w:val="none"/>
        </w:rPr>
        <w:t>项目</w:t>
      </w:r>
      <w:r>
        <w:rPr>
          <w:rFonts w:hint="eastAsia" w:ascii="宋体" w:hAnsi="宋体" w:eastAsia="宋体" w:cs="仿宋_GB2312"/>
          <w:color w:val="auto"/>
          <w:szCs w:val="21"/>
          <w:highlight w:val="none"/>
          <w:u w:val="single"/>
        </w:rPr>
        <w:t>（项目编号）</w:t>
      </w:r>
      <w:r>
        <w:rPr>
          <w:rFonts w:hint="eastAsia" w:ascii="宋体" w:hAnsi="宋体" w:eastAsia="宋体" w:cs="宋体"/>
          <w:bCs/>
          <w:color w:val="auto"/>
          <w:szCs w:val="21"/>
          <w:highlight w:val="none"/>
        </w:rPr>
        <w:t>投标（响应）活动中作如下说明：</w:t>
      </w:r>
      <w:r>
        <w:rPr>
          <w:rFonts w:hint="eastAsia" w:ascii="宋体" w:hAnsi="宋体" w:eastAsia="宋体" w:cs="宋体"/>
          <w:color w:val="auto"/>
          <w:szCs w:val="21"/>
          <w:highlight w:val="none"/>
        </w:rPr>
        <w:t>我方所使用的</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与法定名称章具有同等的法律效力，对使用</w:t>
      </w:r>
      <w:r>
        <w:rPr>
          <w:rFonts w:hint="eastAsia" w:ascii="宋体" w:hAnsi="宋体" w:eastAsia="宋体" w:cs="宋体"/>
          <w:color w:val="auto"/>
          <w:szCs w:val="21"/>
          <w:highlight w:val="none"/>
          <w:u w:val="single"/>
        </w:rPr>
        <w:t>“</w:t>
      </w:r>
      <w:r>
        <w:rPr>
          <w:rFonts w:ascii="宋体" w:hAnsi="宋体" w:eastAsia="宋体" w:cs="仿宋_GB2312"/>
          <w:color w:val="auto"/>
          <w:szCs w:val="21"/>
          <w:highlight w:val="none"/>
          <w:u w:val="single"/>
        </w:rPr>
        <w:t>XX</w:t>
      </w:r>
      <w:r>
        <w:rPr>
          <w:rFonts w:hint="eastAsia" w:ascii="宋体" w:hAnsi="宋体" w:eastAsia="宋体" w:cs="宋体"/>
          <w:color w:val="auto"/>
          <w:szCs w:val="21"/>
          <w:highlight w:val="none"/>
          <w:u w:val="single"/>
        </w:rPr>
        <w:t>专用章”</w:t>
      </w:r>
      <w:r>
        <w:rPr>
          <w:rFonts w:hint="eastAsia" w:ascii="宋体" w:hAnsi="宋体" w:eastAsia="宋体" w:cs="宋体"/>
          <w:color w:val="auto"/>
          <w:szCs w:val="21"/>
          <w:highlight w:val="none"/>
        </w:rPr>
        <w:t>的行为予以完全承认，并愿意承担相应责任。</w:t>
      </w:r>
    </w:p>
    <w:p>
      <w:pPr>
        <w:snapToGrid w:val="0"/>
        <w:spacing w:line="288" w:lineRule="auto"/>
        <w:ind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特此说明。</w:t>
      </w:r>
    </w:p>
    <w:p>
      <w:pPr>
        <w:snapToGrid w:val="0"/>
        <w:spacing w:line="288" w:lineRule="auto"/>
        <w:ind w:right="480" w:firstLine="424" w:firstLineChars="202"/>
        <w:rPr>
          <w:rFonts w:ascii="宋体" w:hAnsi="宋体" w:eastAsia="宋体" w:cs="宋体"/>
          <w:color w:val="auto"/>
          <w:szCs w:val="21"/>
          <w:highlight w:val="none"/>
        </w:rPr>
      </w:pPr>
      <w:r>
        <w:rPr>
          <w:rFonts w:hint="eastAsia" w:ascii="宋体" w:hAnsi="宋体" w:eastAsia="宋体" w:cs="宋体"/>
          <w:color w:val="auto"/>
          <w:szCs w:val="21"/>
          <w:highlight w:val="none"/>
        </w:rPr>
        <w:t>供应商（法定名称章）：</w:t>
      </w:r>
    </w:p>
    <w:p>
      <w:pPr>
        <w:snapToGrid w:val="0"/>
        <w:spacing w:line="288" w:lineRule="auto"/>
        <w:ind w:right="1440" w:firstLine="424" w:firstLineChars="202"/>
        <w:rPr>
          <w:rFonts w:ascii="宋体" w:hAnsi="宋体" w:eastAsia="宋体" w:cs="宋体"/>
          <w:color w:val="auto"/>
          <w:szCs w:val="21"/>
          <w:highlight w:val="none"/>
        </w:rPr>
      </w:pPr>
      <w:r>
        <w:rPr>
          <w:rFonts w:ascii="宋体" w:hAnsi="宋体" w:eastAsia="宋体" w:cs="宋体"/>
          <w:color w:val="auto"/>
          <w:szCs w:val="21"/>
          <w:highlight w:val="none"/>
        </w:rPr>
        <w:t>日期：       年     月     日</w:t>
      </w:r>
    </w:p>
    <w:p>
      <w:pPr>
        <w:snapToGrid w:val="0"/>
        <w:spacing w:line="288" w:lineRule="auto"/>
        <w:rPr>
          <w:rFonts w:ascii="宋体" w:hAnsi="宋体" w:eastAsia="宋体" w:cs="宋体"/>
          <w:b/>
          <w:bCs/>
          <w:color w:val="auto"/>
          <w:szCs w:val="21"/>
          <w:highlight w:val="none"/>
        </w:rPr>
      </w:pPr>
    </w:p>
    <w:p>
      <w:pPr>
        <w:snapToGrid w:val="0"/>
        <w:spacing w:line="288" w:lineRule="auto"/>
        <w:rPr>
          <w:rFonts w:ascii="宋体" w:hAnsi="宋体" w:eastAsia="宋体" w:cs="宋体"/>
          <w:color w:val="auto"/>
          <w:szCs w:val="21"/>
          <w:highlight w:val="none"/>
        </w:rPr>
      </w:pPr>
      <w:r>
        <w:rPr>
          <w:rFonts w:hint="eastAsia" w:ascii="宋体" w:hAnsi="宋体" w:eastAsia="宋体" w:cs="宋体"/>
          <w:b/>
          <w:bCs/>
          <w:color w:val="auto"/>
          <w:szCs w:val="21"/>
          <w:highlight w:val="none"/>
        </w:rPr>
        <w:t>附：</w:t>
      </w:r>
      <w:r>
        <w:rPr>
          <w:rFonts w:hint="eastAsia" w:ascii="宋体" w:hAnsi="宋体" w:eastAsia="宋体" w:cs="宋体"/>
          <w:color w:val="auto"/>
          <w:szCs w:val="21"/>
          <w:highlight w:val="none"/>
        </w:rPr>
        <w:t>供应商法定名称章（印模）</w:t>
      </w:r>
      <w:r>
        <w:rPr>
          <w:rFonts w:ascii="宋体" w:hAnsi="宋体" w:eastAsia="宋体" w:cs="宋体"/>
          <w:color w:val="auto"/>
          <w:szCs w:val="21"/>
          <w:highlight w:val="none"/>
        </w:rPr>
        <w:t xml:space="preserve">                </w:t>
      </w:r>
      <w:r>
        <w:rPr>
          <w:rFonts w:hint="eastAsia" w:ascii="宋体" w:hAnsi="宋体" w:eastAsia="宋体" w:cs="宋体"/>
          <w:color w:val="auto"/>
          <w:szCs w:val="21"/>
          <w:highlight w:val="none"/>
        </w:rPr>
        <w:t>供应商“</w:t>
      </w:r>
      <w:r>
        <w:rPr>
          <w:rFonts w:ascii="宋体" w:hAnsi="宋体" w:eastAsia="宋体" w:cs="仿宋_GB2312"/>
          <w:color w:val="auto"/>
          <w:szCs w:val="21"/>
          <w:highlight w:val="none"/>
        </w:rPr>
        <w:t>XX</w:t>
      </w:r>
      <w:r>
        <w:rPr>
          <w:rFonts w:hint="eastAsia" w:ascii="宋体" w:hAnsi="宋体" w:eastAsia="宋体" w:cs="宋体"/>
          <w:color w:val="auto"/>
          <w:szCs w:val="21"/>
          <w:highlight w:val="none"/>
        </w:rPr>
        <w:t>专用章”（印模）</w:t>
      </w:r>
    </w:p>
    <w:p>
      <w:pPr>
        <w:snapToGrid w:val="0"/>
        <w:spacing w:line="288" w:lineRule="auto"/>
        <w:rPr>
          <w:rFonts w:ascii="宋体" w:hAnsi="宋体" w:eastAsia="宋体" w:cs="宋体"/>
          <w:color w:val="auto"/>
          <w:szCs w:val="21"/>
          <w:highlight w:val="none"/>
        </w:rPr>
      </w:pPr>
      <w:r>
        <w:rPr>
          <w:rFonts w:ascii="宋体" w:hAnsi="宋体" w:eastAsia="宋体" w:cs="Times New Roman"/>
          <w:b/>
          <w:bCs/>
          <w:color w:val="auto"/>
          <w:szCs w:val="21"/>
          <w:highlight w:val="none"/>
        </w:rPr>
        <mc:AlternateContent>
          <mc:Choice Requires="wps">
            <w:drawing>
              <wp:inline distT="0" distB="0" distL="0" distR="0">
                <wp:extent cx="2704465" cy="2253615"/>
                <wp:effectExtent l="0" t="0" r="19685" b="13335"/>
                <wp:docPr id="3" name="Rectangle 17"/>
                <wp:cNvGraphicFramePr/>
                <a:graphic xmlns:a="http://schemas.openxmlformats.org/drawingml/2006/main">
                  <a:graphicData uri="http://schemas.microsoft.com/office/word/2010/wordprocessingShape">
                    <wps:wsp>
                      <wps:cNvSpPr>
                        <a:spLocks noChangeArrowheads="1"/>
                      </wps:cNvSpPr>
                      <wps:spPr bwMode="auto">
                        <a:xfrm>
                          <a:off x="0" y="0"/>
                          <a:ext cx="2704465"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7" o:spid="_x0000_s1026" o:spt="1" style="height:177.45pt;width:212.95pt;" fillcolor="#FFFFFF" filled="t" stroked="t" coordsize="21600,21600" o:gfxdata="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CTXkbzWAAAABQEAAA8AAAAAAAAAAQAgAAAA&#10;IgAAAGRycy9kb3ducmV2LnhtbFBLAQIUABQAAAAIAIdO4kCQ3zbrDQIAACYEAAAOAAAAAAAAAAEA&#10;IAAAACUBAABkcnMvZTJvRG9jLnhtbFBLBQYAAAAABgAGAFkBAACkBQAAAAA=&#10;">
                <v:fill on="t" focussize="0,0"/>
                <v:stroke color="#000000" miterlimit="2" joinstyle="miter"/>
                <v:imagedata o:title=""/>
                <o:lock v:ext="edit" aspectratio="f"/>
                <w10:wrap type="none"/>
                <w10:anchorlock/>
              </v:rect>
            </w:pict>
          </mc:Fallback>
        </mc:AlternateContent>
      </w:r>
      <w:r>
        <w:rPr>
          <w:rFonts w:hint="eastAsia" w:ascii="宋体" w:hAnsi="宋体" w:eastAsia="宋体" w:cs="宋体"/>
          <w:color w:val="auto"/>
          <w:szCs w:val="21"/>
          <w:highlight w:val="none"/>
        </w:rPr>
        <w:t xml:space="preserve"> </w:t>
      </w:r>
      <w:r>
        <w:rPr>
          <w:rFonts w:ascii="宋体" w:hAnsi="宋体" w:eastAsia="宋体" w:cs="Times New Roman"/>
          <w:b/>
          <w:bCs/>
          <w:color w:val="auto"/>
          <w:szCs w:val="21"/>
          <w:highlight w:val="none"/>
        </w:rPr>
        <mc:AlternateContent>
          <mc:Choice Requires="wps">
            <w:drawing>
              <wp:inline distT="0" distB="0" distL="0" distR="0">
                <wp:extent cx="2647950" cy="2253615"/>
                <wp:effectExtent l="0" t="0" r="19050" b="13335"/>
                <wp:docPr id="4" name="Rectangle 16"/>
                <wp:cNvGraphicFramePr/>
                <a:graphic xmlns:a="http://schemas.openxmlformats.org/drawingml/2006/main">
                  <a:graphicData uri="http://schemas.microsoft.com/office/word/2010/wordprocessingShape">
                    <wps:wsp>
                      <wps:cNvSpPr>
                        <a:spLocks noChangeArrowheads="1"/>
                      </wps:cNvSpPr>
                      <wps:spPr bwMode="auto">
                        <a:xfrm>
                          <a:off x="0" y="0"/>
                          <a:ext cx="2647950" cy="2253615"/>
                        </a:xfrm>
                        <a:prstGeom prst="rect">
                          <a:avLst/>
                        </a:prstGeom>
                        <a:solidFill>
                          <a:srgbClr val="FFFFFF"/>
                        </a:solidFill>
                        <a:ln w="9525">
                          <a:solidFill>
                            <a:srgbClr val="000000"/>
                          </a:solidFill>
                          <a:miter lim="200000"/>
                        </a:ln>
                      </wps:spPr>
                      <wps:bodyPr rot="0" vert="horz" wrap="square" lIns="91440" tIns="45720" rIns="91440" bIns="45720" anchor="t" anchorCtr="0" upright="1">
                        <a:noAutofit/>
                      </wps:bodyPr>
                    </wps:wsp>
                  </a:graphicData>
                </a:graphic>
              </wp:inline>
            </w:drawing>
          </mc:Choice>
          <mc:Fallback>
            <w:pict>
              <v:rect id="Rectangle 16" o:spid="_x0000_s1026" o:spt="1" style="height:177.45pt;width:208.5pt;" fillcolor="#FFFFFF" filled="t" stroked="t" coordsize="21600,21600" o:gfxdata="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">
                <v:fill on="t" focussize="0,0"/>
                <v:stroke color="#000000" miterlimit="2" joinstyle="miter"/>
                <v:imagedata o:title=""/>
                <o:lock v:ext="edit" aspectratio="f"/>
                <w10:wrap type="none"/>
                <w10:anchorlock/>
              </v:rect>
            </w:pict>
          </mc:Fallback>
        </mc:AlternateContent>
      </w:r>
    </w:p>
    <w:p>
      <w:pPr>
        <w:widowControl/>
        <w:jc w:val="left"/>
        <w:rPr>
          <w:rFonts w:ascii="宋体" w:hAnsi="宋体" w:eastAsia="宋体" w:cs="Times New Roman"/>
          <w:b/>
          <w:color w:val="auto"/>
          <w:spacing w:val="-6"/>
          <w:szCs w:val="21"/>
          <w:highlight w:val="none"/>
        </w:rPr>
      </w:pPr>
      <w:r>
        <w:rPr>
          <w:rFonts w:ascii="宋体" w:hAnsi="宋体" w:eastAsia="宋体" w:cs="Times New Roman"/>
          <w:b/>
          <w:color w:val="auto"/>
          <w:spacing w:val="-6"/>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lang w:val="zh-CN"/>
        </w:rPr>
      </w:pPr>
      <w:r>
        <w:rPr>
          <w:rFonts w:hint="eastAsia" w:ascii="宋体" w:hAnsi="宋体" w:eastAsia="宋体" w:cs="仿宋_GB2312"/>
          <w:b/>
          <w:color w:val="auto"/>
          <w:kern w:val="0"/>
          <w:szCs w:val="21"/>
          <w:highlight w:val="none"/>
          <w:lang w:val="zh-CN"/>
        </w:rPr>
        <w:t>附件2</w:t>
      </w:r>
      <w:r>
        <w:rPr>
          <w:rFonts w:ascii="宋体" w:hAnsi="宋体" w:eastAsia="宋体" w:cs="仿宋_GB2312"/>
          <w:b/>
          <w:color w:val="auto"/>
          <w:kern w:val="0"/>
          <w:szCs w:val="21"/>
          <w:highlight w:val="none"/>
          <w:lang w:val="zh-CN"/>
        </w:rPr>
        <w:t>：</w:t>
      </w:r>
      <w:r>
        <w:rPr>
          <w:rFonts w:hint="eastAsia" w:ascii="宋体" w:hAnsi="宋体" w:eastAsia="宋体" w:cs="仿宋_GB2312"/>
          <w:b/>
          <w:color w:val="auto"/>
          <w:kern w:val="0"/>
          <w:szCs w:val="21"/>
          <w:highlight w:val="none"/>
          <w:lang w:val="zh-CN"/>
        </w:rPr>
        <w:t>联合协议</w:t>
      </w:r>
    </w:p>
    <w:p>
      <w:pPr>
        <w:widowControl/>
        <w:snapToGrid w:val="0"/>
        <w:spacing w:line="288" w:lineRule="auto"/>
        <w:ind w:firstLine="424" w:firstLineChars="201"/>
        <w:jc w:val="left"/>
        <w:rPr>
          <w:rFonts w:ascii="宋体" w:hAnsi="宋体" w:eastAsia="宋体" w:cs="仿宋_GB2312"/>
          <w:b/>
          <w:color w:val="auto"/>
          <w:szCs w:val="21"/>
          <w:highlight w:val="none"/>
        </w:rPr>
      </w:pPr>
      <w:r>
        <w:rPr>
          <w:rFonts w:hint="eastAsia" w:ascii="宋体" w:hAnsi="宋体" w:eastAsia="宋体" w:cs="仿宋_GB2312"/>
          <w:b/>
          <w:color w:val="auto"/>
          <w:szCs w:val="21"/>
          <w:highlight w:val="none"/>
        </w:rPr>
        <w:t>（以联合体形式投标的，提供联合协议；本项目不接受联合体投标或者投标人不以联合体形式投标的，则不需要提供）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（联合体所有成员名称）</w:t>
      </w:r>
      <w:r>
        <w:rPr>
          <w:rFonts w:hint="eastAsia" w:ascii="宋体" w:hAnsi="宋体" w:eastAsia="宋体" w:cs="仿宋_GB2312"/>
          <w:color w:val="auto"/>
          <w:kern w:val="0"/>
          <w:szCs w:val="21"/>
          <w:highlight w:val="none"/>
        </w:rPr>
        <w:t>自愿</w:t>
      </w:r>
      <w:r>
        <w:rPr>
          <w:rFonts w:hint="eastAsia" w:ascii="宋体" w:hAnsi="宋体" w:eastAsia="宋体" w:cs="仿宋_GB2312"/>
          <w:color w:val="auto"/>
          <w:kern w:val="0"/>
          <w:szCs w:val="21"/>
          <w:highlight w:val="none"/>
          <w:lang w:val="zh-CN"/>
        </w:rPr>
        <w:t>组成一个联合体，以一个投标人的身份</w:t>
      </w:r>
      <w:r>
        <w:rPr>
          <w:rFonts w:hint="eastAsia" w:ascii="宋体" w:hAnsi="宋体" w:eastAsia="宋体" w:cs="仿宋_GB2312"/>
          <w:color w:val="auto"/>
          <w:kern w:val="0"/>
          <w:szCs w:val="21"/>
          <w:highlight w:val="none"/>
        </w:rPr>
        <w:t>参加</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投标。</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一、各方一致决定，</w:t>
      </w:r>
      <w:r>
        <w:rPr>
          <w:rFonts w:hint="eastAsia" w:ascii="宋体" w:hAnsi="宋体" w:eastAsia="宋体" w:cs="仿宋_GB2312"/>
          <w:color w:val="auto"/>
          <w:kern w:val="0"/>
          <w:szCs w:val="21"/>
          <w:highlight w:val="none"/>
          <w:u w:val="single"/>
        </w:rPr>
        <w:t>（某联合体成员名称）</w:t>
      </w:r>
      <w:r>
        <w:rPr>
          <w:rFonts w:hint="eastAsia" w:ascii="宋体" w:hAnsi="宋体" w:eastAsia="宋体" w:cs="仿宋_GB2312"/>
          <w:color w:val="auto"/>
          <w:kern w:val="0"/>
          <w:szCs w:val="21"/>
          <w:highlight w:val="none"/>
        </w:rPr>
        <w:t>为联合体</w:t>
      </w:r>
      <w:r>
        <w:rPr>
          <w:rFonts w:hint="eastAsia" w:ascii="宋体" w:hAnsi="宋体" w:eastAsia="宋体" w:cs="仿宋_GB2312"/>
          <w:color w:val="auto"/>
          <w:kern w:val="0"/>
          <w:szCs w:val="21"/>
          <w:highlight w:val="none"/>
          <w:lang w:val="zh-CN"/>
        </w:rPr>
        <w:t>牵头人</w:t>
      </w:r>
      <w:r>
        <w:rPr>
          <w:rFonts w:hint="eastAsia" w:ascii="宋体" w:hAnsi="宋体" w:eastAsia="宋体" w:cs="Arial"/>
          <w:color w:val="auto"/>
          <w:szCs w:val="21"/>
          <w:highlight w:val="none"/>
        </w:rPr>
        <w:t>，代表所有联合体成员负责投标和合同实施阶段的主办、协调工作</w:t>
      </w: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w:t>
      </w:r>
      <w:r>
        <w:rPr>
          <w:rFonts w:hint="eastAsia" w:ascii="宋体" w:hAnsi="宋体" w:eastAsia="宋体" w:cs="Arial"/>
          <w:color w:val="auto"/>
          <w:szCs w:val="21"/>
          <w:highlight w:val="none"/>
        </w:rPr>
        <w:t>所有联合体成员各方签署授权书，授权书载明的</w:t>
      </w:r>
      <w:r>
        <w:rPr>
          <w:rFonts w:hint="eastAsia" w:ascii="宋体" w:hAnsi="宋体" w:eastAsia="宋体" w:cs="仿宋_GB2312"/>
          <w:color w:val="auto"/>
          <w:kern w:val="0"/>
          <w:szCs w:val="21"/>
          <w:highlight w:val="none"/>
          <w:lang w:val="zh-CN"/>
        </w:rPr>
        <w:t>授权代表根据招标文件规定及投标内容而对采购人、采购机构所作的任何合法承诺，包括书面澄清及相应等均对联合投标各方产生约束力。</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三、本次联合投标中，分工如下：</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lang w:val="zh-CN"/>
        </w:rPr>
        <w:t>承担的工作和义务为：</w:t>
      </w:r>
      <w:r>
        <w:rPr>
          <w:rFonts w:ascii="宋体" w:hAnsi="宋体" w:eastAsia="宋体" w:cs="Times New Roman"/>
          <w:color w:val="auto"/>
          <w:szCs w:val="21"/>
          <w:highlight w:val="none"/>
          <w:u w:val="single"/>
        </w:rPr>
        <w:t xml:space="preserve">             </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lang w:val="zh-CN"/>
        </w:rPr>
        <w:t>四、</w:t>
      </w:r>
      <w:r>
        <w:rPr>
          <w:rFonts w:hint="eastAsia" w:ascii="宋体" w:hAnsi="宋体" w:eastAsia="宋体" w:cs="仿宋_GB2312"/>
          <w:color w:val="auto"/>
          <w:kern w:val="0"/>
          <w:szCs w:val="21"/>
          <w:highlight w:val="none"/>
          <w:u w:val="single"/>
        </w:rPr>
        <w:t>（联合体其中一方成员名称）</w:t>
      </w:r>
      <w:r>
        <w:rPr>
          <w:rFonts w:hint="eastAsia" w:ascii="宋体" w:hAnsi="宋体" w:eastAsia="宋体" w:cs="仿宋_GB2312"/>
          <w:color w:val="auto"/>
          <w:kern w:val="0"/>
          <w:szCs w:val="21"/>
          <w:highlight w:val="none"/>
        </w:rPr>
        <w:t>提供的全部货物由小微企业制造，其合同份额占到合同总金额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仿宋_GB2312"/>
          <w:color w:val="auto"/>
          <w:kern w:val="0"/>
          <w:szCs w:val="21"/>
          <w:highlight w:val="none"/>
          <w:lang w:val="zh-CN"/>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，对联合体报价给予4%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五、如果中标，</w:t>
      </w:r>
      <w:r>
        <w:rPr>
          <w:rFonts w:hint="eastAsia" w:ascii="宋体" w:hAnsi="宋体" w:eastAsia="宋体" w:cs="Times New Roman"/>
          <w:color w:val="auto"/>
          <w:szCs w:val="21"/>
          <w:highlight w:val="none"/>
        </w:rPr>
        <w:t>联合体各成员方共同与采购人签订合同，并就采购合同约定的事项对采购人承担连带责任。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六、有关本次联合投标的其他事宜：</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1、联合体各方不再单独参加或者与其</w:t>
      </w:r>
      <w:r>
        <w:rPr>
          <w:rFonts w:hint="eastAsia" w:ascii="宋体" w:hAnsi="宋体" w:eastAsia="宋体" w:cs="仿宋_GB2312"/>
          <w:color w:val="auto"/>
          <w:kern w:val="0"/>
          <w:szCs w:val="21"/>
          <w:highlight w:val="none"/>
          <w:lang w:val="zh-CN"/>
        </w:rPr>
        <w:t>他供应商另外组成联合体参加同一合同项下的政府采购活动。</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2、联合体中有同类资质的各方按照联合体分工承担相同工作的，按照资质等级较低的供应商确定资质等级。</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仿宋_GB2312"/>
          <w:color w:val="auto"/>
          <w:kern w:val="0"/>
          <w:szCs w:val="21"/>
          <w:highlight w:val="none"/>
          <w:lang w:val="zh-CN"/>
        </w:rPr>
        <w:t>3、本协议提交采购人、采购机构后，联合体各方不得以任何形式对上述内容进行修改或撤销。</w:t>
      </w: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2" w:firstLineChars="201"/>
        <w:rPr>
          <w:rFonts w:ascii="宋体" w:hAnsi="宋体" w:eastAsia="宋体" w:cs="仿宋_GB2312"/>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联合体成员名称</w:t>
      </w:r>
      <w:r>
        <w:rPr>
          <w:rFonts w:ascii="宋体" w:hAnsi="宋体" w:eastAsia="宋体" w:cs="仿宋_GB2312"/>
          <w:b/>
          <w:bCs/>
          <w:color w:val="auto"/>
          <w:kern w:val="0"/>
          <w:szCs w:val="21"/>
          <w:highlight w:val="none"/>
          <w:lang w:val="zh-CN"/>
        </w:rPr>
        <w:t>(电子签名/公章)：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Times New Roman"/>
          <w:b/>
          <w:bCs/>
          <w:color w:val="auto"/>
          <w:szCs w:val="21"/>
          <w:highlight w:val="none"/>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widowControl/>
        <w:jc w:val="left"/>
        <w:rPr>
          <w:rFonts w:ascii="宋体" w:hAnsi="宋体" w:eastAsia="宋体" w:cs="仿宋_GB2312"/>
          <w:b/>
          <w:color w:val="auto"/>
          <w:kern w:val="0"/>
          <w:szCs w:val="21"/>
          <w:highlight w:val="none"/>
        </w:rPr>
      </w:pPr>
      <w:r>
        <w:rPr>
          <w:rFonts w:ascii="宋体" w:hAnsi="宋体" w:eastAsia="宋体" w:cs="仿宋_GB2312"/>
          <w:b/>
          <w:color w:val="auto"/>
          <w:kern w:val="0"/>
          <w:szCs w:val="21"/>
          <w:highlight w:val="none"/>
        </w:rPr>
        <w:br w:type="page"/>
      </w:r>
    </w:p>
    <w:p>
      <w:pPr>
        <w:snapToGrid w:val="0"/>
        <w:spacing w:line="288" w:lineRule="auto"/>
        <w:jc w:val="center"/>
        <w:outlineLvl w:val="2"/>
        <w:rPr>
          <w:rFonts w:ascii="宋体" w:hAnsi="宋体" w:eastAsia="宋体" w:cs="仿宋_GB2312"/>
          <w:b/>
          <w:color w:val="auto"/>
          <w:kern w:val="0"/>
          <w:szCs w:val="21"/>
          <w:highlight w:val="none"/>
        </w:rPr>
      </w:pPr>
      <w:r>
        <w:rPr>
          <w:rFonts w:hint="eastAsia" w:ascii="宋体" w:hAnsi="宋体" w:eastAsia="宋体" w:cs="仿宋_GB2312"/>
          <w:b/>
          <w:color w:val="auto"/>
          <w:kern w:val="0"/>
          <w:szCs w:val="21"/>
          <w:highlight w:val="none"/>
        </w:rPr>
        <w:t>附件3</w:t>
      </w:r>
      <w:r>
        <w:rPr>
          <w:rFonts w:ascii="宋体" w:hAnsi="宋体" w:eastAsia="宋体" w:cs="仿宋_GB2312"/>
          <w:b/>
          <w:color w:val="auto"/>
          <w:kern w:val="0"/>
          <w:szCs w:val="21"/>
          <w:highlight w:val="none"/>
        </w:rPr>
        <w:t>：</w:t>
      </w:r>
      <w:r>
        <w:rPr>
          <w:rFonts w:hint="eastAsia" w:ascii="宋体" w:hAnsi="宋体" w:eastAsia="宋体" w:cs="仿宋_GB2312"/>
          <w:b/>
          <w:color w:val="auto"/>
          <w:kern w:val="0"/>
          <w:szCs w:val="21"/>
          <w:highlight w:val="none"/>
        </w:rPr>
        <w:t>分包意向协议</w:t>
      </w:r>
    </w:p>
    <w:p>
      <w:pPr>
        <w:widowControl/>
        <w:snapToGrid w:val="0"/>
        <w:spacing w:line="288" w:lineRule="auto"/>
        <w:ind w:firstLine="422" w:firstLineChars="201"/>
        <w:jc w:val="left"/>
        <w:rPr>
          <w:rFonts w:ascii="宋体" w:hAnsi="宋体" w:eastAsia="宋体" w:cs="仿宋_GB2312"/>
          <w:color w:val="auto"/>
          <w:szCs w:val="21"/>
          <w:highlight w:val="none"/>
        </w:rPr>
      </w:pPr>
      <w:r>
        <w:rPr>
          <w:rFonts w:hint="eastAsia" w:ascii="宋体" w:hAnsi="宋体" w:eastAsia="宋体" w:cs="仿宋_GB2312"/>
          <w:color w:val="auto"/>
          <w:szCs w:val="21"/>
          <w:highlight w:val="none"/>
        </w:rPr>
        <w:t>（</w:t>
      </w:r>
      <w:r>
        <w:rPr>
          <w:rFonts w:hint="eastAsia" w:ascii="宋体" w:hAnsi="宋体" w:eastAsia="宋体" w:cs="仿宋_GB2312"/>
          <w:b/>
          <w:color w:val="auto"/>
          <w:szCs w:val="21"/>
          <w:highlight w:val="none"/>
        </w:rPr>
        <w:t>中标后以分包方式履行合同的，提供分包意向协议；采购人不同意分包或者投标人中标后不以分包方式履行合同的，则不需要提供。</w:t>
      </w:r>
      <w:r>
        <w:rPr>
          <w:rFonts w:hint="eastAsia" w:ascii="宋体" w:hAnsi="宋体" w:eastAsia="宋体" w:cs="仿宋_GB2312"/>
          <w:color w:val="auto"/>
          <w:szCs w:val="21"/>
          <w:highlight w:val="none"/>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若成为</w:t>
      </w:r>
      <w:r>
        <w:rPr>
          <w:rFonts w:hint="eastAsia" w:ascii="宋体" w:hAnsi="宋体" w:eastAsia="宋体" w:cs="仿宋_GB2312"/>
          <w:color w:val="auto"/>
          <w:szCs w:val="21"/>
          <w:highlight w:val="none"/>
        </w:rPr>
        <w:t>（项目名称）【招标编号：</w:t>
      </w:r>
      <w:r>
        <w:rPr>
          <w:rFonts w:hint="eastAsia" w:ascii="宋体" w:hAnsi="宋体" w:eastAsia="宋体" w:cs="Times New Roman"/>
          <w:color w:val="auto"/>
          <w:szCs w:val="21"/>
          <w:highlight w:val="none"/>
        </w:rPr>
        <w:t>（采购编号）</w:t>
      </w:r>
      <w:r>
        <w:rPr>
          <w:rFonts w:hint="eastAsia" w:ascii="宋体" w:hAnsi="宋体" w:eastAsia="宋体" w:cs="仿宋_GB2312"/>
          <w:color w:val="auto"/>
          <w:szCs w:val="21"/>
          <w:highlight w:val="none"/>
        </w:rPr>
        <w:t>】</w:t>
      </w:r>
      <w:r>
        <w:rPr>
          <w:rFonts w:hint="eastAsia" w:ascii="宋体" w:hAnsi="宋体" w:eastAsia="宋体" w:cs="仿宋_GB2312"/>
          <w:color w:val="auto"/>
          <w:kern w:val="0"/>
          <w:szCs w:val="21"/>
          <w:highlight w:val="none"/>
          <w:lang w:val="zh-CN"/>
        </w:rPr>
        <w:t>的中标供应商，将依法采取分包方式履行合同。</w:t>
      </w: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rPr>
        <w:t>与</w:t>
      </w:r>
      <w:r>
        <w:rPr>
          <w:rFonts w:hint="eastAsia" w:ascii="宋体" w:hAnsi="宋体" w:eastAsia="宋体" w:cs="仿宋_GB2312"/>
          <w:color w:val="auto"/>
          <w:kern w:val="0"/>
          <w:szCs w:val="21"/>
          <w:highlight w:val="none"/>
          <w:u w:val="single"/>
        </w:rPr>
        <w:t>（所有分包供应商名称）</w:t>
      </w:r>
      <w:r>
        <w:rPr>
          <w:rFonts w:hint="eastAsia" w:ascii="宋体" w:hAnsi="宋体" w:eastAsia="宋体" w:cs="仿宋_GB2312"/>
          <w:color w:val="auto"/>
          <w:kern w:val="0"/>
          <w:szCs w:val="21"/>
          <w:highlight w:val="none"/>
        </w:rPr>
        <w:t>达成分包意向协议</w:t>
      </w:r>
      <w:r>
        <w:rPr>
          <w:rFonts w:hint="eastAsia" w:ascii="宋体" w:hAnsi="宋体" w:eastAsia="宋体" w:cs="仿宋_GB2312"/>
          <w:color w:val="auto"/>
          <w:kern w:val="0"/>
          <w:szCs w:val="21"/>
          <w:highlight w:val="none"/>
          <w:lang w:val="zh-CN"/>
        </w:rPr>
        <w:t>。</w:t>
      </w:r>
      <w:r>
        <w:rPr>
          <w:rFonts w:ascii="宋体" w:hAnsi="宋体" w:eastAsia="宋体" w:cs="仿宋_GB2312"/>
          <w:color w:val="auto"/>
          <w:kern w:val="0"/>
          <w:szCs w:val="21"/>
          <w:highlight w:val="none"/>
          <w:lang w:val="zh-CN"/>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一、分包标的及数量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u w:val="single"/>
        </w:rPr>
        <w:t>（投标人名称）</w:t>
      </w:r>
      <w:r>
        <w:rPr>
          <w:rFonts w:hint="eastAsia" w:ascii="宋体" w:hAnsi="宋体" w:eastAsia="宋体" w:cs="仿宋_GB2312"/>
          <w:color w:val="auto"/>
          <w:kern w:val="0"/>
          <w:szCs w:val="21"/>
          <w:highlight w:val="none"/>
          <w:lang w:val="zh-CN"/>
        </w:rPr>
        <w:t>将</w:t>
      </w:r>
      <w:r>
        <w:rPr>
          <w:rFonts w:ascii="宋体" w:hAnsi="宋体" w:eastAsia="宋体" w:cs="Times New Roman"/>
          <w:color w:val="auto"/>
          <w:szCs w:val="21"/>
          <w:highlight w:val="none"/>
          <w:u w:val="single"/>
        </w:rPr>
        <w:t xml:space="preserve">   XX工作内容   </w:t>
      </w:r>
      <w:r>
        <w:rPr>
          <w:rFonts w:hint="eastAsia" w:ascii="宋体" w:hAnsi="宋体" w:eastAsia="宋体" w:cs="Arial"/>
          <w:color w:val="auto"/>
          <w:szCs w:val="21"/>
          <w:highlight w:val="none"/>
        </w:rPr>
        <w:t>分包给</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w:t>
      </w:r>
      <w:r>
        <w:rPr>
          <w:rFonts w:hint="eastAsia" w:ascii="宋体" w:hAnsi="宋体" w:eastAsia="宋体" w:cs="仿宋_GB2312"/>
          <w:color w:val="auto"/>
          <w:kern w:val="0"/>
          <w:szCs w:val="21"/>
          <w:highlight w:val="none"/>
          <w:u w:val="single"/>
        </w:rPr>
        <w:t>（某分包供应商名称），</w:t>
      </w:r>
      <w:r>
        <w:rPr>
          <w:rFonts w:hint="eastAsia" w:ascii="宋体" w:hAnsi="宋体" w:eastAsia="宋体" w:cs="仿宋_GB2312"/>
          <w:color w:val="auto"/>
          <w:kern w:val="0"/>
          <w:szCs w:val="21"/>
          <w:highlight w:val="none"/>
          <w:lang w:val="zh-CN"/>
        </w:rPr>
        <w:t>具备承</w:t>
      </w:r>
      <w:r>
        <w:rPr>
          <w:rFonts w:hint="eastAsia" w:ascii="宋体" w:hAnsi="宋体" w:eastAsia="宋体" w:cs="仿宋_GB2312"/>
          <w:color w:val="auto"/>
          <w:kern w:val="0"/>
          <w:szCs w:val="21"/>
          <w:highlight w:val="none"/>
        </w:rPr>
        <w:t>担</w:t>
      </w:r>
      <w:r>
        <w:rPr>
          <w:rFonts w:ascii="宋体" w:hAnsi="宋体" w:eastAsia="宋体" w:cs="仿宋_GB2312"/>
          <w:color w:val="auto"/>
          <w:kern w:val="0"/>
          <w:szCs w:val="21"/>
          <w:highlight w:val="none"/>
          <w:u w:val="single"/>
          <w:lang w:val="zh-CN"/>
        </w:rPr>
        <w:t>XX工作内容</w:t>
      </w:r>
      <w:r>
        <w:rPr>
          <w:rFonts w:hint="eastAsia" w:ascii="宋体" w:hAnsi="宋体" w:eastAsia="宋体" w:cs="仿宋_GB2312"/>
          <w:color w:val="auto"/>
          <w:kern w:val="0"/>
          <w:szCs w:val="21"/>
          <w:highlight w:val="none"/>
          <w:lang w:val="zh-CN"/>
        </w:rPr>
        <w:t>相应资质条件且不得再次分包；</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二、分包工作履行期限、地点、方式</w:t>
      </w:r>
    </w:p>
    <w:p>
      <w:pPr>
        <w:snapToGrid w:val="0"/>
        <w:spacing w:line="288" w:lineRule="auto"/>
        <w:ind w:firstLine="422" w:firstLineChars="201"/>
        <w:rPr>
          <w:rFonts w:ascii="宋体" w:hAnsi="宋体" w:eastAsia="宋体" w:cs="Times New Roman"/>
          <w:color w:val="auto"/>
          <w:szCs w:val="21"/>
          <w:highlight w:val="none"/>
          <w:u w:val="single"/>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三、质量</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四、价款或者报酬</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五、违约责任</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六、争议解决的办法</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ascii="宋体" w:hAnsi="宋体" w:eastAsia="宋体" w:cs="Times New Roman"/>
          <w:color w:val="auto"/>
          <w:szCs w:val="21"/>
          <w:highlight w:val="none"/>
          <w:u w:val="single"/>
        </w:rPr>
        <w:t xml:space="preserve">                                                                                  </w:t>
      </w:r>
    </w:p>
    <w:p>
      <w:pPr>
        <w:snapToGrid w:val="0"/>
        <w:spacing w:line="288" w:lineRule="auto"/>
        <w:ind w:firstLine="422" w:firstLineChars="201"/>
        <w:rPr>
          <w:rFonts w:ascii="宋体" w:hAnsi="宋体" w:eastAsia="宋体" w:cs="仿宋_GB2312"/>
          <w:color w:val="auto"/>
          <w:kern w:val="0"/>
          <w:szCs w:val="21"/>
          <w:highlight w:val="none"/>
          <w:lang w:val="zh-CN"/>
        </w:rPr>
      </w:pPr>
      <w:r>
        <w:rPr>
          <w:rFonts w:hint="eastAsia" w:ascii="宋体" w:hAnsi="宋体" w:eastAsia="宋体" w:cs="仿宋_GB2312"/>
          <w:color w:val="auto"/>
          <w:kern w:val="0"/>
          <w:szCs w:val="21"/>
          <w:highlight w:val="none"/>
          <w:lang w:val="zh-CN"/>
        </w:rPr>
        <w:t>七、其他</w:t>
      </w:r>
    </w:p>
    <w:p>
      <w:pPr>
        <w:snapToGrid w:val="0"/>
        <w:spacing w:line="288" w:lineRule="auto"/>
        <w:ind w:firstLine="422" w:firstLineChars="201"/>
        <w:rPr>
          <w:rFonts w:ascii="宋体" w:hAnsi="宋体" w:eastAsia="宋体" w:cs="仿宋_GB2312"/>
          <w:b/>
          <w:color w:val="auto"/>
          <w:kern w:val="0"/>
          <w:szCs w:val="21"/>
          <w:highlight w:val="none"/>
          <w:lang w:val="zh-CN"/>
        </w:rPr>
      </w:pPr>
      <w:r>
        <w:rPr>
          <w:rFonts w:hint="eastAsia" w:ascii="宋体" w:hAnsi="宋体" w:eastAsia="宋体" w:cs="仿宋_GB2312"/>
          <w:color w:val="auto"/>
          <w:kern w:val="0"/>
          <w:szCs w:val="21"/>
          <w:highlight w:val="none"/>
          <w:u w:val="single"/>
        </w:rPr>
        <w:t>（分包供应商名称）提供的货物全部由小微企业制造，</w:t>
      </w:r>
      <w:r>
        <w:rPr>
          <w:rFonts w:hint="eastAsia" w:ascii="宋体" w:hAnsi="宋体" w:eastAsia="宋体" w:cs="仿宋_GB2312"/>
          <w:color w:val="auto"/>
          <w:kern w:val="0"/>
          <w:szCs w:val="21"/>
          <w:highlight w:val="none"/>
        </w:rPr>
        <w:t>其合同份额占到合同总金额</w:t>
      </w:r>
      <w:r>
        <w:rPr>
          <w:rFonts w:ascii="宋体" w:hAnsi="宋体" w:eastAsia="宋体" w:cs="仿宋_GB2312"/>
          <w:color w:val="auto"/>
          <w:kern w:val="0"/>
          <w:szCs w:val="21"/>
          <w:highlight w:val="none"/>
          <w:u w:val="single"/>
        </w:rPr>
        <w:t xml:space="preserve">     </w:t>
      </w:r>
      <w:r>
        <w:rPr>
          <w:rFonts w:ascii="宋体" w:hAnsi="宋体" w:eastAsia="宋体" w:cs="仿宋_GB2312"/>
          <w:color w:val="auto"/>
          <w:kern w:val="0"/>
          <w:szCs w:val="21"/>
          <w:highlight w:val="none"/>
        </w:rPr>
        <w:t>%以上</w:t>
      </w:r>
      <w:r>
        <w:rPr>
          <w:rFonts w:hint="eastAsia" w:ascii="宋体" w:hAnsi="宋体" w:eastAsia="宋体" w:cs="Times New Roman"/>
          <w:color w:val="auto"/>
          <w:szCs w:val="21"/>
          <w:highlight w:val="none"/>
        </w:rPr>
        <w:t>。</w:t>
      </w:r>
      <w:r>
        <w:rPr>
          <w:rFonts w:hint="eastAsia" w:ascii="宋体" w:hAnsi="宋体" w:eastAsia="宋体" w:cs="仿宋_GB2312"/>
          <w:b/>
          <w:color w:val="auto"/>
          <w:kern w:val="0"/>
          <w:szCs w:val="21"/>
          <w:highlight w:val="none"/>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color w:val="auto"/>
          <w:kern w:val="0"/>
          <w:szCs w:val="21"/>
          <w:highlight w:val="none"/>
          <w:lang w:val="zh-CN"/>
        </w:rPr>
        <w:t>30%以上</w:t>
      </w:r>
      <w:r>
        <w:rPr>
          <w:rFonts w:hint="eastAsia" w:ascii="宋体" w:hAnsi="宋体" w:eastAsia="宋体" w:cs="仿宋_GB2312"/>
          <w:b/>
          <w:color w:val="auto"/>
          <w:kern w:val="0"/>
          <w:szCs w:val="21"/>
          <w:highlight w:val="none"/>
          <w:lang w:val="zh-CN"/>
        </w:rPr>
        <w:t>的，对大中型企业的报价给予4%</w:t>
      </w:r>
      <w:r>
        <w:rPr>
          <w:rFonts w:ascii="宋体" w:hAnsi="宋体" w:eastAsia="宋体" w:cs="仿宋_GB2312"/>
          <w:b/>
          <w:color w:val="auto"/>
          <w:kern w:val="0"/>
          <w:szCs w:val="21"/>
          <w:highlight w:val="none"/>
          <w:lang w:val="zh-CN"/>
        </w:rPr>
        <w:t>的扣除</w:t>
      </w:r>
      <w:r>
        <w:rPr>
          <w:rFonts w:hint="eastAsia" w:ascii="宋体" w:hAnsi="宋体" w:eastAsia="宋体" w:cs="仿宋_GB2312"/>
          <w:b/>
          <w:color w:val="auto"/>
          <w:kern w:val="0"/>
          <w:szCs w:val="21"/>
          <w:highlight w:val="none"/>
          <w:lang w:val="zh-CN"/>
        </w:rPr>
        <w:t>）</w:t>
      </w:r>
    </w:p>
    <w:p>
      <w:pPr>
        <w:snapToGrid w:val="0"/>
        <w:spacing w:line="288" w:lineRule="auto"/>
        <w:rPr>
          <w:rFonts w:ascii="宋体" w:hAnsi="宋体" w:eastAsia="宋体" w:cs="仿宋_GB2312"/>
          <w:color w:val="auto"/>
          <w:kern w:val="0"/>
          <w:szCs w:val="21"/>
          <w:highlight w:val="none"/>
          <w:lang w:val="zh-CN"/>
        </w:rPr>
      </w:pPr>
    </w:p>
    <w:p>
      <w:pPr>
        <w:snapToGrid w:val="0"/>
        <w:spacing w:line="288" w:lineRule="auto"/>
        <w:ind w:firstLine="422" w:firstLineChars="200"/>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投标人名称（电子签名</w:t>
      </w:r>
      <w:r>
        <w:rPr>
          <w:rFonts w:ascii="宋体" w:hAnsi="宋体" w:eastAsia="宋体" w:cs="仿宋_GB2312"/>
          <w:b/>
          <w:bCs/>
          <w:color w:val="auto"/>
          <w:kern w:val="0"/>
          <w:szCs w:val="21"/>
          <w:highlight w:val="none"/>
          <w:lang w:val="zh-CN"/>
        </w:rPr>
        <w:t>/公章）：</w:t>
      </w:r>
    </w:p>
    <w:p>
      <w:pPr>
        <w:snapToGrid w:val="0"/>
        <w:spacing w:line="288" w:lineRule="auto"/>
        <w:ind w:firstLine="424" w:firstLineChars="201"/>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hint="eastAsia" w:ascii="宋体" w:hAnsi="宋体" w:eastAsia="宋体" w:cs="仿宋_GB2312"/>
          <w:b/>
          <w:bCs/>
          <w:color w:val="auto"/>
          <w:kern w:val="0"/>
          <w:szCs w:val="21"/>
          <w:highlight w:val="none"/>
          <w:lang w:val="zh-CN"/>
        </w:rPr>
        <w:t>分包供应商名称（电子签名</w:t>
      </w:r>
      <w:r>
        <w:rPr>
          <w:rFonts w:ascii="宋体" w:hAnsi="宋体" w:eastAsia="宋体" w:cs="仿宋_GB2312"/>
          <w:b/>
          <w:bCs/>
          <w:color w:val="auto"/>
          <w:kern w:val="0"/>
          <w:szCs w:val="21"/>
          <w:highlight w:val="none"/>
          <w:lang w:val="zh-CN"/>
        </w:rPr>
        <w:t>/公章）：</w:t>
      </w:r>
    </w:p>
    <w:p>
      <w:pPr>
        <w:snapToGrid w:val="0"/>
        <w:spacing w:line="288" w:lineRule="auto"/>
        <w:rPr>
          <w:rFonts w:ascii="宋体" w:hAnsi="宋体" w:eastAsia="宋体" w:cs="仿宋_GB2312"/>
          <w:b/>
          <w:bCs/>
          <w:color w:val="auto"/>
          <w:kern w:val="0"/>
          <w:szCs w:val="21"/>
          <w:highlight w:val="none"/>
          <w:lang w:val="zh-CN"/>
        </w:rPr>
      </w:pPr>
    </w:p>
    <w:p>
      <w:pPr>
        <w:snapToGrid w:val="0"/>
        <w:spacing w:line="288" w:lineRule="auto"/>
        <w:ind w:firstLine="424" w:firstLineChars="201"/>
        <w:rPr>
          <w:rFonts w:ascii="宋体" w:hAnsi="宋体" w:eastAsia="宋体" w:cs="仿宋_GB2312"/>
          <w:b/>
          <w:bCs/>
          <w:color w:val="auto"/>
          <w:kern w:val="0"/>
          <w:szCs w:val="21"/>
          <w:highlight w:val="none"/>
          <w:lang w:val="zh-CN"/>
        </w:rPr>
      </w:pPr>
      <w:r>
        <w:rPr>
          <w:rFonts w:ascii="宋体" w:hAnsi="宋体" w:eastAsia="宋体" w:cs="仿宋_GB2312"/>
          <w:b/>
          <w:bCs/>
          <w:color w:val="auto"/>
          <w:kern w:val="0"/>
          <w:szCs w:val="21"/>
          <w:highlight w:val="none"/>
          <w:lang w:val="zh-CN"/>
        </w:rPr>
        <w:t>日期：  年  月   日</w:t>
      </w:r>
    </w:p>
    <w:p>
      <w:pPr>
        <w:rPr>
          <w:rFonts w:ascii="等线" w:hAnsi="等线" w:eastAsia="等线" w:cs="Times New Roman"/>
          <w:color w:val="auto"/>
          <w:highlight w:val="none"/>
        </w:rPr>
      </w:pPr>
    </w:p>
    <w:p>
      <w:pPr>
        <w:adjustRightInd w:val="0"/>
        <w:snapToGrid w:val="0"/>
        <w:spacing w:line="288" w:lineRule="auto"/>
        <w:rPr>
          <w:rFonts w:ascii="宋体" w:hAnsi="宋体" w:eastAsia="宋体" w:cs="Times New Roman"/>
          <w:b/>
          <w:color w:val="auto"/>
          <w:spacing w:val="-6"/>
          <w:szCs w:val="21"/>
          <w:highlight w:val="none"/>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rPr>
        <w:rFonts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jc w:val="center"/>
      <w:rPr>
        <w:rFonts w:hint="eastAsia" w:eastAsiaTheme="minorEastAsia"/>
        <w:lang w:eastAsia="zh-CN"/>
      </w:rPr>
    </w:pPr>
    <w:r>
      <w:rPr>
        <w:rFonts w:hint="eastAsia" w:eastAsiaTheme="minorEastAsia"/>
        <w:lang w:eastAsia="zh-CN"/>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90"/>
  <w:bordersDoNotSurroundHeader w:val="0"/>
  <w:bordersDoNotSurroundFooter w:val="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mM4YjA2YjJhOTMyOTY5OGZmMzE4ZTU0ZTY3ZGE5M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4629"/>
    <w:rsid w:val="0073563D"/>
    <w:rsid w:val="007359D0"/>
    <w:rsid w:val="00735C25"/>
    <w:rsid w:val="0073691D"/>
    <w:rsid w:val="00737B87"/>
    <w:rsid w:val="00742745"/>
    <w:rsid w:val="007433C8"/>
    <w:rsid w:val="0074345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224D"/>
    <w:rsid w:val="00B228EA"/>
    <w:rsid w:val="00B26485"/>
    <w:rsid w:val="00B27103"/>
    <w:rsid w:val="00B27134"/>
    <w:rsid w:val="00B27466"/>
    <w:rsid w:val="00B31493"/>
    <w:rsid w:val="00B3468F"/>
    <w:rsid w:val="00B408F4"/>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4CE1"/>
    <w:rsid w:val="00CD5120"/>
    <w:rsid w:val="00CD674E"/>
    <w:rsid w:val="00CD6C86"/>
    <w:rsid w:val="00CD6CAD"/>
    <w:rsid w:val="00CD7100"/>
    <w:rsid w:val="00CE1BC2"/>
    <w:rsid w:val="00CE2E6F"/>
    <w:rsid w:val="00CE3C16"/>
    <w:rsid w:val="00CE6FB6"/>
    <w:rsid w:val="00CE7AD9"/>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295346"/>
    <w:rsid w:val="03F93561"/>
    <w:rsid w:val="049631CA"/>
    <w:rsid w:val="05D34727"/>
    <w:rsid w:val="07DB5C37"/>
    <w:rsid w:val="08931933"/>
    <w:rsid w:val="0B4A1776"/>
    <w:rsid w:val="0C786503"/>
    <w:rsid w:val="0D1A04C9"/>
    <w:rsid w:val="10757130"/>
    <w:rsid w:val="112B34AD"/>
    <w:rsid w:val="11FF5827"/>
    <w:rsid w:val="126E3E5A"/>
    <w:rsid w:val="18090C43"/>
    <w:rsid w:val="18FB5F15"/>
    <w:rsid w:val="1B321622"/>
    <w:rsid w:val="1C151F4E"/>
    <w:rsid w:val="1F9C38D3"/>
    <w:rsid w:val="1FBB01FF"/>
    <w:rsid w:val="20767551"/>
    <w:rsid w:val="212705BE"/>
    <w:rsid w:val="21DB64E2"/>
    <w:rsid w:val="21FD3B24"/>
    <w:rsid w:val="221C4C30"/>
    <w:rsid w:val="229E4DB0"/>
    <w:rsid w:val="22A70B6C"/>
    <w:rsid w:val="23C14303"/>
    <w:rsid w:val="23FF4622"/>
    <w:rsid w:val="27432BC1"/>
    <w:rsid w:val="27F0275A"/>
    <w:rsid w:val="28580092"/>
    <w:rsid w:val="28BC23D4"/>
    <w:rsid w:val="2AA10ED5"/>
    <w:rsid w:val="2ADA0518"/>
    <w:rsid w:val="2C921974"/>
    <w:rsid w:val="2DBE14C9"/>
    <w:rsid w:val="2E2B31E3"/>
    <w:rsid w:val="2F380CDF"/>
    <w:rsid w:val="2F6A64D8"/>
    <w:rsid w:val="30616EA9"/>
    <w:rsid w:val="308143E5"/>
    <w:rsid w:val="31A44D82"/>
    <w:rsid w:val="32BE120D"/>
    <w:rsid w:val="330C0EF9"/>
    <w:rsid w:val="33506DE6"/>
    <w:rsid w:val="34004E73"/>
    <w:rsid w:val="35194EAC"/>
    <w:rsid w:val="35A54CED"/>
    <w:rsid w:val="373E7F63"/>
    <w:rsid w:val="37534CA7"/>
    <w:rsid w:val="37D824F1"/>
    <w:rsid w:val="3B0C4DFA"/>
    <w:rsid w:val="3C4D26C6"/>
    <w:rsid w:val="3D044EFC"/>
    <w:rsid w:val="3E626C8B"/>
    <w:rsid w:val="3E6946AD"/>
    <w:rsid w:val="3EB60CB3"/>
    <w:rsid w:val="3EC436F9"/>
    <w:rsid w:val="3F740895"/>
    <w:rsid w:val="3FB93DC6"/>
    <w:rsid w:val="402A691C"/>
    <w:rsid w:val="422E66F3"/>
    <w:rsid w:val="4275164D"/>
    <w:rsid w:val="430A3262"/>
    <w:rsid w:val="46A824B9"/>
    <w:rsid w:val="46BB170B"/>
    <w:rsid w:val="47510906"/>
    <w:rsid w:val="495D70F7"/>
    <w:rsid w:val="4B7D5F80"/>
    <w:rsid w:val="4BF40741"/>
    <w:rsid w:val="4C5E019B"/>
    <w:rsid w:val="4F2A5645"/>
    <w:rsid w:val="4F64249F"/>
    <w:rsid w:val="4F6E1200"/>
    <w:rsid w:val="4FEE189E"/>
    <w:rsid w:val="500B7C38"/>
    <w:rsid w:val="50694BE0"/>
    <w:rsid w:val="53F038EA"/>
    <w:rsid w:val="54E01333"/>
    <w:rsid w:val="56DB25F8"/>
    <w:rsid w:val="57093ADA"/>
    <w:rsid w:val="59BA69E3"/>
    <w:rsid w:val="5A661DF4"/>
    <w:rsid w:val="5ACF0178"/>
    <w:rsid w:val="5C3E17F9"/>
    <w:rsid w:val="5C483ABC"/>
    <w:rsid w:val="5D3A6920"/>
    <w:rsid w:val="5D8135CC"/>
    <w:rsid w:val="5E0B5F6B"/>
    <w:rsid w:val="5ED57F57"/>
    <w:rsid w:val="600446EC"/>
    <w:rsid w:val="600D2EE6"/>
    <w:rsid w:val="61444A81"/>
    <w:rsid w:val="621760F6"/>
    <w:rsid w:val="62246B60"/>
    <w:rsid w:val="644F1ACD"/>
    <w:rsid w:val="67060D39"/>
    <w:rsid w:val="672C55DE"/>
    <w:rsid w:val="67FF1998"/>
    <w:rsid w:val="680D1D99"/>
    <w:rsid w:val="69431270"/>
    <w:rsid w:val="6A7F4F75"/>
    <w:rsid w:val="6ACA16F9"/>
    <w:rsid w:val="6B16774A"/>
    <w:rsid w:val="6ECE2681"/>
    <w:rsid w:val="72340F9C"/>
    <w:rsid w:val="774152C9"/>
    <w:rsid w:val="793070F8"/>
    <w:rsid w:val="79D825C1"/>
    <w:rsid w:val="79F946B7"/>
    <w:rsid w:val="7AE41A29"/>
    <w:rsid w:val="7B5D131E"/>
    <w:rsid w:val="7DB41B16"/>
    <w:rsid w:val="7DEB79E2"/>
    <w:rsid w:val="7DFC5027"/>
    <w:rsid w:val="7E002D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Unresolved Mention"/>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1</Pages>
  <Words>4648</Words>
  <Characters>26496</Characters>
  <Lines>1</Lines>
  <Paragraphs>1</Paragraphs>
  <TotalTime>34</TotalTime>
  <ScaleCrop>false</ScaleCrop>
  <LinksUpToDate>false</LinksUpToDate>
  <CharactersWithSpaces>31082</CharactersWithSpaces>
  <Application>WPS Office_11.8.2.8411_F1E327BC-269C-435d-A152-05C5408002CA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2021-05-13T05:24:00Z</dcterms:created>
  <dc:creator>hj j</dc:creator>
  <cp:lastModifiedBy>浙江求是招标代理有限公司</cp:lastModifiedBy>
  <cp:lastPrinted>2022-10-31T00:58:00Z</cp:lastPrinted>
  <dcterms:modified xsi:type="dcterms:W3CDTF">2024-02-04T07:04:59Z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2052-11.8.2.8411</vt:lpwstr>
  </property>
  <property fmtid="{D5CDD505-2E9C-101B-9397-08002B2CF9AE}" pid="3" name="ICV">
    <vt:lpwstr>72264D592FF14550A0CB566836D2697F_13</vt:lpwstr>
  </property>
</Properties>
</file>