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cs="Arial"/>
          <w:b/>
          <w:sz w:val="44"/>
          <w:szCs w:val="48"/>
          <w:highlight w:val="none"/>
        </w:rPr>
      </w:pPr>
    </w:p>
    <w:p>
      <w:pPr>
        <w:snapToGrid w:val="0"/>
        <w:spacing w:line="360" w:lineRule="auto"/>
        <w:jc w:val="center"/>
        <w:rPr>
          <w:rFonts w:hint="eastAsia" w:ascii="宋体" w:eastAsia="宋体" w:cs="Arial"/>
          <w:b/>
          <w:sz w:val="36"/>
          <w:szCs w:val="36"/>
          <w:highlight w:val="none"/>
          <w:u w:val="single"/>
          <w:lang w:eastAsia="zh-CN"/>
        </w:rPr>
      </w:pPr>
      <w:r>
        <w:rPr>
          <w:rFonts w:hint="eastAsia" w:ascii="宋体" w:hAnsi="宋体" w:cs="Arial"/>
          <w:b/>
          <w:sz w:val="44"/>
          <w:szCs w:val="56"/>
          <w:highlight w:val="none"/>
          <w:lang w:eastAsia="zh-CN"/>
        </w:rPr>
        <w:t>杭州电子科技大学2024年高沙教师周转房一期装修改造工程（重新招标）</w:t>
      </w:r>
    </w:p>
    <w:p>
      <w:pPr>
        <w:pStyle w:val="68"/>
        <w:rPr>
          <w:color w:val="auto"/>
          <w:highlight w:val="none"/>
        </w:rPr>
      </w:pPr>
    </w:p>
    <w:p>
      <w:pPr>
        <w:snapToGrid w:val="0"/>
        <w:spacing w:line="360" w:lineRule="auto"/>
        <w:jc w:val="center"/>
        <w:rPr>
          <w:rFonts w:ascii="宋体" w:cs="Arial"/>
          <w:b/>
          <w:sz w:val="36"/>
          <w:szCs w:val="36"/>
          <w:highlight w:val="none"/>
          <w:u w:val="single"/>
        </w:rPr>
      </w:pPr>
    </w:p>
    <w:p>
      <w:pPr>
        <w:snapToGrid w:val="0"/>
        <w:spacing w:line="360" w:lineRule="auto"/>
        <w:rPr>
          <w:rFonts w:ascii="宋体" w:cs="Arial"/>
          <w:b/>
          <w:sz w:val="36"/>
          <w:szCs w:val="36"/>
          <w:highlight w:val="none"/>
          <w:u w:val="single"/>
        </w:rPr>
      </w:pPr>
    </w:p>
    <w:p>
      <w:pPr>
        <w:snapToGrid w:val="0"/>
        <w:spacing w:line="360" w:lineRule="auto"/>
        <w:jc w:val="center"/>
        <w:rPr>
          <w:rFonts w:ascii="宋体" w:cs="Arial"/>
          <w:b/>
          <w:sz w:val="36"/>
          <w:szCs w:val="36"/>
          <w:highlight w:val="none"/>
          <w:u w:val="single"/>
        </w:rPr>
      </w:pPr>
    </w:p>
    <w:p>
      <w:pPr>
        <w:snapToGrid w:val="0"/>
        <w:spacing w:line="360" w:lineRule="auto"/>
        <w:jc w:val="center"/>
        <w:rPr>
          <w:rFonts w:ascii="宋体" w:cs="Arial"/>
          <w:b/>
          <w:sz w:val="72"/>
          <w:szCs w:val="72"/>
          <w:highlight w:val="none"/>
        </w:rPr>
      </w:pPr>
      <w:r>
        <w:rPr>
          <w:rFonts w:hint="eastAsia" w:ascii="宋体" w:hAnsi="宋体" w:cs="Arial"/>
          <w:b/>
          <w:sz w:val="72"/>
          <w:szCs w:val="72"/>
          <w:highlight w:val="none"/>
        </w:rPr>
        <w:t>竞争性磋商文件</w:t>
      </w:r>
    </w:p>
    <w:p>
      <w:pPr>
        <w:snapToGrid w:val="0"/>
        <w:spacing w:line="360" w:lineRule="auto"/>
        <w:ind w:firstLine="1793" w:firstLineChars="496"/>
        <w:rPr>
          <w:rFonts w:ascii="宋体" w:cs="Arial"/>
          <w:b/>
          <w:sz w:val="36"/>
          <w:highlight w:val="none"/>
        </w:rPr>
      </w:pPr>
    </w:p>
    <w:p>
      <w:pPr>
        <w:snapToGrid w:val="0"/>
        <w:spacing w:line="360" w:lineRule="auto"/>
        <w:ind w:firstLine="1793" w:firstLineChars="496"/>
        <w:rPr>
          <w:rFonts w:ascii="宋体" w:cs="Arial"/>
          <w:b/>
          <w:sz w:val="36"/>
          <w:highlight w:val="none"/>
        </w:rPr>
      </w:pPr>
    </w:p>
    <w:p>
      <w:pPr>
        <w:snapToGrid w:val="0"/>
        <w:spacing w:line="360" w:lineRule="auto"/>
        <w:ind w:firstLine="1793" w:firstLineChars="496"/>
        <w:rPr>
          <w:rFonts w:ascii="宋体" w:cs="Arial"/>
          <w:b/>
          <w:sz w:val="36"/>
          <w:highlight w:val="none"/>
        </w:rPr>
      </w:pPr>
    </w:p>
    <w:p>
      <w:pPr>
        <w:snapToGrid w:val="0"/>
        <w:spacing w:line="360" w:lineRule="auto"/>
        <w:rPr>
          <w:rFonts w:ascii="宋体" w:cs="Arial"/>
          <w:b/>
          <w:sz w:val="36"/>
          <w:highlight w:val="none"/>
        </w:rPr>
      </w:pPr>
    </w:p>
    <w:p>
      <w:pPr>
        <w:spacing w:line="600" w:lineRule="auto"/>
        <w:jc w:val="left"/>
        <w:rPr>
          <w:rFonts w:ascii="宋体" w:cs="Arial"/>
          <w:b/>
          <w:sz w:val="32"/>
          <w:szCs w:val="32"/>
          <w:highlight w:val="none"/>
        </w:rPr>
      </w:pPr>
    </w:p>
    <w:p>
      <w:pPr>
        <w:spacing w:line="600" w:lineRule="auto"/>
        <w:ind w:firstLine="1285" w:firstLineChars="400"/>
        <w:jc w:val="left"/>
        <w:rPr>
          <w:rFonts w:ascii="宋体" w:cs="Arial"/>
          <w:b/>
          <w:sz w:val="32"/>
          <w:szCs w:val="32"/>
          <w:highlight w:val="none"/>
        </w:rPr>
      </w:pPr>
      <w:r>
        <w:rPr>
          <w:rFonts w:hint="eastAsia" w:ascii="宋体" w:hAnsi="宋体" w:cs="Arial"/>
          <w:b/>
          <w:sz w:val="32"/>
          <w:szCs w:val="32"/>
          <w:highlight w:val="none"/>
        </w:rPr>
        <w:t>招</w:t>
      </w:r>
      <w:r>
        <w:rPr>
          <w:rFonts w:ascii="宋体" w:hAnsi="宋体" w:cs="Arial"/>
          <w:b/>
          <w:sz w:val="32"/>
          <w:szCs w:val="32"/>
          <w:highlight w:val="none"/>
        </w:rPr>
        <w:t xml:space="preserve">   </w:t>
      </w:r>
      <w:r>
        <w:rPr>
          <w:rFonts w:hint="eastAsia" w:ascii="宋体" w:hAnsi="宋体" w:cs="Arial"/>
          <w:b/>
          <w:sz w:val="32"/>
          <w:szCs w:val="32"/>
          <w:highlight w:val="none"/>
        </w:rPr>
        <w:t>标</w:t>
      </w:r>
      <w:r>
        <w:rPr>
          <w:rFonts w:ascii="宋体" w:hAnsi="宋体" w:cs="Arial"/>
          <w:b/>
          <w:sz w:val="32"/>
          <w:szCs w:val="32"/>
          <w:highlight w:val="none"/>
        </w:rPr>
        <w:t xml:space="preserve">   </w:t>
      </w:r>
      <w:r>
        <w:rPr>
          <w:rFonts w:hint="eastAsia" w:ascii="宋体" w:hAnsi="宋体" w:cs="Arial"/>
          <w:b/>
          <w:sz w:val="32"/>
          <w:szCs w:val="32"/>
          <w:highlight w:val="none"/>
        </w:rPr>
        <w:t>人：</w:t>
      </w:r>
      <w:r>
        <w:rPr>
          <w:rFonts w:hint="eastAsia" w:ascii="宋体" w:hAnsi="宋体" w:cs="Arial"/>
          <w:b/>
          <w:sz w:val="32"/>
          <w:szCs w:val="32"/>
          <w:highlight w:val="none"/>
          <w:u w:val="single"/>
        </w:rPr>
        <w:t>杭州电子科技大学</w:t>
      </w:r>
    </w:p>
    <w:p>
      <w:pPr>
        <w:spacing w:line="600" w:lineRule="auto"/>
        <w:ind w:firstLine="1285" w:firstLineChars="400"/>
        <w:jc w:val="left"/>
        <w:rPr>
          <w:rFonts w:ascii="宋体" w:cs="Arial"/>
          <w:b/>
          <w:sz w:val="32"/>
          <w:szCs w:val="32"/>
          <w:highlight w:val="none"/>
        </w:rPr>
      </w:pPr>
      <w:r>
        <w:rPr>
          <w:rFonts w:hint="eastAsia" w:ascii="宋体" w:hAnsi="宋体" w:cs="Arial"/>
          <w:b/>
          <w:sz w:val="32"/>
          <w:szCs w:val="32"/>
          <w:highlight w:val="none"/>
        </w:rPr>
        <w:t>招标代理机构：</w:t>
      </w:r>
      <w:r>
        <w:rPr>
          <w:rFonts w:hint="eastAsia" w:ascii="宋体" w:hAnsi="宋体" w:cs="Arial"/>
          <w:b/>
          <w:sz w:val="32"/>
          <w:szCs w:val="32"/>
          <w:highlight w:val="none"/>
          <w:u w:val="single"/>
        </w:rPr>
        <w:t>浙江省成套招标代理有限公司</w:t>
      </w:r>
    </w:p>
    <w:p>
      <w:pPr>
        <w:snapToGrid w:val="0"/>
        <w:spacing w:line="360" w:lineRule="auto"/>
        <w:ind w:firstLine="1269" w:firstLineChars="395"/>
        <w:jc w:val="left"/>
        <w:rPr>
          <w:rFonts w:ascii="宋体" w:cs="Arial"/>
          <w:b/>
          <w:sz w:val="32"/>
          <w:szCs w:val="32"/>
          <w:highlight w:val="none"/>
          <w:u w:val="single"/>
        </w:rPr>
      </w:pPr>
      <w:r>
        <w:rPr>
          <w:rFonts w:hint="eastAsia" w:ascii="宋体" w:hAnsi="宋体" w:cs="Arial"/>
          <w:b/>
          <w:sz w:val="32"/>
          <w:szCs w:val="32"/>
          <w:highlight w:val="none"/>
        </w:rPr>
        <w:t>日</w:t>
      </w:r>
      <w:r>
        <w:rPr>
          <w:rFonts w:ascii="宋体" w:hAnsi="宋体" w:cs="Arial"/>
          <w:b/>
          <w:sz w:val="32"/>
          <w:szCs w:val="32"/>
          <w:highlight w:val="none"/>
        </w:rPr>
        <w:t xml:space="preserve">        </w:t>
      </w:r>
      <w:r>
        <w:rPr>
          <w:rFonts w:hint="eastAsia" w:ascii="宋体" w:hAnsi="宋体" w:cs="Arial"/>
          <w:b/>
          <w:sz w:val="32"/>
          <w:szCs w:val="32"/>
          <w:highlight w:val="none"/>
        </w:rPr>
        <w:t>期</w:t>
      </w:r>
      <w:r>
        <w:rPr>
          <w:rFonts w:ascii="宋体" w:hAnsi="宋体" w:cs="Arial"/>
          <w:b/>
          <w:sz w:val="32"/>
          <w:szCs w:val="32"/>
          <w:highlight w:val="none"/>
        </w:rPr>
        <w:t xml:space="preserve">: </w:t>
      </w:r>
      <w:r>
        <w:rPr>
          <w:rFonts w:hint="eastAsia" w:ascii="宋体" w:hAnsi="宋体" w:cs="Arial"/>
          <w:b/>
          <w:sz w:val="32"/>
          <w:szCs w:val="32"/>
          <w:highlight w:val="none"/>
          <w:u w:val="single"/>
        </w:rPr>
        <w:t>二〇二四年</w:t>
      </w:r>
      <w:r>
        <w:rPr>
          <w:rFonts w:hint="eastAsia" w:ascii="宋体" w:hAnsi="宋体" w:cs="Arial"/>
          <w:b/>
          <w:sz w:val="32"/>
          <w:szCs w:val="32"/>
          <w:highlight w:val="none"/>
          <w:u w:val="single"/>
          <w:lang w:val="en-US" w:eastAsia="zh-CN"/>
        </w:rPr>
        <w:t>六</w:t>
      </w:r>
      <w:r>
        <w:rPr>
          <w:rFonts w:hint="eastAsia" w:ascii="宋体" w:hAnsi="宋体" w:cs="Arial"/>
          <w:b/>
          <w:sz w:val="32"/>
          <w:szCs w:val="32"/>
          <w:highlight w:val="none"/>
          <w:u w:val="single"/>
        </w:rPr>
        <w:t>月</w:t>
      </w:r>
    </w:p>
    <w:p>
      <w:pPr>
        <w:snapToGrid w:val="0"/>
        <w:spacing w:line="360" w:lineRule="auto"/>
        <w:ind w:firstLine="1269" w:firstLineChars="395"/>
        <w:jc w:val="left"/>
        <w:rPr>
          <w:rFonts w:ascii="宋体" w:cs="Arial"/>
          <w:b/>
          <w:sz w:val="32"/>
          <w:szCs w:val="32"/>
          <w:highlight w:val="none"/>
          <w:u w:val="single"/>
        </w:rPr>
      </w:pPr>
    </w:p>
    <w:p>
      <w:pPr>
        <w:pStyle w:val="68"/>
        <w:rPr>
          <w:rFonts w:cs="Arial"/>
          <w:b/>
          <w:color w:val="auto"/>
          <w:sz w:val="32"/>
          <w:szCs w:val="32"/>
          <w:highlight w:val="none"/>
          <w:u w:val="single"/>
        </w:rPr>
      </w:pPr>
    </w:p>
    <w:p>
      <w:pPr>
        <w:pStyle w:val="69"/>
        <w:rPr>
          <w:highlight w:val="none"/>
        </w:rPr>
      </w:pPr>
    </w:p>
    <w:p>
      <w:pPr>
        <w:snapToGrid w:val="0"/>
        <w:spacing w:line="360" w:lineRule="auto"/>
        <w:jc w:val="center"/>
        <w:rPr>
          <w:rFonts w:ascii="Arial" w:hAnsi="Arial" w:cs="Arial"/>
          <w:b/>
          <w:bCs/>
          <w:sz w:val="44"/>
          <w:szCs w:val="44"/>
          <w:highlight w:val="none"/>
        </w:rPr>
      </w:pPr>
      <w:r>
        <w:rPr>
          <w:rFonts w:hint="eastAsia" w:ascii="Arial" w:hAnsi="宋体" w:cs="Arial"/>
          <w:b/>
          <w:bCs/>
          <w:sz w:val="44"/>
          <w:szCs w:val="44"/>
          <w:highlight w:val="none"/>
        </w:rPr>
        <w:t>目</w:t>
      </w:r>
      <w:r>
        <w:rPr>
          <w:rFonts w:ascii="Arial" w:hAnsi="宋体" w:cs="Arial"/>
          <w:b/>
          <w:bCs/>
          <w:sz w:val="44"/>
          <w:szCs w:val="44"/>
          <w:highlight w:val="none"/>
        </w:rPr>
        <w:t xml:space="preserve">  </w:t>
      </w:r>
      <w:r>
        <w:rPr>
          <w:rFonts w:hint="eastAsia" w:ascii="Arial" w:hAnsi="宋体" w:cs="Arial"/>
          <w:b/>
          <w:bCs/>
          <w:sz w:val="44"/>
          <w:szCs w:val="44"/>
          <w:highlight w:val="none"/>
        </w:rPr>
        <w:t>录</w:t>
      </w:r>
    </w:p>
    <w:p>
      <w:pPr>
        <w:pStyle w:val="34"/>
        <w:tabs>
          <w:tab w:val="right" w:leader="dot" w:pos="8409"/>
          <w:tab w:val="clear" w:pos="9403"/>
        </w:tabs>
        <w:rPr>
          <w:highlight w:val="none"/>
        </w:rPr>
      </w:pPr>
      <w:r>
        <w:rPr>
          <w:rFonts w:ascii="Arial" w:hAnsi="Arial" w:cs="Arial"/>
          <w:sz w:val="24"/>
          <w:highlight w:val="none"/>
        </w:rPr>
        <w:fldChar w:fldCharType="begin"/>
      </w:r>
      <w:r>
        <w:rPr>
          <w:rFonts w:ascii="Arial" w:hAnsi="Arial" w:cs="Arial"/>
          <w:sz w:val="24"/>
          <w:highlight w:val="none"/>
        </w:rPr>
        <w:instrText xml:space="preserve"> TOC \o "1-2" \h \z </w:instrText>
      </w:r>
      <w:r>
        <w:rPr>
          <w:rFonts w:ascii="Arial" w:hAnsi="Arial" w:cs="Arial"/>
          <w:sz w:val="24"/>
          <w:highlight w:val="none"/>
        </w:rPr>
        <w:fldChar w:fldCharType="separate"/>
      </w:r>
      <w:r>
        <w:rPr>
          <w:highlight w:val="none"/>
        </w:rPr>
        <w:fldChar w:fldCharType="begin"/>
      </w:r>
      <w:r>
        <w:rPr>
          <w:highlight w:val="none"/>
        </w:rPr>
        <w:instrText xml:space="preserve"> HYPERLINK \l "_Toc1740" </w:instrText>
      </w:r>
      <w:r>
        <w:rPr>
          <w:highlight w:val="none"/>
        </w:rPr>
        <w:fldChar w:fldCharType="separate"/>
      </w:r>
      <w:r>
        <w:rPr>
          <w:rFonts w:hint="eastAsia" w:ascii="Arial" w:hAnsi="宋体" w:cs="Arial"/>
          <w:highlight w:val="none"/>
        </w:rPr>
        <w:t>第一章</w:t>
      </w:r>
      <w:r>
        <w:rPr>
          <w:rFonts w:ascii="Arial" w:hAnsi="Arial" w:cs="Arial"/>
          <w:highlight w:val="none"/>
        </w:rPr>
        <w:t xml:space="preserve">  </w:t>
      </w:r>
      <w:r>
        <w:rPr>
          <w:rFonts w:hint="eastAsia" w:ascii="Arial" w:hAnsi="宋体" w:cs="Arial"/>
          <w:highlight w:val="none"/>
        </w:rPr>
        <w:t>竞争性磋商公告</w:t>
      </w:r>
      <w:r>
        <w:rPr>
          <w:highlight w:val="none"/>
        </w:rPr>
        <w:tab/>
      </w:r>
      <w:r>
        <w:rPr>
          <w:highlight w:val="none"/>
        </w:rPr>
        <w:fldChar w:fldCharType="begin"/>
      </w:r>
      <w:r>
        <w:rPr>
          <w:highlight w:val="none"/>
        </w:rPr>
        <w:instrText xml:space="preserve"> PAGEREF _Toc1740 \h </w:instrText>
      </w:r>
      <w:r>
        <w:rPr>
          <w:highlight w:val="none"/>
        </w:rPr>
        <w:fldChar w:fldCharType="separate"/>
      </w:r>
      <w:r>
        <w:rPr>
          <w:highlight w:val="none"/>
        </w:rPr>
        <w:t>3</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"_Toc16596" </w:instrText>
      </w:r>
      <w:r>
        <w:rPr>
          <w:highlight w:val="none"/>
        </w:rPr>
        <w:fldChar w:fldCharType="separate"/>
      </w:r>
      <w:r>
        <w:rPr>
          <w:rFonts w:hint="eastAsia" w:ascii="Arial" w:hAnsi="宋体" w:cs="Arial"/>
          <w:highlight w:val="none"/>
        </w:rPr>
        <w:t>第二章</w:t>
      </w:r>
      <w:r>
        <w:rPr>
          <w:rFonts w:ascii="Arial" w:hAnsi="宋体" w:cs="Arial"/>
          <w:highlight w:val="none"/>
        </w:rPr>
        <w:t xml:space="preserve">  </w:t>
      </w:r>
      <w:r>
        <w:rPr>
          <w:rFonts w:hint="eastAsia" w:ascii="Arial" w:hAnsi="宋体" w:cs="Arial"/>
          <w:highlight w:val="none"/>
        </w:rPr>
        <w:t>供应商须知前附表</w:t>
      </w:r>
      <w:r>
        <w:rPr>
          <w:highlight w:val="none"/>
        </w:rPr>
        <w:tab/>
      </w:r>
      <w:r>
        <w:rPr>
          <w:highlight w:val="none"/>
        </w:rPr>
        <w:fldChar w:fldCharType="begin"/>
      </w:r>
      <w:r>
        <w:rPr>
          <w:highlight w:val="none"/>
        </w:rPr>
        <w:instrText xml:space="preserve"> PAGEREF _Toc16596 \h </w:instrText>
      </w:r>
      <w:r>
        <w:rPr>
          <w:highlight w:val="none"/>
        </w:rPr>
        <w:fldChar w:fldCharType="separate"/>
      </w:r>
      <w:r>
        <w:rPr>
          <w:highlight w:val="none"/>
        </w:rPr>
        <w:t>6</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"_Toc30197" </w:instrText>
      </w:r>
      <w:r>
        <w:rPr>
          <w:highlight w:val="none"/>
        </w:rPr>
        <w:fldChar w:fldCharType="separate"/>
      </w:r>
      <w:r>
        <w:rPr>
          <w:rFonts w:hint="eastAsia" w:ascii="Arial" w:hAnsi="宋体" w:cs="Arial"/>
          <w:highlight w:val="none"/>
        </w:rPr>
        <w:t>第三章</w:t>
      </w:r>
      <w:r>
        <w:rPr>
          <w:rFonts w:ascii="Arial" w:hAnsi="Arial" w:cs="Arial"/>
          <w:highlight w:val="none"/>
        </w:rPr>
        <w:t xml:space="preserve">  </w:t>
      </w:r>
      <w:r>
        <w:rPr>
          <w:rFonts w:hint="eastAsia" w:ascii="Arial" w:hAnsi="宋体" w:cs="Arial"/>
          <w:highlight w:val="none"/>
        </w:rPr>
        <w:t>供应商须知</w:t>
      </w:r>
      <w:r>
        <w:rPr>
          <w:highlight w:val="none"/>
        </w:rPr>
        <w:tab/>
      </w:r>
      <w:r>
        <w:rPr>
          <w:highlight w:val="none"/>
        </w:rPr>
        <w:fldChar w:fldCharType="begin"/>
      </w:r>
      <w:r>
        <w:rPr>
          <w:highlight w:val="none"/>
        </w:rPr>
        <w:instrText xml:space="preserve"> PAGEREF _Toc30197 \h </w:instrText>
      </w:r>
      <w:r>
        <w:rPr>
          <w:highlight w:val="none"/>
        </w:rPr>
        <w:fldChar w:fldCharType="separate"/>
      </w:r>
      <w:r>
        <w:rPr>
          <w:highlight w:val="none"/>
        </w:rPr>
        <w:t>14</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"_Toc17818" </w:instrText>
      </w:r>
      <w:r>
        <w:rPr>
          <w:highlight w:val="none"/>
        </w:rPr>
        <w:fldChar w:fldCharType="separate"/>
      </w:r>
      <w:r>
        <w:rPr>
          <w:rFonts w:hint="eastAsia" w:ascii="Arial" w:hAnsi="宋体" w:cs="Arial"/>
          <w:szCs w:val="32"/>
          <w:highlight w:val="none"/>
        </w:rPr>
        <w:t>第四章</w:t>
      </w:r>
      <w:r>
        <w:rPr>
          <w:rFonts w:ascii="Arial" w:hAnsi="Arial" w:cs="Arial"/>
          <w:szCs w:val="32"/>
          <w:highlight w:val="none"/>
        </w:rPr>
        <w:t xml:space="preserve">  </w:t>
      </w:r>
      <w:r>
        <w:rPr>
          <w:rFonts w:hint="eastAsia" w:ascii="Arial" w:hAnsi="宋体" w:cs="Arial"/>
          <w:szCs w:val="32"/>
          <w:highlight w:val="none"/>
        </w:rPr>
        <w:t>采购内容及技术要求</w:t>
      </w:r>
      <w:r>
        <w:rPr>
          <w:highlight w:val="none"/>
        </w:rPr>
        <w:tab/>
      </w:r>
      <w:r>
        <w:rPr>
          <w:highlight w:val="none"/>
        </w:rPr>
        <w:fldChar w:fldCharType="begin"/>
      </w:r>
      <w:r>
        <w:rPr>
          <w:highlight w:val="none"/>
        </w:rPr>
        <w:instrText xml:space="preserve"> PAGEREF _Toc17818 \h </w:instrText>
      </w:r>
      <w:r>
        <w:rPr>
          <w:highlight w:val="none"/>
        </w:rPr>
        <w:fldChar w:fldCharType="separate"/>
      </w:r>
      <w:r>
        <w:rPr>
          <w:highlight w:val="none"/>
        </w:rPr>
        <w:t>26</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"_Toc8599" </w:instrText>
      </w:r>
      <w:r>
        <w:rPr>
          <w:highlight w:val="none"/>
        </w:rPr>
        <w:fldChar w:fldCharType="separate"/>
      </w:r>
      <w:r>
        <w:rPr>
          <w:rFonts w:hint="eastAsia" w:ascii="Arial" w:hAnsi="宋体" w:cs="Arial"/>
          <w:highlight w:val="none"/>
        </w:rPr>
        <w:t>第五章</w:t>
      </w:r>
      <w:r>
        <w:rPr>
          <w:rFonts w:ascii="Arial" w:hAnsi="Arial" w:cs="Arial"/>
          <w:highlight w:val="none"/>
        </w:rPr>
        <w:t xml:space="preserve">  </w:t>
      </w:r>
      <w:r>
        <w:rPr>
          <w:rFonts w:hint="eastAsia" w:ascii="Arial" w:hAnsi="宋体" w:cs="Arial"/>
          <w:highlight w:val="none"/>
        </w:rPr>
        <w:t>合同</w:t>
      </w:r>
      <w:r>
        <w:rPr>
          <w:highlight w:val="none"/>
        </w:rPr>
        <w:tab/>
      </w:r>
      <w:r>
        <w:rPr>
          <w:highlight w:val="none"/>
        </w:rPr>
        <w:fldChar w:fldCharType="begin"/>
      </w:r>
      <w:r>
        <w:rPr>
          <w:highlight w:val="none"/>
        </w:rPr>
        <w:instrText xml:space="preserve"> PAGEREF _Toc8599 \h </w:instrText>
      </w:r>
      <w:r>
        <w:rPr>
          <w:highlight w:val="none"/>
        </w:rPr>
        <w:fldChar w:fldCharType="separate"/>
      </w:r>
      <w:r>
        <w:rPr>
          <w:highlight w:val="none"/>
        </w:rPr>
        <w:t>29</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"_Toc6605" </w:instrText>
      </w:r>
      <w:r>
        <w:rPr>
          <w:highlight w:val="none"/>
        </w:rPr>
        <w:fldChar w:fldCharType="separate"/>
      </w:r>
      <w:r>
        <w:rPr>
          <w:rFonts w:hint="eastAsia" w:ascii="Arial" w:hAnsi="宋体" w:cs="Arial"/>
          <w:highlight w:val="none"/>
        </w:rPr>
        <w:t>第六章</w:t>
      </w:r>
      <w:r>
        <w:rPr>
          <w:rFonts w:ascii="Arial" w:hAnsi="宋体" w:cs="Arial"/>
          <w:highlight w:val="none"/>
        </w:rPr>
        <w:t xml:space="preserve">  </w:t>
      </w:r>
      <w:r>
        <w:rPr>
          <w:rFonts w:hint="eastAsia" w:ascii="Arial" w:hAnsi="宋体" w:cs="Arial"/>
          <w:szCs w:val="36"/>
          <w:highlight w:val="none"/>
        </w:rPr>
        <w:t>响应文件格式</w:t>
      </w:r>
      <w:r>
        <w:rPr>
          <w:highlight w:val="none"/>
        </w:rPr>
        <w:tab/>
      </w:r>
      <w:r>
        <w:rPr>
          <w:highlight w:val="none"/>
        </w:rPr>
        <w:fldChar w:fldCharType="begin"/>
      </w:r>
      <w:r>
        <w:rPr>
          <w:highlight w:val="none"/>
        </w:rPr>
        <w:instrText xml:space="preserve"> PAGEREF _Toc6605 \h </w:instrText>
      </w:r>
      <w:r>
        <w:rPr>
          <w:highlight w:val="none"/>
        </w:rPr>
        <w:fldChar w:fldCharType="separate"/>
      </w:r>
      <w:r>
        <w:rPr>
          <w:highlight w:val="none"/>
        </w:rPr>
        <w:t>55</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"_Toc5765" </w:instrText>
      </w:r>
      <w:r>
        <w:rPr>
          <w:highlight w:val="none"/>
        </w:rPr>
        <w:fldChar w:fldCharType="separate"/>
      </w:r>
      <w:r>
        <w:rPr>
          <w:rFonts w:hint="eastAsia" w:ascii="Arial" w:hAnsi="宋体" w:cs="Arial"/>
          <w:highlight w:val="none"/>
        </w:rPr>
        <w:t>第七章</w:t>
      </w:r>
      <w:r>
        <w:rPr>
          <w:rFonts w:ascii="Arial" w:hAnsi="宋体" w:cs="Arial"/>
          <w:highlight w:val="none"/>
        </w:rPr>
        <w:t xml:space="preserve">  </w:t>
      </w:r>
      <w:r>
        <w:rPr>
          <w:rFonts w:hint="eastAsia" w:ascii="Arial" w:hAnsi="宋体" w:cs="Arial"/>
          <w:szCs w:val="36"/>
          <w:highlight w:val="none"/>
        </w:rPr>
        <w:t>评标办法</w:t>
      </w:r>
      <w:r>
        <w:rPr>
          <w:highlight w:val="none"/>
        </w:rPr>
        <w:tab/>
      </w:r>
      <w:r>
        <w:rPr>
          <w:highlight w:val="none"/>
        </w:rPr>
        <w:fldChar w:fldCharType="begin"/>
      </w:r>
      <w:r>
        <w:rPr>
          <w:highlight w:val="none"/>
        </w:rPr>
        <w:instrText xml:space="preserve"> PAGEREF _Toc5765 \h </w:instrText>
      </w:r>
      <w:r>
        <w:rPr>
          <w:highlight w:val="none"/>
        </w:rPr>
        <w:fldChar w:fldCharType="separate"/>
      </w:r>
      <w:r>
        <w:rPr>
          <w:highlight w:val="none"/>
        </w:rPr>
        <w:t>101</w:t>
      </w:r>
      <w:r>
        <w:rPr>
          <w:highlight w:val="none"/>
        </w:rPr>
        <w:fldChar w:fldCharType="end"/>
      </w:r>
      <w:r>
        <w:rPr>
          <w:highlight w:val="none"/>
        </w:rPr>
        <w:fldChar w:fldCharType="end"/>
      </w:r>
    </w:p>
    <w:p>
      <w:pPr>
        <w:pStyle w:val="34"/>
        <w:tabs>
          <w:tab w:val="right" w:leader="dot" w:pos="8409"/>
          <w:tab w:val="clear" w:pos="9403"/>
        </w:tabs>
        <w:rPr>
          <w:highlight w:val="none"/>
        </w:rPr>
      </w:pPr>
      <w:r>
        <w:rPr>
          <w:highlight w:val="none"/>
        </w:rPr>
        <w:fldChar w:fldCharType="begin"/>
      </w:r>
      <w:r>
        <w:rPr>
          <w:highlight w:val="none"/>
        </w:rPr>
        <w:instrText xml:space="preserve"> HYPERLINK \l "_Toc22426" </w:instrText>
      </w:r>
      <w:r>
        <w:rPr>
          <w:highlight w:val="none"/>
        </w:rPr>
        <w:fldChar w:fldCharType="separate"/>
      </w:r>
      <w:r>
        <w:rPr>
          <w:rFonts w:hint="eastAsia"/>
          <w:highlight w:val="none"/>
        </w:rPr>
        <w:t>第八章  附件</w:t>
      </w:r>
      <w:r>
        <w:rPr>
          <w:highlight w:val="none"/>
        </w:rPr>
        <w:tab/>
      </w:r>
      <w:r>
        <w:rPr>
          <w:highlight w:val="none"/>
        </w:rPr>
        <w:fldChar w:fldCharType="begin"/>
      </w:r>
      <w:r>
        <w:rPr>
          <w:highlight w:val="none"/>
        </w:rPr>
        <w:instrText xml:space="preserve"> PAGEREF _Toc22426 \h </w:instrText>
      </w:r>
      <w:r>
        <w:rPr>
          <w:highlight w:val="none"/>
        </w:rPr>
        <w:fldChar w:fldCharType="separate"/>
      </w:r>
      <w:r>
        <w:rPr>
          <w:highlight w:val="none"/>
        </w:rPr>
        <w:t>106</w:t>
      </w:r>
      <w:r>
        <w:rPr>
          <w:highlight w:val="none"/>
        </w:rPr>
        <w:fldChar w:fldCharType="end"/>
      </w:r>
      <w:r>
        <w:rPr>
          <w:highlight w:val="none"/>
        </w:rPr>
        <w:fldChar w:fldCharType="end"/>
      </w:r>
    </w:p>
    <w:p>
      <w:pPr>
        <w:spacing w:line="400" w:lineRule="exact"/>
        <w:rPr>
          <w:rFonts w:ascii="Arial" w:hAnsi="Arial" w:cs="Arial"/>
          <w:b/>
          <w:bCs/>
          <w:sz w:val="24"/>
          <w:highlight w:val="none"/>
        </w:rPr>
      </w:pPr>
      <w:r>
        <w:rPr>
          <w:rFonts w:ascii="Arial" w:hAnsi="Arial" w:cs="Arial"/>
          <w:highlight w:val="none"/>
        </w:rPr>
        <w:fldChar w:fldCharType="end"/>
      </w:r>
    </w:p>
    <w:p>
      <w:pPr>
        <w:spacing w:line="400" w:lineRule="exact"/>
        <w:rPr>
          <w:rFonts w:ascii="Arial" w:hAnsi="Arial" w:cs="Arial"/>
          <w:b/>
          <w:bCs/>
          <w:sz w:val="24"/>
          <w:highlight w:val="none"/>
        </w:rPr>
      </w:pPr>
    </w:p>
    <w:p>
      <w:pPr>
        <w:spacing w:line="400" w:lineRule="exact"/>
        <w:rPr>
          <w:rFonts w:ascii="Arial" w:hAnsi="Arial" w:cs="Arial"/>
          <w:b/>
          <w:bCs/>
          <w:sz w:val="24"/>
          <w:highlight w:val="none"/>
        </w:rPr>
      </w:pPr>
    </w:p>
    <w:p>
      <w:pPr>
        <w:spacing w:line="400" w:lineRule="exact"/>
        <w:rPr>
          <w:rFonts w:ascii="Arial" w:hAnsi="Arial" w:cs="Arial"/>
          <w:b/>
          <w:bCs/>
          <w:sz w:val="24"/>
          <w:highlight w:val="none"/>
        </w:rPr>
      </w:pPr>
    </w:p>
    <w:p>
      <w:pPr>
        <w:spacing w:line="400" w:lineRule="exact"/>
        <w:rPr>
          <w:rFonts w:ascii="Arial" w:hAnsi="Arial" w:cs="Arial"/>
          <w:b/>
          <w:bCs/>
          <w:sz w:val="24"/>
          <w:highlight w:val="none"/>
        </w:rPr>
      </w:pPr>
    </w:p>
    <w:p>
      <w:pPr>
        <w:pStyle w:val="3"/>
        <w:rPr>
          <w:rFonts w:ascii="Arial" w:hAnsi="Arial" w:cs="Arial"/>
          <w:color w:val="auto"/>
          <w:highlight w:val="none"/>
        </w:rPr>
      </w:pPr>
      <w:bookmarkStart w:id="0" w:name="_Toc293343927"/>
      <w:r>
        <w:rPr>
          <w:rFonts w:ascii="Arial" w:hAnsi="宋体" w:cs="Arial"/>
          <w:color w:val="auto"/>
          <w:highlight w:val="none"/>
        </w:rPr>
        <w:br w:type="page"/>
      </w:r>
      <w:bookmarkStart w:id="1" w:name="_Toc1740"/>
      <w:r>
        <w:rPr>
          <w:rFonts w:hint="eastAsia" w:ascii="Arial" w:hAnsi="宋体" w:cs="Arial"/>
          <w:color w:val="auto"/>
          <w:highlight w:val="none"/>
        </w:rPr>
        <w:t>第一章</w:t>
      </w:r>
      <w:r>
        <w:rPr>
          <w:rFonts w:ascii="Arial" w:hAnsi="Arial" w:cs="Arial"/>
          <w:color w:val="auto"/>
          <w:highlight w:val="none"/>
        </w:rPr>
        <w:t xml:space="preserve">  </w:t>
      </w:r>
      <w:bookmarkEnd w:id="0"/>
      <w:r>
        <w:rPr>
          <w:rFonts w:hint="eastAsia" w:ascii="Arial" w:hAnsi="宋体" w:cs="Arial"/>
          <w:color w:val="auto"/>
          <w:highlight w:val="none"/>
        </w:rPr>
        <w:t>竞争性磋商公告</w:t>
      </w:r>
      <w:bookmarkEnd w:id="1"/>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25" w:type="dxa"/>
            <w:shd w:val="clear" w:color="auto" w:fill="auto"/>
          </w:tcPr>
          <w:p>
            <w:pPr>
              <w:pBdr>
                <w:top w:val="single" w:color="auto" w:sz="4" w:space="1"/>
                <w:left w:val="single" w:color="auto" w:sz="4" w:space="4"/>
                <w:bottom w:val="single" w:color="auto" w:sz="4" w:space="1"/>
                <w:right w:val="single" w:color="auto" w:sz="4" w:space="4"/>
              </w:pBdr>
              <w:ind w:firstLine="420" w:firstLineChars="200"/>
              <w:rPr>
                <w:rFonts w:ascii="宋体" w:hAnsi="宋体"/>
                <w:highlight w:val="none"/>
              </w:rPr>
            </w:pPr>
            <w:r>
              <w:rPr>
                <w:rFonts w:hint="eastAsia" w:ascii="宋体" w:hAnsi="宋体"/>
                <w:highlight w:val="none"/>
              </w:rPr>
              <w:t>项目概况</w:t>
            </w:r>
          </w:p>
          <w:p>
            <w:pPr>
              <w:pBdr>
                <w:top w:val="single" w:color="auto" w:sz="4" w:space="1"/>
                <w:left w:val="single" w:color="auto" w:sz="4" w:space="4"/>
                <w:bottom w:val="single" w:color="auto" w:sz="4" w:space="1"/>
                <w:right w:val="single" w:color="auto" w:sz="4" w:space="4"/>
              </w:pBdr>
              <w:ind w:firstLine="420" w:firstLineChars="200"/>
              <w:rPr>
                <w:rFonts w:ascii="宋体" w:hAnsi="宋体"/>
                <w:highlight w:val="none"/>
              </w:rPr>
            </w:pPr>
            <w:r>
              <w:rPr>
                <w:rFonts w:hint="eastAsia" w:ascii="宋体" w:hAnsi="宋体" w:cs="Arial"/>
                <w:highlight w:val="none"/>
                <w:u w:val="single"/>
                <w:lang w:eastAsia="zh-CN"/>
              </w:rPr>
              <w:t>杭州电子科技大学2024年高沙教师周转房一期装修改造工程（重新招标）</w:t>
            </w:r>
            <w:r>
              <w:rPr>
                <w:rFonts w:hint="eastAsia" w:ascii="宋体" w:hAnsi="宋体"/>
                <w:highlight w:val="none"/>
              </w:rPr>
              <w:t>采购项目的潜在供应商应在</w:t>
            </w:r>
            <w:r>
              <w:rPr>
                <w:rFonts w:ascii="宋体" w:hAnsi="宋体" w:cs="Arial"/>
                <w:highlight w:val="none"/>
                <w:u w:val="single"/>
              </w:rPr>
              <w:t>浙江政府采购网（http://zfcg.czt.zj.gov.cn/）</w:t>
            </w:r>
            <w:r>
              <w:rPr>
                <w:rFonts w:hint="eastAsia" w:ascii="宋体" w:hAnsi="宋体"/>
                <w:highlight w:val="none"/>
              </w:rPr>
              <w:t>获取磋商文件，并于</w:t>
            </w:r>
            <w:r>
              <w:rPr>
                <w:rFonts w:hint="eastAsia" w:ascii="宋体" w:hAnsi="宋体"/>
                <w:highlight w:val="none"/>
                <w:u w:val="single"/>
              </w:rPr>
              <w:t>202</w:t>
            </w:r>
            <w:r>
              <w:rPr>
                <w:rFonts w:ascii="宋体" w:hAnsi="宋体"/>
                <w:highlight w:val="none"/>
                <w:u w:val="single"/>
              </w:rPr>
              <w:t>4</w:t>
            </w:r>
            <w:r>
              <w:rPr>
                <w:rFonts w:hint="eastAsia" w:ascii="宋体" w:hAnsi="宋体"/>
                <w:bCs/>
                <w:highlight w:val="none"/>
                <w:u w:val="single"/>
              </w:rPr>
              <w:t>年</w:t>
            </w:r>
            <w:r>
              <w:rPr>
                <w:rFonts w:hint="eastAsia" w:ascii="宋体" w:hAnsi="宋体"/>
                <w:bCs/>
                <w:highlight w:val="none"/>
                <w:u w:val="single"/>
                <w:lang w:val="en-US" w:eastAsia="zh-CN"/>
              </w:rPr>
              <w:t>6</w:t>
            </w:r>
            <w:r>
              <w:rPr>
                <w:rFonts w:hint="eastAsia" w:ascii="宋体" w:hAnsi="宋体"/>
                <w:bCs/>
                <w:highlight w:val="none"/>
                <w:u w:val="single"/>
              </w:rPr>
              <w:t>月</w:t>
            </w:r>
            <w:r>
              <w:rPr>
                <w:rFonts w:hint="eastAsia" w:ascii="宋体" w:hAnsi="宋体"/>
                <w:bCs/>
                <w:highlight w:val="none"/>
                <w:u w:val="single"/>
                <w:lang w:val="en-US" w:eastAsia="zh-CN"/>
              </w:rPr>
              <w:t>25</w:t>
            </w:r>
            <w:r>
              <w:rPr>
                <w:rFonts w:hint="eastAsia" w:ascii="宋体" w:hAnsi="宋体"/>
                <w:bCs/>
                <w:highlight w:val="none"/>
                <w:u w:val="single"/>
              </w:rPr>
              <w:t>日</w:t>
            </w:r>
            <w:r>
              <w:rPr>
                <w:rFonts w:hint="eastAsia" w:ascii="宋体" w:hAnsi="宋体"/>
                <w:bCs/>
                <w:highlight w:val="none"/>
                <w:u w:val="single"/>
                <w:lang w:val="en-US" w:eastAsia="zh-CN"/>
              </w:rPr>
              <w:t>14</w:t>
            </w:r>
            <w:r>
              <w:rPr>
                <w:rFonts w:hint="eastAsia" w:ascii="宋体" w:hAnsi="宋体"/>
                <w:bCs/>
                <w:highlight w:val="none"/>
                <w:u w:val="single"/>
              </w:rPr>
              <w:t>点</w:t>
            </w:r>
            <w:r>
              <w:rPr>
                <w:rFonts w:hint="eastAsia" w:ascii="宋体" w:hAnsi="宋体"/>
                <w:bCs/>
                <w:highlight w:val="none"/>
                <w:u w:val="single"/>
                <w:lang w:val="en-US" w:eastAsia="zh-CN"/>
              </w:rPr>
              <w:t>00</w:t>
            </w:r>
            <w:r>
              <w:rPr>
                <w:rFonts w:hint="eastAsia" w:ascii="宋体" w:hAnsi="宋体"/>
                <w:bCs/>
                <w:highlight w:val="none"/>
                <w:u w:val="single"/>
              </w:rPr>
              <w:t>分</w:t>
            </w:r>
            <w:r>
              <w:rPr>
                <w:rFonts w:hint="eastAsia" w:ascii="宋体" w:hAnsi="宋体"/>
                <w:bCs/>
                <w:highlight w:val="none"/>
              </w:rPr>
              <w:t>（北京时间）前提交响应</w:t>
            </w:r>
            <w:r>
              <w:rPr>
                <w:rFonts w:ascii="宋体" w:hAnsi="宋体"/>
                <w:bCs/>
                <w:highlight w:val="none"/>
              </w:rPr>
              <w:t>文件</w:t>
            </w:r>
            <w:r>
              <w:rPr>
                <w:rFonts w:hint="eastAsia" w:ascii="宋体" w:hAnsi="宋体"/>
                <w:highlight w:val="none"/>
              </w:rPr>
              <w:t>。</w:t>
            </w:r>
          </w:p>
          <w:p>
            <w:pPr>
              <w:widowControl/>
              <w:spacing w:line="360" w:lineRule="auto"/>
              <w:jc w:val="left"/>
              <w:rPr>
                <w:rFonts w:ascii="宋体" w:hAnsi="宋体" w:cs="Arial"/>
                <w:kern w:val="0"/>
                <w:szCs w:val="21"/>
                <w:highlight w:val="none"/>
              </w:rPr>
            </w:pPr>
          </w:p>
        </w:tc>
      </w:tr>
    </w:tbl>
    <w:p>
      <w:pPr>
        <w:widowControl/>
        <w:adjustRightInd w:val="0"/>
        <w:snapToGrid w:val="0"/>
        <w:spacing w:line="300" w:lineRule="auto"/>
        <w:ind w:firstLine="420" w:firstLineChars="200"/>
        <w:jc w:val="left"/>
        <w:rPr>
          <w:rFonts w:ascii="宋体" w:hAnsi="宋体" w:cs="Arial"/>
          <w:kern w:val="0"/>
          <w:highlight w:val="none"/>
        </w:rPr>
      </w:pPr>
      <w:r>
        <w:rPr>
          <w:rFonts w:hint="eastAsia" w:ascii="宋体" w:hAnsi="宋体" w:cs="Arial"/>
          <w:kern w:val="0"/>
          <w:highlight w:val="none"/>
        </w:rPr>
        <w:t>一、项目基本情况</w:t>
      </w:r>
    </w:p>
    <w:p>
      <w:pPr>
        <w:widowControl/>
        <w:adjustRightInd w:val="0"/>
        <w:snapToGrid w:val="0"/>
        <w:spacing w:line="300" w:lineRule="auto"/>
        <w:ind w:firstLine="420" w:firstLineChars="200"/>
        <w:jc w:val="left"/>
        <w:rPr>
          <w:rFonts w:ascii="宋体" w:hAnsi="宋体" w:cs="Arial"/>
          <w:kern w:val="0"/>
          <w:highlight w:val="none"/>
        </w:rPr>
      </w:pPr>
      <w:r>
        <w:rPr>
          <w:rFonts w:hint="eastAsia" w:ascii="宋体" w:hAnsi="宋体" w:cs="Arial"/>
          <w:kern w:val="0"/>
          <w:highlight w:val="none"/>
        </w:rPr>
        <w:t>项目编号：CTZB-2024060451</w:t>
      </w:r>
      <w:r>
        <w:rPr>
          <w:rFonts w:hint="eastAsia" w:ascii="宋体" w:hAnsi="宋体" w:cs="Arial"/>
          <w:kern w:val="0"/>
          <w:highlight w:val="none"/>
          <w:lang w:eastAsia="zh-CN"/>
        </w:rPr>
        <w:t xml:space="preserve"> </w:t>
      </w:r>
      <w:r>
        <w:rPr>
          <w:rFonts w:hint="eastAsia" w:ascii="宋体" w:hAnsi="宋体" w:cs="Arial"/>
          <w:kern w:val="0"/>
          <w:highlight w:val="none"/>
        </w:rPr>
        <w:t xml:space="preserve"> </w:t>
      </w:r>
    </w:p>
    <w:p>
      <w:pPr>
        <w:widowControl/>
        <w:adjustRightInd w:val="0"/>
        <w:snapToGrid w:val="0"/>
        <w:spacing w:line="300" w:lineRule="auto"/>
        <w:ind w:firstLine="420" w:firstLineChars="200"/>
        <w:jc w:val="left"/>
        <w:rPr>
          <w:rFonts w:hint="eastAsia" w:ascii="宋体" w:hAnsi="宋体" w:cs="Arial"/>
          <w:highlight w:val="none"/>
          <w:lang w:eastAsia="zh-CN"/>
        </w:rPr>
      </w:pPr>
      <w:r>
        <w:rPr>
          <w:rFonts w:hint="eastAsia" w:ascii="宋体" w:hAnsi="宋体" w:cs="Arial"/>
          <w:kern w:val="0"/>
          <w:highlight w:val="none"/>
        </w:rPr>
        <w:t>项目名称：</w:t>
      </w:r>
      <w:r>
        <w:rPr>
          <w:rFonts w:hint="eastAsia" w:ascii="宋体" w:hAnsi="宋体" w:cs="Arial"/>
          <w:highlight w:val="none"/>
          <w:lang w:eastAsia="zh-CN"/>
        </w:rPr>
        <w:t>杭州电子科技大学2024年高沙教师周转房一期装修改造工程（重新招标）</w:t>
      </w:r>
    </w:p>
    <w:p>
      <w:pPr>
        <w:widowControl/>
        <w:adjustRightInd w:val="0"/>
        <w:snapToGrid w:val="0"/>
        <w:spacing w:line="300" w:lineRule="auto"/>
        <w:ind w:firstLine="420" w:firstLineChars="200"/>
        <w:jc w:val="left"/>
        <w:rPr>
          <w:rFonts w:ascii="宋体" w:hAnsi="宋体" w:cs="Arial"/>
          <w:kern w:val="0"/>
          <w:highlight w:val="none"/>
        </w:rPr>
      </w:pPr>
      <w:r>
        <w:rPr>
          <w:rFonts w:hint="eastAsia" w:ascii="宋体" w:hAnsi="宋体" w:cs="Arial"/>
          <w:kern w:val="0"/>
          <w:highlight w:val="none"/>
        </w:rPr>
        <w:t>采购方式：竞争性磋商</w:t>
      </w:r>
    </w:p>
    <w:p>
      <w:pPr>
        <w:widowControl/>
        <w:adjustRightInd w:val="0"/>
        <w:snapToGrid w:val="0"/>
        <w:spacing w:line="300" w:lineRule="auto"/>
        <w:ind w:firstLine="420" w:firstLineChars="200"/>
        <w:jc w:val="left"/>
        <w:rPr>
          <w:rFonts w:ascii="宋体" w:hAnsi="宋体" w:cs="Arial"/>
          <w:kern w:val="0"/>
          <w:highlight w:val="none"/>
        </w:rPr>
      </w:pPr>
      <w:r>
        <w:rPr>
          <w:rFonts w:hint="eastAsia" w:ascii="宋体" w:hAnsi="宋体" w:cs="Arial"/>
          <w:kern w:val="0"/>
          <w:highlight w:val="none"/>
        </w:rPr>
        <w:t>预算金额：79.09608万元</w:t>
      </w:r>
    </w:p>
    <w:p>
      <w:pPr>
        <w:widowControl/>
        <w:adjustRightInd w:val="0"/>
        <w:snapToGrid w:val="0"/>
        <w:spacing w:line="300" w:lineRule="auto"/>
        <w:ind w:firstLine="420" w:firstLineChars="200"/>
        <w:jc w:val="left"/>
        <w:rPr>
          <w:rFonts w:ascii="宋体" w:hAnsi="宋体" w:cs="Arial"/>
          <w:kern w:val="0"/>
          <w:highlight w:val="none"/>
        </w:rPr>
      </w:pPr>
      <w:r>
        <w:rPr>
          <w:rFonts w:hint="eastAsia" w:ascii="宋体" w:hAnsi="宋体" w:cs="Arial"/>
          <w:kern w:val="0"/>
          <w:highlight w:val="none"/>
        </w:rPr>
        <w:t>最高限价：78</w:t>
      </w:r>
      <w:r>
        <w:rPr>
          <w:rFonts w:hint="eastAsia" w:ascii="宋体" w:hAnsi="宋体" w:cs="Arial"/>
          <w:kern w:val="0"/>
          <w:highlight w:val="none"/>
          <w:lang w:val="en-US" w:eastAsia="zh-CN"/>
        </w:rPr>
        <w:t>.</w:t>
      </w:r>
      <w:r>
        <w:rPr>
          <w:rFonts w:hint="eastAsia" w:ascii="宋体" w:hAnsi="宋体" w:cs="Arial"/>
          <w:kern w:val="0"/>
          <w:highlight w:val="none"/>
        </w:rPr>
        <w:t>3923</w:t>
      </w:r>
      <w:r>
        <w:rPr>
          <w:rFonts w:hint="eastAsia" w:ascii="宋体" w:hAnsi="宋体" w:cs="Arial"/>
          <w:kern w:val="0"/>
          <w:highlight w:val="none"/>
          <w:lang w:val="en-US" w:eastAsia="zh-CN"/>
        </w:rPr>
        <w:t>45</w:t>
      </w:r>
      <w:r>
        <w:rPr>
          <w:rFonts w:hint="eastAsia" w:ascii="宋体" w:hAnsi="宋体" w:cs="Arial"/>
          <w:highlight w:val="none"/>
        </w:rPr>
        <w:t>万</w:t>
      </w:r>
      <w:r>
        <w:rPr>
          <w:rFonts w:hint="eastAsia" w:ascii="宋体" w:hAnsi="宋体" w:cs="Arial"/>
          <w:kern w:val="0"/>
          <w:highlight w:val="none"/>
        </w:rPr>
        <w:t>元</w:t>
      </w:r>
    </w:p>
    <w:p>
      <w:pPr>
        <w:widowControl/>
        <w:adjustRightInd w:val="0"/>
        <w:snapToGrid w:val="0"/>
        <w:spacing w:line="300" w:lineRule="auto"/>
        <w:ind w:firstLine="420" w:firstLineChars="200"/>
        <w:jc w:val="left"/>
        <w:rPr>
          <w:rFonts w:ascii="宋体" w:cs="Arial"/>
          <w:b/>
          <w:kern w:val="0"/>
          <w:szCs w:val="21"/>
          <w:highlight w:val="none"/>
        </w:rPr>
      </w:pPr>
      <w:r>
        <w:rPr>
          <w:rFonts w:hint="eastAsia" w:ascii="宋体" w:hAnsi="宋体" w:cs="Arial"/>
          <w:kern w:val="0"/>
          <w:highlight w:val="none"/>
        </w:rPr>
        <w:t>采购需求：</w:t>
      </w:r>
    </w:p>
    <w:tbl>
      <w:tblPr>
        <w:tblStyle w:val="5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377"/>
        <w:gridCol w:w="458"/>
        <w:gridCol w:w="709"/>
        <w:gridCol w:w="1101"/>
        <w:gridCol w:w="1701"/>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08" w:type="dxa"/>
            <w:vAlign w:val="center"/>
          </w:tcPr>
          <w:p>
            <w:pPr>
              <w:widowControl/>
              <w:snapToGrid w:val="0"/>
              <w:jc w:val="center"/>
              <w:rPr>
                <w:rFonts w:ascii="宋体" w:cs="Arial"/>
                <w:kern w:val="0"/>
                <w:szCs w:val="21"/>
                <w:highlight w:val="none"/>
              </w:rPr>
            </w:pPr>
            <w:r>
              <w:rPr>
                <w:rFonts w:hint="eastAsia" w:ascii="宋体" w:hAnsi="宋体" w:cs="Arial"/>
                <w:kern w:val="0"/>
                <w:szCs w:val="21"/>
                <w:highlight w:val="none"/>
              </w:rPr>
              <w:t>序号</w:t>
            </w:r>
          </w:p>
        </w:tc>
        <w:tc>
          <w:tcPr>
            <w:tcW w:w="2377" w:type="dxa"/>
            <w:vAlign w:val="center"/>
          </w:tcPr>
          <w:p>
            <w:pPr>
              <w:widowControl/>
              <w:snapToGrid w:val="0"/>
              <w:jc w:val="center"/>
              <w:rPr>
                <w:rFonts w:ascii="宋体" w:cs="Arial"/>
                <w:kern w:val="0"/>
                <w:szCs w:val="21"/>
                <w:highlight w:val="none"/>
              </w:rPr>
            </w:pPr>
            <w:r>
              <w:rPr>
                <w:rFonts w:hint="eastAsia" w:ascii="宋体" w:hAnsi="宋体" w:cs="Arial"/>
                <w:kern w:val="0"/>
                <w:szCs w:val="21"/>
                <w:highlight w:val="none"/>
              </w:rPr>
              <w:t>标项内容</w:t>
            </w:r>
          </w:p>
        </w:tc>
        <w:tc>
          <w:tcPr>
            <w:tcW w:w="458" w:type="dxa"/>
            <w:vAlign w:val="center"/>
          </w:tcPr>
          <w:p>
            <w:pPr>
              <w:widowControl/>
              <w:snapToGrid w:val="0"/>
              <w:jc w:val="center"/>
              <w:rPr>
                <w:rFonts w:ascii="宋体" w:cs="Arial"/>
                <w:kern w:val="0"/>
                <w:szCs w:val="21"/>
                <w:highlight w:val="none"/>
              </w:rPr>
            </w:pPr>
            <w:r>
              <w:rPr>
                <w:rFonts w:hint="eastAsia" w:ascii="宋体" w:hAnsi="宋体" w:cs="Arial"/>
                <w:kern w:val="0"/>
                <w:szCs w:val="21"/>
                <w:highlight w:val="none"/>
              </w:rPr>
              <w:t>数量</w:t>
            </w:r>
          </w:p>
        </w:tc>
        <w:tc>
          <w:tcPr>
            <w:tcW w:w="709" w:type="dxa"/>
            <w:vAlign w:val="center"/>
          </w:tcPr>
          <w:p>
            <w:pPr>
              <w:widowControl/>
              <w:snapToGrid w:val="0"/>
              <w:jc w:val="center"/>
              <w:rPr>
                <w:rFonts w:ascii="宋体" w:cs="Arial"/>
                <w:kern w:val="0"/>
                <w:szCs w:val="21"/>
                <w:highlight w:val="none"/>
              </w:rPr>
            </w:pPr>
            <w:r>
              <w:rPr>
                <w:rFonts w:hint="eastAsia" w:ascii="宋体" w:hAnsi="宋体" w:cs="Arial"/>
                <w:kern w:val="0"/>
                <w:szCs w:val="21"/>
                <w:highlight w:val="none"/>
              </w:rPr>
              <w:t>单位</w:t>
            </w:r>
          </w:p>
        </w:tc>
        <w:tc>
          <w:tcPr>
            <w:tcW w:w="1101" w:type="dxa"/>
            <w:vAlign w:val="center"/>
          </w:tcPr>
          <w:p>
            <w:pPr>
              <w:widowControl/>
              <w:snapToGrid w:val="0"/>
              <w:jc w:val="center"/>
              <w:rPr>
                <w:rFonts w:ascii="宋体" w:cs="Arial"/>
                <w:kern w:val="0"/>
                <w:szCs w:val="21"/>
                <w:highlight w:val="none"/>
              </w:rPr>
            </w:pPr>
            <w:r>
              <w:rPr>
                <w:rFonts w:hint="eastAsia" w:ascii="宋体" w:cs="Arial"/>
                <w:kern w:val="0"/>
                <w:szCs w:val="21"/>
                <w:highlight w:val="none"/>
              </w:rPr>
              <w:t>▲</w:t>
            </w:r>
            <w:r>
              <w:rPr>
                <w:rFonts w:hint="eastAsia" w:ascii="宋体" w:hAnsi="宋体" w:cs="Arial"/>
                <w:kern w:val="0"/>
                <w:szCs w:val="21"/>
                <w:highlight w:val="none"/>
              </w:rPr>
              <w:t>预算金额（万元）</w:t>
            </w:r>
          </w:p>
        </w:tc>
        <w:tc>
          <w:tcPr>
            <w:tcW w:w="1701" w:type="dxa"/>
            <w:vAlign w:val="center"/>
          </w:tcPr>
          <w:p>
            <w:pPr>
              <w:widowControl/>
              <w:snapToGrid w:val="0"/>
              <w:jc w:val="center"/>
              <w:rPr>
                <w:rFonts w:ascii="宋体" w:cs="Arial"/>
                <w:kern w:val="0"/>
                <w:szCs w:val="21"/>
                <w:highlight w:val="none"/>
              </w:rPr>
            </w:pPr>
            <w:r>
              <w:rPr>
                <w:rFonts w:hint="eastAsia" w:ascii="宋体" w:hAnsi="宋体" w:cs="Arial"/>
                <w:kern w:val="0"/>
                <w:szCs w:val="21"/>
                <w:highlight w:val="none"/>
              </w:rPr>
              <w:t>简要技术要求、</w:t>
            </w:r>
          </w:p>
          <w:p>
            <w:pPr>
              <w:widowControl/>
              <w:snapToGrid w:val="0"/>
              <w:jc w:val="center"/>
              <w:rPr>
                <w:rFonts w:ascii="宋体" w:cs="Arial"/>
                <w:kern w:val="0"/>
                <w:szCs w:val="21"/>
                <w:highlight w:val="none"/>
              </w:rPr>
            </w:pPr>
            <w:r>
              <w:rPr>
                <w:rFonts w:hint="eastAsia" w:ascii="宋体" w:hAnsi="宋体" w:cs="Arial"/>
                <w:kern w:val="0"/>
                <w:szCs w:val="21"/>
                <w:highlight w:val="none"/>
              </w:rPr>
              <w:t>用途</w:t>
            </w:r>
          </w:p>
        </w:tc>
        <w:tc>
          <w:tcPr>
            <w:tcW w:w="1843" w:type="dxa"/>
            <w:vAlign w:val="center"/>
          </w:tcPr>
          <w:p>
            <w:pPr>
              <w:widowControl/>
              <w:snapToGrid w:val="0"/>
              <w:jc w:val="center"/>
              <w:rPr>
                <w:rFonts w:ascii="宋体" w:cs="Arial"/>
                <w:kern w:val="0"/>
                <w:szCs w:val="21"/>
                <w:highlight w:val="none"/>
              </w:rPr>
            </w:pPr>
            <w:r>
              <w:rPr>
                <w:rFonts w:hint="eastAsia" w:ascii="宋体" w:hAnsi="宋体" w:cs="Arial"/>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708" w:type="dxa"/>
            <w:vAlign w:val="center"/>
          </w:tcPr>
          <w:p>
            <w:pPr>
              <w:snapToGrid w:val="0"/>
              <w:jc w:val="center"/>
              <w:rPr>
                <w:rFonts w:ascii="宋体" w:cs="Arial"/>
                <w:szCs w:val="21"/>
                <w:highlight w:val="none"/>
              </w:rPr>
            </w:pPr>
            <w:r>
              <w:rPr>
                <w:rFonts w:ascii="宋体" w:hAnsi="宋体" w:cs="Arial"/>
                <w:szCs w:val="21"/>
                <w:highlight w:val="none"/>
              </w:rPr>
              <w:t>1</w:t>
            </w:r>
          </w:p>
        </w:tc>
        <w:tc>
          <w:tcPr>
            <w:tcW w:w="2377" w:type="dxa"/>
            <w:vAlign w:val="center"/>
          </w:tcPr>
          <w:p>
            <w:pPr>
              <w:widowControl/>
              <w:snapToGrid w:val="0"/>
              <w:rPr>
                <w:rFonts w:hint="eastAsia" w:ascii="宋体" w:eastAsia="宋体" w:cs="Arial"/>
                <w:kern w:val="0"/>
                <w:szCs w:val="21"/>
                <w:highlight w:val="none"/>
                <w:lang w:eastAsia="zh-CN"/>
              </w:rPr>
            </w:pPr>
            <w:r>
              <w:rPr>
                <w:rFonts w:hint="eastAsia" w:ascii="宋体" w:hAnsi="宋体" w:cs="Arial"/>
                <w:highlight w:val="none"/>
                <w:lang w:eastAsia="zh-CN"/>
              </w:rPr>
              <w:t>杭州电子科技大学2024年高沙教师周转房一期装修改造工程（重新招标）</w:t>
            </w:r>
          </w:p>
        </w:tc>
        <w:tc>
          <w:tcPr>
            <w:tcW w:w="458" w:type="dxa"/>
            <w:vAlign w:val="center"/>
          </w:tcPr>
          <w:p>
            <w:pPr>
              <w:widowControl/>
              <w:snapToGrid w:val="0"/>
              <w:jc w:val="center"/>
              <w:rPr>
                <w:rFonts w:ascii="宋体" w:cs="Arial"/>
                <w:kern w:val="0"/>
                <w:szCs w:val="21"/>
                <w:highlight w:val="none"/>
              </w:rPr>
            </w:pPr>
            <w:r>
              <w:rPr>
                <w:rFonts w:ascii="宋体" w:hAnsi="宋体" w:cs="Arial"/>
                <w:kern w:val="0"/>
                <w:szCs w:val="21"/>
                <w:highlight w:val="none"/>
              </w:rPr>
              <w:t>1</w:t>
            </w:r>
          </w:p>
        </w:tc>
        <w:tc>
          <w:tcPr>
            <w:tcW w:w="709" w:type="dxa"/>
            <w:vAlign w:val="center"/>
          </w:tcPr>
          <w:p>
            <w:pPr>
              <w:widowControl/>
              <w:snapToGrid w:val="0"/>
              <w:jc w:val="center"/>
              <w:rPr>
                <w:highlight w:val="none"/>
              </w:rPr>
            </w:pPr>
            <w:r>
              <w:rPr>
                <w:rFonts w:hint="eastAsia"/>
                <w:highlight w:val="none"/>
              </w:rPr>
              <w:t>项</w:t>
            </w:r>
          </w:p>
        </w:tc>
        <w:tc>
          <w:tcPr>
            <w:tcW w:w="1101" w:type="dxa"/>
            <w:vAlign w:val="center"/>
          </w:tcPr>
          <w:p>
            <w:pPr>
              <w:widowControl/>
              <w:snapToGrid w:val="0"/>
              <w:jc w:val="center"/>
              <w:rPr>
                <w:rFonts w:ascii="宋体" w:cs="Arial"/>
                <w:kern w:val="0"/>
                <w:szCs w:val="21"/>
                <w:highlight w:val="none"/>
              </w:rPr>
            </w:pPr>
            <w:r>
              <w:rPr>
                <w:rFonts w:hint="eastAsia" w:ascii="宋体" w:hAnsi="宋体" w:cs="Arial"/>
                <w:kern w:val="0"/>
                <w:highlight w:val="none"/>
              </w:rPr>
              <w:t>79.09608</w:t>
            </w:r>
          </w:p>
        </w:tc>
        <w:tc>
          <w:tcPr>
            <w:tcW w:w="1701" w:type="dxa"/>
            <w:vAlign w:val="center"/>
          </w:tcPr>
          <w:p>
            <w:pPr>
              <w:widowControl/>
              <w:snapToGrid w:val="0"/>
              <w:rPr>
                <w:rFonts w:ascii="宋体" w:hAnsi="宋体" w:cs="Arial"/>
                <w:kern w:val="0"/>
                <w:szCs w:val="21"/>
                <w:highlight w:val="none"/>
              </w:rPr>
            </w:pPr>
            <w:r>
              <w:rPr>
                <w:rFonts w:hint="eastAsia" w:ascii="宋体" w:hAnsi="宋体" w:cs="Arial"/>
                <w:kern w:val="0"/>
                <w:szCs w:val="21"/>
                <w:highlight w:val="none"/>
              </w:rPr>
              <w:t>详见工程量清单及采购文件</w:t>
            </w:r>
          </w:p>
        </w:tc>
        <w:tc>
          <w:tcPr>
            <w:tcW w:w="1843" w:type="dxa"/>
            <w:vAlign w:val="center"/>
          </w:tcPr>
          <w:p>
            <w:pPr>
              <w:widowControl/>
              <w:snapToGrid w:val="0"/>
              <w:rPr>
                <w:highlight w:val="none"/>
              </w:rPr>
            </w:pPr>
            <w:r>
              <w:rPr>
                <w:rFonts w:hint="eastAsia" w:ascii="宋体" w:hAnsi="宋体" w:cs="Arial"/>
                <w:kern w:val="0"/>
                <w:szCs w:val="21"/>
                <w:highlight w:val="none"/>
              </w:rPr>
              <w:t>确认书号：[2024]34658号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08" w:type="dxa"/>
            <w:vAlign w:val="center"/>
          </w:tcPr>
          <w:p>
            <w:pPr>
              <w:widowControl/>
              <w:snapToGrid w:val="0"/>
              <w:jc w:val="center"/>
              <w:rPr>
                <w:rFonts w:ascii="宋体" w:hAnsi="宋体" w:cs="Arial"/>
                <w:kern w:val="0"/>
                <w:szCs w:val="21"/>
                <w:highlight w:val="none"/>
              </w:rPr>
            </w:pPr>
            <w:r>
              <w:rPr>
                <w:rFonts w:hint="eastAsia" w:ascii="宋体" w:hAnsi="宋体" w:cs="Arial"/>
                <w:kern w:val="0"/>
                <w:szCs w:val="21"/>
                <w:highlight w:val="none"/>
              </w:rPr>
              <w:t>2</w:t>
            </w:r>
          </w:p>
        </w:tc>
        <w:tc>
          <w:tcPr>
            <w:tcW w:w="8189" w:type="dxa"/>
            <w:gridSpan w:val="6"/>
            <w:vAlign w:val="center"/>
          </w:tcPr>
          <w:p>
            <w:pPr>
              <w:widowControl/>
              <w:snapToGrid w:val="0"/>
              <w:rPr>
                <w:rFonts w:ascii="宋体" w:hAnsi="宋体" w:cs="Arial"/>
                <w:kern w:val="0"/>
                <w:szCs w:val="21"/>
                <w:highlight w:val="none"/>
              </w:rPr>
            </w:pPr>
            <w:r>
              <w:rPr>
                <w:rFonts w:hint="eastAsia" w:ascii="宋体" w:hAnsi="宋体" w:cs="Arial"/>
                <w:kern w:val="0"/>
                <w:szCs w:val="21"/>
                <w:highlight w:val="none"/>
              </w:rPr>
              <w:t>最高限价：</w:t>
            </w:r>
            <w:r>
              <w:rPr>
                <w:rFonts w:hint="eastAsia" w:ascii="宋体" w:hAnsi="宋体" w:cs="Arial"/>
                <w:kern w:val="0"/>
                <w:highlight w:val="none"/>
              </w:rPr>
              <w:t>78</w:t>
            </w:r>
            <w:r>
              <w:rPr>
                <w:rFonts w:hint="eastAsia" w:ascii="宋体" w:hAnsi="宋体" w:cs="Arial"/>
                <w:kern w:val="0"/>
                <w:highlight w:val="none"/>
                <w:lang w:val="en-US" w:eastAsia="zh-CN"/>
              </w:rPr>
              <w:t>.</w:t>
            </w:r>
            <w:r>
              <w:rPr>
                <w:rFonts w:hint="eastAsia" w:ascii="宋体" w:hAnsi="宋体" w:cs="Arial"/>
                <w:kern w:val="0"/>
                <w:highlight w:val="none"/>
              </w:rPr>
              <w:t>3923</w:t>
            </w:r>
            <w:r>
              <w:rPr>
                <w:rFonts w:hint="eastAsia" w:ascii="宋体" w:hAnsi="宋体" w:cs="Arial"/>
                <w:kern w:val="0"/>
                <w:highlight w:val="none"/>
                <w:lang w:val="en-US" w:eastAsia="zh-CN"/>
              </w:rPr>
              <w:t>45</w:t>
            </w:r>
            <w:r>
              <w:rPr>
                <w:rFonts w:hint="eastAsia" w:ascii="宋体" w:hAnsi="宋体" w:cs="Arial"/>
                <w:kern w:val="0"/>
                <w:szCs w:val="21"/>
                <w:highlight w:val="none"/>
              </w:rPr>
              <w:t>万元。超过最高限价的按废标处理。</w:t>
            </w:r>
          </w:p>
        </w:tc>
      </w:tr>
    </w:tbl>
    <w:p>
      <w:pPr>
        <w:pStyle w:val="2"/>
        <w:ind w:firstLine="420"/>
        <w:rPr>
          <w:rFonts w:ascii="宋体" w:hAnsi="宋体" w:cs="Arial"/>
          <w:kern w:val="0"/>
          <w:highlight w:val="none"/>
        </w:rPr>
      </w:pPr>
      <w:r>
        <w:rPr>
          <w:rFonts w:hint="eastAsia" w:ascii="宋体" w:hAnsi="宋体" w:cs="Arial"/>
          <w:b w:val="0"/>
          <w:bCs w:val="0"/>
          <w:kern w:val="0"/>
          <w:szCs w:val="24"/>
          <w:highlight w:val="none"/>
        </w:rPr>
        <w:t>本项目接受联合体。</w:t>
      </w:r>
    </w:p>
    <w:p>
      <w:pPr>
        <w:widowControl/>
        <w:adjustRightInd w:val="0"/>
        <w:snapToGrid w:val="0"/>
        <w:spacing w:line="324" w:lineRule="auto"/>
        <w:ind w:firstLine="420" w:firstLineChars="200"/>
        <w:jc w:val="left"/>
        <w:rPr>
          <w:rFonts w:ascii="宋体" w:hAnsi="宋体" w:cs="Arial"/>
          <w:kern w:val="0"/>
          <w:highlight w:val="none"/>
        </w:rPr>
      </w:pPr>
      <w:r>
        <w:rPr>
          <w:rFonts w:ascii="宋体" w:hAnsi="宋体" w:cs="Arial"/>
          <w:kern w:val="0"/>
          <w:highlight w:val="none"/>
        </w:rPr>
        <w:t>二</w:t>
      </w:r>
      <w:r>
        <w:rPr>
          <w:rFonts w:hint="eastAsia" w:ascii="宋体" w:hAnsi="宋体" w:cs="Arial"/>
          <w:kern w:val="0"/>
          <w:highlight w:val="none"/>
        </w:rPr>
        <w:t>、</w:t>
      </w:r>
      <w:r>
        <w:rPr>
          <w:rFonts w:ascii="宋体" w:hAnsi="宋体" w:cs="Arial"/>
          <w:kern w:val="0"/>
          <w:highlight w:val="none"/>
        </w:rPr>
        <w:t>申请人的资格要求</w:t>
      </w:r>
    </w:p>
    <w:p>
      <w:pPr>
        <w:widowControl/>
        <w:adjustRightInd w:val="0"/>
        <w:snapToGrid w:val="0"/>
        <w:spacing w:line="300" w:lineRule="auto"/>
        <w:ind w:firstLine="420" w:firstLineChars="200"/>
        <w:jc w:val="left"/>
        <w:rPr>
          <w:rFonts w:ascii="宋体" w:hAnsi="宋体" w:cs="Arial"/>
          <w:kern w:val="0"/>
          <w:szCs w:val="21"/>
          <w:highlight w:val="none"/>
        </w:rPr>
      </w:pPr>
      <w:r>
        <w:rPr>
          <w:rFonts w:ascii="宋体" w:hAnsi="宋体" w:cs="Arial"/>
          <w:kern w:val="0"/>
          <w:highlight w:val="none"/>
        </w:rPr>
        <w:t xml:space="preserve"> </w:t>
      </w:r>
      <w:r>
        <w:rPr>
          <w:rFonts w:ascii="宋体" w:hAnsi="宋体" w:cs="Arial"/>
          <w:kern w:val="0"/>
          <w:szCs w:val="21"/>
          <w:highlight w:val="none"/>
        </w:rPr>
        <w:t>1</w:t>
      </w:r>
      <w:r>
        <w:rPr>
          <w:rFonts w:hint="eastAsia" w:ascii="宋体" w:hAnsi="宋体" w:cs="Arial"/>
          <w:kern w:val="0"/>
          <w:highlight w:val="none"/>
        </w:rPr>
        <w:t>.</w:t>
      </w:r>
      <w:r>
        <w:rPr>
          <w:rFonts w:ascii="宋体" w:hAnsi="宋体" w:cs="Arial"/>
          <w:kern w:val="0"/>
          <w:szCs w:val="21"/>
          <w:highlight w:val="none"/>
        </w:rPr>
        <w:t>基本资格要求：</w:t>
      </w:r>
      <w:r>
        <w:rPr>
          <w:rFonts w:hint="eastAsia" w:ascii="宋体" w:hAnsi="宋体" w:cs="Arial"/>
          <w:kern w:val="0"/>
          <w:szCs w:val="21"/>
          <w:highlight w:val="none"/>
        </w:rPr>
        <w:t>满足《中华人民共和国政府采购法》第二十二条规定；未被“信用中国”（www.creditchina.gov.cn)、中国政府采购网（www.ccgp.gov.cn）列入失信被执行人、重大税收违法失信主体、政府采购严重违法失信行为记录名单。</w:t>
      </w:r>
    </w:p>
    <w:p>
      <w:pPr>
        <w:widowControl/>
        <w:ind w:firstLine="525" w:firstLineChars="250"/>
        <w:jc w:val="left"/>
        <w:rPr>
          <w:rFonts w:ascii="仿宋" w:hAnsi="仿宋" w:eastAsia="仿宋" w:cs="仿宋"/>
          <w:b/>
          <w:bCs/>
          <w:highlight w:val="none"/>
          <w:u w:val="single"/>
        </w:rPr>
      </w:pPr>
      <w:bookmarkStart w:id="2" w:name="_Toc28359014"/>
      <w:bookmarkStart w:id="3" w:name="_Toc28359091"/>
      <w:r>
        <w:rPr>
          <w:rFonts w:hint="eastAsia" w:ascii="宋体" w:hAnsi="宋体" w:cs="Arial"/>
          <w:kern w:val="0"/>
          <w:highlight w:val="none"/>
        </w:rPr>
        <w:t>2.落实政府采购政策需满足的资格要求：</w:t>
      </w:r>
      <w:r>
        <w:rPr>
          <w:rFonts w:hint="eastAsia" w:ascii="仿宋" w:hAnsi="仿宋" w:eastAsia="仿宋" w:cs="仿宋"/>
          <w:b/>
          <w:bCs/>
          <w:highlight w:val="none"/>
          <w:u w:val="single"/>
        </w:rPr>
        <w:t>本项目属于专门面向中小企业采购的项目,供应商应为中、小、微型企业，监狱企业、残疾人福利性单位;</w:t>
      </w:r>
    </w:p>
    <w:p>
      <w:pPr>
        <w:widowControl/>
        <w:adjustRightInd w:val="0"/>
        <w:snapToGrid w:val="0"/>
        <w:spacing w:line="324" w:lineRule="auto"/>
        <w:ind w:firstLine="525" w:firstLineChars="250"/>
        <w:jc w:val="left"/>
        <w:rPr>
          <w:rFonts w:ascii="宋体" w:hAnsi="宋体" w:cs="Arial"/>
          <w:kern w:val="0"/>
          <w:highlight w:val="none"/>
        </w:rPr>
      </w:pPr>
      <w:r>
        <w:rPr>
          <w:rFonts w:hint="eastAsia" w:ascii="宋体" w:hAnsi="宋体" w:cs="Arial"/>
          <w:kern w:val="0"/>
          <w:highlight w:val="none"/>
        </w:rPr>
        <w:t>3.本项目的特定资格要求：</w:t>
      </w:r>
    </w:p>
    <w:p>
      <w:pPr>
        <w:widowControl/>
        <w:adjustRightInd w:val="0"/>
        <w:snapToGrid w:val="0"/>
        <w:spacing w:line="324" w:lineRule="auto"/>
        <w:ind w:firstLine="420" w:firstLineChars="200"/>
        <w:jc w:val="left"/>
        <w:rPr>
          <w:rFonts w:ascii="宋体" w:hAnsi="宋体" w:cs="Arial"/>
          <w:kern w:val="0"/>
          <w:highlight w:val="none"/>
        </w:rPr>
      </w:pPr>
      <w:r>
        <w:rPr>
          <w:rFonts w:hint="eastAsia" w:ascii="宋体" w:hAnsi="宋体" w:cs="Arial"/>
          <w:kern w:val="0"/>
          <w:highlight w:val="none"/>
        </w:rPr>
        <w:t>（1）</w:t>
      </w:r>
      <w:r>
        <w:rPr>
          <w:rFonts w:ascii="宋体" w:hAnsi="宋体" w:cs="Arial"/>
          <w:kern w:val="0"/>
          <w:highlight w:val="none"/>
        </w:rPr>
        <w:t>单位负责人为同一人或者存在直接控股、管理关系的不同投标人，不得参加同一合同项下的政府采购活动；</w:t>
      </w:r>
    </w:p>
    <w:p>
      <w:pPr>
        <w:widowControl/>
        <w:adjustRightInd w:val="0"/>
        <w:snapToGrid w:val="0"/>
        <w:spacing w:line="324" w:lineRule="auto"/>
        <w:ind w:firstLine="420" w:firstLineChars="200"/>
        <w:jc w:val="left"/>
        <w:rPr>
          <w:rFonts w:ascii="宋体" w:hAnsi="宋体" w:cs="Arial"/>
          <w:kern w:val="0"/>
          <w:highlight w:val="none"/>
        </w:rPr>
      </w:pPr>
      <w:r>
        <w:rPr>
          <w:rFonts w:ascii="宋体" w:hAnsi="宋体" w:cs="Arial"/>
          <w:kern w:val="0"/>
          <w:highlight w:val="none"/>
        </w:rPr>
        <w:t>（</w:t>
      </w:r>
      <w:r>
        <w:rPr>
          <w:rFonts w:hint="eastAsia" w:ascii="宋体" w:hAnsi="宋体" w:cs="Arial"/>
          <w:kern w:val="0"/>
          <w:highlight w:val="none"/>
        </w:rPr>
        <w:t>2</w:t>
      </w:r>
      <w:r>
        <w:rPr>
          <w:rFonts w:ascii="宋体" w:hAnsi="宋体" w:cs="Arial"/>
          <w:kern w:val="0"/>
          <w:highlight w:val="none"/>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p>
      <w:pPr>
        <w:widowControl/>
        <w:snapToGrid w:val="0"/>
        <w:spacing w:line="300" w:lineRule="auto"/>
        <w:ind w:firstLine="420" w:firstLineChars="200"/>
        <w:rPr>
          <w:rFonts w:ascii="宋体" w:hAnsi="宋体" w:cs="宋体"/>
          <w:bCs/>
          <w:snapToGrid w:val="0"/>
          <w:kern w:val="0"/>
          <w:highlight w:val="none"/>
        </w:rPr>
      </w:pPr>
      <w:r>
        <w:rPr>
          <w:rFonts w:hint="eastAsia" w:ascii="宋体" w:hAnsi="宋体" w:cs="Arial"/>
          <w:kern w:val="0"/>
          <w:highlight w:val="none"/>
        </w:rPr>
        <w:t>（3）</w:t>
      </w:r>
      <w:r>
        <w:rPr>
          <w:rFonts w:hint="eastAsia" w:ascii="宋体" w:hAnsi="宋体" w:cs="宋体"/>
          <w:bCs/>
          <w:snapToGrid w:val="0"/>
          <w:kern w:val="0"/>
          <w:highlight w:val="none"/>
        </w:rPr>
        <w:t>具有建筑装修装饰工程专业承包二级及以上资质；</w:t>
      </w:r>
    </w:p>
    <w:p>
      <w:pPr>
        <w:widowControl/>
        <w:snapToGrid w:val="0"/>
        <w:spacing w:line="300" w:lineRule="auto"/>
        <w:ind w:firstLine="420" w:firstLineChars="200"/>
        <w:rPr>
          <w:rFonts w:ascii="宋体" w:hAnsi="宋体" w:cs="Arial"/>
          <w:kern w:val="0"/>
          <w:highlight w:val="none"/>
        </w:rPr>
      </w:pPr>
      <w:r>
        <w:rPr>
          <w:rFonts w:hint="eastAsia" w:ascii="宋体" w:hAnsi="宋体" w:cs="Arial"/>
          <w:kern w:val="0"/>
          <w:highlight w:val="none"/>
        </w:rPr>
        <w:t>（4）具有有效期内的《安全生产许可证》；</w:t>
      </w:r>
    </w:p>
    <w:p>
      <w:pPr>
        <w:widowControl/>
        <w:adjustRightInd w:val="0"/>
        <w:snapToGrid w:val="0"/>
        <w:spacing w:line="324" w:lineRule="auto"/>
        <w:ind w:firstLine="420" w:firstLineChars="200"/>
        <w:jc w:val="left"/>
        <w:rPr>
          <w:rFonts w:ascii="宋体" w:hAnsi="宋体" w:cs="Arial"/>
          <w:kern w:val="0"/>
          <w:highlight w:val="none"/>
        </w:rPr>
      </w:pPr>
      <w:r>
        <w:rPr>
          <w:rFonts w:hint="eastAsia" w:ascii="宋体" w:hAnsi="宋体" w:cs="Arial"/>
          <w:kern w:val="0"/>
          <w:highlight w:val="none"/>
        </w:rPr>
        <w:t>（5）项目负责人具有建筑工程二级及以上建造师注册证书；</w:t>
      </w:r>
    </w:p>
    <w:p>
      <w:pPr>
        <w:widowControl/>
        <w:adjustRightInd w:val="0"/>
        <w:snapToGrid w:val="0"/>
        <w:spacing w:line="324" w:lineRule="auto"/>
        <w:ind w:firstLine="420" w:firstLineChars="200"/>
        <w:jc w:val="left"/>
        <w:rPr>
          <w:rFonts w:ascii="宋体" w:hAnsi="宋体" w:cs="Arial"/>
          <w:kern w:val="0"/>
          <w:highlight w:val="none"/>
        </w:rPr>
      </w:pPr>
      <w:r>
        <w:rPr>
          <w:rFonts w:hint="eastAsia" w:ascii="宋体" w:hAnsi="宋体" w:cs="Arial"/>
          <w:kern w:val="0"/>
          <w:highlight w:val="none"/>
        </w:rPr>
        <w:t>（6）拟派现场安全生产专职管理人员具有“三类人员”有效C类证书；</w:t>
      </w:r>
    </w:p>
    <w:p>
      <w:pPr>
        <w:widowControl/>
        <w:adjustRightInd w:val="0"/>
        <w:snapToGrid w:val="0"/>
        <w:spacing w:line="324" w:lineRule="auto"/>
        <w:ind w:firstLine="420" w:firstLineChars="200"/>
        <w:jc w:val="left"/>
        <w:rPr>
          <w:rFonts w:ascii="宋体" w:hAnsi="宋体" w:cs="Arial"/>
          <w:kern w:val="0"/>
          <w:highlight w:val="none"/>
        </w:rPr>
      </w:pPr>
      <w:r>
        <w:rPr>
          <w:rFonts w:hint="eastAsia" w:ascii="宋体" w:hAnsi="宋体" w:cs="Arial"/>
          <w:kern w:val="0"/>
          <w:highlight w:val="none"/>
        </w:rPr>
        <w:t>（7）本项目允许符合以下规定的联合体参加投标：</w:t>
      </w:r>
    </w:p>
    <w:p>
      <w:pPr>
        <w:widowControl/>
        <w:adjustRightInd w:val="0"/>
        <w:snapToGrid w:val="0"/>
        <w:spacing w:line="324" w:lineRule="auto"/>
        <w:ind w:firstLine="420" w:firstLineChars="200"/>
        <w:jc w:val="left"/>
        <w:rPr>
          <w:rFonts w:ascii="宋体" w:hAnsi="宋体" w:cs="Arial"/>
          <w:kern w:val="0"/>
          <w:highlight w:val="none"/>
        </w:rPr>
      </w:pPr>
      <w:r>
        <w:rPr>
          <w:rFonts w:hint="eastAsia" w:ascii="宋体" w:hAnsi="宋体" w:cs="Arial"/>
          <w:kern w:val="0"/>
          <w:highlight w:val="none"/>
        </w:rPr>
        <w:t>①组成联合体的供应商不超过二个，且双方均符合本项目“供应商的资格要求”第1条、第2条规定；</w:t>
      </w:r>
    </w:p>
    <w:p>
      <w:pPr>
        <w:widowControl/>
        <w:adjustRightInd w:val="0"/>
        <w:snapToGrid w:val="0"/>
        <w:spacing w:line="324" w:lineRule="auto"/>
        <w:ind w:firstLine="420" w:firstLineChars="200"/>
        <w:jc w:val="left"/>
        <w:rPr>
          <w:rFonts w:ascii="宋体" w:hAnsi="宋体" w:cs="Arial"/>
          <w:kern w:val="0"/>
          <w:highlight w:val="none"/>
        </w:rPr>
      </w:pPr>
      <w:r>
        <w:rPr>
          <w:rFonts w:hint="eastAsia" w:ascii="宋体" w:hAnsi="宋体" w:cs="Arial"/>
          <w:kern w:val="0"/>
          <w:highlight w:val="none"/>
        </w:rPr>
        <w:t>②提交有效的联合投标（响应）协议书，明确载明联合体各方承担的工作和义务。 </w:t>
      </w:r>
    </w:p>
    <w:p>
      <w:pPr>
        <w:widowControl/>
        <w:snapToGrid w:val="0"/>
        <w:spacing w:line="324" w:lineRule="auto"/>
        <w:ind w:firstLine="420" w:firstLineChars="200"/>
        <w:rPr>
          <w:rFonts w:ascii="宋体" w:hAnsi="宋体" w:cs="Arial"/>
          <w:b/>
          <w:kern w:val="0"/>
          <w:highlight w:val="none"/>
        </w:rPr>
      </w:pPr>
      <w:r>
        <w:rPr>
          <w:rFonts w:hint="eastAsia"/>
          <w:highlight w:val="none"/>
        </w:rPr>
        <w:t>三、获取磋商文件</w:t>
      </w:r>
    </w:p>
    <w:bookmarkEnd w:id="2"/>
    <w:bookmarkEnd w:id="3"/>
    <w:p>
      <w:pPr>
        <w:widowControl/>
        <w:adjustRightInd w:val="0"/>
        <w:snapToGrid w:val="0"/>
        <w:spacing w:line="324" w:lineRule="auto"/>
        <w:ind w:firstLine="420" w:firstLineChars="200"/>
        <w:jc w:val="left"/>
        <w:rPr>
          <w:rStyle w:val="57"/>
          <w:rFonts w:ascii="宋体" w:hAnsi="宋体"/>
          <w:b w:val="0"/>
          <w:highlight w:val="none"/>
        </w:rPr>
      </w:pPr>
      <w:r>
        <w:rPr>
          <w:rStyle w:val="57"/>
          <w:rFonts w:hint="eastAsia" w:ascii="宋体" w:hAnsi="宋体"/>
          <w:b w:val="0"/>
          <w:highlight w:val="none"/>
        </w:rPr>
        <w:t>1.时间：磋商</w:t>
      </w:r>
      <w:r>
        <w:rPr>
          <w:rStyle w:val="57"/>
          <w:rFonts w:ascii="宋体" w:hAnsi="宋体"/>
          <w:b w:val="0"/>
          <w:highlight w:val="none"/>
        </w:rPr>
        <w:t>公告发布之日起至投标截止时间前</w:t>
      </w:r>
      <w:r>
        <w:rPr>
          <w:rStyle w:val="57"/>
          <w:rFonts w:hint="eastAsia" w:ascii="宋体" w:hAnsi="宋体"/>
          <w:b w:val="0"/>
          <w:highlight w:val="none"/>
        </w:rPr>
        <w:t>；</w:t>
      </w:r>
    </w:p>
    <w:p>
      <w:pPr>
        <w:widowControl/>
        <w:adjustRightInd w:val="0"/>
        <w:snapToGrid w:val="0"/>
        <w:spacing w:line="324" w:lineRule="auto"/>
        <w:ind w:firstLine="420" w:firstLineChars="200"/>
        <w:jc w:val="left"/>
        <w:rPr>
          <w:rStyle w:val="57"/>
          <w:rFonts w:ascii="宋体" w:hAnsi="宋体"/>
          <w:b w:val="0"/>
          <w:highlight w:val="none"/>
        </w:rPr>
      </w:pPr>
      <w:r>
        <w:rPr>
          <w:rStyle w:val="57"/>
          <w:rFonts w:hint="eastAsia" w:ascii="宋体" w:hAnsi="宋体"/>
          <w:b w:val="0"/>
          <w:highlight w:val="none"/>
        </w:rPr>
        <w:t>2.地点：</w:t>
      </w:r>
      <w:r>
        <w:rPr>
          <w:rStyle w:val="57"/>
          <w:rFonts w:ascii="宋体" w:hAnsi="宋体"/>
          <w:b w:val="0"/>
          <w:highlight w:val="none"/>
        </w:rPr>
        <w:t>浙江政府采购网（http://zfcg.czt.zj.gov.cn/）</w:t>
      </w:r>
      <w:r>
        <w:rPr>
          <w:rStyle w:val="57"/>
          <w:rFonts w:hint="eastAsia" w:ascii="宋体" w:hAnsi="宋体"/>
          <w:b w:val="0"/>
          <w:highlight w:val="none"/>
        </w:rPr>
        <w:t>；</w:t>
      </w:r>
    </w:p>
    <w:p>
      <w:pPr>
        <w:widowControl/>
        <w:adjustRightInd w:val="0"/>
        <w:snapToGrid w:val="0"/>
        <w:spacing w:line="324" w:lineRule="auto"/>
        <w:ind w:firstLine="420" w:firstLineChars="200"/>
        <w:jc w:val="left"/>
        <w:rPr>
          <w:rStyle w:val="57"/>
          <w:rFonts w:ascii="宋体" w:hAnsi="宋体"/>
          <w:b w:val="0"/>
          <w:highlight w:val="none"/>
        </w:rPr>
      </w:pPr>
      <w:r>
        <w:rPr>
          <w:rStyle w:val="57"/>
          <w:rFonts w:hint="eastAsia" w:ascii="宋体" w:hAnsi="宋体"/>
          <w:b w:val="0"/>
          <w:highlight w:val="none"/>
        </w:rPr>
        <w:t>3.方式：潜在</w:t>
      </w:r>
      <w:r>
        <w:rPr>
          <w:rStyle w:val="57"/>
          <w:rFonts w:ascii="宋体" w:hAnsi="宋体"/>
          <w:b w:val="0"/>
          <w:highlight w:val="none"/>
        </w:rPr>
        <w:t>供应商通过</w:t>
      </w:r>
      <w:r>
        <w:rPr>
          <w:rStyle w:val="57"/>
          <w:rFonts w:hint="eastAsia" w:ascii="宋体" w:hAnsi="宋体"/>
          <w:b w:val="0"/>
          <w:highlight w:val="none"/>
        </w:rPr>
        <w:t>“浙江政府采购网”在线获取（磋商公告下方选取“潜在供应商”-“获取磋商文件”），不提供纸质版磋商文件。潜在供应商只有在“政府采购云平台”完成获取磋商文件申请并下载了磋商文件后才视作依法获取了磋商文件；</w:t>
      </w:r>
    </w:p>
    <w:p>
      <w:pPr>
        <w:widowControl/>
        <w:adjustRightInd w:val="0"/>
        <w:snapToGrid w:val="0"/>
        <w:spacing w:line="324" w:lineRule="auto"/>
        <w:ind w:firstLine="420" w:firstLineChars="200"/>
        <w:jc w:val="left"/>
        <w:rPr>
          <w:rStyle w:val="57"/>
          <w:rFonts w:ascii="宋体" w:hAnsi="宋体"/>
          <w:b w:val="0"/>
          <w:highlight w:val="none"/>
        </w:rPr>
      </w:pPr>
      <w:r>
        <w:rPr>
          <w:rStyle w:val="57"/>
          <w:rFonts w:hint="eastAsia" w:ascii="宋体" w:hAnsi="宋体"/>
          <w:b w:val="0"/>
          <w:highlight w:val="none"/>
        </w:rPr>
        <w:t>4.售价：免费提供。</w:t>
      </w:r>
    </w:p>
    <w:p>
      <w:pPr>
        <w:widowControl/>
        <w:adjustRightInd w:val="0"/>
        <w:snapToGrid w:val="0"/>
        <w:spacing w:line="324" w:lineRule="auto"/>
        <w:ind w:firstLine="420" w:firstLineChars="200"/>
        <w:jc w:val="left"/>
        <w:rPr>
          <w:rStyle w:val="57"/>
          <w:rFonts w:ascii="宋体" w:hAnsi="宋体"/>
          <w:b w:val="0"/>
          <w:highlight w:val="none"/>
        </w:rPr>
      </w:pPr>
      <w:r>
        <w:rPr>
          <w:rStyle w:val="57"/>
          <w:rFonts w:hint="eastAsia" w:ascii="宋体" w:hAnsi="宋体"/>
          <w:b w:val="0"/>
          <w:highlight w:val="none"/>
        </w:rPr>
        <w:t>5. 通过本公告下方“游客，浏览磋商文件”下载的磋商文件仅供浏览，不视作依法获取磋商文件。</w:t>
      </w:r>
    </w:p>
    <w:p>
      <w:pPr>
        <w:spacing w:line="324" w:lineRule="auto"/>
        <w:ind w:firstLine="420" w:firstLineChars="200"/>
        <w:rPr>
          <w:highlight w:val="none"/>
        </w:rPr>
      </w:pPr>
      <w:r>
        <w:rPr>
          <w:rFonts w:hint="eastAsia"/>
          <w:highlight w:val="none"/>
        </w:rPr>
        <w:t>四、响应文件提交</w:t>
      </w:r>
    </w:p>
    <w:p>
      <w:pPr>
        <w:spacing w:line="324" w:lineRule="auto"/>
        <w:ind w:firstLine="420" w:firstLineChars="200"/>
        <w:rPr>
          <w:rFonts w:ascii="宋体" w:hAnsi="宋体" w:cs="宋体"/>
          <w:iCs/>
          <w:highlight w:val="none"/>
          <w:u w:val="single"/>
        </w:rPr>
      </w:pPr>
      <w:r>
        <w:rPr>
          <w:rFonts w:hint="eastAsia" w:ascii="宋体" w:hAnsi="宋体"/>
          <w:highlight w:val="none"/>
        </w:rPr>
        <w:t>截止时间：</w:t>
      </w:r>
      <w:r>
        <w:rPr>
          <w:rFonts w:hint="eastAsia" w:ascii="宋体" w:hAnsi="宋体"/>
          <w:highlight w:val="none"/>
          <w:u w:val="single"/>
        </w:rPr>
        <w:t>202</w:t>
      </w:r>
      <w:r>
        <w:rPr>
          <w:rFonts w:ascii="宋体" w:hAnsi="宋体"/>
          <w:highlight w:val="none"/>
          <w:u w:val="single"/>
        </w:rPr>
        <w:t>4</w:t>
      </w:r>
      <w:r>
        <w:rPr>
          <w:rFonts w:hint="eastAsia" w:ascii="宋体" w:hAnsi="宋体"/>
          <w:bCs/>
          <w:highlight w:val="none"/>
          <w:u w:val="single"/>
        </w:rPr>
        <w:t>年</w:t>
      </w:r>
      <w:r>
        <w:rPr>
          <w:rFonts w:hint="eastAsia" w:ascii="宋体" w:hAnsi="宋体"/>
          <w:bCs/>
          <w:highlight w:val="none"/>
          <w:u w:val="single"/>
          <w:lang w:val="en-US" w:eastAsia="zh-CN"/>
        </w:rPr>
        <w:t>7</w:t>
      </w:r>
      <w:r>
        <w:rPr>
          <w:rFonts w:hint="eastAsia" w:ascii="宋体" w:hAnsi="宋体"/>
          <w:bCs/>
          <w:highlight w:val="none"/>
          <w:u w:val="single"/>
        </w:rPr>
        <w:t>月</w:t>
      </w:r>
      <w:r>
        <w:rPr>
          <w:rFonts w:hint="eastAsia" w:ascii="宋体" w:hAnsi="宋体"/>
          <w:bCs/>
          <w:highlight w:val="none"/>
          <w:u w:val="single"/>
          <w:lang w:val="en-US" w:eastAsia="zh-CN"/>
        </w:rPr>
        <w:t>5</w:t>
      </w:r>
      <w:r>
        <w:rPr>
          <w:rFonts w:hint="eastAsia" w:ascii="宋体" w:hAnsi="宋体"/>
          <w:bCs/>
          <w:highlight w:val="none"/>
          <w:u w:val="single"/>
        </w:rPr>
        <w:t>日</w:t>
      </w:r>
      <w:r>
        <w:rPr>
          <w:rFonts w:hint="eastAsia" w:ascii="宋体" w:hAnsi="宋体"/>
          <w:bCs/>
          <w:highlight w:val="none"/>
          <w:u w:val="single"/>
          <w:lang w:val="en-US" w:eastAsia="zh-CN"/>
        </w:rPr>
        <w:t>10</w:t>
      </w:r>
      <w:r>
        <w:rPr>
          <w:rFonts w:hint="eastAsia" w:ascii="宋体" w:hAnsi="宋体"/>
          <w:bCs/>
          <w:highlight w:val="none"/>
          <w:u w:val="single"/>
        </w:rPr>
        <w:t>点00分</w:t>
      </w:r>
      <w:r>
        <w:rPr>
          <w:rFonts w:hint="eastAsia" w:ascii="宋体" w:hAnsi="宋体"/>
          <w:bCs/>
          <w:highlight w:val="none"/>
        </w:rPr>
        <w:t>（北京时间）</w:t>
      </w:r>
    </w:p>
    <w:p>
      <w:pPr>
        <w:spacing w:line="324" w:lineRule="auto"/>
        <w:ind w:firstLine="420" w:firstLineChars="200"/>
        <w:rPr>
          <w:rFonts w:ascii="宋体" w:hAnsi="宋体"/>
          <w:bCs/>
          <w:highlight w:val="none"/>
          <w:u w:val="single"/>
        </w:rPr>
      </w:pPr>
      <w:r>
        <w:rPr>
          <w:rFonts w:hint="eastAsia" w:ascii="宋体" w:hAnsi="宋体"/>
          <w:highlight w:val="none"/>
        </w:rPr>
        <w:t>地点：</w:t>
      </w:r>
      <w:r>
        <w:rPr>
          <w:rFonts w:ascii="宋体" w:hAnsi="宋体" w:cs="Arial"/>
          <w:bCs/>
          <w:kern w:val="0"/>
          <w:highlight w:val="none"/>
        </w:rPr>
        <w:t>本项目</w:t>
      </w:r>
      <w:r>
        <w:rPr>
          <w:rFonts w:hint="eastAsia" w:ascii="宋体" w:hAnsi="宋体" w:cs="Arial"/>
          <w:bCs/>
          <w:kern w:val="0"/>
          <w:highlight w:val="none"/>
        </w:rPr>
        <w:t>响应文件</w:t>
      </w:r>
      <w:r>
        <w:rPr>
          <w:rFonts w:ascii="宋体" w:hAnsi="宋体" w:cs="Arial"/>
          <w:bCs/>
          <w:kern w:val="0"/>
          <w:highlight w:val="none"/>
        </w:rPr>
        <w:t>通过“政府采购云平台（www.zcygov.cn）”</w:t>
      </w:r>
      <w:r>
        <w:rPr>
          <w:rFonts w:hint="eastAsia" w:ascii="宋体" w:hAnsi="宋体" w:cs="Arial"/>
          <w:bCs/>
          <w:kern w:val="0"/>
          <w:highlight w:val="none"/>
        </w:rPr>
        <w:t>传输递交；</w:t>
      </w:r>
    </w:p>
    <w:p>
      <w:pPr>
        <w:spacing w:line="324" w:lineRule="auto"/>
        <w:ind w:firstLine="420" w:firstLineChars="200"/>
        <w:rPr>
          <w:rFonts w:ascii="宋体" w:hAnsi="宋体"/>
          <w:highlight w:val="none"/>
        </w:rPr>
      </w:pPr>
      <w:r>
        <w:rPr>
          <w:rFonts w:hint="eastAsia"/>
          <w:highlight w:val="none"/>
        </w:rPr>
        <w:t>五、开启</w:t>
      </w:r>
    </w:p>
    <w:p>
      <w:pPr>
        <w:spacing w:line="324" w:lineRule="auto"/>
        <w:ind w:firstLine="420" w:firstLineChars="200"/>
        <w:rPr>
          <w:rFonts w:ascii="宋体" w:hAnsi="宋体"/>
          <w:bCs/>
          <w:highlight w:val="none"/>
          <w:u w:val="single"/>
        </w:rPr>
      </w:pPr>
      <w:r>
        <w:rPr>
          <w:rFonts w:hint="eastAsia" w:ascii="宋体" w:hAnsi="宋体"/>
          <w:highlight w:val="none"/>
        </w:rPr>
        <w:t>1.时间：</w:t>
      </w:r>
      <w:r>
        <w:rPr>
          <w:rFonts w:hint="eastAsia" w:ascii="宋体" w:hAnsi="宋体"/>
          <w:highlight w:val="none"/>
          <w:u w:val="single"/>
        </w:rPr>
        <w:t>2024年</w:t>
      </w:r>
      <w:r>
        <w:rPr>
          <w:rFonts w:hint="eastAsia" w:ascii="宋体" w:hAnsi="宋体"/>
          <w:highlight w:val="none"/>
          <w:u w:val="single"/>
          <w:lang w:val="en-US" w:eastAsia="zh-CN"/>
        </w:rPr>
        <w:t>7</w:t>
      </w:r>
      <w:r>
        <w:rPr>
          <w:rFonts w:hint="eastAsia" w:ascii="宋体" w:hAnsi="宋体"/>
          <w:highlight w:val="none"/>
          <w:u w:val="single"/>
        </w:rPr>
        <w:t>月</w:t>
      </w:r>
      <w:r>
        <w:rPr>
          <w:rFonts w:hint="eastAsia" w:ascii="宋体" w:hAnsi="宋体"/>
          <w:highlight w:val="none"/>
          <w:u w:val="single"/>
          <w:lang w:val="en-US" w:eastAsia="zh-CN"/>
        </w:rPr>
        <w:t>5</w:t>
      </w:r>
      <w:r>
        <w:rPr>
          <w:rFonts w:hint="eastAsia" w:ascii="宋体" w:hAnsi="宋体"/>
          <w:highlight w:val="none"/>
          <w:u w:val="single"/>
        </w:rPr>
        <w:t>日</w:t>
      </w:r>
      <w:r>
        <w:rPr>
          <w:rFonts w:hint="eastAsia" w:ascii="宋体" w:hAnsi="宋体"/>
          <w:highlight w:val="none"/>
          <w:u w:val="single"/>
          <w:lang w:val="en-US" w:eastAsia="zh-CN"/>
        </w:rPr>
        <w:t>10</w:t>
      </w:r>
      <w:r>
        <w:rPr>
          <w:rFonts w:hint="eastAsia" w:ascii="宋体" w:hAnsi="宋体"/>
          <w:highlight w:val="none"/>
          <w:u w:val="single"/>
        </w:rPr>
        <w:t>点</w:t>
      </w:r>
      <w:r>
        <w:rPr>
          <w:rFonts w:hint="eastAsia" w:ascii="宋体" w:hAnsi="宋体"/>
          <w:highlight w:val="none"/>
          <w:u w:val="single"/>
          <w:lang w:val="en-US" w:eastAsia="zh-CN"/>
        </w:rPr>
        <w:t>00</w:t>
      </w:r>
      <w:r>
        <w:rPr>
          <w:rFonts w:hint="eastAsia" w:ascii="宋体" w:hAnsi="宋体"/>
          <w:highlight w:val="none"/>
          <w:u w:val="single"/>
        </w:rPr>
        <w:t>分</w:t>
      </w:r>
      <w:r>
        <w:rPr>
          <w:rFonts w:hint="eastAsia" w:ascii="宋体" w:hAnsi="宋体"/>
          <w:bCs/>
          <w:highlight w:val="none"/>
        </w:rPr>
        <w:t>（北京时间）</w:t>
      </w:r>
    </w:p>
    <w:p>
      <w:pPr>
        <w:widowControl/>
        <w:adjustRightInd w:val="0"/>
        <w:snapToGrid w:val="0"/>
        <w:spacing w:line="324" w:lineRule="auto"/>
        <w:ind w:firstLine="420" w:firstLineChars="200"/>
        <w:jc w:val="left"/>
        <w:rPr>
          <w:rStyle w:val="57"/>
          <w:rFonts w:ascii="宋体" w:hAnsi="宋体"/>
          <w:b w:val="0"/>
          <w:highlight w:val="none"/>
        </w:rPr>
      </w:pPr>
      <w:r>
        <w:rPr>
          <w:rStyle w:val="57"/>
          <w:rFonts w:hint="eastAsia" w:ascii="宋体" w:hAnsi="宋体"/>
          <w:b w:val="0"/>
          <w:highlight w:val="none"/>
        </w:rPr>
        <w:t>2.地点：在</w:t>
      </w:r>
      <w:r>
        <w:rPr>
          <w:rStyle w:val="57"/>
          <w:rFonts w:ascii="宋体" w:hAnsi="宋体"/>
          <w:b w:val="0"/>
          <w:highlight w:val="none"/>
        </w:rPr>
        <w:t>“政府采购云平台（www.zcygov.cn）”</w:t>
      </w:r>
      <w:r>
        <w:rPr>
          <w:rStyle w:val="57"/>
          <w:rFonts w:hint="eastAsia" w:ascii="宋体" w:hAnsi="宋体"/>
          <w:b w:val="0"/>
          <w:highlight w:val="none"/>
        </w:rPr>
        <w:t>在线开标（杭州市文晖路42号现代置业大厦西楼</w:t>
      </w:r>
      <w:r>
        <w:rPr>
          <w:rStyle w:val="57"/>
          <w:rFonts w:hint="eastAsia" w:ascii="宋体" w:hAnsi="宋体"/>
          <w:b w:val="0"/>
          <w:highlight w:val="none"/>
          <w:lang w:val="en-US" w:eastAsia="zh-CN"/>
        </w:rPr>
        <w:t>12楼会议室8</w:t>
      </w:r>
      <w:bookmarkStart w:id="822" w:name="_GoBack"/>
      <w:bookmarkEnd w:id="822"/>
      <w:r>
        <w:rPr>
          <w:rStyle w:val="57"/>
          <w:rFonts w:hint="eastAsia" w:ascii="宋体" w:hAnsi="宋体"/>
          <w:b w:val="0"/>
          <w:highlight w:val="none"/>
        </w:rPr>
        <w:t>）；</w:t>
      </w:r>
    </w:p>
    <w:p>
      <w:pPr>
        <w:widowControl/>
        <w:adjustRightInd w:val="0"/>
        <w:snapToGrid w:val="0"/>
        <w:spacing w:line="324" w:lineRule="auto"/>
        <w:ind w:firstLine="420" w:firstLineChars="200"/>
        <w:jc w:val="left"/>
        <w:rPr>
          <w:rStyle w:val="57"/>
          <w:b w:val="0"/>
          <w:highlight w:val="none"/>
        </w:rPr>
      </w:pPr>
      <w:r>
        <w:rPr>
          <w:rStyle w:val="57"/>
          <w:rFonts w:hint="eastAsia" w:ascii="宋体" w:hAnsi="宋体"/>
          <w:b w:val="0"/>
          <w:highlight w:val="none"/>
        </w:rPr>
        <w:t>3.供应商应按磋商文件规定的方式和时间在线解密。</w:t>
      </w:r>
    </w:p>
    <w:p>
      <w:pPr>
        <w:widowControl/>
        <w:adjustRightInd w:val="0"/>
        <w:snapToGrid w:val="0"/>
        <w:spacing w:line="324" w:lineRule="auto"/>
        <w:ind w:firstLine="420" w:firstLineChars="200"/>
        <w:jc w:val="left"/>
        <w:rPr>
          <w:rStyle w:val="57"/>
          <w:rFonts w:ascii="宋体" w:hAnsi="宋体"/>
          <w:b w:val="0"/>
          <w:highlight w:val="none"/>
        </w:rPr>
      </w:pPr>
      <w:r>
        <w:rPr>
          <w:rStyle w:val="57"/>
          <w:rFonts w:hint="eastAsia" w:ascii="宋体" w:hAnsi="宋体"/>
          <w:b w:val="0"/>
          <w:highlight w:val="none"/>
        </w:rPr>
        <w:t>六、公告期限</w:t>
      </w:r>
    </w:p>
    <w:p>
      <w:pPr>
        <w:spacing w:line="324" w:lineRule="auto"/>
        <w:ind w:firstLine="420" w:firstLineChars="200"/>
        <w:rPr>
          <w:rFonts w:ascii="宋体" w:hAnsi="宋体" w:cs="宋体"/>
          <w:kern w:val="0"/>
          <w:highlight w:val="none"/>
        </w:rPr>
      </w:pPr>
      <w:r>
        <w:rPr>
          <w:rFonts w:hint="eastAsia" w:ascii="宋体" w:hAnsi="宋体" w:cs="宋体"/>
          <w:kern w:val="0"/>
          <w:highlight w:val="none"/>
        </w:rPr>
        <w:t>自本公告发布之日起3个工作日。</w:t>
      </w:r>
    </w:p>
    <w:p>
      <w:pPr>
        <w:spacing w:line="324" w:lineRule="auto"/>
        <w:ind w:firstLine="420" w:firstLineChars="200"/>
        <w:rPr>
          <w:highlight w:val="none"/>
        </w:rPr>
      </w:pPr>
      <w:r>
        <w:rPr>
          <w:rFonts w:hint="eastAsia"/>
          <w:highlight w:val="none"/>
        </w:rPr>
        <w:t>七、其他补充事宜</w:t>
      </w:r>
    </w:p>
    <w:p>
      <w:pPr>
        <w:widowControl/>
        <w:adjustRightInd w:val="0"/>
        <w:snapToGrid w:val="0"/>
        <w:spacing w:line="324" w:lineRule="auto"/>
        <w:ind w:firstLine="420" w:firstLineChars="200"/>
        <w:jc w:val="left"/>
        <w:rPr>
          <w:rFonts w:ascii="宋体" w:hAnsi="宋体" w:cs="Arial"/>
          <w:bCs/>
          <w:kern w:val="0"/>
          <w:highlight w:val="none"/>
        </w:rPr>
      </w:pPr>
      <w:r>
        <w:rPr>
          <w:rFonts w:hint="eastAsia" w:ascii="宋体" w:hAnsi="宋体" w:cs="宋体"/>
          <w:szCs w:val="21"/>
          <w:highlight w:val="none"/>
        </w:rPr>
        <w:t>1、</w:t>
      </w:r>
      <w:r>
        <w:rPr>
          <w:rFonts w:hint="eastAsia" w:ascii="宋体" w:hAnsi="宋体" w:cs="宋体"/>
          <w:kern w:val="0"/>
          <w:szCs w:val="21"/>
          <w:highlight w:val="none"/>
        </w:rPr>
        <w:t>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widowControl/>
        <w:adjustRightInd w:val="0"/>
        <w:snapToGrid w:val="0"/>
        <w:spacing w:line="324" w:lineRule="auto"/>
        <w:ind w:firstLine="420" w:firstLineChars="200"/>
        <w:jc w:val="left"/>
        <w:rPr>
          <w:rFonts w:ascii="宋体" w:hAnsi="宋体" w:cs="Arial"/>
          <w:bCs/>
          <w:kern w:val="0"/>
          <w:highlight w:val="none"/>
        </w:rPr>
      </w:pPr>
      <w:r>
        <w:rPr>
          <w:rFonts w:hint="eastAsia" w:ascii="宋体" w:hAnsi="宋体" w:cs="宋体"/>
          <w:bCs/>
          <w:kern w:val="0"/>
          <w:szCs w:val="21"/>
          <w:highlight w:val="none"/>
        </w:rPr>
        <w:t>2、其他事项：</w:t>
      </w:r>
    </w:p>
    <w:p>
      <w:pPr>
        <w:widowControl/>
        <w:adjustRightInd w:val="0"/>
        <w:snapToGrid w:val="0"/>
        <w:spacing w:line="324" w:lineRule="auto"/>
        <w:ind w:firstLine="420" w:firstLineChars="200"/>
        <w:jc w:val="left"/>
        <w:rPr>
          <w:rFonts w:ascii="宋体" w:hAnsi="宋体" w:cs="Arial"/>
          <w:bCs/>
          <w:kern w:val="0"/>
          <w:highlight w:val="none"/>
        </w:rPr>
      </w:pPr>
      <w:r>
        <w:rPr>
          <w:rFonts w:hint="eastAsia" w:ascii="宋体" w:hAnsi="宋体" w:cs="Arial"/>
          <w:bCs/>
          <w:kern w:val="0"/>
          <w:highlight w:val="none"/>
        </w:rPr>
        <w:t>2.1磋商保证金：无。</w:t>
      </w:r>
    </w:p>
    <w:p>
      <w:pPr>
        <w:widowControl/>
        <w:adjustRightInd w:val="0"/>
        <w:snapToGrid w:val="0"/>
        <w:spacing w:line="360" w:lineRule="exact"/>
        <w:ind w:firstLine="420" w:firstLineChars="200"/>
        <w:jc w:val="left"/>
        <w:rPr>
          <w:rFonts w:ascii="宋体" w:hAnsi="宋体" w:cs="Arial"/>
          <w:bCs/>
          <w:kern w:val="0"/>
          <w:highlight w:val="none"/>
        </w:rPr>
      </w:pPr>
      <w:r>
        <w:rPr>
          <w:rFonts w:hint="eastAsia" w:ascii="宋体" w:hAnsi="宋体" w:cs="Arial"/>
          <w:bCs/>
          <w:kern w:val="0"/>
          <w:highlight w:val="none"/>
        </w:rPr>
        <w:t>2.2未按磋商公告规定获取磋商文件的潜在供应商不得对磋商文件提出质疑，其磋商响应文件将被拒绝；</w:t>
      </w:r>
    </w:p>
    <w:p>
      <w:pPr>
        <w:widowControl/>
        <w:adjustRightInd w:val="0"/>
        <w:snapToGrid w:val="0"/>
        <w:spacing w:line="360" w:lineRule="exact"/>
        <w:ind w:firstLine="420" w:firstLineChars="200"/>
        <w:jc w:val="left"/>
        <w:rPr>
          <w:rFonts w:ascii="宋体" w:hAnsi="宋体" w:cs="Arial"/>
          <w:bCs/>
          <w:kern w:val="0"/>
          <w:highlight w:val="none"/>
        </w:rPr>
      </w:pPr>
      <w:r>
        <w:rPr>
          <w:rFonts w:hint="eastAsia" w:ascii="宋体" w:hAnsi="宋体" w:cs="Arial"/>
          <w:bCs/>
          <w:kern w:val="0"/>
          <w:highlight w:val="none"/>
        </w:rPr>
        <w:t>3. 采购项目需要落实的政府采购政策：</w:t>
      </w:r>
      <w:r>
        <w:rPr>
          <w:rFonts w:hint="eastAsia" w:ascii="宋体" w:hAnsi="宋体" w:cs="宋体"/>
          <w:szCs w:val="21"/>
          <w:highlight w:val="none"/>
        </w:rPr>
        <w:t>执行节能产品政府强制采购和优先采购政策，执行环境标志产品政府优先采购政策。</w:t>
      </w:r>
    </w:p>
    <w:p>
      <w:pPr>
        <w:widowControl/>
        <w:adjustRightInd w:val="0"/>
        <w:snapToGrid w:val="0"/>
        <w:spacing w:line="360" w:lineRule="exact"/>
        <w:ind w:firstLine="420" w:firstLineChars="200"/>
        <w:jc w:val="left"/>
        <w:rPr>
          <w:rFonts w:ascii="宋体" w:hAnsi="宋体" w:cs="Arial"/>
          <w:bCs/>
          <w:kern w:val="0"/>
          <w:highlight w:val="none"/>
        </w:rPr>
      </w:pPr>
      <w:r>
        <w:rPr>
          <w:rFonts w:hint="eastAsia" w:ascii="宋体" w:hAnsi="宋体" w:cs="Arial"/>
          <w:bCs/>
          <w:kern w:val="0"/>
          <w:highlight w:val="none"/>
        </w:rPr>
        <w:t>4. 在线响应（电子交易）说明</w:t>
      </w:r>
    </w:p>
    <w:p>
      <w:pPr>
        <w:widowControl/>
        <w:adjustRightInd w:val="0"/>
        <w:snapToGrid w:val="0"/>
        <w:spacing w:line="360" w:lineRule="exact"/>
        <w:ind w:firstLine="420" w:firstLineChars="200"/>
        <w:jc w:val="left"/>
        <w:rPr>
          <w:rFonts w:ascii="宋体" w:hAnsi="宋体" w:cs="Arial"/>
          <w:bCs/>
          <w:kern w:val="0"/>
          <w:highlight w:val="none"/>
        </w:rPr>
      </w:pPr>
      <w:r>
        <w:rPr>
          <w:rFonts w:hint="eastAsia" w:ascii="宋体" w:hAnsi="宋体" w:cs="Arial"/>
          <w:bCs/>
          <w:kern w:val="0"/>
          <w:highlight w:val="none"/>
        </w:rPr>
        <w:t>4.1本项目采用政府采购电子化交易。</w:t>
      </w:r>
    </w:p>
    <w:p>
      <w:pPr>
        <w:widowControl/>
        <w:adjustRightInd w:val="0"/>
        <w:snapToGrid w:val="0"/>
        <w:spacing w:line="360" w:lineRule="exact"/>
        <w:ind w:firstLine="420" w:firstLineChars="200"/>
        <w:jc w:val="left"/>
        <w:rPr>
          <w:rFonts w:ascii="宋体" w:hAnsi="宋体" w:cs="Arial"/>
          <w:bCs/>
          <w:kern w:val="0"/>
          <w:highlight w:val="none"/>
        </w:rPr>
      </w:pPr>
      <w:r>
        <w:rPr>
          <w:rFonts w:hint="eastAsia" w:ascii="宋体" w:hAnsi="宋体" w:cs="Arial"/>
          <w:bCs/>
          <w:kern w:val="0"/>
          <w:highlight w:val="none"/>
        </w:rPr>
        <w:t>4.2供应商在提交磋商响应文件前应已完成CA数字证书办理。（办理流程详见http://zfcg.czt.zj.gov.cn/bidClientTemplate/2019-05-27/12945.html）。</w:t>
      </w:r>
    </w:p>
    <w:p>
      <w:pPr>
        <w:widowControl/>
        <w:adjustRightInd w:val="0"/>
        <w:snapToGrid w:val="0"/>
        <w:spacing w:line="360" w:lineRule="exact"/>
        <w:ind w:firstLine="420" w:firstLineChars="200"/>
        <w:jc w:val="left"/>
        <w:rPr>
          <w:rFonts w:ascii="宋体" w:hAnsi="宋体" w:cs="Arial"/>
          <w:bCs/>
          <w:kern w:val="0"/>
          <w:highlight w:val="none"/>
        </w:rPr>
      </w:pPr>
      <w:r>
        <w:rPr>
          <w:rFonts w:hint="eastAsia" w:ascii="宋体" w:hAnsi="宋体" w:cs="Arial"/>
          <w:bCs/>
          <w:kern w:val="0"/>
          <w:highlight w:val="none"/>
        </w:rPr>
        <w:t>4.3供应商应安装“政采云投标客户端”，电子投标工具请供应商自行前往浙江政府采购网下载并安装，（下载网址：http://zfcg.czt.zj.gov.cn/bidClientTemplate/2019-09-24/12975.html）。</w:t>
      </w:r>
    </w:p>
    <w:p>
      <w:pPr>
        <w:widowControl/>
        <w:adjustRightInd w:val="0"/>
        <w:snapToGrid w:val="0"/>
        <w:spacing w:line="360" w:lineRule="exact"/>
        <w:ind w:firstLine="420" w:firstLineChars="200"/>
        <w:jc w:val="left"/>
        <w:rPr>
          <w:rFonts w:ascii="宋体" w:hAnsi="宋体" w:cs="Arial"/>
          <w:bCs/>
          <w:kern w:val="0"/>
          <w:highlight w:val="none"/>
        </w:rPr>
      </w:pPr>
      <w:r>
        <w:rPr>
          <w:rFonts w:hint="eastAsia" w:ascii="宋体" w:hAnsi="宋体" w:cs="Arial"/>
          <w:bCs/>
          <w:kern w:val="0"/>
          <w:highlight w:val="none"/>
        </w:rPr>
        <w:t>4.4电子交易具体流程详见操作指南：登录政府采购云平台（https://www.zcygov.cn/），从首页-服务中心-帮助文档-项目采购-电子招投标，查看文档和视频。</w:t>
      </w:r>
    </w:p>
    <w:p>
      <w:pPr>
        <w:widowControl/>
        <w:adjustRightInd w:val="0"/>
        <w:snapToGrid w:val="0"/>
        <w:spacing w:line="360" w:lineRule="exact"/>
        <w:ind w:firstLine="420" w:firstLineChars="200"/>
        <w:jc w:val="left"/>
        <w:rPr>
          <w:rFonts w:ascii="宋体" w:hAnsi="宋体" w:cs="Arial"/>
          <w:bCs/>
          <w:kern w:val="0"/>
          <w:highlight w:val="none"/>
        </w:rPr>
      </w:pPr>
      <w:r>
        <w:rPr>
          <w:rFonts w:hint="eastAsia" w:ascii="宋体" w:hAnsi="宋体" w:cs="Arial"/>
          <w:bCs/>
          <w:kern w:val="0"/>
          <w:highlight w:val="none"/>
        </w:rPr>
        <w:t>4.5如有疑问，可致电政府采购云平台技术支持热线咨询，联系方式：400-881-7190。</w:t>
      </w:r>
    </w:p>
    <w:p>
      <w:pPr>
        <w:widowControl/>
        <w:adjustRightInd w:val="0"/>
        <w:snapToGrid w:val="0"/>
        <w:spacing w:line="360" w:lineRule="exact"/>
        <w:ind w:firstLine="420" w:firstLineChars="200"/>
        <w:jc w:val="left"/>
        <w:rPr>
          <w:rFonts w:ascii="宋体" w:hAnsi="宋体" w:cs="Arial"/>
          <w:bCs/>
          <w:kern w:val="0"/>
          <w:highlight w:val="none"/>
        </w:rPr>
      </w:pPr>
      <w:r>
        <w:rPr>
          <w:rFonts w:hint="eastAsia" w:ascii="宋体" w:hAnsi="宋体" w:cs="Arial"/>
          <w:bCs/>
          <w:kern w:val="0"/>
          <w:highlight w:val="none"/>
        </w:rPr>
        <w:t>5. 其他事项</w:t>
      </w:r>
    </w:p>
    <w:p>
      <w:pPr>
        <w:widowControl/>
        <w:adjustRightInd w:val="0"/>
        <w:snapToGrid w:val="0"/>
        <w:spacing w:line="360" w:lineRule="exact"/>
        <w:ind w:firstLine="420" w:firstLineChars="200"/>
        <w:jc w:val="left"/>
        <w:rPr>
          <w:rFonts w:ascii="宋体" w:hAnsi="宋体" w:cs="Arial"/>
          <w:bCs/>
          <w:kern w:val="0"/>
          <w:highlight w:val="none"/>
        </w:rPr>
      </w:pPr>
      <w:r>
        <w:rPr>
          <w:rFonts w:hint="eastAsia" w:ascii="宋体" w:hAnsi="宋体" w:cs="Arial"/>
          <w:bCs/>
          <w:kern w:val="0"/>
          <w:highlight w:val="none"/>
        </w:rPr>
        <w:t>5.1成交供应商应在合同签订前完成政府采购云平台（https://www.zcygov.cn/）全部注册步骤并成为正式注册入库供应商，否则将导致合同款无法正常支付，责任由成交供应商承担。请供应商尽早完成注册。https://middle.zcygov.cn/settle-front/#/registry。（供应商注册页面）</w:t>
      </w:r>
    </w:p>
    <w:p>
      <w:pPr>
        <w:widowControl/>
        <w:adjustRightInd w:val="0"/>
        <w:snapToGrid w:val="0"/>
        <w:spacing w:line="360" w:lineRule="exact"/>
        <w:ind w:firstLine="420" w:firstLineChars="200"/>
        <w:jc w:val="left"/>
        <w:rPr>
          <w:rFonts w:hAnsi="宋体" w:cs="宋体"/>
          <w:snapToGrid w:val="0"/>
          <w:szCs w:val="21"/>
          <w:highlight w:val="none"/>
        </w:rPr>
      </w:pPr>
      <w:r>
        <w:rPr>
          <w:rFonts w:hint="eastAsia" w:ascii="宋体" w:hAnsi="宋体" w:cs="Arial"/>
          <w:bCs/>
          <w:kern w:val="0"/>
          <w:highlight w:val="none"/>
        </w:rPr>
        <w:t>5.2采购信息发布媒介：浙江政府采购网（http://zfcg.czt.zj.gov.cn/）；</w:t>
      </w:r>
    </w:p>
    <w:p>
      <w:pPr>
        <w:widowControl/>
        <w:spacing w:before="60" w:after="60" w:line="360" w:lineRule="exact"/>
        <w:ind w:left="61" w:leftChars="29" w:right="60" w:firstLine="422" w:firstLineChars="200"/>
        <w:jc w:val="left"/>
        <w:rPr>
          <w:rFonts w:ascii="宋体" w:hAnsi="宋体" w:cs="Arial"/>
          <w:b/>
          <w:highlight w:val="none"/>
        </w:rPr>
      </w:pPr>
      <w:r>
        <w:rPr>
          <w:rFonts w:hint="eastAsia" w:ascii="宋体" w:hAnsi="宋体" w:cs="Arial"/>
          <w:b/>
          <w:highlight w:val="none"/>
        </w:rPr>
        <w:t>十、联系方式</w:t>
      </w:r>
      <w:r>
        <w:rPr>
          <w:rFonts w:ascii="宋体" w:hAnsi="宋体" w:cs="Arial"/>
          <w:b/>
          <w:highlight w:val="none"/>
        </w:rPr>
        <w:t>:</w:t>
      </w:r>
    </w:p>
    <w:p>
      <w:pPr>
        <w:widowControl/>
        <w:spacing w:line="360" w:lineRule="exact"/>
        <w:ind w:firstLine="420" w:firstLineChars="200"/>
        <w:rPr>
          <w:rFonts w:ascii="宋体" w:hAnsi="宋体"/>
          <w:bCs/>
          <w:snapToGrid w:val="0"/>
          <w:kern w:val="0"/>
          <w:highlight w:val="none"/>
        </w:rPr>
      </w:pPr>
      <w:r>
        <w:rPr>
          <w:rFonts w:hint="eastAsia" w:ascii="宋体" w:hAnsi="宋体"/>
          <w:bCs/>
          <w:snapToGrid w:val="0"/>
          <w:kern w:val="0"/>
          <w:highlight w:val="none"/>
        </w:rPr>
        <w:t>采购人：杭州电子科技大学</w:t>
      </w:r>
    </w:p>
    <w:p>
      <w:pPr>
        <w:widowControl/>
        <w:spacing w:line="360" w:lineRule="exact"/>
        <w:ind w:firstLine="420" w:firstLineChars="200"/>
        <w:rPr>
          <w:rFonts w:ascii="宋体" w:hAnsi="宋体"/>
          <w:bCs/>
          <w:snapToGrid w:val="0"/>
          <w:kern w:val="0"/>
          <w:highlight w:val="none"/>
        </w:rPr>
      </w:pPr>
      <w:r>
        <w:rPr>
          <w:rFonts w:hint="eastAsia" w:ascii="宋体" w:hAnsi="宋体"/>
          <w:bCs/>
          <w:snapToGrid w:val="0"/>
          <w:kern w:val="0"/>
          <w:highlight w:val="none"/>
        </w:rPr>
        <w:t>项目联系人（询问）：</w:t>
      </w:r>
      <w:r>
        <w:rPr>
          <w:rFonts w:hint="eastAsia" w:ascii="宋体" w:hAnsi="宋体"/>
          <w:bCs/>
          <w:snapToGrid w:val="0"/>
          <w:kern w:val="0"/>
          <w:highlight w:val="none"/>
          <w:u w:val="none"/>
          <w:lang w:eastAsia="zh-CN"/>
        </w:rPr>
        <w:t xml:space="preserve">方老师 </w:t>
      </w:r>
      <w:r>
        <w:rPr>
          <w:rFonts w:hint="eastAsia" w:ascii="宋体" w:hAnsi="宋体"/>
          <w:bCs/>
          <w:snapToGrid w:val="0"/>
          <w:kern w:val="0"/>
          <w:highlight w:val="none"/>
        </w:rPr>
        <w:t>　　　　　　　　　</w:t>
      </w:r>
    </w:p>
    <w:p>
      <w:pPr>
        <w:widowControl/>
        <w:spacing w:line="360" w:lineRule="exact"/>
        <w:ind w:firstLine="420" w:firstLineChars="200"/>
        <w:rPr>
          <w:highlight w:val="none"/>
          <w:u w:val="none"/>
        </w:rPr>
      </w:pPr>
      <w:r>
        <w:rPr>
          <w:rFonts w:hint="eastAsia" w:ascii="宋体" w:hAnsi="宋体"/>
          <w:bCs/>
          <w:snapToGrid w:val="0"/>
          <w:kern w:val="0"/>
          <w:highlight w:val="none"/>
        </w:rPr>
        <w:t>项目联系方式（询问）</w:t>
      </w:r>
      <w:r>
        <w:rPr>
          <w:rFonts w:hint="eastAsia" w:ascii="宋体" w:hAnsi="宋体" w:cs="宋体"/>
          <w:kern w:val="0"/>
          <w:szCs w:val="21"/>
          <w:highlight w:val="none"/>
        </w:rPr>
        <w:t>：</w:t>
      </w:r>
      <w:r>
        <w:rPr>
          <w:rFonts w:hint="eastAsia" w:ascii="宋体" w:hAnsi="宋体" w:cs="Arial"/>
          <w:bCs/>
          <w:kern w:val="0"/>
          <w:highlight w:val="none"/>
          <w:u w:val="none"/>
          <w:lang w:eastAsia="zh-CN"/>
        </w:rPr>
        <w:t>13185057318</w:t>
      </w:r>
      <w:r>
        <w:rPr>
          <w:rFonts w:hint="eastAsia" w:ascii="宋体" w:hAnsi="宋体" w:cs="Arial"/>
          <w:bCs/>
          <w:kern w:val="0"/>
          <w:highlight w:val="none"/>
          <w:u w:val="none"/>
        </w:rPr>
        <w:t xml:space="preserve"> </w:t>
      </w:r>
    </w:p>
    <w:p>
      <w:pPr>
        <w:widowControl/>
        <w:spacing w:line="360" w:lineRule="exact"/>
        <w:ind w:firstLine="420" w:firstLineChars="200"/>
        <w:rPr>
          <w:rFonts w:ascii="宋体" w:hAnsi="宋体" w:cs="Arial"/>
          <w:b/>
          <w:kern w:val="0"/>
          <w:szCs w:val="21"/>
          <w:highlight w:val="none"/>
          <w:u w:val="none"/>
        </w:rPr>
      </w:pPr>
      <w:r>
        <w:rPr>
          <w:rFonts w:hint="eastAsia" w:ascii="宋体" w:hAnsi="宋体"/>
          <w:bCs/>
          <w:snapToGrid w:val="0"/>
          <w:kern w:val="0"/>
          <w:highlight w:val="none"/>
          <w:u w:val="none"/>
        </w:rPr>
        <w:t>地址：杭州钱塘区高教园区2号大街；</w:t>
      </w:r>
    </w:p>
    <w:p>
      <w:pPr>
        <w:widowControl/>
        <w:spacing w:line="360" w:lineRule="exact"/>
        <w:ind w:firstLine="420" w:firstLineChars="200"/>
        <w:jc w:val="left"/>
        <w:rPr>
          <w:rFonts w:ascii="宋体" w:hAnsi="宋体" w:cs="Arial"/>
          <w:kern w:val="0"/>
          <w:szCs w:val="21"/>
          <w:highlight w:val="none"/>
          <w:u w:val="none"/>
        </w:rPr>
      </w:pPr>
      <w:r>
        <w:rPr>
          <w:rFonts w:ascii="宋体" w:hAnsi="宋体" w:cs="Arial"/>
          <w:kern w:val="0"/>
          <w:szCs w:val="21"/>
          <w:highlight w:val="none"/>
          <w:u w:val="none"/>
        </w:rPr>
        <w:t>采购代理机构名称：</w:t>
      </w:r>
      <w:r>
        <w:rPr>
          <w:rFonts w:hint="eastAsia" w:ascii="宋体" w:hAnsi="宋体" w:cs="Arial"/>
          <w:highlight w:val="none"/>
          <w:u w:val="none"/>
        </w:rPr>
        <w:t>浙江省成套招标代理有限公司</w:t>
      </w:r>
    </w:p>
    <w:p>
      <w:pPr>
        <w:widowControl/>
        <w:spacing w:line="360" w:lineRule="exact"/>
        <w:ind w:firstLine="420" w:firstLineChars="200"/>
        <w:jc w:val="left"/>
        <w:rPr>
          <w:rFonts w:ascii="宋体" w:hAnsi="宋体" w:cs="Arial"/>
          <w:highlight w:val="none"/>
          <w:u w:val="none"/>
        </w:rPr>
      </w:pPr>
      <w:r>
        <w:rPr>
          <w:rFonts w:ascii="宋体" w:hAnsi="宋体" w:cs="Arial"/>
          <w:kern w:val="0"/>
          <w:szCs w:val="21"/>
          <w:highlight w:val="none"/>
          <w:u w:val="none"/>
        </w:rPr>
        <w:t>地点：</w:t>
      </w:r>
      <w:r>
        <w:rPr>
          <w:rFonts w:hint="eastAsia" w:ascii="宋体" w:hAnsi="宋体" w:cs="Arial"/>
          <w:highlight w:val="none"/>
          <w:u w:val="none"/>
        </w:rPr>
        <w:t>杭州市文晖路42号现代置业大厦西楼17楼</w:t>
      </w:r>
    </w:p>
    <w:p>
      <w:pPr>
        <w:widowControl/>
        <w:spacing w:line="360" w:lineRule="exact"/>
        <w:ind w:firstLine="420" w:firstLineChars="200"/>
        <w:jc w:val="left"/>
        <w:rPr>
          <w:rFonts w:ascii="宋体" w:hAnsi="宋体" w:cs="Arial"/>
          <w:kern w:val="0"/>
          <w:szCs w:val="21"/>
          <w:highlight w:val="none"/>
          <w:u w:val="none"/>
        </w:rPr>
      </w:pPr>
      <w:r>
        <w:rPr>
          <w:rFonts w:hint="eastAsia" w:ascii="宋体" w:hAnsi="宋体" w:cs="Arial"/>
          <w:kern w:val="0"/>
          <w:szCs w:val="21"/>
          <w:highlight w:val="none"/>
          <w:u w:val="none"/>
        </w:rPr>
        <w:t>项目</w:t>
      </w:r>
      <w:r>
        <w:rPr>
          <w:rFonts w:ascii="宋体" w:hAnsi="宋体" w:cs="Arial"/>
          <w:kern w:val="0"/>
          <w:szCs w:val="21"/>
          <w:highlight w:val="none"/>
          <w:u w:val="none"/>
        </w:rPr>
        <w:t>联系人</w:t>
      </w:r>
      <w:r>
        <w:rPr>
          <w:rFonts w:hint="eastAsia" w:ascii="宋体" w:hAnsi="宋体"/>
          <w:bCs/>
          <w:snapToGrid w:val="0"/>
          <w:kern w:val="0"/>
          <w:highlight w:val="none"/>
          <w:u w:val="none"/>
        </w:rPr>
        <w:t>（询问）</w:t>
      </w:r>
      <w:r>
        <w:rPr>
          <w:rFonts w:ascii="宋体" w:hAnsi="宋体" w:cs="Arial"/>
          <w:kern w:val="0"/>
          <w:szCs w:val="21"/>
          <w:highlight w:val="none"/>
          <w:u w:val="none"/>
        </w:rPr>
        <w:t>：</w:t>
      </w:r>
      <w:r>
        <w:rPr>
          <w:rFonts w:hint="eastAsia" w:ascii="宋体" w:hAnsi="宋体" w:cs="Arial"/>
          <w:kern w:val="0"/>
          <w:szCs w:val="21"/>
          <w:highlight w:val="none"/>
          <w:u w:val="none"/>
        </w:rPr>
        <w:t xml:space="preserve">张幸、杨鑫东 </w:t>
      </w:r>
      <w:r>
        <w:rPr>
          <w:rFonts w:ascii="宋体" w:hAnsi="宋体" w:cs="Arial"/>
          <w:kern w:val="0"/>
          <w:szCs w:val="21"/>
          <w:highlight w:val="none"/>
          <w:u w:val="none"/>
        </w:rPr>
        <w:t xml:space="preserve">   </w:t>
      </w:r>
    </w:p>
    <w:p>
      <w:pPr>
        <w:widowControl/>
        <w:spacing w:line="360" w:lineRule="exact"/>
        <w:ind w:firstLine="420" w:firstLineChars="200"/>
        <w:jc w:val="left"/>
        <w:rPr>
          <w:rFonts w:ascii="宋体" w:hAnsi="宋体" w:cs="Arial"/>
          <w:kern w:val="0"/>
          <w:szCs w:val="21"/>
          <w:highlight w:val="none"/>
          <w:u w:val="none"/>
        </w:rPr>
      </w:pPr>
      <w:r>
        <w:rPr>
          <w:rFonts w:hint="eastAsia" w:ascii="宋体" w:hAnsi="宋体" w:cs="Arial"/>
          <w:kern w:val="0"/>
          <w:szCs w:val="21"/>
          <w:highlight w:val="none"/>
          <w:u w:val="none"/>
        </w:rPr>
        <w:t>项目</w:t>
      </w:r>
      <w:r>
        <w:rPr>
          <w:rFonts w:ascii="宋体" w:hAnsi="宋体" w:cs="Arial"/>
          <w:kern w:val="0"/>
          <w:szCs w:val="21"/>
          <w:highlight w:val="none"/>
          <w:u w:val="none"/>
        </w:rPr>
        <w:t>联系电话</w:t>
      </w:r>
      <w:r>
        <w:rPr>
          <w:rFonts w:hint="eastAsia" w:ascii="宋体" w:hAnsi="宋体"/>
          <w:bCs/>
          <w:snapToGrid w:val="0"/>
          <w:kern w:val="0"/>
          <w:highlight w:val="none"/>
          <w:u w:val="none"/>
        </w:rPr>
        <w:t>（询问）</w:t>
      </w:r>
      <w:r>
        <w:rPr>
          <w:rFonts w:ascii="宋体" w:hAnsi="宋体" w:cs="Arial"/>
          <w:kern w:val="0"/>
          <w:szCs w:val="21"/>
          <w:highlight w:val="none"/>
          <w:u w:val="none"/>
        </w:rPr>
        <w:t>：</w:t>
      </w:r>
      <w:r>
        <w:rPr>
          <w:rFonts w:ascii="宋体" w:hAnsi="宋体" w:cs="Arial"/>
          <w:highlight w:val="none"/>
          <w:u w:val="none"/>
        </w:rPr>
        <w:t>15258893430</w:t>
      </w:r>
      <w:r>
        <w:rPr>
          <w:rFonts w:hint="eastAsia" w:ascii="宋体" w:hAnsi="宋体" w:cs="Arial"/>
          <w:highlight w:val="none"/>
          <w:u w:val="none"/>
        </w:rPr>
        <w:t>，</w:t>
      </w:r>
      <w:r>
        <w:rPr>
          <w:rFonts w:ascii="宋体" w:hAnsi="宋体" w:cs="Arial"/>
          <w:highlight w:val="none"/>
          <w:u w:val="none"/>
        </w:rPr>
        <w:t>17857318979</w:t>
      </w:r>
      <w:r>
        <w:rPr>
          <w:rFonts w:hint="eastAsia" w:ascii="宋体" w:hAnsi="宋体" w:cs="Arial"/>
          <w:kern w:val="0"/>
          <w:szCs w:val="21"/>
          <w:highlight w:val="none"/>
          <w:u w:val="none"/>
        </w:rPr>
        <w:t xml:space="preserve"> </w:t>
      </w:r>
    </w:p>
    <w:p>
      <w:pPr>
        <w:widowControl/>
        <w:spacing w:line="360" w:lineRule="exact"/>
        <w:ind w:firstLine="420" w:firstLineChars="200"/>
        <w:jc w:val="left"/>
        <w:rPr>
          <w:rStyle w:val="493"/>
          <w:rFonts w:cs="宋体"/>
          <w:szCs w:val="21"/>
          <w:highlight w:val="none"/>
          <w:u w:val="none"/>
        </w:rPr>
      </w:pPr>
      <w:r>
        <w:rPr>
          <w:rFonts w:hint="eastAsia" w:cs="宋体"/>
          <w:szCs w:val="21"/>
          <w:highlight w:val="none"/>
          <w:u w:val="none"/>
        </w:rPr>
        <w:t>质疑联系人：</w:t>
      </w:r>
      <w:r>
        <w:rPr>
          <w:rStyle w:val="493"/>
          <w:rFonts w:hint="eastAsia" w:cs="宋体"/>
          <w:szCs w:val="21"/>
          <w:highlight w:val="none"/>
          <w:u w:val="none"/>
        </w:rPr>
        <w:t>冯东东</w:t>
      </w:r>
    </w:p>
    <w:p>
      <w:pPr>
        <w:pStyle w:val="2"/>
        <w:spacing w:line="360" w:lineRule="exact"/>
        <w:ind w:firstLine="420"/>
        <w:rPr>
          <w:rFonts w:ascii="Times New Roman" w:hAnsi="Times New Roman" w:cs="宋体"/>
          <w:b w:val="0"/>
          <w:bCs w:val="0"/>
          <w:szCs w:val="21"/>
          <w:highlight w:val="none"/>
          <w:u w:val="none"/>
        </w:rPr>
      </w:pPr>
      <w:r>
        <w:rPr>
          <w:rFonts w:hint="eastAsia" w:ascii="Times New Roman" w:hAnsi="Times New Roman" w:cs="宋体"/>
          <w:b w:val="0"/>
          <w:bCs w:val="0"/>
          <w:szCs w:val="21"/>
          <w:highlight w:val="none"/>
          <w:u w:val="none"/>
        </w:rPr>
        <w:t>质疑联系方式：</w:t>
      </w:r>
      <w:r>
        <w:rPr>
          <w:rFonts w:ascii="宋体" w:hAnsi="宋体" w:cs="Arial"/>
          <w:b w:val="0"/>
          <w:bCs w:val="0"/>
          <w:szCs w:val="24"/>
          <w:highlight w:val="none"/>
          <w:u w:val="none"/>
        </w:rPr>
        <w:t>0571-85331293</w:t>
      </w:r>
    </w:p>
    <w:p>
      <w:pPr>
        <w:widowControl/>
        <w:spacing w:line="360" w:lineRule="exact"/>
        <w:ind w:firstLine="420" w:firstLineChars="200"/>
        <w:jc w:val="left"/>
        <w:rPr>
          <w:highlight w:val="none"/>
          <w:u w:val="none"/>
        </w:rPr>
      </w:pPr>
      <w:r>
        <w:rPr>
          <w:rFonts w:ascii="宋体" w:hAnsi="宋体" w:cs="Arial"/>
          <w:kern w:val="0"/>
          <w:szCs w:val="21"/>
          <w:highlight w:val="none"/>
          <w:u w:val="none"/>
        </w:rPr>
        <w:t>传真：0571-87631113</w:t>
      </w:r>
    </w:p>
    <w:p>
      <w:pPr>
        <w:widowControl/>
        <w:adjustRightInd w:val="0"/>
        <w:snapToGrid w:val="0"/>
        <w:spacing w:line="380" w:lineRule="exact"/>
        <w:ind w:firstLine="420" w:firstLineChars="200"/>
        <w:rPr>
          <w:rFonts w:ascii="宋体" w:hAnsi="宋体" w:cs="Arial"/>
          <w:szCs w:val="21"/>
          <w:highlight w:val="none"/>
        </w:rPr>
      </w:pPr>
      <w:r>
        <w:rPr>
          <w:rFonts w:hint="eastAsia" w:ascii="宋体" w:hAnsi="宋体" w:cs="Arial"/>
          <w:szCs w:val="21"/>
          <w:highlight w:val="none"/>
        </w:rPr>
        <w:t xml:space="preserve">同级政府采购监管部门：浙江省财政厅政府采购监管处、浙江省政府采购行政裁决服务中心（杭州）   </w:t>
      </w:r>
    </w:p>
    <w:p>
      <w:pPr>
        <w:widowControl/>
        <w:adjustRightInd w:val="0"/>
        <w:snapToGrid w:val="0"/>
        <w:spacing w:line="380" w:lineRule="exact"/>
        <w:ind w:firstLine="420" w:firstLineChars="200"/>
        <w:rPr>
          <w:rFonts w:ascii="宋体" w:hAnsi="宋体" w:cs="Arial"/>
          <w:szCs w:val="21"/>
          <w:highlight w:val="none"/>
        </w:rPr>
      </w:pPr>
      <w:r>
        <w:rPr>
          <w:rFonts w:hint="eastAsia" w:ascii="宋体" w:hAnsi="宋体" w:cs="Arial"/>
          <w:szCs w:val="21"/>
          <w:highlight w:val="none"/>
        </w:rPr>
        <w:t>联系人：朱女士、王女士</w:t>
      </w:r>
    </w:p>
    <w:p>
      <w:pPr>
        <w:widowControl/>
        <w:adjustRightInd w:val="0"/>
        <w:snapToGrid w:val="0"/>
        <w:spacing w:line="380" w:lineRule="exact"/>
        <w:ind w:firstLine="420" w:firstLineChars="200"/>
        <w:rPr>
          <w:rFonts w:ascii="宋体" w:hAnsi="宋体" w:cs="Arial"/>
          <w:kern w:val="0"/>
          <w:szCs w:val="21"/>
          <w:highlight w:val="none"/>
        </w:rPr>
      </w:pPr>
      <w:r>
        <w:rPr>
          <w:rFonts w:hint="eastAsia" w:ascii="宋体" w:hAnsi="宋体" w:cs="Arial"/>
          <w:szCs w:val="21"/>
          <w:highlight w:val="none"/>
        </w:rPr>
        <w:t>联系电话：0571-85252453</w:t>
      </w:r>
    </w:p>
    <w:p>
      <w:pPr>
        <w:widowControl/>
        <w:adjustRightInd w:val="0"/>
        <w:snapToGrid w:val="0"/>
        <w:spacing w:line="360" w:lineRule="exact"/>
        <w:ind w:firstLine="420" w:firstLineChars="200"/>
        <w:rPr>
          <w:rFonts w:ascii="宋体" w:hAnsi="宋体" w:cs="Arial"/>
          <w:kern w:val="0"/>
          <w:szCs w:val="21"/>
          <w:highlight w:val="none"/>
        </w:rPr>
      </w:pPr>
      <w:r>
        <w:rPr>
          <w:rFonts w:hint="eastAsia" w:ascii="宋体" w:hAnsi="宋体"/>
          <w:szCs w:val="21"/>
          <w:highlight w:val="none"/>
        </w:rPr>
        <w:t>地址：杭州市上城区四季青街道新业路市民之家G03办公室</w:t>
      </w:r>
    </w:p>
    <w:p>
      <w:pPr>
        <w:widowControl/>
        <w:jc w:val="left"/>
        <w:rPr>
          <w:rFonts w:ascii="Arial" w:hAnsi="宋体" w:cs="Arial"/>
          <w:b/>
          <w:sz w:val="32"/>
          <w:highlight w:val="none"/>
        </w:rPr>
      </w:pPr>
      <w:bookmarkStart w:id="4" w:name="_Toc273624872"/>
      <w:bookmarkStart w:id="5" w:name="_Toc16596"/>
      <w:bookmarkStart w:id="6" w:name="_Toc82338233"/>
      <w:bookmarkStart w:id="7" w:name="_Toc82873316"/>
      <w:bookmarkStart w:id="8" w:name="_Toc211745565"/>
      <w:r>
        <w:rPr>
          <w:rFonts w:ascii="Arial" w:hAnsi="宋体" w:cs="Arial"/>
          <w:highlight w:val="none"/>
        </w:rPr>
        <w:br w:type="page"/>
      </w:r>
    </w:p>
    <w:p>
      <w:pPr>
        <w:pStyle w:val="3"/>
        <w:spacing w:line="440" w:lineRule="exact"/>
        <w:rPr>
          <w:rFonts w:ascii="Arial" w:hAnsi="宋体" w:cs="Arial"/>
          <w:color w:val="auto"/>
          <w:highlight w:val="none"/>
        </w:rPr>
      </w:pPr>
      <w:r>
        <w:rPr>
          <w:rFonts w:hint="eastAsia" w:ascii="Arial" w:hAnsi="宋体" w:cs="Arial"/>
          <w:color w:val="auto"/>
          <w:highlight w:val="none"/>
        </w:rPr>
        <w:t>第二章</w:t>
      </w:r>
      <w:r>
        <w:rPr>
          <w:rFonts w:ascii="Arial" w:hAnsi="宋体" w:cs="Arial"/>
          <w:color w:val="auto"/>
          <w:highlight w:val="none"/>
        </w:rPr>
        <w:t xml:space="preserve">  </w:t>
      </w:r>
      <w:bookmarkEnd w:id="4"/>
      <w:r>
        <w:rPr>
          <w:rFonts w:hint="eastAsia" w:ascii="Arial" w:hAnsi="宋体" w:cs="Arial"/>
          <w:color w:val="auto"/>
          <w:highlight w:val="none"/>
        </w:rPr>
        <w:t>供应商须知前附表</w:t>
      </w:r>
      <w:bookmarkEnd w:id="5"/>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pPr>
              <w:spacing w:line="440" w:lineRule="exact"/>
              <w:rPr>
                <w:rFonts w:ascii="宋体" w:hAnsi="宋体" w:cs="宋体"/>
                <w:b/>
                <w:szCs w:val="21"/>
                <w:highlight w:val="none"/>
              </w:rPr>
            </w:pPr>
            <w:r>
              <w:rPr>
                <w:rFonts w:hint="eastAsia" w:ascii="宋体" w:hAnsi="宋体" w:cs="宋体"/>
                <w:b/>
                <w:szCs w:val="21"/>
                <w:highlight w:val="none"/>
              </w:rPr>
              <w:t>序号</w:t>
            </w:r>
          </w:p>
        </w:tc>
        <w:tc>
          <w:tcPr>
            <w:tcW w:w="1915"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项目</w:t>
            </w:r>
          </w:p>
        </w:tc>
        <w:tc>
          <w:tcPr>
            <w:tcW w:w="6438"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项目名称</w:t>
            </w:r>
          </w:p>
        </w:tc>
        <w:tc>
          <w:tcPr>
            <w:tcW w:w="6438" w:type="dxa"/>
            <w:vAlign w:val="center"/>
          </w:tcPr>
          <w:p>
            <w:pPr>
              <w:spacing w:line="440" w:lineRule="exact"/>
              <w:rPr>
                <w:rFonts w:hint="eastAsia" w:ascii="宋体" w:hAnsi="宋体" w:eastAsia="宋体" w:cs="宋体"/>
                <w:szCs w:val="21"/>
                <w:highlight w:val="none"/>
                <w:lang w:eastAsia="zh-CN"/>
              </w:rPr>
            </w:pPr>
            <w:r>
              <w:rPr>
                <w:rFonts w:hint="eastAsia" w:ascii="宋体" w:hAnsi="宋体" w:cs="Arial"/>
                <w:highlight w:val="none"/>
                <w:lang w:eastAsia="zh-CN"/>
              </w:rPr>
              <w:t>杭州电子科技大学2024年高沙教师周转房一期装修改造工程（重新招标）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采购编号</w:t>
            </w:r>
          </w:p>
        </w:tc>
        <w:tc>
          <w:tcPr>
            <w:tcW w:w="6438" w:type="dxa"/>
            <w:vAlign w:val="center"/>
          </w:tcPr>
          <w:p>
            <w:pPr>
              <w:spacing w:line="440" w:lineRule="exact"/>
              <w:rPr>
                <w:rFonts w:hint="eastAsia" w:ascii="宋体" w:hAnsi="宋体" w:eastAsia="宋体" w:cs="宋体"/>
                <w:szCs w:val="21"/>
                <w:highlight w:val="none"/>
                <w:lang w:eastAsia="zh-CN"/>
              </w:rPr>
            </w:pPr>
            <w:r>
              <w:rPr>
                <w:rFonts w:hint="eastAsia" w:ascii="宋体" w:hAnsi="宋体" w:cs="Arial"/>
                <w:kern w:val="0"/>
                <w:highlight w:val="none"/>
                <w:lang w:eastAsia="zh-CN"/>
              </w:rPr>
              <w:t xml:space="preserve">CTZB-2024060451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工程地点</w:t>
            </w:r>
          </w:p>
        </w:tc>
        <w:tc>
          <w:tcPr>
            <w:tcW w:w="6438" w:type="dxa"/>
            <w:vAlign w:val="center"/>
          </w:tcPr>
          <w:p>
            <w:pPr>
              <w:adjustRightInd w:val="0"/>
              <w:snapToGrid w:val="0"/>
              <w:spacing w:line="440" w:lineRule="exact"/>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杭州市钱塘区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建设规模</w:t>
            </w:r>
          </w:p>
        </w:tc>
        <w:tc>
          <w:tcPr>
            <w:tcW w:w="6438" w:type="dxa"/>
            <w:vAlign w:val="center"/>
          </w:tcPr>
          <w:p>
            <w:pPr>
              <w:adjustRightInd w:val="0"/>
              <w:snapToGrid w:val="0"/>
              <w:spacing w:line="440" w:lineRule="exact"/>
              <w:rPr>
                <w:rFonts w:ascii="宋体" w:hAnsi="宋体" w:cs="宋体"/>
                <w:szCs w:val="21"/>
                <w:highlight w:val="none"/>
              </w:rPr>
            </w:pPr>
            <w:r>
              <w:rPr>
                <w:rFonts w:hint="eastAsia" w:ascii="Calibri" w:hAnsi="宋体"/>
                <w:highlight w:val="none"/>
              </w:rPr>
              <w:t>详见工程</w:t>
            </w:r>
            <w:r>
              <w:rPr>
                <w:rFonts w:hint="eastAsia" w:ascii="宋体" w:hAnsi="宋体" w:cs="Arial"/>
                <w:highlight w:val="none"/>
              </w:rPr>
              <w:t>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tabs>
                <w:tab w:val="left" w:pos="8640"/>
              </w:tabs>
              <w:adjustRightInd w:val="0"/>
              <w:snapToGrid w:val="0"/>
              <w:spacing w:line="440" w:lineRule="exact"/>
              <w:jc w:val="center"/>
              <w:rPr>
                <w:rFonts w:ascii="宋体" w:hAnsi="宋体"/>
                <w:highlight w:val="none"/>
              </w:rPr>
            </w:pPr>
            <w:r>
              <w:rPr>
                <w:rFonts w:hint="eastAsia" w:ascii="宋体" w:hAnsi="宋体"/>
                <w:highlight w:val="none"/>
              </w:rPr>
              <w:t>所属行业</w:t>
            </w:r>
          </w:p>
        </w:tc>
        <w:tc>
          <w:tcPr>
            <w:tcW w:w="6438" w:type="dxa"/>
            <w:vAlign w:val="center"/>
          </w:tcPr>
          <w:p>
            <w:pPr>
              <w:adjustRightInd w:val="0"/>
              <w:snapToGrid w:val="0"/>
              <w:spacing w:line="440" w:lineRule="exact"/>
              <w:rPr>
                <w:rFonts w:ascii="Calibri" w:hAnsi="宋体"/>
                <w:highlight w:val="none"/>
              </w:rPr>
            </w:pPr>
            <w:r>
              <w:rPr>
                <w:rFonts w:hint="eastAsia" w:ascii="Calibri" w:hAnsi="宋体"/>
                <w:highlight w:val="none"/>
              </w:rPr>
              <w:t>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承包方式</w:t>
            </w:r>
          </w:p>
        </w:tc>
        <w:tc>
          <w:tcPr>
            <w:tcW w:w="6438" w:type="dxa"/>
            <w:vAlign w:val="center"/>
          </w:tcPr>
          <w:p>
            <w:pPr>
              <w:tabs>
                <w:tab w:val="left" w:pos="8640"/>
              </w:tabs>
              <w:adjustRightInd w:val="0"/>
              <w:snapToGrid w:val="0"/>
              <w:spacing w:line="440" w:lineRule="exact"/>
              <w:rPr>
                <w:rFonts w:ascii="宋体" w:hAnsi="宋体" w:cs="宋体"/>
                <w:szCs w:val="21"/>
                <w:highlight w:val="none"/>
              </w:rPr>
            </w:pPr>
            <w:r>
              <w:rPr>
                <w:rFonts w:hint="eastAsia" w:ascii="宋体" w:hAnsi="宋体"/>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质量要求</w:t>
            </w:r>
          </w:p>
        </w:tc>
        <w:tc>
          <w:tcPr>
            <w:tcW w:w="6438" w:type="dxa"/>
            <w:vAlign w:val="center"/>
          </w:tcPr>
          <w:p>
            <w:pPr>
              <w:tabs>
                <w:tab w:val="left" w:pos="8640"/>
              </w:tabs>
              <w:adjustRightInd w:val="0"/>
              <w:snapToGrid w:val="0"/>
              <w:spacing w:line="440" w:lineRule="exact"/>
              <w:rPr>
                <w:rFonts w:ascii="宋体" w:hAnsi="宋体" w:cs="宋体"/>
                <w:szCs w:val="21"/>
                <w:highlight w:val="none"/>
              </w:rPr>
            </w:pPr>
            <w:r>
              <w:rPr>
                <w:rFonts w:hint="eastAsia" w:ascii="Calibri" w:hAnsi="宋体"/>
                <w:highlight w:val="none"/>
              </w:rPr>
              <w:t>符合（工程施工质量验收规范）</w:t>
            </w:r>
            <w:r>
              <w:rPr>
                <w:rFonts w:hint="eastAsia" w:ascii="Calibri" w:hAnsi="宋体"/>
                <w:highlight w:val="none"/>
                <w:u w:val="single"/>
              </w:rPr>
              <w:t xml:space="preserve"> 合格 </w:t>
            </w:r>
            <w:r>
              <w:rPr>
                <w:rFonts w:hint="eastAsia" w:ascii="Calibri" w:hAnsi="宋体"/>
                <w:highlight w:val="none"/>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招标范围</w:t>
            </w:r>
          </w:p>
        </w:tc>
        <w:tc>
          <w:tcPr>
            <w:tcW w:w="6438" w:type="dxa"/>
            <w:vAlign w:val="center"/>
          </w:tcPr>
          <w:p>
            <w:pPr>
              <w:adjustRightInd w:val="0"/>
              <w:snapToGrid w:val="0"/>
              <w:spacing w:line="440" w:lineRule="exact"/>
              <w:rPr>
                <w:rFonts w:ascii="宋体" w:hAnsi="宋体" w:cs="宋体"/>
                <w:szCs w:val="21"/>
                <w:highlight w:val="none"/>
              </w:rPr>
            </w:pPr>
            <w:r>
              <w:rPr>
                <w:rFonts w:hint="eastAsia" w:ascii="宋体" w:hAnsi="宋体" w:cs="宋体"/>
                <w:szCs w:val="21"/>
                <w:highlight w:val="none"/>
              </w:rPr>
              <w:t>采购文件及其所附工程量清单所包含的全部内容。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项目资金及预算</w:t>
            </w:r>
          </w:p>
        </w:tc>
        <w:tc>
          <w:tcPr>
            <w:tcW w:w="6438" w:type="dxa"/>
            <w:vAlign w:val="center"/>
          </w:tcPr>
          <w:p>
            <w:pPr>
              <w:adjustRightInd w:val="0"/>
              <w:snapToGrid w:val="0"/>
              <w:spacing w:line="440" w:lineRule="exact"/>
              <w:rPr>
                <w:rFonts w:ascii="宋体" w:hAnsi="宋体" w:cs="宋体"/>
                <w:szCs w:val="21"/>
                <w:highlight w:val="none"/>
              </w:rPr>
            </w:pPr>
            <w:r>
              <w:rPr>
                <w:rFonts w:hint="eastAsia" w:ascii="宋体" w:hAnsi="宋体" w:cs="宋体"/>
                <w:szCs w:val="21"/>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工期</w:t>
            </w:r>
          </w:p>
        </w:tc>
        <w:tc>
          <w:tcPr>
            <w:tcW w:w="6438" w:type="dxa"/>
            <w:vAlign w:val="center"/>
          </w:tcPr>
          <w:p>
            <w:pPr>
              <w:adjustRightInd w:val="0"/>
              <w:snapToGrid w:val="0"/>
              <w:spacing w:line="440" w:lineRule="exact"/>
              <w:rPr>
                <w:rFonts w:ascii="宋体" w:hAnsi="宋体" w:cs="宋体"/>
                <w:b/>
                <w:szCs w:val="21"/>
                <w:highlight w:val="none"/>
              </w:rPr>
            </w:pPr>
            <w:r>
              <w:rPr>
                <w:rFonts w:hint="eastAsia" w:ascii="宋体" w:hAnsi="宋体" w:cs="宋体"/>
                <w:b/>
                <w:szCs w:val="21"/>
                <w:highlight w:val="none"/>
              </w:rPr>
              <w:t>合同签订且收到开工令后60日历天。</w:t>
            </w:r>
          </w:p>
          <w:p>
            <w:pPr>
              <w:spacing w:line="440" w:lineRule="exact"/>
              <w:rPr>
                <w:rFonts w:ascii="Calibri" w:hAnsi="Calibri"/>
                <w:highlight w:val="none"/>
              </w:rPr>
            </w:pPr>
            <w:r>
              <w:rPr>
                <w:rFonts w:hint="eastAsia" w:ascii="宋体" w:hAnsi="宋体" w:cs="宋体"/>
                <w:b/>
                <w:bCs/>
                <w:szCs w:val="21"/>
                <w:highlight w:val="none"/>
              </w:rPr>
              <w:t>施工期间，如遇校内因重要活动或其他不可抗力事件等需工程暂停的，中标人需无条件配合，工期依据暂停时间自动顺延；但因此产生的其他影响或成本支出由中标人自行承担。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供应商资格要求</w:t>
            </w:r>
          </w:p>
        </w:tc>
        <w:tc>
          <w:tcPr>
            <w:tcW w:w="6438" w:type="dxa"/>
            <w:vAlign w:val="center"/>
          </w:tcPr>
          <w:p>
            <w:pPr>
              <w:spacing w:line="440" w:lineRule="exact"/>
              <w:rPr>
                <w:rFonts w:ascii="宋体" w:hAnsi="宋体" w:cs="宋体"/>
                <w:szCs w:val="21"/>
                <w:highlight w:val="none"/>
              </w:rPr>
            </w:pPr>
            <w:r>
              <w:rPr>
                <w:rFonts w:hint="eastAsia" w:ascii="宋体" w:hAnsi="宋体" w:cs="宋体"/>
                <w:szCs w:val="21"/>
                <w:highlight w:val="none"/>
              </w:rPr>
              <w:t>详见本项目竞争性磋商公告供应商的资格要求。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资格审查方法</w:t>
            </w:r>
          </w:p>
        </w:tc>
        <w:tc>
          <w:tcPr>
            <w:tcW w:w="6438" w:type="dxa"/>
            <w:vAlign w:val="center"/>
          </w:tcPr>
          <w:p>
            <w:pPr>
              <w:tabs>
                <w:tab w:val="left" w:pos="8640"/>
              </w:tabs>
              <w:adjustRightInd w:val="0"/>
              <w:snapToGrid w:val="0"/>
              <w:spacing w:line="440" w:lineRule="exact"/>
              <w:rPr>
                <w:rFonts w:ascii="宋体" w:hAnsi="宋体" w:cs="宋体"/>
                <w:szCs w:val="21"/>
                <w:highlight w:val="none"/>
              </w:rPr>
            </w:pPr>
            <w:r>
              <w:rPr>
                <w:rFonts w:hint="eastAsia" w:ascii="宋体" w:hAnsi="宋体"/>
                <w:highlight w:val="none"/>
              </w:rPr>
              <w:t>采用资格后审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tabs>
                <w:tab w:val="left" w:pos="8640"/>
              </w:tabs>
              <w:adjustRightInd w:val="0"/>
              <w:snapToGrid w:val="0"/>
              <w:spacing w:line="440" w:lineRule="exact"/>
              <w:jc w:val="center"/>
              <w:rPr>
                <w:rFonts w:ascii="宋体" w:hAnsi="宋体"/>
                <w:highlight w:val="none"/>
              </w:rPr>
            </w:pPr>
            <w:r>
              <w:rPr>
                <w:rFonts w:hint="eastAsia" w:ascii="宋体" w:hAnsi="宋体"/>
                <w:highlight w:val="none"/>
              </w:rPr>
              <w:t>联合体磋商响应</w:t>
            </w:r>
          </w:p>
        </w:tc>
        <w:tc>
          <w:tcPr>
            <w:tcW w:w="6438" w:type="dxa"/>
            <w:vAlign w:val="center"/>
          </w:tcPr>
          <w:p>
            <w:pPr>
              <w:tabs>
                <w:tab w:val="left" w:pos="8640"/>
              </w:tabs>
              <w:adjustRightInd w:val="0"/>
              <w:snapToGrid w:val="0"/>
              <w:spacing w:line="440" w:lineRule="exact"/>
              <w:jc w:val="left"/>
              <w:rPr>
                <w:rFonts w:ascii="宋体" w:hAnsi="宋体"/>
                <w:highlight w:val="none"/>
              </w:rPr>
            </w:pPr>
            <w:r>
              <w:rPr>
                <w:rFonts w:hint="eastAsia" w:ascii="宋体" w:hAnsi="宋体"/>
                <w:highlight w:val="none"/>
              </w:rPr>
              <w:t>接受（组成联合体的供应商不得超过2个）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highlight w:val="none"/>
              </w:rPr>
            </w:pPr>
            <w:r>
              <w:rPr>
                <w:rFonts w:hint="eastAsia" w:ascii="宋体" w:hAnsi="宋体"/>
                <w:highlight w:val="none"/>
              </w:rPr>
              <w:t>工程量清单计价方式</w:t>
            </w:r>
          </w:p>
        </w:tc>
        <w:tc>
          <w:tcPr>
            <w:tcW w:w="6438" w:type="dxa"/>
            <w:vAlign w:val="center"/>
          </w:tcPr>
          <w:p>
            <w:pPr>
              <w:autoSpaceDE w:val="0"/>
              <w:autoSpaceDN w:val="0"/>
              <w:adjustRightInd w:val="0"/>
              <w:spacing w:line="440" w:lineRule="exact"/>
              <w:ind w:right="-20"/>
              <w:rPr>
                <w:rFonts w:ascii="宋体" w:hAnsi="宋体"/>
                <w:highlight w:val="none"/>
              </w:rPr>
            </w:pPr>
            <w:r>
              <w:rPr>
                <w:rFonts w:hint="eastAsia" w:ascii="宋体" w:hAnsi="宋体"/>
                <w:highlight w:val="none"/>
              </w:rPr>
              <w:t>工程量清单报价（综合单价法）</w:t>
            </w:r>
            <w:r>
              <w:rPr>
                <w:rFonts w:hint="eastAsia" w:ascii="宋体" w:hAnsi="宋体" w:cs="宋体"/>
                <w:highlight w:val="none"/>
              </w:rPr>
              <w:t>按实结算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highlight w:val="none"/>
              </w:rPr>
            </w:pPr>
            <w:r>
              <w:rPr>
                <w:rFonts w:hint="eastAsia" w:ascii="宋体" w:hAnsi="宋体"/>
                <w:highlight w:val="none"/>
              </w:rPr>
              <w:t>转包</w:t>
            </w:r>
          </w:p>
        </w:tc>
        <w:tc>
          <w:tcPr>
            <w:tcW w:w="6438" w:type="dxa"/>
            <w:vAlign w:val="center"/>
          </w:tcPr>
          <w:p>
            <w:pPr>
              <w:autoSpaceDE w:val="0"/>
              <w:autoSpaceDN w:val="0"/>
              <w:adjustRightInd w:val="0"/>
              <w:spacing w:line="440" w:lineRule="exact"/>
              <w:ind w:right="-20"/>
              <w:rPr>
                <w:rFonts w:ascii="宋体" w:hAnsi="宋体"/>
                <w:highlight w:val="none"/>
              </w:rPr>
            </w:pPr>
            <w:r>
              <w:rPr>
                <w:rFonts w:hint="eastAsia" w:ascii="宋体" w:hAnsi="宋体"/>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276" w:lineRule="auto"/>
              <w:jc w:val="center"/>
              <w:rPr>
                <w:rFonts w:ascii="宋体" w:hAnsi="宋体"/>
                <w:highlight w:val="none"/>
              </w:rPr>
            </w:pPr>
            <w:r>
              <w:rPr>
                <w:rFonts w:hint="eastAsia" w:ascii="宋体" w:hAnsi="宋体"/>
                <w:highlight w:val="none"/>
              </w:rPr>
              <w:t>分包</w:t>
            </w:r>
          </w:p>
        </w:tc>
        <w:tc>
          <w:tcPr>
            <w:tcW w:w="6438" w:type="dxa"/>
            <w:vAlign w:val="center"/>
          </w:tcPr>
          <w:p>
            <w:pPr>
              <w:autoSpaceDE w:val="0"/>
              <w:autoSpaceDN w:val="0"/>
              <w:adjustRightInd w:val="0"/>
              <w:spacing w:line="440" w:lineRule="exact"/>
              <w:ind w:right="-20"/>
              <w:rPr>
                <w:rFonts w:ascii="宋体" w:hAnsi="宋体"/>
                <w:highlight w:val="none"/>
              </w:rPr>
            </w:pPr>
            <w:r>
              <w:rPr>
                <w:rFonts w:hint="eastAsia" w:ascii="宋体" w:hAnsi="宋体"/>
                <w:highlight w:val="none"/>
              </w:rPr>
              <w:t>本项目允许分包。</w:t>
            </w:r>
          </w:p>
          <w:p>
            <w:pPr>
              <w:autoSpaceDE w:val="0"/>
              <w:autoSpaceDN w:val="0"/>
              <w:adjustRightInd w:val="0"/>
              <w:spacing w:line="440" w:lineRule="exact"/>
              <w:ind w:right="-20"/>
              <w:rPr>
                <w:rFonts w:ascii="宋体" w:hAnsi="宋体"/>
                <w:highlight w:val="none"/>
              </w:rPr>
            </w:pPr>
            <w:r>
              <w:rPr>
                <w:rFonts w:hint="eastAsia" w:ascii="宋体" w:hAnsi="宋体"/>
                <w:highlight w:val="none"/>
              </w:rPr>
              <w:t>分包内容要求：非主体、非关键性工程</w:t>
            </w:r>
          </w:p>
          <w:p>
            <w:pPr>
              <w:autoSpaceDE w:val="0"/>
              <w:autoSpaceDN w:val="0"/>
              <w:adjustRightInd w:val="0"/>
              <w:spacing w:line="440" w:lineRule="exact"/>
              <w:ind w:right="-20"/>
              <w:rPr>
                <w:rFonts w:ascii="宋体" w:hAnsi="宋体"/>
                <w:highlight w:val="none"/>
              </w:rPr>
            </w:pPr>
            <w:r>
              <w:rPr>
                <w:rFonts w:hint="eastAsia" w:ascii="宋体" w:hAnsi="宋体"/>
                <w:highlight w:val="none"/>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276" w:lineRule="auto"/>
              <w:jc w:val="center"/>
              <w:rPr>
                <w:rFonts w:ascii="宋体" w:hAnsi="宋体"/>
                <w:highlight w:val="none"/>
              </w:rPr>
            </w:pPr>
            <w:r>
              <w:rPr>
                <w:rFonts w:hint="eastAsia" w:ascii="宋体" w:hAnsi="宋体"/>
                <w:highlight w:val="none"/>
              </w:rPr>
              <w:t>是否专门面向</w:t>
            </w:r>
          </w:p>
          <w:p>
            <w:pPr>
              <w:spacing w:line="276" w:lineRule="auto"/>
              <w:jc w:val="center"/>
              <w:rPr>
                <w:rFonts w:ascii="宋体" w:hAnsi="宋体"/>
                <w:highlight w:val="none"/>
              </w:rPr>
            </w:pPr>
            <w:r>
              <w:rPr>
                <w:rFonts w:hint="eastAsia" w:ascii="宋体" w:hAnsi="宋体"/>
                <w:highlight w:val="none"/>
              </w:rPr>
              <w:t>中小企业采购</w:t>
            </w:r>
          </w:p>
        </w:tc>
        <w:tc>
          <w:tcPr>
            <w:tcW w:w="6438" w:type="dxa"/>
            <w:vAlign w:val="center"/>
          </w:tcPr>
          <w:p>
            <w:pPr>
              <w:autoSpaceDE w:val="0"/>
              <w:autoSpaceDN w:val="0"/>
              <w:adjustRightInd w:val="0"/>
              <w:spacing w:line="440" w:lineRule="exact"/>
              <w:ind w:right="-20"/>
              <w:rPr>
                <w:rFonts w:ascii="宋体" w:hAnsi="宋体"/>
                <w:highlight w:val="none"/>
              </w:rPr>
            </w:pPr>
            <w:r>
              <w:rPr>
                <w:rFonts w:hint="eastAsia" w:ascii="宋体" w:hAnsi="宋体"/>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响应文件的形式</w:t>
            </w:r>
          </w:p>
        </w:tc>
        <w:tc>
          <w:tcPr>
            <w:tcW w:w="6438" w:type="dxa"/>
            <w:vAlign w:val="center"/>
          </w:tcPr>
          <w:p>
            <w:pPr>
              <w:spacing w:line="440" w:lineRule="exact"/>
              <w:rPr>
                <w:rFonts w:ascii="宋体" w:hAnsi="宋体" w:cs="宋体"/>
                <w:szCs w:val="21"/>
                <w:highlight w:val="none"/>
              </w:rPr>
            </w:pPr>
            <w:r>
              <w:rPr>
                <w:rFonts w:hint="eastAsia" w:ascii="宋体" w:hAnsi="宋体" w:cs="宋体"/>
                <w:szCs w:val="21"/>
                <w:highlight w:val="none"/>
                <w:lang w:bidi="ar"/>
              </w:rPr>
              <w:sym w:font="Wingdings 2" w:char="0052"/>
            </w:r>
            <w:r>
              <w:rPr>
                <w:rFonts w:hint="eastAsia" w:ascii="宋体" w:hAnsi="宋体" w:cs="宋体"/>
                <w:szCs w:val="21"/>
                <w:highlight w:val="none"/>
              </w:rPr>
              <w:t>电子响应文件包括“电子加密响应文件”和“备份响应文件”，在响应文件编制完成后同时生成）；</w:t>
            </w:r>
          </w:p>
          <w:p>
            <w:pPr>
              <w:spacing w:line="440" w:lineRule="exact"/>
              <w:rPr>
                <w:rFonts w:ascii="宋体" w:hAnsi="宋体" w:cs="宋体"/>
                <w:szCs w:val="21"/>
                <w:highlight w:val="none"/>
              </w:rPr>
            </w:pPr>
            <w:r>
              <w:rPr>
                <w:rFonts w:hint="eastAsia" w:ascii="宋体" w:hAnsi="宋体" w:cs="宋体"/>
                <w:szCs w:val="21"/>
                <w:highlight w:val="none"/>
              </w:rPr>
              <w:t>（1）“电子加密响应文件”是指通过“政采云电子交易客户端”完成响应文件编制后生成并加密的数据电文形式的响应文件。</w:t>
            </w:r>
          </w:p>
          <w:p>
            <w:pPr>
              <w:spacing w:line="440" w:lineRule="exact"/>
              <w:rPr>
                <w:rFonts w:ascii="宋体" w:hAnsi="宋体" w:cs="宋体"/>
                <w:szCs w:val="21"/>
                <w:highlight w:val="none"/>
              </w:rPr>
            </w:pPr>
            <w:r>
              <w:rPr>
                <w:rFonts w:hint="eastAsia" w:ascii="宋体" w:hAnsi="宋体" w:cs="宋体"/>
                <w:szCs w:val="21"/>
                <w:highlight w:val="none"/>
              </w:rPr>
              <w:t>（2）“备份响应文件”是指与“电子加密响应文件”同时生成的数据电文形式的电子文件（备份标书，用于供应商标书解密异常时应急使用），其他方式编制的备份响应文件视为无效备份响应文件。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napToGrid w:val="0"/>
                <w:szCs w:val="21"/>
                <w:highlight w:val="none"/>
              </w:rPr>
            </w:pPr>
            <w:r>
              <w:rPr>
                <w:rFonts w:hint="eastAsia" w:ascii="宋体" w:hAnsi="宋体" w:cs="宋体"/>
                <w:szCs w:val="21"/>
                <w:highlight w:val="none"/>
              </w:rPr>
              <w:t>响应文件份数</w:t>
            </w:r>
          </w:p>
        </w:tc>
        <w:tc>
          <w:tcPr>
            <w:tcW w:w="6438" w:type="dxa"/>
            <w:vAlign w:val="center"/>
          </w:tcPr>
          <w:p>
            <w:pPr>
              <w:spacing w:line="440" w:lineRule="exact"/>
              <w:rPr>
                <w:rFonts w:ascii="宋体" w:hAnsi="宋体" w:cs="宋体"/>
                <w:szCs w:val="21"/>
                <w:highlight w:val="none"/>
              </w:rPr>
            </w:pPr>
            <w:r>
              <w:rPr>
                <w:rFonts w:hint="eastAsia" w:ascii="宋体" w:hAnsi="宋体" w:cs="宋体"/>
                <w:szCs w:val="21"/>
                <w:highlight w:val="none"/>
              </w:rPr>
              <w:t>（1）“电子加密响应文件”：在线上传递交一份。</w:t>
            </w:r>
          </w:p>
          <w:p>
            <w:pPr>
              <w:spacing w:line="440" w:lineRule="exact"/>
              <w:rPr>
                <w:rFonts w:ascii="宋体" w:hAnsi="宋体" w:cs="宋体"/>
                <w:szCs w:val="21"/>
                <w:highlight w:val="none"/>
                <w:lang w:bidi="ar"/>
              </w:rPr>
            </w:pPr>
            <w:r>
              <w:rPr>
                <w:rFonts w:hint="eastAsia" w:ascii="宋体" w:hAnsi="宋体" w:cs="宋体"/>
                <w:szCs w:val="21"/>
                <w:highlight w:val="none"/>
                <w:lang w:bidi="ar"/>
              </w:rPr>
              <w:t>（2）“备份响应文件”：密封包装后（E</w:t>
            </w:r>
            <w:r>
              <w:rPr>
                <w:rFonts w:ascii="宋体" w:hAnsi="宋体" w:cs="宋体"/>
                <w:szCs w:val="21"/>
                <w:highlight w:val="none"/>
                <w:lang w:bidi="ar"/>
              </w:rPr>
              <w:t>MS</w:t>
            </w:r>
            <w:r>
              <w:rPr>
                <w:rFonts w:hint="eastAsia" w:ascii="宋体" w:hAnsi="宋体" w:cs="宋体"/>
                <w:szCs w:val="21"/>
                <w:highlight w:val="none"/>
                <w:lang w:bidi="ar"/>
              </w:rPr>
              <w:t>邮寄形式）投标截止时间前递交一份（邮寄地址杭州市拱墅区文晖路42号现代置业大厦西楼1706室杨鑫东收，电话：</w:t>
            </w:r>
            <w:r>
              <w:rPr>
                <w:rFonts w:ascii="宋体" w:hAnsi="宋体" w:cs="宋体"/>
                <w:szCs w:val="21"/>
                <w:highlight w:val="none"/>
                <w:lang w:bidi="ar"/>
              </w:rPr>
              <w:t>17857318979</w:t>
            </w:r>
            <w:r>
              <w:rPr>
                <w:rFonts w:hint="eastAsia" w:ascii="宋体" w:hAnsi="宋体" w:cs="宋体"/>
                <w:szCs w:val="21"/>
                <w:highlight w:val="none"/>
                <w:lang w:bidi="ar"/>
              </w:rPr>
              <w:t>）。</w:t>
            </w:r>
          </w:p>
          <w:p>
            <w:pPr>
              <w:spacing w:line="440" w:lineRule="exact"/>
              <w:rPr>
                <w:rFonts w:ascii="宋体" w:hAnsi="宋体" w:cs="宋体"/>
                <w:snapToGrid w:val="0"/>
                <w:szCs w:val="21"/>
                <w:highlight w:val="none"/>
              </w:rPr>
            </w:pPr>
            <w:r>
              <w:rPr>
                <w:rFonts w:hint="eastAsia" w:ascii="宋体" w:hAnsi="宋体" w:cs="宋体"/>
                <w:szCs w:val="21"/>
                <w:highlight w:val="none"/>
                <w:lang w:bidi="ar"/>
              </w:rPr>
              <w:t>（3）</w:t>
            </w:r>
            <w:r>
              <w:rPr>
                <w:rFonts w:hint="eastAsia" w:ascii="宋体" w:hAnsi="宋体" w:cs="宋体"/>
                <w:szCs w:val="21"/>
                <w:highlight w:val="none"/>
              </w:rPr>
              <w:t>成交供应商在领取成交通知书后需另行提供全套纸质版响应文件5套。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磋商保证金</w:t>
            </w:r>
          </w:p>
        </w:tc>
        <w:tc>
          <w:tcPr>
            <w:tcW w:w="6438" w:type="dxa"/>
            <w:vAlign w:val="center"/>
          </w:tcPr>
          <w:p>
            <w:pPr>
              <w:spacing w:line="440" w:lineRule="exact"/>
              <w:rPr>
                <w:rFonts w:ascii="宋体" w:hAnsi="宋体" w:cs="宋体"/>
                <w:szCs w:val="21"/>
                <w:highlight w:val="none"/>
              </w:rPr>
            </w:pPr>
            <w:r>
              <w:rPr>
                <w:rFonts w:hint="eastAsia" w:ascii="宋体" w:hAnsi="宋体" w:cs="宋体"/>
                <w:szCs w:val="21"/>
                <w:highlight w:val="none"/>
              </w:rPr>
              <w:t>本项目不收取磋商保证金。但违反政府采购相关规定给采购组织机构造成损失的供应商应当承担赔偿责任。赔偿金额为项目预算金额的2%。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踏勘现场</w:t>
            </w:r>
          </w:p>
        </w:tc>
        <w:tc>
          <w:tcPr>
            <w:tcW w:w="6438" w:type="dxa"/>
            <w:vAlign w:val="center"/>
          </w:tcPr>
          <w:p>
            <w:pPr>
              <w:spacing w:line="440" w:lineRule="exact"/>
              <w:rPr>
                <w:rFonts w:ascii="宋体" w:hAnsi="宋体" w:cs="Arial"/>
                <w:b/>
                <w:bCs/>
                <w:kern w:val="0"/>
                <w:szCs w:val="21"/>
                <w:highlight w:val="none"/>
              </w:rPr>
            </w:pPr>
            <w:r>
              <w:rPr>
                <w:rFonts w:hint="eastAsia" w:ascii="宋体" w:hAnsi="宋体" w:cs="Arial"/>
                <w:kern w:val="0"/>
                <w:sz w:val="18"/>
                <w:szCs w:val="18"/>
                <w:highlight w:val="none"/>
                <w:bdr w:val="single" w:color="auto" w:sz="4" w:space="0"/>
                <w:shd w:val="pct10" w:color="auto" w:fill="FFFFFF"/>
              </w:rPr>
              <w:t>√</w:t>
            </w:r>
            <w:r>
              <w:rPr>
                <w:rFonts w:hint="eastAsia" w:ascii="宋体" w:hAnsi="宋体" w:cs="Arial"/>
                <w:kern w:val="0"/>
                <w:szCs w:val="21"/>
                <w:highlight w:val="none"/>
              </w:rPr>
              <w:t>不集中组织，项目地点：杭州市经济技术开发区，</w:t>
            </w:r>
            <w:r>
              <w:rPr>
                <w:rFonts w:hint="eastAsia" w:ascii="宋体" w:hAnsi="宋体" w:cs="Arial"/>
                <w:b/>
                <w:bCs/>
                <w:kern w:val="0"/>
                <w:szCs w:val="21"/>
                <w:highlight w:val="none"/>
              </w:rPr>
              <w:t>该项目为</w:t>
            </w:r>
            <w:r>
              <w:rPr>
                <w:rFonts w:hint="eastAsia" w:ascii="宋体" w:hAnsi="宋体" w:cs="Arial"/>
                <w:b/>
                <w:bCs/>
                <w:kern w:val="0"/>
                <w:szCs w:val="21"/>
                <w:highlight w:val="none"/>
                <w:lang w:eastAsia="zh-CN"/>
              </w:rPr>
              <w:t>杭州电子科技大学2024年高沙教师周转房一期装修改造工程（重新招标）</w:t>
            </w:r>
            <w:r>
              <w:rPr>
                <w:rFonts w:hint="eastAsia" w:ascii="宋体" w:hAnsi="宋体" w:cs="Arial"/>
                <w:b/>
                <w:bCs/>
                <w:kern w:val="0"/>
                <w:szCs w:val="21"/>
                <w:highlight w:val="none"/>
              </w:rPr>
              <w:t>，因房屋建筑性质、结构以及装修施工要求等方面具有一定的特殊性，在此提醒各投标人，请各投标人务必及时踏勘现场，详细了解施工现场实际情况及现状，慎重报价，对本工程的施工范围及技术要求予以进一步了解，踏勘期间发生的费用或意外导致伤亡等一切责任和损失均由供应商自负。</w:t>
            </w:r>
          </w:p>
          <w:p>
            <w:pPr>
              <w:spacing w:line="440" w:lineRule="exact"/>
              <w:rPr>
                <w:rFonts w:ascii="宋体" w:hAnsi="宋体" w:cs="Arial"/>
                <w:b/>
                <w:bCs/>
                <w:kern w:val="0"/>
                <w:szCs w:val="21"/>
                <w:highlight w:val="none"/>
              </w:rPr>
            </w:pPr>
            <w:r>
              <w:rPr>
                <w:rFonts w:hint="eastAsia" w:ascii="宋体" w:hAnsi="宋体" w:cs="宋体"/>
                <w:b/>
                <w:bCs/>
                <w:szCs w:val="21"/>
                <w:highlight w:val="none"/>
              </w:rPr>
              <w:t>如施工图及本文件所附工程</w:t>
            </w:r>
            <w:r>
              <w:rPr>
                <w:rFonts w:hint="eastAsia" w:ascii="宋体" w:hAnsi="宋体" w:cs="Arial"/>
                <w:b/>
                <w:bCs/>
                <w:kern w:val="0"/>
                <w:szCs w:val="21"/>
                <w:highlight w:val="none"/>
              </w:rPr>
              <w:t>量清单存在矛盾、不符或缺漏项的，请在答疑截止时间前向采购人或采购代理机构提出，逾期视同已全面考虑在最后报价中，成交后，除设计或甲方明令要求的变更外，采购人不接受其他任何方式的调整。</w:t>
            </w:r>
          </w:p>
          <w:p>
            <w:pPr>
              <w:spacing w:line="440" w:lineRule="exact"/>
              <w:rPr>
                <w:rFonts w:ascii="宋体" w:hAnsi="宋体" w:cs="Arial"/>
                <w:kern w:val="0"/>
                <w:szCs w:val="21"/>
                <w:highlight w:val="none"/>
              </w:rPr>
            </w:pPr>
            <w:r>
              <w:rPr>
                <w:rFonts w:hint="eastAsia" w:ascii="宋体" w:hAnsi="宋体" w:cs="Arial"/>
                <w:kern w:val="0"/>
                <w:szCs w:val="21"/>
                <w:highlight w:val="none"/>
              </w:rPr>
              <w:t>联系人：</w:t>
            </w:r>
            <w:r>
              <w:rPr>
                <w:rFonts w:hint="eastAsia" w:ascii="宋体" w:hAnsi="宋体" w:cs="Arial"/>
                <w:kern w:val="0"/>
                <w:szCs w:val="21"/>
                <w:highlight w:val="none"/>
                <w:lang w:eastAsia="zh-CN"/>
              </w:rPr>
              <w:t xml:space="preserve">方老师 </w:t>
            </w:r>
            <w:r>
              <w:rPr>
                <w:rFonts w:hint="eastAsia" w:ascii="宋体" w:hAnsi="宋体" w:cs="Arial"/>
                <w:kern w:val="0"/>
                <w:szCs w:val="21"/>
                <w:highlight w:val="none"/>
              </w:rPr>
              <w:t xml:space="preserve">    联系电话：</w:t>
            </w:r>
            <w:r>
              <w:rPr>
                <w:rFonts w:hint="eastAsia" w:ascii="宋体" w:hAnsi="宋体" w:cs="Arial"/>
                <w:kern w:val="0"/>
                <w:szCs w:val="21"/>
                <w:highlight w:val="none"/>
                <w:lang w:eastAsia="zh-CN"/>
              </w:rPr>
              <w:t>13185057318</w:t>
            </w:r>
            <w:r>
              <w:rPr>
                <w:rFonts w:hint="eastAsia" w:ascii="宋体" w:hAnsi="宋体" w:cs="Arial"/>
                <w:kern w:val="0"/>
                <w:szCs w:val="21"/>
                <w:highlight w:val="none"/>
              </w:rPr>
              <w:t xml:space="preserve"> </w:t>
            </w:r>
          </w:p>
          <w:p>
            <w:pPr>
              <w:spacing w:line="440" w:lineRule="exact"/>
              <w:rPr>
                <w:rFonts w:ascii="宋体" w:hAnsi="宋体" w:cs="宋体"/>
                <w:szCs w:val="21"/>
                <w:highlight w:val="none"/>
              </w:rPr>
            </w:pPr>
            <w:r>
              <w:rPr>
                <w:rFonts w:hint="eastAsia" w:ascii="宋体" w:hAnsi="宋体" w:cs="宋体"/>
                <w:szCs w:val="21"/>
                <w:highlight w:val="none"/>
              </w:rPr>
              <w:t>如中标，采购人不接受成交供应商因情况不明、风险考虑不足、要求变更等一切价格调整的理由。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响应文件有效期</w:t>
            </w:r>
          </w:p>
        </w:tc>
        <w:tc>
          <w:tcPr>
            <w:tcW w:w="6438" w:type="dxa"/>
            <w:vAlign w:val="center"/>
          </w:tcPr>
          <w:p>
            <w:pPr>
              <w:spacing w:line="440" w:lineRule="exact"/>
              <w:rPr>
                <w:rFonts w:ascii="宋体" w:hAnsi="宋体" w:cs="宋体"/>
                <w:szCs w:val="21"/>
                <w:highlight w:val="none"/>
              </w:rPr>
            </w:pPr>
            <w:r>
              <w:rPr>
                <w:rFonts w:hint="eastAsia" w:ascii="宋体" w:hAnsi="宋体" w:cs="宋体"/>
                <w:highlight w:val="none"/>
              </w:rPr>
              <w:t>自响应文件提交的截止时间起120天内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pPr>
              <w:numPr>
                <w:ilvl w:val="0"/>
                <w:numId w:val="2"/>
              </w:numPr>
              <w:tabs>
                <w:tab w:val="left" w:pos="420"/>
              </w:tabs>
              <w:spacing w:line="440" w:lineRule="exact"/>
              <w:jc w:val="center"/>
              <w:rPr>
                <w:rFonts w:ascii="宋体" w:hAnsi="宋体" w:cs="宋体"/>
                <w:szCs w:val="21"/>
                <w:highlight w:val="none"/>
              </w:rPr>
            </w:pPr>
          </w:p>
        </w:tc>
        <w:tc>
          <w:tcPr>
            <w:tcW w:w="1915" w:type="dxa"/>
            <w:vAlign w:val="center"/>
          </w:tcPr>
          <w:p>
            <w:pPr>
              <w:pStyle w:val="106"/>
              <w:snapToGrid w:val="0"/>
              <w:spacing w:line="440" w:lineRule="exact"/>
              <w:ind w:firstLine="0" w:firstLineChars="0"/>
              <w:jc w:val="center"/>
              <w:rPr>
                <w:rFonts w:ascii="宋体" w:hAnsi="宋体" w:cs="宋体"/>
                <w:sz w:val="21"/>
                <w:szCs w:val="21"/>
                <w:highlight w:val="none"/>
              </w:rPr>
            </w:pPr>
            <w:r>
              <w:rPr>
                <w:rFonts w:hint="eastAsia" w:ascii="宋体" w:hAnsi="宋体" w:cs="宋体"/>
                <w:sz w:val="21"/>
                <w:szCs w:val="21"/>
                <w:highlight w:val="none"/>
              </w:rPr>
              <w:t>提疑截止时间</w:t>
            </w:r>
          </w:p>
        </w:tc>
        <w:tc>
          <w:tcPr>
            <w:tcW w:w="6438" w:type="dxa"/>
            <w:vAlign w:val="center"/>
          </w:tcPr>
          <w:p>
            <w:pPr>
              <w:widowControl/>
              <w:spacing w:line="440" w:lineRule="exact"/>
              <w:ind w:left="61" w:leftChars="29" w:right="60"/>
              <w:jc w:val="left"/>
              <w:rPr>
                <w:rFonts w:ascii="宋体" w:hAnsi="宋体" w:cs="Arial"/>
                <w:szCs w:val="21"/>
                <w:highlight w:val="none"/>
              </w:rPr>
            </w:pPr>
            <w:r>
              <w:rPr>
                <w:rFonts w:hint="eastAsia" w:ascii="宋体" w:hAnsi="宋体" w:cs="Arial"/>
                <w:kern w:val="0"/>
                <w:szCs w:val="21"/>
                <w:highlight w:val="none"/>
              </w:rPr>
              <w:t>磋商文件提疑截止时间：</w:t>
            </w:r>
            <w:r>
              <w:rPr>
                <w:rFonts w:ascii="宋体" w:hAnsi="宋体" w:cs="Arial"/>
                <w:highlight w:val="none"/>
              </w:rPr>
              <w:t>2024年</w:t>
            </w:r>
            <w:r>
              <w:rPr>
                <w:rFonts w:hint="eastAsia" w:ascii="宋体" w:hAnsi="宋体" w:cs="Arial"/>
                <w:highlight w:val="none"/>
                <w:lang w:val="en-US" w:eastAsia="zh-CN"/>
              </w:rPr>
              <w:t>7</w:t>
            </w:r>
            <w:r>
              <w:rPr>
                <w:rFonts w:ascii="宋体" w:hAnsi="宋体" w:cs="Arial"/>
                <w:highlight w:val="none"/>
              </w:rPr>
              <w:t>月</w:t>
            </w:r>
            <w:r>
              <w:rPr>
                <w:rFonts w:hint="eastAsia" w:ascii="宋体" w:hAnsi="宋体" w:cs="Arial"/>
                <w:highlight w:val="none"/>
                <w:lang w:val="en-US" w:eastAsia="zh-CN"/>
              </w:rPr>
              <w:t>2</w:t>
            </w:r>
            <w:r>
              <w:rPr>
                <w:rFonts w:ascii="宋体" w:hAnsi="宋体" w:cs="Arial"/>
                <w:highlight w:val="none"/>
              </w:rPr>
              <w:t>日</w:t>
            </w:r>
            <w:r>
              <w:rPr>
                <w:rFonts w:hint="eastAsia" w:ascii="宋体" w:hAnsi="宋体" w:cs="Arial"/>
                <w:highlight w:val="none"/>
              </w:rPr>
              <w:t>17</w:t>
            </w:r>
            <w:r>
              <w:rPr>
                <w:rFonts w:ascii="宋体" w:hAnsi="宋体" w:cs="Arial"/>
                <w:highlight w:val="none"/>
              </w:rPr>
              <w:t>时</w:t>
            </w:r>
            <w:r>
              <w:rPr>
                <w:rFonts w:hint="eastAsia" w:ascii="宋体" w:hAnsi="宋体" w:cs="Arial"/>
                <w:highlight w:val="none"/>
              </w:rPr>
              <w:t>00</w:t>
            </w:r>
            <w:r>
              <w:rPr>
                <w:rFonts w:ascii="宋体" w:hAnsi="宋体" w:cs="Arial"/>
                <w:highlight w:val="none"/>
              </w:rPr>
              <w:t>分</w:t>
            </w:r>
            <w:r>
              <w:rPr>
                <w:rFonts w:hint="eastAsia" w:ascii="宋体" w:hAnsi="宋体" w:cs="Arial"/>
                <w:highlight w:val="none"/>
              </w:rPr>
              <w:t>前发送邮箱</w:t>
            </w:r>
            <w:r>
              <w:rPr>
                <w:kern w:val="0"/>
                <w:highlight w:val="none"/>
              </w:rPr>
              <w:t>至采购代理机构</w:t>
            </w:r>
            <w:r>
              <w:rPr>
                <w:rFonts w:hint="eastAsia"/>
                <w:kern w:val="0"/>
                <w:highlight w:val="none"/>
              </w:rPr>
              <w:t>yangxd@zjsct.cn</w:t>
            </w:r>
          </w:p>
          <w:p>
            <w:pPr>
              <w:widowControl/>
              <w:spacing w:line="440" w:lineRule="exact"/>
              <w:ind w:left="61" w:leftChars="29" w:right="60" w:firstLine="420" w:firstLineChars="200"/>
              <w:jc w:val="left"/>
              <w:rPr>
                <w:rFonts w:ascii="宋体" w:hAnsi="宋体" w:cs="宋体"/>
                <w:kern w:val="0"/>
                <w:szCs w:val="21"/>
                <w:highlight w:val="none"/>
              </w:rPr>
            </w:pPr>
            <w:r>
              <w:rPr>
                <w:rFonts w:hint="eastAsia" w:ascii="宋体" w:hAnsi="宋体" w:cs="Arial"/>
                <w:kern w:val="0"/>
                <w:szCs w:val="21"/>
                <w:highlight w:val="none"/>
              </w:rPr>
              <w:t>供应商如对磋商文件有疑问应按磋商文件规定的提疑时间前提出，逾期提出的，采购组织机构可以不予受理、答复；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Arial"/>
                <w:highlight w:val="none"/>
              </w:rPr>
              <w:t>补充及答疑时间</w:t>
            </w:r>
          </w:p>
        </w:tc>
        <w:tc>
          <w:tcPr>
            <w:tcW w:w="6438" w:type="dxa"/>
            <w:vAlign w:val="center"/>
          </w:tcPr>
          <w:p>
            <w:pPr>
              <w:spacing w:line="440" w:lineRule="exact"/>
              <w:rPr>
                <w:rFonts w:ascii="宋体" w:hAnsi="宋体" w:cs="宋体"/>
                <w:szCs w:val="21"/>
                <w:highlight w:val="none"/>
              </w:rPr>
            </w:pPr>
            <w:r>
              <w:rPr>
                <w:rFonts w:cs="Arial"/>
                <w:b/>
                <w:bCs/>
                <w:highlight w:val="none"/>
              </w:rPr>
              <w:t>补充及答疑文件将在投标截止时间</w:t>
            </w:r>
            <w:r>
              <w:rPr>
                <w:rFonts w:hint="eastAsia" w:cs="Arial"/>
                <w:b/>
                <w:bCs/>
                <w:highlight w:val="none"/>
              </w:rPr>
              <w:t>3</w:t>
            </w:r>
            <w:r>
              <w:rPr>
                <w:rFonts w:cs="Arial"/>
                <w:b/>
                <w:bCs/>
                <w:highlight w:val="none"/>
              </w:rPr>
              <w:t>天前</w:t>
            </w:r>
            <w:r>
              <w:rPr>
                <w:rFonts w:hint="eastAsia" w:cs="Arial"/>
                <w:b/>
                <w:bCs/>
                <w:highlight w:val="none"/>
              </w:rPr>
              <w:t>在</w:t>
            </w:r>
            <w:r>
              <w:rPr>
                <w:rFonts w:hint="eastAsia" w:ascii="宋体" w:hAnsi="宋体" w:cs="宋体"/>
                <w:b/>
                <w:bCs/>
                <w:kern w:val="0"/>
                <w:szCs w:val="21"/>
                <w:highlight w:val="none"/>
              </w:rPr>
              <w:t>浙江政府采购网（http://zfcg.czt.zj.gov.cn）</w:t>
            </w:r>
            <w:r>
              <w:rPr>
                <w:rFonts w:ascii="宋体" w:hAnsi="宋体" w:cs="宋体"/>
                <w:b/>
                <w:bCs/>
                <w:kern w:val="0"/>
                <w:szCs w:val="21"/>
                <w:highlight w:val="none"/>
              </w:rPr>
              <w:t>网上更正公告形式告知</w:t>
            </w:r>
            <w:r>
              <w:rPr>
                <w:rFonts w:cs="Arial"/>
                <w:b/>
                <w:bCs/>
                <w:highlight w:val="none"/>
              </w:rPr>
              <w:t>所有</w:t>
            </w:r>
            <w:r>
              <w:rPr>
                <w:rFonts w:hint="eastAsia" w:cs="Arial"/>
                <w:b/>
                <w:bCs/>
                <w:highlight w:val="none"/>
              </w:rPr>
              <w:t>获取</w:t>
            </w:r>
            <w:r>
              <w:rPr>
                <w:rFonts w:cs="Arial"/>
                <w:b/>
                <w:bCs/>
                <w:highlight w:val="none"/>
              </w:rPr>
              <w:t>采购文件的</w:t>
            </w:r>
            <w:r>
              <w:rPr>
                <w:rFonts w:hint="eastAsia" w:cs="Arial"/>
                <w:b/>
                <w:bCs/>
                <w:highlight w:val="none"/>
              </w:rPr>
              <w:t>供应商。同时响应截止时间前，供应商应关注网站是否有最新的更正公告。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响应文件递交截止时间</w:t>
            </w:r>
          </w:p>
        </w:tc>
        <w:tc>
          <w:tcPr>
            <w:tcW w:w="6438" w:type="dxa"/>
            <w:vAlign w:val="center"/>
          </w:tcPr>
          <w:p>
            <w:pPr>
              <w:spacing w:line="440" w:lineRule="exact"/>
              <w:rPr>
                <w:rFonts w:ascii="宋体" w:hAnsi="宋体" w:cs="宋体"/>
                <w:szCs w:val="21"/>
                <w:highlight w:val="none"/>
              </w:rPr>
            </w:pPr>
            <w:r>
              <w:rPr>
                <w:rFonts w:hint="eastAsia" w:ascii="宋体" w:hAnsi="宋体" w:cs="宋体"/>
                <w:szCs w:val="21"/>
                <w:highlight w:val="none"/>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递交方式</w:t>
            </w:r>
          </w:p>
        </w:tc>
        <w:tc>
          <w:tcPr>
            <w:tcW w:w="6438" w:type="dxa"/>
            <w:vAlign w:val="center"/>
          </w:tcPr>
          <w:p>
            <w:pPr>
              <w:spacing w:line="440" w:lineRule="exact"/>
              <w:jc w:val="left"/>
              <w:rPr>
                <w:rFonts w:ascii="宋体" w:hAnsi="宋体" w:cs="宋体"/>
                <w:szCs w:val="21"/>
                <w:highlight w:val="none"/>
              </w:rPr>
            </w:pPr>
            <w:r>
              <w:rPr>
                <w:rFonts w:hint="eastAsia" w:ascii="宋体" w:hAnsi="宋体" w:cs="宋体"/>
                <w:szCs w:val="21"/>
                <w:highlight w:val="none"/>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left"/>
              <w:rPr>
                <w:rFonts w:ascii="宋体" w:hAnsi="宋体" w:cs="宋体"/>
                <w:szCs w:val="21"/>
                <w:highlight w:val="none"/>
              </w:rPr>
            </w:pPr>
            <w:r>
              <w:rPr>
                <w:rFonts w:hint="eastAsia" w:ascii="宋体" w:hAnsi="宋体" w:cs="宋体"/>
                <w:szCs w:val="21"/>
                <w:highlight w:val="none"/>
              </w:rPr>
              <w:t>开标时间及地点</w:t>
            </w:r>
          </w:p>
        </w:tc>
        <w:tc>
          <w:tcPr>
            <w:tcW w:w="6438" w:type="dxa"/>
            <w:vAlign w:val="center"/>
          </w:tcPr>
          <w:p>
            <w:pPr>
              <w:spacing w:line="440" w:lineRule="exact"/>
              <w:jc w:val="left"/>
              <w:rPr>
                <w:rFonts w:ascii="宋体" w:hAnsi="宋体" w:cs="宋体"/>
                <w:szCs w:val="21"/>
                <w:highlight w:val="none"/>
              </w:rPr>
            </w:pPr>
            <w:r>
              <w:rPr>
                <w:rFonts w:hint="eastAsia" w:ascii="宋体" w:hAnsi="宋体" w:cs="宋体"/>
                <w:szCs w:val="21"/>
                <w:highlight w:val="none"/>
              </w:rPr>
              <w:t>时间：按“竞争性磋商公告”规定</w:t>
            </w:r>
          </w:p>
          <w:p>
            <w:pPr>
              <w:spacing w:line="440" w:lineRule="exact"/>
              <w:jc w:val="left"/>
              <w:rPr>
                <w:rFonts w:ascii="宋体" w:hAnsi="宋体" w:cs="宋体"/>
                <w:szCs w:val="21"/>
                <w:highlight w:val="none"/>
              </w:rPr>
            </w:pPr>
            <w:r>
              <w:rPr>
                <w:rFonts w:hint="eastAsia" w:ascii="宋体" w:hAnsi="宋体" w:cs="宋体"/>
                <w:szCs w:val="21"/>
                <w:highlight w:val="none"/>
              </w:rPr>
              <w:t>地点：政府采购云平台在线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响应</w:t>
            </w:r>
            <w:r>
              <w:rPr>
                <w:rFonts w:ascii="宋体" w:hAnsi="宋体" w:cs="宋体"/>
                <w:b/>
                <w:szCs w:val="21"/>
                <w:highlight w:val="none"/>
              </w:rPr>
              <w:t>文件</w:t>
            </w:r>
            <w:r>
              <w:rPr>
                <w:rFonts w:hint="eastAsia" w:ascii="宋体" w:hAnsi="宋体" w:cs="宋体"/>
                <w:b/>
                <w:szCs w:val="21"/>
                <w:highlight w:val="none"/>
              </w:rPr>
              <w:t>的</w:t>
            </w:r>
            <w:r>
              <w:rPr>
                <w:rFonts w:ascii="宋体" w:hAnsi="宋体" w:cs="宋体"/>
                <w:b/>
                <w:szCs w:val="21"/>
                <w:highlight w:val="none"/>
              </w:rPr>
              <w:t>编制要求</w:t>
            </w:r>
          </w:p>
        </w:tc>
        <w:tc>
          <w:tcPr>
            <w:tcW w:w="6438" w:type="dxa"/>
            <w:vAlign w:val="center"/>
          </w:tcPr>
          <w:p>
            <w:pPr>
              <w:spacing w:line="440" w:lineRule="exact"/>
              <w:jc w:val="left"/>
              <w:rPr>
                <w:rFonts w:ascii="宋体" w:hAnsi="宋体" w:cs="宋体"/>
                <w:b/>
                <w:szCs w:val="21"/>
                <w:highlight w:val="none"/>
              </w:rPr>
            </w:pPr>
            <w:r>
              <w:rPr>
                <w:rFonts w:hint="eastAsia" w:ascii="宋体" w:hAnsi="宋体" w:cs="宋体"/>
                <w:b/>
                <w:szCs w:val="21"/>
                <w:highlight w:val="none"/>
              </w:rPr>
              <w:t>供应商应先安装“政采云电子交易客户端”，并按照采购文件</w:t>
            </w:r>
            <w:r>
              <w:rPr>
                <w:rFonts w:ascii="宋体" w:hAnsi="宋体" w:cs="宋体"/>
                <w:b/>
                <w:szCs w:val="21"/>
                <w:highlight w:val="none"/>
              </w:rPr>
              <w:t>中规定的 “</w:t>
            </w:r>
            <w:r>
              <w:rPr>
                <w:rFonts w:hint="eastAsia" w:ascii="宋体" w:hAnsi="宋体" w:cs="宋体"/>
                <w:b/>
                <w:szCs w:val="21"/>
                <w:highlight w:val="none"/>
              </w:rPr>
              <w:t>响应</w:t>
            </w:r>
            <w:r>
              <w:rPr>
                <w:rFonts w:ascii="宋体" w:hAnsi="宋体" w:cs="宋体"/>
                <w:b/>
                <w:szCs w:val="21"/>
                <w:highlight w:val="none"/>
              </w:rPr>
              <w:t>文件格式”中提供的格式</w:t>
            </w:r>
            <w:r>
              <w:rPr>
                <w:rFonts w:hint="eastAsia" w:ascii="宋体" w:hAnsi="宋体" w:cs="宋体"/>
                <w:b/>
                <w:szCs w:val="21"/>
                <w:highlight w:val="none"/>
              </w:rPr>
              <w:t>和“政府采购云平台”的要求，通过“政采云电子交易客户端”编制并加密响应文件。其中《资格文件》和《商务技术文件》中不得出现本项目投标报价，如因供应商原因提前泄露投标报价，是供应商的责任。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响应文件的签字或盖章要求</w:t>
            </w:r>
          </w:p>
        </w:tc>
        <w:tc>
          <w:tcPr>
            <w:tcW w:w="6438" w:type="dxa"/>
            <w:vAlign w:val="center"/>
          </w:tcPr>
          <w:p>
            <w:pPr>
              <w:spacing w:line="440" w:lineRule="exact"/>
              <w:jc w:val="left"/>
              <w:rPr>
                <w:rFonts w:ascii="宋体" w:hAnsi="宋体" w:cs="宋体"/>
                <w:b/>
                <w:szCs w:val="21"/>
                <w:highlight w:val="none"/>
              </w:rPr>
            </w:pPr>
            <w:r>
              <w:rPr>
                <w:rFonts w:hint="eastAsia" w:ascii="宋体" w:hAnsi="宋体" w:cs="宋体"/>
                <w:b/>
                <w:szCs w:val="21"/>
                <w:highlight w:val="none"/>
              </w:rPr>
              <w:t>1、按“响应文件格式”中提供的格式进行签字盖章。</w:t>
            </w:r>
          </w:p>
          <w:p>
            <w:pPr>
              <w:spacing w:line="440" w:lineRule="exact"/>
              <w:jc w:val="left"/>
              <w:rPr>
                <w:rFonts w:ascii="宋体" w:hAnsi="宋体" w:cs="宋体"/>
                <w:b/>
                <w:szCs w:val="21"/>
                <w:highlight w:val="none"/>
              </w:rPr>
            </w:pPr>
            <w:r>
              <w:rPr>
                <w:rFonts w:hint="eastAsia" w:ascii="宋体" w:hAnsi="宋体" w:cs="宋体"/>
                <w:b/>
                <w:szCs w:val="21"/>
                <w:highlight w:val="none"/>
              </w:rPr>
              <w:t>2、响应文件签署人（签字或盖章）：因系统无法进行法定代表人或其授权代表签字或盖章操作，需线下签字或盖章扫描后上传至电子响应文件中。</w:t>
            </w:r>
          </w:p>
          <w:p>
            <w:pPr>
              <w:spacing w:line="440" w:lineRule="exact"/>
              <w:jc w:val="left"/>
              <w:rPr>
                <w:rFonts w:ascii="宋体" w:hAnsi="宋体" w:cs="宋体"/>
                <w:b/>
                <w:szCs w:val="21"/>
                <w:highlight w:val="none"/>
              </w:rPr>
            </w:pPr>
            <w:r>
              <w:rPr>
                <w:rFonts w:hint="eastAsia" w:ascii="宋体" w:hAnsi="宋体" w:cs="宋体"/>
                <w:b/>
                <w:szCs w:val="21"/>
                <w:highlight w:val="none"/>
              </w:rPr>
              <w:t>3、盖单位公章：可使用电子公章在线签章或盖单位公章扫描上传。</w:t>
            </w:r>
          </w:p>
          <w:p>
            <w:pPr>
              <w:spacing w:line="440" w:lineRule="exact"/>
              <w:jc w:val="left"/>
              <w:rPr>
                <w:rFonts w:ascii="宋体" w:hAnsi="宋体" w:cs="宋体"/>
                <w:b/>
                <w:szCs w:val="21"/>
                <w:highlight w:val="none"/>
              </w:rPr>
            </w:pPr>
            <w:r>
              <w:rPr>
                <w:rFonts w:hint="eastAsia" w:ascii="宋体" w:hAnsi="宋体" w:cs="宋体"/>
                <w:b/>
                <w:szCs w:val="21"/>
                <w:highlight w:val="none"/>
              </w:rPr>
              <w:t>4、电子签章操作指南详见《供应商项目采购-电子招投标操作指南》。系统要求进行电子签章的，按系统要求签章。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电子加密响应文件的解密和异常情况处理</w:t>
            </w:r>
          </w:p>
        </w:tc>
        <w:tc>
          <w:tcPr>
            <w:tcW w:w="6438" w:type="dxa"/>
            <w:vAlign w:val="center"/>
          </w:tcPr>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（1）开标后，采购组织机构将向各供应商发出“电子加密响应文件”的解密通知，各供应商代表应当在接到解密通知后30分钟内自行完成“电子加密响应文件”的在线解密。</w:t>
            </w:r>
          </w:p>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（3）投标响应截止时间前，供应商仅递交了“备份响应文件”而未将电子加密响应文件上传至“政府采购云平台”的，投标无效。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特殊情况中止电子交易活动的说明</w:t>
            </w:r>
          </w:p>
        </w:tc>
        <w:tc>
          <w:tcPr>
            <w:tcW w:w="6438" w:type="dxa"/>
            <w:vAlign w:val="center"/>
          </w:tcPr>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采购过程中出现以下情形，导致电子交易平台无法正常运行，或者无法保证电子交易的公平、公正和安全时，采购组织机构可中止电子交易活动：</w:t>
            </w:r>
          </w:p>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（一）电子交易平台发生故障而无法登录访问的； </w:t>
            </w:r>
          </w:p>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（二）电子交易平台应用或数据库出现错误，不能进行正常操作的；</w:t>
            </w:r>
          </w:p>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（三）电子交易平台发现严重安全漏洞，有潜在泄密危险的；</w:t>
            </w:r>
          </w:p>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（四）病毒发作导致不能进行正常操作的； </w:t>
            </w:r>
          </w:p>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（五）其他无法保证电子交易的公平、公正和安全的情况。</w:t>
            </w:r>
          </w:p>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出现前款规定情形，不影响采购公平、公正性的，采购组织机构可以待上述情形消除后继续组织电子交易活动，也可以决定某些环节以纸质形式进行；影响或可能影响采购公平、公正性的，应当重新采购。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在线投标响应（电子投标）说明</w:t>
            </w:r>
          </w:p>
        </w:tc>
        <w:tc>
          <w:tcPr>
            <w:tcW w:w="6438" w:type="dxa"/>
            <w:vAlign w:val="center"/>
          </w:tcPr>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rPr>
                <w:highlight w:val="none"/>
              </w:rPr>
              <w:fldChar w:fldCharType="begin"/>
            </w:r>
            <w:r>
              <w:rPr>
                <w:highlight w:val="none"/>
              </w:rPr>
              <w:instrText xml:space="preserve"> HYPERLINK "http://www.zjzfcg.gov.cn/bidClientTemplate/2019-05-27/12945.html" \t "_blank" \o "CA驱动和申领流程" </w:instrText>
            </w:r>
            <w:r>
              <w:rPr>
                <w:highlight w:val="none"/>
              </w:rPr>
              <w:fldChar w:fldCharType="separate"/>
            </w:r>
            <w:r>
              <w:rPr>
                <w:rFonts w:hint="eastAsia" w:ascii="宋体" w:hAnsi="宋体"/>
                <w:b/>
                <w:snapToGrid w:val="0"/>
                <w:kern w:val="0"/>
                <w:sz w:val="21"/>
                <w:szCs w:val="21"/>
                <w:highlight w:val="none"/>
              </w:rPr>
              <w:t>CA驱动和申领流程</w:t>
            </w:r>
            <w:r>
              <w:rPr>
                <w:rFonts w:hint="eastAsia" w:ascii="宋体" w:hAnsi="宋体"/>
                <w:b/>
                <w:snapToGrid w:val="0"/>
                <w:kern w:val="0"/>
                <w:sz w:val="21"/>
                <w:szCs w:val="21"/>
                <w:highlight w:val="none"/>
              </w:rPr>
              <w:fldChar w:fldCharType="end"/>
            </w:r>
            <w:r>
              <w:rPr>
                <w:rFonts w:hint="eastAsia" w:ascii="宋体" w:hAnsi="宋体"/>
                <w:b/>
                <w:snapToGrid w:val="0"/>
                <w:kern w:val="0"/>
                <w:sz w:val="21"/>
                <w:szCs w:val="21"/>
                <w:highlight w:val="none"/>
              </w:rPr>
              <w:t>”进行查阅；</w:t>
            </w:r>
          </w:p>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3、投标供应商应当在投标截止时间前，将生成的“电子加密响应文件”上传递交至“政府采购云平台”。投标截止时间以后上传递交的响应文件将被“政府采购云平台”拒收。</w:t>
            </w:r>
          </w:p>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履约保证金</w:t>
            </w:r>
          </w:p>
        </w:tc>
        <w:tc>
          <w:tcPr>
            <w:tcW w:w="6438" w:type="dxa"/>
            <w:vAlign w:val="center"/>
          </w:tcPr>
          <w:p>
            <w:pPr>
              <w:pStyle w:val="106"/>
              <w:snapToGrid w:val="0"/>
              <w:ind w:firstLine="0" w:firstLineChars="0"/>
              <w:rPr>
                <w:rFonts w:ascii="宋体" w:hAnsi="宋体" w:cs="宋体"/>
                <w:b/>
                <w:szCs w:val="21"/>
                <w:highlight w:val="none"/>
              </w:rPr>
            </w:pPr>
            <w:r>
              <w:rPr>
                <w:rFonts w:hint="eastAsia" w:ascii="宋体" w:hAnsi="宋体" w:cs="宋体"/>
                <w:b/>
                <w:szCs w:val="21"/>
                <w:highlight w:val="none"/>
              </w:rPr>
              <w:t>（</w:t>
            </w:r>
            <w:r>
              <w:rPr>
                <w:rFonts w:hint="eastAsia" w:ascii="宋体" w:hAnsi="宋体"/>
                <w:b/>
                <w:snapToGrid w:val="0"/>
                <w:kern w:val="0"/>
                <w:sz w:val="21"/>
                <w:szCs w:val="21"/>
                <w:highlight w:val="none"/>
              </w:rPr>
              <w:t>1）履约保证金递交形式：支票/汇票/电汇/银行、保险公司出具的保函</w:t>
            </w:r>
          </w:p>
          <w:p>
            <w:pPr>
              <w:spacing w:line="440" w:lineRule="exact"/>
              <w:rPr>
                <w:rFonts w:ascii="宋体" w:hAnsi="宋体" w:cs="宋体"/>
                <w:b/>
                <w:szCs w:val="21"/>
                <w:highlight w:val="none"/>
              </w:rPr>
            </w:pPr>
            <w:r>
              <w:rPr>
                <w:rFonts w:hint="eastAsia" w:ascii="宋体" w:hAnsi="宋体" w:cs="宋体"/>
                <w:b/>
                <w:szCs w:val="21"/>
                <w:highlight w:val="none"/>
              </w:rPr>
              <w:t>（2）金额：合同总价的1%</w:t>
            </w:r>
          </w:p>
          <w:p>
            <w:pPr>
              <w:spacing w:line="440" w:lineRule="exact"/>
              <w:rPr>
                <w:rFonts w:ascii="宋体" w:hAnsi="宋体" w:cs="宋体"/>
                <w:b/>
                <w:szCs w:val="21"/>
                <w:highlight w:val="none"/>
              </w:rPr>
            </w:pPr>
            <w:r>
              <w:rPr>
                <w:rFonts w:hint="eastAsia" w:ascii="宋体" w:hAnsi="宋体" w:cs="宋体"/>
                <w:b/>
                <w:szCs w:val="21"/>
                <w:highlight w:val="none"/>
              </w:rPr>
              <w:t>（3）递交时间：合同签订前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转包</w:t>
            </w:r>
          </w:p>
        </w:tc>
        <w:tc>
          <w:tcPr>
            <w:tcW w:w="6438" w:type="dxa"/>
            <w:vAlign w:val="center"/>
          </w:tcPr>
          <w:p>
            <w:pPr>
              <w:spacing w:line="440" w:lineRule="exact"/>
              <w:rPr>
                <w:rFonts w:ascii="宋体" w:hAnsi="宋体" w:cs="宋体"/>
                <w:szCs w:val="21"/>
                <w:highlight w:val="none"/>
              </w:rPr>
            </w:pPr>
            <w:r>
              <w:rPr>
                <w:rFonts w:hint="eastAsia" w:ascii="宋体" w:hAnsi="宋体" w:cs="宋体"/>
                <w:szCs w:val="21"/>
                <w:highlight w:val="none"/>
              </w:rPr>
              <w:t>未经采购人允许，本项目不得转包。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评审办法</w:t>
            </w:r>
          </w:p>
        </w:tc>
        <w:tc>
          <w:tcPr>
            <w:tcW w:w="6438" w:type="dxa"/>
            <w:vAlign w:val="center"/>
          </w:tcPr>
          <w:p>
            <w:pPr>
              <w:spacing w:line="440" w:lineRule="exact"/>
              <w:jc w:val="left"/>
              <w:rPr>
                <w:rFonts w:ascii="宋体" w:hAnsi="宋体" w:cs="宋体"/>
                <w:szCs w:val="21"/>
                <w:highlight w:val="none"/>
              </w:rPr>
            </w:pPr>
            <w:r>
              <w:rPr>
                <w:rFonts w:hint="eastAsia" w:ascii="宋体" w:hAnsi="宋体" w:cs="宋体"/>
                <w:szCs w:val="21"/>
                <w:highlight w:val="none"/>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adjustRightInd w:val="0"/>
              <w:snapToGrid w:val="0"/>
              <w:spacing w:line="440" w:lineRule="exact"/>
              <w:jc w:val="center"/>
              <w:rPr>
                <w:rFonts w:ascii="宋体" w:hAnsi="宋体" w:cs="宋体"/>
                <w:szCs w:val="21"/>
                <w:highlight w:val="none"/>
              </w:rPr>
            </w:pPr>
            <w:r>
              <w:rPr>
                <w:rFonts w:hint="eastAsia" w:ascii="宋体" w:hAnsi="宋体" w:cs="宋体"/>
                <w:szCs w:val="21"/>
                <w:highlight w:val="none"/>
              </w:rPr>
              <w:t>注意事项</w:t>
            </w:r>
          </w:p>
        </w:tc>
        <w:tc>
          <w:tcPr>
            <w:tcW w:w="6438" w:type="dxa"/>
            <w:vAlign w:val="center"/>
          </w:tcPr>
          <w:p>
            <w:pPr>
              <w:adjustRightInd w:val="0"/>
              <w:snapToGrid w:val="0"/>
              <w:spacing w:line="440" w:lineRule="exact"/>
              <w:jc w:val="left"/>
              <w:rPr>
                <w:rFonts w:ascii="宋体" w:hAnsi="宋体" w:cs="宋体"/>
                <w:szCs w:val="21"/>
                <w:highlight w:val="none"/>
              </w:rPr>
            </w:pPr>
            <w:r>
              <w:rPr>
                <w:rFonts w:hint="eastAsia" w:ascii="宋体" w:hAnsi="宋体" w:cs="宋体"/>
                <w:szCs w:val="21"/>
                <w:highlight w:val="none"/>
              </w:rPr>
              <w:t>1.磋商供应商如发现磋商文件及其评审办法中歧视性不公正条款或违法违规等内容时，请于答疑截止日期前同时向采购人、采购代理机构反映，逾期不得再对磋商文件的条款提出质疑。</w:t>
            </w:r>
          </w:p>
          <w:p>
            <w:pPr>
              <w:adjustRightInd w:val="0"/>
              <w:snapToGrid w:val="0"/>
              <w:spacing w:line="440" w:lineRule="exact"/>
              <w:jc w:val="left"/>
              <w:rPr>
                <w:rFonts w:ascii="宋体" w:hAnsi="宋体" w:cs="宋体"/>
                <w:szCs w:val="21"/>
                <w:highlight w:val="none"/>
              </w:rPr>
            </w:pPr>
            <w:r>
              <w:rPr>
                <w:rFonts w:hint="eastAsia" w:ascii="宋体" w:hAnsi="宋体" w:cs="宋体"/>
                <w:szCs w:val="21"/>
                <w:highlight w:val="none"/>
              </w:rPr>
              <w:t>2.磋商文件中凡标注“▲”的条款均为实质性要求，未响应的响应文件将作无效标处理。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adjustRightInd w:val="0"/>
              <w:snapToGrid w:val="0"/>
              <w:spacing w:line="440" w:lineRule="exact"/>
              <w:jc w:val="center"/>
              <w:rPr>
                <w:rFonts w:ascii="宋体" w:hAnsi="宋体" w:cs="宋体"/>
                <w:szCs w:val="21"/>
                <w:highlight w:val="none"/>
              </w:rPr>
            </w:pPr>
            <w:r>
              <w:rPr>
                <w:rFonts w:hint="eastAsia" w:ascii="宋体" w:hAnsi="宋体" w:cs="宋体"/>
                <w:szCs w:val="21"/>
                <w:highlight w:val="none"/>
              </w:rPr>
              <w:t>小微企业有关政策</w:t>
            </w:r>
          </w:p>
        </w:tc>
        <w:tc>
          <w:tcPr>
            <w:tcW w:w="6438" w:type="dxa"/>
            <w:vAlign w:val="center"/>
          </w:tcPr>
          <w:p>
            <w:pPr>
              <w:ind w:firstLine="422"/>
              <w:rPr>
                <w:rFonts w:ascii="宋体" w:hAnsi="宋体" w:cs="宋体"/>
                <w:highlight w:val="none"/>
              </w:rPr>
            </w:pPr>
            <w:r>
              <w:rPr>
                <w:rFonts w:hint="eastAsia" w:ascii="宋体" w:hAnsi="宋体" w:cs="宋体"/>
                <w:b/>
                <w:szCs w:val="21"/>
                <w:highlight w:val="none"/>
              </w:rPr>
              <w:t>（1）</w:t>
            </w:r>
            <w:r>
              <w:rPr>
                <w:rFonts w:hint="eastAsia" w:ascii="宋体" w:hAnsi="宋体" w:cs="宋体"/>
                <w:highlight w:val="none"/>
              </w:rPr>
              <w:t>根据《政府采购促进中小企业发展管理办法》（财库〔2020〕46号）的相关规定，本项目面向中小企业进行招标，属于中型、小型和微型企业的，磋商响应文件中供应商必须提供《中小企业声明函》。</w:t>
            </w:r>
          </w:p>
          <w:p>
            <w:pPr>
              <w:ind w:firstLine="422"/>
              <w:rPr>
                <w:rFonts w:ascii="宋体" w:hAnsi="宋体" w:cs="宋体"/>
                <w:highlight w:val="none"/>
              </w:rPr>
            </w:pPr>
            <w:r>
              <w:rPr>
                <w:rFonts w:hint="eastAsia" w:ascii="宋体" w:hAnsi="宋体" w:cs="宋体"/>
                <w:b/>
                <w:szCs w:val="21"/>
                <w:highlight w:val="none"/>
              </w:rPr>
              <w:t>（</w:t>
            </w:r>
            <w:r>
              <w:rPr>
                <w:rFonts w:ascii="宋体" w:hAnsi="宋体" w:cs="宋体"/>
                <w:b/>
                <w:szCs w:val="21"/>
                <w:highlight w:val="none"/>
              </w:rPr>
              <w:t>2</w:t>
            </w:r>
            <w:r>
              <w:rPr>
                <w:rFonts w:hint="eastAsia" w:ascii="宋体" w:hAnsi="宋体" w:cs="宋体"/>
                <w:b/>
                <w:szCs w:val="21"/>
                <w:highlight w:val="none"/>
              </w:rPr>
              <w:t>）</w:t>
            </w:r>
            <w:r>
              <w:rPr>
                <w:rFonts w:hint="eastAsia" w:ascii="宋体" w:hAnsi="宋体" w:cs="宋体"/>
                <w:highlight w:val="none"/>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pPr>
              <w:ind w:firstLine="422"/>
              <w:rPr>
                <w:rFonts w:ascii="宋体" w:hAnsi="宋体" w:cs="宋体"/>
                <w:highlight w:val="none"/>
              </w:rPr>
            </w:pPr>
            <w:r>
              <w:rPr>
                <w:rFonts w:hint="eastAsia" w:ascii="宋体" w:hAnsi="宋体" w:cs="宋体"/>
                <w:b/>
                <w:szCs w:val="21"/>
                <w:highlight w:val="none"/>
              </w:rPr>
              <w:t>（</w:t>
            </w:r>
            <w:r>
              <w:rPr>
                <w:rFonts w:ascii="宋体" w:hAnsi="宋体" w:cs="宋体"/>
                <w:b/>
                <w:szCs w:val="21"/>
                <w:highlight w:val="none"/>
              </w:rPr>
              <w:t>3</w:t>
            </w:r>
            <w:r>
              <w:rPr>
                <w:rFonts w:hint="eastAsia" w:ascii="宋体" w:hAnsi="宋体" w:cs="宋体"/>
                <w:b/>
                <w:szCs w:val="21"/>
                <w:highlight w:val="none"/>
              </w:rPr>
              <w:t>）</w:t>
            </w:r>
            <w:r>
              <w:rPr>
                <w:rFonts w:hint="eastAsia" w:ascii="宋体" w:hAnsi="宋体" w:cs="宋体"/>
                <w:highlight w:val="none"/>
              </w:rPr>
              <w:t>根据财库[2014]68号的相关规定，在政府采购活动中，监狱企业视同小型、微型企业，并在磋商响应文件中提供由省级以上监狱管理局、戒毒管理局（含新疆生产建设兵团）出具的属于监狱企业的证明文件（格式自拟）。”</w:t>
            </w:r>
          </w:p>
          <w:p>
            <w:pPr>
              <w:adjustRightInd w:val="0"/>
              <w:snapToGrid w:val="0"/>
              <w:spacing w:line="440" w:lineRule="exact"/>
              <w:jc w:val="left"/>
              <w:rPr>
                <w:rFonts w:ascii="宋体" w:hAnsi="宋体" w:cs="宋体"/>
                <w:szCs w:val="21"/>
                <w:highlight w:val="none"/>
              </w:rPr>
            </w:pPr>
            <w:r>
              <w:rPr>
                <w:rFonts w:hint="eastAsia" w:ascii="宋体" w:hAnsi="宋体" w:cs="宋体"/>
                <w:b/>
                <w:bCs/>
                <w:highlight w:val="none"/>
              </w:rPr>
              <w:t>本项目所属行业：建筑业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adjustRightInd w:val="0"/>
              <w:snapToGrid w:val="0"/>
              <w:spacing w:line="440" w:lineRule="exact"/>
              <w:jc w:val="center"/>
              <w:rPr>
                <w:rFonts w:ascii="宋体" w:hAnsi="宋体" w:cs="宋体"/>
                <w:szCs w:val="21"/>
                <w:highlight w:val="none"/>
              </w:rPr>
            </w:pPr>
            <w:r>
              <w:rPr>
                <w:rFonts w:hint="eastAsia" w:ascii="宋体" w:hAnsi="宋体" w:cs="宋体"/>
                <w:szCs w:val="21"/>
                <w:highlight w:val="none"/>
              </w:rPr>
              <w:t>信用记录</w:t>
            </w:r>
          </w:p>
        </w:tc>
        <w:tc>
          <w:tcPr>
            <w:tcW w:w="6438" w:type="dxa"/>
            <w:vAlign w:val="center"/>
          </w:tcPr>
          <w:p>
            <w:pPr>
              <w:spacing w:line="560" w:lineRule="exact"/>
              <w:ind w:firstLine="420"/>
              <w:rPr>
                <w:rFonts w:ascii="宋体" w:hAnsi="宋体" w:cs="宋体"/>
                <w:szCs w:val="21"/>
                <w:highlight w:val="none"/>
              </w:rPr>
            </w:pPr>
            <w:r>
              <w:rPr>
                <w:rFonts w:hint="eastAsia" w:ascii="宋体" w:hAnsi="宋体" w:cs="宋体"/>
                <w:szCs w:val="21"/>
                <w:highlight w:val="none"/>
              </w:rPr>
              <w:t>根据财库〔2016〕125号《关于在政府采购活动中查询及使用信用记录有关问题的通知》要求，采购代理机构将对供应商信用记录进行查询并甄别。</w:t>
            </w:r>
          </w:p>
          <w:p>
            <w:pPr>
              <w:spacing w:line="560" w:lineRule="exact"/>
              <w:ind w:firstLine="422"/>
              <w:rPr>
                <w:rFonts w:ascii="宋体" w:hAnsi="宋体" w:cs="宋体"/>
                <w:szCs w:val="21"/>
                <w:highlight w:val="none"/>
              </w:rPr>
            </w:pPr>
            <w:r>
              <w:rPr>
                <w:rFonts w:hint="eastAsia" w:ascii="宋体" w:hAnsi="宋体" w:cs="宋体"/>
                <w:b/>
                <w:szCs w:val="21"/>
                <w:highlight w:val="none"/>
              </w:rPr>
              <w:t>（1）</w:t>
            </w:r>
            <w:r>
              <w:rPr>
                <w:rFonts w:hint="eastAsia" w:ascii="宋体" w:hAnsi="宋体" w:cs="宋体"/>
                <w:szCs w:val="21"/>
                <w:highlight w:val="none"/>
              </w:rPr>
              <w:t>信用信息查询的截止时点：磋商响应截止日；</w:t>
            </w:r>
          </w:p>
          <w:p>
            <w:pPr>
              <w:spacing w:line="560" w:lineRule="exact"/>
              <w:ind w:firstLine="422"/>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2</w:t>
            </w:r>
            <w:r>
              <w:rPr>
                <w:rFonts w:hint="eastAsia" w:ascii="宋体" w:hAnsi="宋体" w:cs="宋体"/>
                <w:b/>
                <w:szCs w:val="21"/>
                <w:highlight w:val="none"/>
              </w:rPr>
              <w:t>）</w:t>
            </w:r>
            <w:r>
              <w:rPr>
                <w:rFonts w:hint="eastAsia" w:ascii="宋体" w:hAnsi="宋体" w:cs="宋体"/>
                <w:szCs w:val="21"/>
                <w:highlight w:val="none"/>
              </w:rPr>
              <w:t>查询渠道：“信用中国”（www.creditchina.gov.cn）、“中国政府采购网”（www.ccgp.gov.cn）；</w:t>
            </w:r>
          </w:p>
          <w:p>
            <w:pPr>
              <w:spacing w:line="560" w:lineRule="exact"/>
              <w:ind w:firstLine="422"/>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3</w:t>
            </w:r>
            <w:r>
              <w:rPr>
                <w:rFonts w:hint="eastAsia" w:ascii="宋体" w:hAnsi="宋体" w:cs="宋体"/>
                <w:b/>
                <w:szCs w:val="21"/>
                <w:highlight w:val="none"/>
              </w:rPr>
              <w:t>）</w:t>
            </w:r>
            <w:r>
              <w:rPr>
                <w:rFonts w:hint="eastAsia" w:ascii="宋体" w:hAnsi="宋体" w:cs="宋体"/>
                <w:szCs w:val="21"/>
                <w:highlight w:val="none"/>
              </w:rPr>
              <w:t>信用信息查询记录和证据留存具体方式：采购代理机构将查询网页打印并保存；</w:t>
            </w:r>
          </w:p>
          <w:p>
            <w:pPr>
              <w:spacing w:line="560" w:lineRule="exact"/>
              <w:ind w:firstLine="422"/>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4</w:t>
            </w:r>
            <w:r>
              <w:rPr>
                <w:rFonts w:hint="eastAsia" w:ascii="宋体" w:hAnsi="宋体" w:cs="宋体"/>
                <w:b/>
                <w:szCs w:val="21"/>
                <w:highlight w:val="none"/>
              </w:rPr>
              <w:t>）</w:t>
            </w:r>
            <w:r>
              <w:rPr>
                <w:rFonts w:hint="eastAsia" w:ascii="宋体" w:hAnsi="宋体" w:cs="宋体"/>
                <w:szCs w:val="21"/>
                <w:highlight w:val="none"/>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pPr>
              <w:spacing w:line="560" w:lineRule="exact"/>
              <w:ind w:firstLine="422"/>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5</w:t>
            </w:r>
            <w:r>
              <w:rPr>
                <w:rFonts w:hint="eastAsia" w:ascii="宋体" w:hAnsi="宋体" w:cs="宋体"/>
                <w:b/>
                <w:szCs w:val="21"/>
                <w:highlight w:val="none"/>
              </w:rPr>
              <w:t>）</w:t>
            </w:r>
            <w:r>
              <w:rPr>
                <w:rFonts w:hint="eastAsia" w:ascii="宋体" w:hAnsi="宋体" w:cs="宋体"/>
                <w:szCs w:val="21"/>
                <w:highlight w:val="none"/>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pPr>
              <w:snapToGrid w:val="0"/>
              <w:spacing w:line="560" w:lineRule="exact"/>
              <w:jc w:val="left"/>
              <w:rPr>
                <w:rFonts w:ascii="宋体" w:hAnsi="宋体" w:cs="宋体"/>
                <w:highlight w:val="none"/>
              </w:rPr>
            </w:pPr>
            <w:r>
              <w:rPr>
                <w:rFonts w:hint="eastAsia" w:ascii="宋体" w:hAnsi="宋体" w:cs="宋体"/>
                <w:b/>
                <w:szCs w:val="21"/>
                <w:highlight w:val="none"/>
              </w:rPr>
              <w:t>（</w:t>
            </w:r>
            <w:r>
              <w:rPr>
                <w:rFonts w:ascii="宋体" w:hAnsi="宋体" w:cs="宋体"/>
                <w:b/>
                <w:szCs w:val="21"/>
                <w:highlight w:val="none"/>
              </w:rPr>
              <w:t>6</w:t>
            </w:r>
            <w:r>
              <w:rPr>
                <w:rFonts w:hint="eastAsia" w:ascii="宋体" w:hAnsi="宋体" w:cs="宋体"/>
                <w:b/>
                <w:szCs w:val="21"/>
                <w:highlight w:val="none"/>
              </w:rPr>
              <w:t>）</w:t>
            </w:r>
            <w:r>
              <w:rPr>
                <w:rFonts w:hint="eastAsia" w:ascii="宋体" w:hAnsi="宋体" w:cs="宋体"/>
                <w:szCs w:val="21"/>
                <w:highlight w:val="none"/>
              </w:rPr>
              <w:t>若联合体成员存在不良信用记录的，视同联合体存在不良信用记录。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pPr>
              <w:adjustRightInd w:val="0"/>
              <w:snapToGrid w:val="0"/>
              <w:spacing w:line="440" w:lineRule="exact"/>
              <w:jc w:val="center"/>
              <w:rPr>
                <w:rFonts w:ascii="宋体" w:hAnsi="宋体" w:cs="宋体"/>
                <w:szCs w:val="21"/>
                <w:highlight w:val="none"/>
              </w:rPr>
            </w:pPr>
            <w:r>
              <w:rPr>
                <w:rFonts w:hint="eastAsia" w:ascii="宋体" w:hAnsi="宋体" w:cs="宋体"/>
                <w:szCs w:val="21"/>
                <w:highlight w:val="none"/>
              </w:rPr>
              <w:t>采购代理服务费</w:t>
            </w:r>
          </w:p>
        </w:tc>
        <w:tc>
          <w:tcPr>
            <w:tcW w:w="6438" w:type="dxa"/>
            <w:vAlign w:val="center"/>
          </w:tcPr>
          <w:p>
            <w:pPr>
              <w:snapToGrid w:val="0"/>
              <w:spacing w:line="540" w:lineRule="exact"/>
              <w:ind w:right="57"/>
              <w:rPr>
                <w:highlight w:val="none"/>
              </w:rPr>
            </w:pPr>
            <w:r>
              <w:rPr>
                <w:rFonts w:hint="eastAsia"/>
                <w:highlight w:val="none"/>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highlight w:val="none"/>
              </w:rPr>
              <w:t>（</w:t>
            </w:r>
            <w:r>
              <w:rPr>
                <w:rFonts w:hint="eastAsia"/>
                <w:highlight w:val="none"/>
              </w:rPr>
              <w:t>计价格[2002]1980号</w:t>
            </w:r>
            <w:r>
              <w:rPr>
                <w:rFonts w:hint="eastAsia" w:ascii="新宋体" w:hAnsi="新宋体" w:eastAsia="新宋体" w:cs="新宋体"/>
                <w:snapToGrid w:val="0"/>
                <w:kern w:val="0"/>
                <w:sz w:val="22"/>
                <w:szCs w:val="22"/>
                <w:highlight w:val="none"/>
              </w:rPr>
              <w:t>）文件</w:t>
            </w:r>
            <w:r>
              <w:rPr>
                <w:rFonts w:hint="eastAsia"/>
                <w:highlight w:val="none"/>
              </w:rPr>
              <w:t>规定标准80</w:t>
            </w:r>
            <w:r>
              <w:rPr>
                <w:highlight w:val="none"/>
              </w:rPr>
              <w:t>%</w:t>
            </w:r>
            <w:r>
              <w:rPr>
                <w:rFonts w:hint="eastAsia"/>
                <w:highlight w:val="none"/>
              </w:rPr>
              <w:t>计取。不足5</w:t>
            </w:r>
            <w:r>
              <w:rPr>
                <w:highlight w:val="none"/>
              </w:rPr>
              <w:t>000</w:t>
            </w:r>
            <w:r>
              <w:rPr>
                <w:rFonts w:hint="eastAsia"/>
                <w:highlight w:val="none"/>
              </w:rPr>
              <w:t>按5</w:t>
            </w:r>
            <w:r>
              <w:rPr>
                <w:highlight w:val="none"/>
              </w:rPr>
              <w:t>000</w:t>
            </w:r>
            <w:r>
              <w:rPr>
                <w:rFonts w:hint="eastAsia"/>
                <w:highlight w:val="none"/>
              </w:rPr>
              <w:t>计取。造价咨询服务费，根据浙江省物价局浙价服[2009]84号文件标准 80 %计取。不足2</w:t>
            </w:r>
            <w:r>
              <w:rPr>
                <w:highlight w:val="none"/>
              </w:rPr>
              <w:t>000</w:t>
            </w:r>
            <w:r>
              <w:rPr>
                <w:rFonts w:hint="eastAsia"/>
                <w:highlight w:val="none"/>
              </w:rPr>
              <w:t>按2</w:t>
            </w:r>
            <w:r>
              <w:rPr>
                <w:highlight w:val="none"/>
              </w:rPr>
              <w:t>000</w:t>
            </w:r>
            <w:r>
              <w:rPr>
                <w:rFonts w:hint="eastAsia"/>
                <w:highlight w:val="none"/>
              </w:rPr>
              <w:t>计取。执行结算方式及时间为：在领取成交通知书时由成交人一次性向采购代理机构付清。</w:t>
            </w:r>
          </w:p>
          <w:p>
            <w:pPr>
              <w:pStyle w:val="106"/>
              <w:snapToGrid w:val="0"/>
              <w:spacing w:line="540" w:lineRule="exact"/>
              <w:ind w:firstLine="0" w:firstLineChars="0"/>
              <w:rPr>
                <w:rFonts w:ascii="Times New Roman" w:hAnsi="Times New Roman"/>
                <w:sz w:val="21"/>
                <w:szCs w:val="24"/>
                <w:highlight w:val="none"/>
              </w:rPr>
            </w:pPr>
            <w:r>
              <w:rPr>
                <w:rFonts w:hint="eastAsia" w:ascii="Times New Roman" w:hAnsi="Times New Roman"/>
                <w:sz w:val="21"/>
                <w:szCs w:val="24"/>
                <w:highlight w:val="none"/>
              </w:rPr>
              <w:t>支付方式：银行转账（支）票等方式</w:t>
            </w:r>
          </w:p>
          <w:p>
            <w:pPr>
              <w:pStyle w:val="106"/>
              <w:snapToGrid w:val="0"/>
              <w:spacing w:line="540" w:lineRule="exact"/>
              <w:ind w:firstLine="0" w:firstLineChars="0"/>
              <w:rPr>
                <w:rFonts w:ascii="Times New Roman" w:hAnsi="Times New Roman"/>
                <w:sz w:val="21"/>
                <w:szCs w:val="24"/>
                <w:highlight w:val="none"/>
              </w:rPr>
            </w:pPr>
            <w:r>
              <w:rPr>
                <w:rFonts w:hint="eastAsia" w:ascii="Times New Roman" w:hAnsi="Times New Roman"/>
                <w:sz w:val="21"/>
                <w:szCs w:val="24"/>
                <w:highlight w:val="none"/>
              </w:rPr>
              <w:t>收款单位（户名）：浙江省成套招标代理有限公司</w:t>
            </w:r>
          </w:p>
          <w:p>
            <w:pPr>
              <w:pStyle w:val="106"/>
              <w:snapToGrid w:val="0"/>
              <w:spacing w:line="540" w:lineRule="exact"/>
              <w:ind w:firstLine="0" w:firstLineChars="0"/>
              <w:rPr>
                <w:rFonts w:ascii="Times New Roman" w:hAnsi="Times New Roman"/>
                <w:sz w:val="21"/>
                <w:szCs w:val="24"/>
                <w:highlight w:val="none"/>
              </w:rPr>
            </w:pPr>
            <w:r>
              <w:rPr>
                <w:rFonts w:hint="eastAsia" w:ascii="Times New Roman" w:hAnsi="Times New Roman"/>
                <w:sz w:val="21"/>
                <w:szCs w:val="24"/>
                <w:highlight w:val="none"/>
              </w:rPr>
              <w:t>开户：中信银行杭州西湖支行</w:t>
            </w:r>
          </w:p>
          <w:p>
            <w:pPr>
              <w:pStyle w:val="68"/>
              <w:autoSpaceDE/>
              <w:autoSpaceDN/>
              <w:adjustRightInd/>
              <w:spacing w:line="540" w:lineRule="exact"/>
              <w:rPr>
                <w:color w:val="auto"/>
                <w:highlight w:val="none"/>
              </w:rPr>
            </w:pPr>
            <w:r>
              <w:rPr>
                <w:rFonts w:hint="eastAsia" w:ascii="Times New Roman" w:cs="Times New Roman"/>
                <w:color w:val="auto"/>
                <w:kern w:val="2"/>
                <w:sz w:val="21"/>
                <w:highlight w:val="none"/>
              </w:rPr>
              <w:t>账号：</w:t>
            </w:r>
            <w:r>
              <w:rPr>
                <w:rFonts w:ascii="Times New Roman" w:cs="Times New Roman"/>
                <w:color w:val="auto"/>
                <w:kern w:val="2"/>
                <w:sz w:val="21"/>
                <w:highlight w:val="none"/>
              </w:rPr>
              <w:t>7331 6101 8260 0126 385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pPr>
              <w:snapToGrid w:val="0"/>
              <w:spacing w:line="440" w:lineRule="exact"/>
              <w:jc w:val="center"/>
              <w:rPr>
                <w:rFonts w:ascii="宋体" w:hAnsi="宋体" w:cs="Arial"/>
                <w:kern w:val="0"/>
                <w:highlight w:val="none"/>
              </w:rPr>
            </w:pPr>
            <w:r>
              <w:rPr>
                <w:rFonts w:hint="eastAsia" w:ascii="宋体" w:hAnsi="宋体" w:cs="Arial"/>
                <w:kern w:val="0"/>
                <w:highlight w:val="none"/>
              </w:rPr>
              <w:t>36</w:t>
            </w:r>
          </w:p>
        </w:tc>
        <w:tc>
          <w:tcPr>
            <w:tcW w:w="1915" w:type="dxa"/>
            <w:vMerge w:val="restart"/>
            <w:vAlign w:val="center"/>
          </w:tcPr>
          <w:p>
            <w:pPr>
              <w:snapToGrid w:val="0"/>
              <w:spacing w:line="440" w:lineRule="exact"/>
              <w:jc w:val="center"/>
              <w:rPr>
                <w:rFonts w:ascii="宋体" w:hAnsi="宋体" w:cs="Arial"/>
                <w:b/>
                <w:kern w:val="0"/>
                <w:highlight w:val="none"/>
              </w:rPr>
            </w:pPr>
            <w:r>
              <w:rPr>
                <w:rFonts w:hint="eastAsia" w:ascii="宋体" w:hAnsi="宋体" w:cs="Arial"/>
                <w:b/>
                <w:kern w:val="0"/>
                <w:szCs w:val="21"/>
                <w:highlight w:val="none"/>
              </w:rPr>
              <w:t>特别提醒</w:t>
            </w:r>
          </w:p>
        </w:tc>
        <w:tc>
          <w:tcPr>
            <w:tcW w:w="6438" w:type="dxa"/>
            <w:vAlign w:val="center"/>
          </w:tcPr>
          <w:p>
            <w:pPr>
              <w:snapToGrid w:val="0"/>
              <w:spacing w:line="560" w:lineRule="exact"/>
              <w:rPr>
                <w:rFonts w:ascii="宋体" w:hAnsi="宋体" w:cs="Arial"/>
                <w:b/>
                <w:highlight w:val="none"/>
              </w:rPr>
            </w:pPr>
            <w:r>
              <w:rPr>
                <w:rFonts w:hint="eastAsia" w:ascii="宋体" w:hAnsi="宋体" w:cs="Arial"/>
                <w:b/>
                <w:kern w:val="10"/>
                <w:szCs w:val="21"/>
                <w:highlight w:val="none"/>
              </w:rPr>
              <w:t>企业信用融资</w:t>
            </w:r>
            <w:r>
              <w:rPr>
                <w:rFonts w:hint="eastAsia" w:ascii="宋体" w:hAnsi="宋体" w:cs="Arial"/>
                <w:szCs w:val="21"/>
                <w:highlight w:val="none"/>
              </w:rPr>
              <w:t>：</w:t>
            </w:r>
            <w:r>
              <w:rPr>
                <w:rFonts w:hint="eastAsia" w:ascii="宋体" w:hAnsi="宋体" w:cs="Arial"/>
                <w:kern w:val="0"/>
                <w:szCs w:val="21"/>
                <w:highlight w:val="none"/>
              </w:rPr>
              <w:t>省财政厅、浙江银监局、省金融办制定了《浙江省政府采购支持中小企业信用融资试点办法》（浙财采监</w:t>
            </w:r>
            <w:r>
              <w:rPr>
                <w:rFonts w:ascii="宋体" w:hAnsi="宋体" w:cs="Arial"/>
                <w:kern w:val="0"/>
                <w:szCs w:val="21"/>
                <w:highlight w:val="none"/>
              </w:rPr>
              <w:t>[2012]13</w:t>
            </w:r>
            <w:r>
              <w:rPr>
                <w:rFonts w:hint="eastAsia" w:ascii="宋体" w:hAnsi="宋体" w:cs="Arial"/>
                <w:kern w:val="0"/>
                <w:szCs w:val="21"/>
                <w:highlight w:val="none"/>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highlight w:val="none"/>
              </w:rPr>
              <w:t>http://www.zjzfcg.gov.cn/</w:t>
            </w:r>
            <w:r>
              <w:rPr>
                <w:rFonts w:hint="eastAsia" w:ascii="宋体" w:hAnsi="宋体" w:cs="Arial"/>
                <w:kern w:val="0"/>
                <w:szCs w:val="21"/>
                <w:highlight w:val="none"/>
              </w:rPr>
              <w:t>）中小企业信用融资栏目了解相关信息。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pPr>
              <w:snapToGrid w:val="0"/>
              <w:spacing w:line="440" w:lineRule="exact"/>
              <w:jc w:val="center"/>
              <w:rPr>
                <w:rFonts w:ascii="宋体" w:hAnsi="宋体" w:cs="Arial"/>
                <w:kern w:val="0"/>
                <w:highlight w:val="none"/>
              </w:rPr>
            </w:pPr>
          </w:p>
        </w:tc>
        <w:tc>
          <w:tcPr>
            <w:tcW w:w="1915" w:type="dxa"/>
            <w:vMerge w:val="continue"/>
            <w:vAlign w:val="center"/>
          </w:tcPr>
          <w:p>
            <w:pPr>
              <w:snapToGrid w:val="0"/>
              <w:spacing w:line="440" w:lineRule="exact"/>
              <w:jc w:val="center"/>
              <w:rPr>
                <w:rFonts w:ascii="宋体" w:hAnsi="宋体" w:cs="Arial"/>
                <w:b/>
                <w:kern w:val="0"/>
                <w:highlight w:val="none"/>
              </w:rPr>
            </w:pPr>
          </w:p>
        </w:tc>
        <w:tc>
          <w:tcPr>
            <w:tcW w:w="6438" w:type="dxa"/>
            <w:vAlign w:val="center"/>
          </w:tcPr>
          <w:p>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根据《关于在政府采购活动中查询及使用信用记录有关问题的通知》财库</w:t>
            </w:r>
            <w:r>
              <w:rPr>
                <w:rFonts w:ascii="宋体" w:hAnsi="宋体" w:cs="Arial"/>
                <w:b/>
                <w:kern w:val="10"/>
                <w:szCs w:val="21"/>
                <w:highlight w:val="none"/>
              </w:rPr>
              <w:t>[2016]125</w:t>
            </w:r>
            <w:r>
              <w:rPr>
                <w:rFonts w:hint="eastAsia" w:ascii="宋体" w:hAnsi="宋体" w:cs="Arial"/>
                <w:b/>
                <w:kern w:val="10"/>
                <w:szCs w:val="21"/>
                <w:highlight w:val="none"/>
              </w:rPr>
              <w:t>号的规定：</w:t>
            </w:r>
          </w:p>
          <w:p>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1、采购人或采购代理机构将对本项目供应商的信用信息进行查询。</w:t>
            </w:r>
          </w:p>
          <w:p>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2、查询渠道为信用中国网站（</w:t>
            </w:r>
            <w:r>
              <w:rPr>
                <w:rFonts w:ascii="宋体" w:hAnsi="宋体" w:cs="Arial"/>
                <w:b/>
                <w:kern w:val="10"/>
                <w:szCs w:val="21"/>
                <w:highlight w:val="none"/>
              </w:rPr>
              <w:t>www.creditchina.gov.cn</w:t>
            </w:r>
            <w:r>
              <w:rPr>
                <w:rFonts w:hint="eastAsia" w:ascii="宋体" w:hAnsi="宋体" w:cs="Arial"/>
                <w:b/>
                <w:kern w:val="10"/>
                <w:szCs w:val="21"/>
                <w:highlight w:val="none"/>
              </w:rPr>
              <w:t>）、中国政府采购网（</w:t>
            </w:r>
            <w:r>
              <w:rPr>
                <w:rFonts w:ascii="宋体" w:hAnsi="宋体" w:cs="Arial"/>
                <w:b/>
                <w:kern w:val="10"/>
                <w:szCs w:val="21"/>
                <w:highlight w:val="none"/>
              </w:rPr>
              <w:t>www.ccgp.gov.cn</w:t>
            </w:r>
            <w:r>
              <w:rPr>
                <w:rFonts w:hint="eastAsia" w:ascii="宋体" w:hAnsi="宋体" w:cs="Arial"/>
                <w:b/>
                <w:kern w:val="10"/>
                <w:szCs w:val="21"/>
                <w:highlight w:val="none"/>
              </w:rPr>
              <w:t xml:space="preserve">）。 </w:t>
            </w:r>
          </w:p>
          <w:p>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3、信用信息截止时点为从本项目投标截止日，被列入失信被执行人名单、重大税收违法案件当事人名单、政府采购严重违法失信行为记录名单等供应商信用信息均将用于本项目。</w:t>
            </w:r>
          </w:p>
          <w:p>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4、信用信息查询记录和证据以网页截图等方式留存。</w:t>
            </w:r>
          </w:p>
          <w:p>
            <w:pPr>
              <w:snapToGrid w:val="0"/>
              <w:spacing w:line="560" w:lineRule="exact"/>
              <w:rPr>
                <w:rFonts w:ascii="宋体" w:hAnsi="宋体" w:cs="Arial"/>
                <w:b/>
                <w:highlight w:val="none"/>
              </w:rPr>
            </w:pPr>
            <w:r>
              <w:rPr>
                <w:rFonts w:hint="eastAsia" w:ascii="宋体" w:hAnsi="宋体" w:cs="Arial"/>
                <w:b/>
                <w:kern w:val="10"/>
                <w:szCs w:val="21"/>
                <w:highlight w:val="none"/>
              </w:rPr>
              <w:t>5、投标截止日当日网站显示的信用信息将作为评审和确定中标人的依据。</w:t>
            </w:r>
          </w:p>
        </w:tc>
      </w:tr>
    </w:tbl>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pStyle w:val="3"/>
        <w:rPr>
          <w:rFonts w:ascii="Arial" w:hAnsi="Arial" w:cs="Arial"/>
          <w:color w:val="auto"/>
          <w:highlight w:val="none"/>
        </w:rPr>
      </w:pPr>
      <w:r>
        <w:rPr>
          <w:rFonts w:ascii="Arial" w:hAnsi="Arial" w:cs="Arial"/>
          <w:color w:val="auto"/>
          <w:highlight w:val="none"/>
        </w:rPr>
        <w:br w:type="page"/>
      </w:r>
      <w:bookmarkEnd w:id="6"/>
      <w:bookmarkEnd w:id="7"/>
      <w:bookmarkEnd w:id="8"/>
      <w:bookmarkStart w:id="9" w:name="_Toc82338238"/>
      <w:bookmarkStart w:id="10" w:name="_Toc82873321"/>
      <w:bookmarkStart w:id="11" w:name="_Toc30197"/>
      <w:bookmarkStart w:id="12" w:name="_Toc211745567"/>
      <w:r>
        <w:rPr>
          <w:rFonts w:hint="eastAsia" w:ascii="Arial" w:hAnsi="宋体" w:cs="Arial"/>
          <w:color w:val="auto"/>
          <w:highlight w:val="none"/>
        </w:rPr>
        <w:t>第三章</w:t>
      </w:r>
      <w:r>
        <w:rPr>
          <w:rFonts w:ascii="Arial" w:hAnsi="Arial" w:cs="Arial"/>
          <w:color w:val="auto"/>
          <w:highlight w:val="none"/>
        </w:rPr>
        <w:t xml:space="preserve">  </w:t>
      </w:r>
      <w:r>
        <w:rPr>
          <w:rFonts w:hint="eastAsia" w:ascii="Arial" w:hAnsi="宋体" w:cs="Arial"/>
          <w:color w:val="auto"/>
          <w:highlight w:val="none"/>
        </w:rPr>
        <w:t>供应商须知</w:t>
      </w:r>
      <w:bookmarkEnd w:id="9"/>
      <w:bookmarkEnd w:id="10"/>
      <w:bookmarkEnd w:id="11"/>
      <w:bookmarkEnd w:id="12"/>
    </w:p>
    <w:p>
      <w:pPr>
        <w:pStyle w:val="2"/>
        <w:ind w:firstLine="422"/>
        <w:rPr>
          <w:rFonts w:ascii="新宋体" w:hAnsi="新宋体" w:eastAsia="新宋体" w:cs="新宋体"/>
          <w:szCs w:val="21"/>
          <w:highlight w:val="none"/>
        </w:rPr>
      </w:pPr>
      <w:bookmarkStart w:id="13" w:name="_Toc82338239"/>
      <w:bookmarkStart w:id="14" w:name="_Toc82873322"/>
      <w:bookmarkStart w:id="15" w:name="_Toc455669737"/>
      <w:bookmarkStart w:id="16" w:name="_Toc5803"/>
      <w:bookmarkStart w:id="17" w:name="_Toc42511935"/>
      <w:bookmarkStart w:id="18" w:name="_Toc29398"/>
      <w:bookmarkStart w:id="19" w:name="_Toc211745569"/>
      <w:bookmarkStart w:id="20" w:name="_Toc82338245"/>
      <w:bookmarkStart w:id="21" w:name="_Toc82873328"/>
      <w:r>
        <w:rPr>
          <w:rFonts w:hint="eastAsia" w:ascii="新宋体" w:hAnsi="新宋体" w:eastAsia="新宋体" w:cs="新宋体"/>
          <w:szCs w:val="21"/>
          <w:highlight w:val="none"/>
        </w:rPr>
        <w:t>一、</w:t>
      </w:r>
      <w:bookmarkEnd w:id="13"/>
      <w:bookmarkEnd w:id="14"/>
      <w:r>
        <w:rPr>
          <w:rFonts w:hint="eastAsia" w:ascii="新宋体" w:hAnsi="新宋体" w:eastAsia="新宋体" w:cs="新宋体"/>
          <w:szCs w:val="21"/>
          <w:highlight w:val="none"/>
        </w:rPr>
        <w:t>总则</w:t>
      </w:r>
      <w:bookmarkEnd w:id="15"/>
      <w:bookmarkEnd w:id="16"/>
      <w:bookmarkEnd w:id="17"/>
      <w:bookmarkEnd w:id="18"/>
    </w:p>
    <w:p>
      <w:pPr>
        <w:pStyle w:val="106"/>
        <w:spacing w:line="360" w:lineRule="auto"/>
        <w:ind w:firstLine="420"/>
        <w:rPr>
          <w:rFonts w:ascii="新宋体" w:hAnsi="新宋体" w:eastAsia="新宋体" w:cs="新宋体"/>
          <w:sz w:val="21"/>
          <w:szCs w:val="21"/>
          <w:highlight w:val="none"/>
        </w:rPr>
      </w:pPr>
      <w:bookmarkStart w:id="22" w:name="_Toc82873323"/>
      <w:bookmarkStart w:id="23" w:name="_Toc82338240"/>
      <w:r>
        <w:rPr>
          <w:rFonts w:hint="eastAsia" w:ascii="新宋体" w:hAnsi="新宋体" w:eastAsia="新宋体" w:cs="新宋体"/>
          <w:sz w:val="21"/>
          <w:szCs w:val="21"/>
          <w:highlight w:val="none"/>
        </w:rPr>
        <w:t>1.1、实施依据</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本次采购工作是按照《中华人民共和国政府采购法》</w:t>
      </w:r>
      <w:r>
        <w:rPr>
          <w:rFonts w:hint="eastAsia" w:ascii="新宋体" w:hAnsi="新宋体" w:eastAsia="新宋体" w:cs="新宋体"/>
          <w:kern w:val="0"/>
          <w:sz w:val="21"/>
          <w:szCs w:val="21"/>
          <w:highlight w:val="none"/>
        </w:rPr>
        <w:t>、《政府采购竞争性磋商采购方式管理暂行办法》</w:t>
      </w:r>
      <w:r>
        <w:rPr>
          <w:rFonts w:hint="eastAsia" w:ascii="新宋体" w:hAnsi="新宋体" w:eastAsia="新宋体" w:cs="新宋体"/>
          <w:sz w:val="21"/>
          <w:szCs w:val="21"/>
          <w:highlight w:val="none"/>
        </w:rPr>
        <w:t>、《浙江省政府采购项目电子交易管理暂行办法》等有关法律、法规、规章、文件的规定组织和实施。</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1.2、采购方式：竞争性磋商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1.3、定义</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采购人：是指依法进行政府采购的国家机关、事业单位、团体组织，见“供应商须知前附表”；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采购代理机构：受采购人委托，在委托的范围内办理政府采购事宜的机构，见“供应商须知前附表”；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供应商：是指参加本政府采购项目磋商的供应商；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供应商代表：是指参加本项目磋商活动的供应商法定代表人或法定代表人授权代表；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磋商联合体：是指两个以上供应商组成联合体，以一个供应商的身份参加磋商；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甲方：是指合同签订的一方，一般与采购人、用户相同；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乙方：是指合同签订的另一方，与成交人相同；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制造商：是指拥有响应产品自主知识产权的单位；</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政府采购监管部门：</w:t>
      </w:r>
      <w:r>
        <w:rPr>
          <w:rFonts w:hint="eastAsia" w:ascii="新宋体" w:hAnsi="新宋体" w:eastAsia="新宋体" w:cs="新宋体"/>
          <w:kern w:val="0"/>
          <w:sz w:val="21"/>
          <w:szCs w:val="21"/>
          <w:highlight w:val="none"/>
        </w:rPr>
        <w:t>浙江省财政厅政府采购监管处</w:t>
      </w:r>
    </w:p>
    <w:p>
      <w:pPr>
        <w:pStyle w:val="106"/>
        <w:spacing w:line="360" w:lineRule="auto"/>
        <w:ind w:firstLine="409" w:firstLineChars="195"/>
        <w:rPr>
          <w:rFonts w:ascii="新宋体" w:hAnsi="新宋体" w:eastAsia="新宋体" w:cs="新宋体"/>
          <w:sz w:val="21"/>
          <w:szCs w:val="21"/>
          <w:highlight w:val="none"/>
        </w:rPr>
      </w:pPr>
      <w:r>
        <w:rPr>
          <w:rFonts w:hint="eastAsia" w:ascii="新宋体" w:hAnsi="新宋体" w:eastAsia="新宋体" w:cs="新宋体"/>
          <w:sz w:val="21"/>
          <w:szCs w:val="21"/>
          <w:highlight w:val="none"/>
        </w:rPr>
        <w:t>电子签章：本采购文件所称电子签章是指供应商单位法定名称电子公章。</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公章：本采购文件所称公章是指供应商单位法定名称章或者单位法定名称电子公章（即电子签章）。</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1.4、磋商文件接受联合体磋商的，应遵守以下规定：</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1）两个以上供应商可以组成一个联合体，以一个供应商的身份共同参加磋商；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2）组成联合体参加本项目磋商的，供应商须在购买竞争性磋商文件时向采购代理机构作出相关书面说明，否则响应无效；</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highlight w:val="none"/>
        </w:rPr>
        <w:t>，联合体中有同类资质的供应商按照联合体分工承担相同工作的，按照资质等级较低的供应商确定资质等级；</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5）联合体各方签订磋商联合协议后，不得再以自己名义单独在本项目中参加磋商，也不得组成新的联合体参加本项目磋商；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6）联合体各方共同与采购人签订采购合同，就采购合同约定的事项对采购人承担连带责任；</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7）联合体磋商响应文件应由主办人按规定进行签章；</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8）采购代理服务费可由主办人一方缴纳，也可以由联合体各方共同缴纳（具体缴纳金额须在《联合投标协议书》中明确）</w:t>
      </w:r>
    </w:p>
    <w:p>
      <w:pPr>
        <w:adjustRightInd w:val="0"/>
        <w:snapToGrid w:val="0"/>
        <w:spacing w:line="360" w:lineRule="auto"/>
        <w:ind w:firstLine="420" w:firstLineChars="200"/>
        <w:rPr>
          <w:rFonts w:ascii="新宋体" w:hAnsi="新宋体" w:eastAsia="新宋体" w:cs="新宋体"/>
          <w:bCs/>
          <w:szCs w:val="21"/>
          <w:highlight w:val="none"/>
        </w:rPr>
      </w:pPr>
      <w:r>
        <w:rPr>
          <w:rFonts w:hint="eastAsia" w:ascii="新宋体" w:hAnsi="新宋体" w:eastAsia="新宋体" w:cs="新宋体"/>
          <w:bCs/>
          <w:szCs w:val="21"/>
          <w:highlight w:val="none"/>
        </w:rPr>
        <w:t>1.5、费用</w:t>
      </w:r>
    </w:p>
    <w:p>
      <w:pPr>
        <w:adjustRightInd w:val="0"/>
        <w:snapToGrid w:val="0"/>
        <w:spacing w:line="360" w:lineRule="auto"/>
        <w:ind w:firstLine="420" w:firstLineChars="200"/>
        <w:rPr>
          <w:rFonts w:ascii="新宋体" w:hAnsi="新宋体" w:eastAsia="新宋体" w:cs="新宋体"/>
          <w:b/>
          <w:bCs/>
          <w:szCs w:val="21"/>
          <w:highlight w:val="none"/>
        </w:rPr>
      </w:pPr>
      <w:r>
        <w:rPr>
          <w:rFonts w:hint="eastAsia" w:ascii="新宋体" w:hAnsi="新宋体" w:eastAsia="新宋体" w:cs="新宋体"/>
          <w:szCs w:val="21"/>
          <w:highlight w:val="none"/>
        </w:rPr>
        <w:t>无论磋商过程中的做法和结果如何，供应商自行承担磋商活动中所发生的全部费用。</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1.6、保密</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参与磋商活动的各方应对竞争性磋商文件和响应文件中的商业和技术等秘密保密，违者应对此造成的后果承担法律责任。</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1.7、语言文字</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除专用术语外，与磋商有关的语言使用中文。专用术语应附有中文注释。</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1.8、计量单位</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所有计量均采用中华人民共和国法定计量单位。</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1.9、踏勘现场</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1.9.1供应商须知前附表规定组织踏勘现场的，采购人按供应商须知前附表规定的时间、地点组织供应商踏勘项目现场。</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1.9.2供应商踏勘现场发生的费用自理。</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1.9.3除采购人的原因外，供应商自行负责在踏勘现场中所发生的人员伤亡和财产损失。</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1.9.4采购人在踏勘现场中介绍的场地和相关的周边环境情况，供供应商在编制响应文件时参考，采购人不对供应商据此作出的判断和决策负责。</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1.10、答疑会（不召开）</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1.10.1供应商须知前附表规定召开答疑会的，采购人按供应商须知前附表规定的时间和地点召开答疑会，澄清供应商提出的问题。</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1.10.2供应商应在答疑会时间的前一天，以书面形式将提出的问题送达采购人，以便采购人在会议期间澄清。</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1.10.3答疑会后，采购人按本章2.4款规定对供应商所提问题进行澄清答复。</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1.11、分包</w:t>
      </w:r>
    </w:p>
    <w:p>
      <w:pPr>
        <w:adjustRightInd w:val="0"/>
        <w:snapToGrid w:val="0"/>
        <w:spacing w:line="360" w:lineRule="auto"/>
        <w:ind w:firstLine="420" w:firstLineChars="200"/>
        <w:rPr>
          <w:rFonts w:ascii="仿宋" w:hAnsi="仿宋" w:eastAsia="仿宋"/>
          <w:kern w:val="0"/>
          <w:sz w:val="24"/>
          <w:szCs w:val="20"/>
          <w:highlight w:val="none"/>
        </w:rPr>
      </w:pPr>
      <w:r>
        <w:rPr>
          <w:rFonts w:hint="eastAsia" w:ascii="新宋体" w:hAnsi="新宋体" w:eastAsia="新宋体" w:cs="新宋体"/>
          <w:kern w:val="0"/>
          <w:szCs w:val="21"/>
          <w:highlight w:val="none"/>
        </w:rPr>
        <w:t>《磋商须知前附表》中声明允许分包的，磋商响应供应商可以根据竞争性磋商文件的规定和采购项目的实际情况进行分包。</w:t>
      </w:r>
      <w:r>
        <w:rPr>
          <w:rFonts w:hint="eastAsia" w:ascii="新宋体" w:hAnsi="新宋体" w:eastAsia="新宋体" w:cs="新宋体"/>
          <w:b/>
          <w:kern w:val="0"/>
          <w:szCs w:val="21"/>
          <w:highlight w:val="none"/>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kern w:val="0"/>
          <w:szCs w:val="21"/>
          <w:highlight w:val="none"/>
        </w:rPr>
        <w:t>政府采购合同分包履行的，中标/成交供应商就采购项目和分包项目向采购人负责，分包供应商就分包项目承担责任。</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1.12、偏离</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响应文件应完全响应竞争性磋商文件规定的实质性内容和条件。</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1.13、其他</w:t>
      </w:r>
    </w:p>
    <w:p>
      <w:pPr>
        <w:pStyle w:val="106"/>
        <w:spacing w:line="360" w:lineRule="auto"/>
        <w:ind w:firstLine="420"/>
        <w:rPr>
          <w:rFonts w:ascii="新宋体" w:hAnsi="新宋体" w:eastAsia="新宋体" w:cs="新宋体"/>
          <w:b/>
          <w:sz w:val="21"/>
          <w:szCs w:val="21"/>
          <w:highlight w:val="none"/>
          <w:u w:val="single"/>
        </w:rPr>
      </w:pPr>
      <w:r>
        <w:rPr>
          <w:rFonts w:hint="eastAsia" w:ascii="新宋体" w:hAnsi="新宋体" w:eastAsia="新宋体" w:cs="新宋体"/>
          <w:sz w:val="21"/>
          <w:szCs w:val="21"/>
          <w:highlight w:val="none"/>
        </w:rPr>
        <w:t>1.13.1▲</w:t>
      </w:r>
      <w:r>
        <w:rPr>
          <w:rFonts w:hint="eastAsia" w:ascii="新宋体" w:hAnsi="新宋体" w:eastAsia="新宋体" w:cs="新宋体"/>
          <w:b/>
          <w:sz w:val="21"/>
          <w:szCs w:val="21"/>
          <w:highlight w:val="none"/>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pPr>
        <w:pStyle w:val="106"/>
        <w:spacing w:line="360" w:lineRule="auto"/>
        <w:ind w:firstLine="422"/>
        <w:rPr>
          <w:rFonts w:ascii="新宋体" w:hAnsi="新宋体" w:eastAsia="新宋体" w:cs="新宋体"/>
          <w:sz w:val="21"/>
          <w:szCs w:val="21"/>
          <w:highlight w:val="none"/>
        </w:rPr>
      </w:pPr>
      <w:r>
        <w:rPr>
          <w:rFonts w:hint="eastAsia" w:ascii="新宋体" w:hAnsi="新宋体" w:eastAsia="新宋体" w:cs="新宋体"/>
          <w:b/>
          <w:sz w:val="21"/>
          <w:szCs w:val="21"/>
          <w:highlight w:val="none"/>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1.13.2▲</w:t>
      </w:r>
      <w:r>
        <w:rPr>
          <w:rFonts w:hint="eastAsia" w:ascii="新宋体" w:hAnsi="新宋体" w:eastAsia="新宋体" w:cs="新宋体"/>
          <w:b/>
          <w:bCs/>
          <w:sz w:val="21"/>
          <w:szCs w:val="21"/>
          <w:highlight w:val="none"/>
          <w:u w:val="single"/>
        </w:rPr>
        <w:t>供应商对所响应标项内的采购内容必须全部进行响应。</w:t>
      </w:r>
    </w:p>
    <w:p>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1.13.3</w:t>
      </w:r>
      <w:r>
        <w:rPr>
          <w:rFonts w:hint="eastAsia" w:ascii="新宋体" w:hAnsi="新宋体" w:eastAsia="新宋体" w:cs="新宋体"/>
          <w:bCs/>
          <w:sz w:val="21"/>
          <w:szCs w:val="21"/>
          <w:highlight w:val="none"/>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bCs/>
          <w:sz w:val="21"/>
          <w:szCs w:val="21"/>
          <w:highlight w:val="none"/>
        </w:rPr>
        <w:t>1.13.4 竞争性磋商文件中如有描述歧义或前后不一致的地方，磋商小组有权按公平、合理的原则进行评判，但对同一条款的评判适用于每个供应商。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bCs/>
          <w:sz w:val="21"/>
          <w:szCs w:val="21"/>
          <w:highlight w:val="none"/>
        </w:rPr>
        <w:t>1.13.5响应文件的响应内容必须真实、明确、准确。否则，磋商小组将对其作出不利的评审。</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w:t>
      </w:r>
      <w:r>
        <w:rPr>
          <w:rFonts w:hint="eastAsia" w:ascii="新宋体" w:hAnsi="新宋体" w:eastAsia="新宋体" w:cs="新宋体"/>
          <w:bCs/>
          <w:szCs w:val="21"/>
          <w:highlight w:val="none"/>
        </w:rPr>
        <w:t>13.6乙</w:t>
      </w:r>
      <w:r>
        <w:rPr>
          <w:rFonts w:hint="eastAsia" w:ascii="新宋体" w:hAnsi="新宋体" w:eastAsia="新宋体" w:cs="新宋体"/>
          <w:szCs w:val="21"/>
          <w:highlight w:val="none"/>
        </w:rPr>
        <w:t>方为履行合同引起的相关人员的差旅费、食宿费以及其它不可预知的费用由乙方自理。合同实施过程中，须与甲方积极配合。</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1.13.7项目资金为财政性投资，资金已落实。</w:t>
      </w:r>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 xml:space="preserve">1.13.9不同供应商之间存在以下利害关系并且存在影响政府采购公平竞争行为的，不得参加同一合同项下的政府采购活动，相关投标供应商的投标均作无效处理： </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A.法定代表人或负责人或实际控制人是同一人；</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B.法定代表人或负责人或实际控制人是夫妻关系；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C.法定代表人或负责人或实际控制人是直系血亲关系；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D.法定代表人或负责人或实际控制人存在三代以内旁系血亲关系；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E.法定代表人或负责人或实际控制人存在近姻亲关系；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F.法定代表人或负责人或实际控制人存在股份控制或实际控制关系；</w:t>
      </w:r>
    </w:p>
    <w:p>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G.存在共同直接或间接投资设立子公司、联营企业和合营企业情况；</w:t>
      </w:r>
    </w:p>
    <w:p>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bCs/>
          <w:szCs w:val="21"/>
          <w:highlight w:val="none"/>
        </w:rPr>
        <w:t>H.存在分级代理或代销关系、同一生产制造商关系、管理关系、重要业务（占主营业务收入50%以上）或重要财务往来关系（如融资）等其他实质性控制关系。</w:t>
      </w:r>
    </w:p>
    <w:p>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kern w:val="0"/>
          <w:szCs w:val="21"/>
          <w:highlight w:val="none"/>
          <w:u w:val="single"/>
        </w:rPr>
        <w:t>1.13.10磋商所使用的资格、资信、业绩、企业认证等证明材料必须为供应商自身所拥有，不同法人、其他组织资料与供应商无关，评审时不作为该供应商的依据。</w:t>
      </w:r>
    </w:p>
    <w:p>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kern w:val="0"/>
          <w:szCs w:val="21"/>
          <w:highlight w:val="none"/>
          <w:u w:val="single"/>
        </w:rPr>
        <w:t>1.13.11本项目所属行业：建筑业。</w:t>
      </w:r>
    </w:p>
    <w:p>
      <w:pPr>
        <w:pStyle w:val="2"/>
        <w:ind w:firstLine="422"/>
        <w:rPr>
          <w:rFonts w:ascii="新宋体" w:hAnsi="新宋体" w:eastAsia="新宋体" w:cs="新宋体"/>
          <w:szCs w:val="21"/>
          <w:highlight w:val="none"/>
        </w:rPr>
      </w:pPr>
      <w:bookmarkStart w:id="24" w:name="_Toc455669738"/>
      <w:bookmarkStart w:id="25" w:name="_Toc5524"/>
      <w:bookmarkStart w:id="26" w:name="_Toc4157"/>
      <w:bookmarkStart w:id="27" w:name="_Toc42511936"/>
      <w:r>
        <w:rPr>
          <w:rFonts w:hint="eastAsia" w:ascii="新宋体" w:hAnsi="新宋体" w:eastAsia="新宋体" w:cs="新宋体"/>
          <w:szCs w:val="21"/>
          <w:highlight w:val="none"/>
        </w:rPr>
        <w:t>二、竞争性磋商文件</w:t>
      </w:r>
      <w:bookmarkEnd w:id="22"/>
      <w:bookmarkEnd w:id="23"/>
      <w:bookmarkEnd w:id="24"/>
      <w:bookmarkEnd w:id="25"/>
      <w:bookmarkEnd w:id="26"/>
      <w:bookmarkEnd w:id="27"/>
    </w:p>
    <w:p>
      <w:pPr>
        <w:pStyle w:val="106"/>
        <w:spacing w:line="360" w:lineRule="auto"/>
        <w:ind w:firstLine="420"/>
        <w:rPr>
          <w:rFonts w:ascii="新宋体" w:hAnsi="新宋体" w:eastAsia="新宋体" w:cs="新宋体"/>
          <w:sz w:val="21"/>
          <w:szCs w:val="21"/>
          <w:highlight w:val="none"/>
        </w:rPr>
      </w:pPr>
      <w:bookmarkStart w:id="28" w:name="_Toc82873324"/>
      <w:bookmarkStart w:id="29" w:name="_Toc82338241"/>
      <w:r>
        <w:rPr>
          <w:rFonts w:hint="eastAsia" w:ascii="新宋体" w:hAnsi="新宋体" w:eastAsia="新宋体" w:cs="新宋体"/>
          <w:sz w:val="21"/>
          <w:szCs w:val="21"/>
          <w:highlight w:val="none"/>
        </w:rPr>
        <w:t>2.1、竞争性磋商文件组成</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2.1.1第一章 竞争性磋商公告</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2.1.2第二章 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2.1.3第三章 供应商须知</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2.1.4第四章 采购内容及技术要求</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2.1.5第五章 合同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2.1.6第六章 响应文件格式</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2.1.7第七章 评标办法</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2.1.8补充文件（如有）</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2.2、竞争性磋商文件的解释权</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竞争性磋商文件的解释权归采购人和采购代理机构所有。</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2.3、竞争性磋商文件的质疑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2.3.1供应商认为竞争性磋商文件规定内容使自己的合法权益受到损害的，供应商可以提出书面质疑。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2.3.2质疑书须包括以下内容：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（一）质疑人的名称、地址、邮政编码、联系人、联系电话；</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（二）被质疑采购项目名称、编号及采购内容；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（三）具体的质疑事项及事实依据；</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（四）认为自己合法权益受到损害或可能受到损害的相关证据材料；</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（五）提出质疑的日期。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2.3.3质疑期限自供应商获得竞争性磋商文件之日起7个工作日内且在响应文件递交截止时间前向采购代理机构提出。</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2.3.6质疑书以直接提交、传真或邮寄方式提交（一式三份）。</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2.3.7质疑书以传真形式提交后，同时须向采购代理机构提交质疑书原件，实际收到原件之日作为收到质疑的日期。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2.4、竞争性磋商文件的澄清</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2.4.2 供应商要求澄清的资料应加盖单位公章、写明日期。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2.4.5供应商在竞争性磋商文件规定的提疑截止时间前内未对竞争性磋商文件提出疑问的，采购代理机构将视其为无异议。</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2.4.6当竞争性磋商文件与补充文件就同一内容的表述不一致时，以最后发出的文件为准。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2.5、竞争性磋商文件的修改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2.5.1 在响应文件提交的截止时间前，由于各种原因采购人可能以补充文件的形式修改完善竞争性磋商文件。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2.5.2补充文件作为采购文件组成部分，补充文件将以网上公告等形式告知所有获取采购文件的</w:t>
      </w:r>
      <w:r>
        <w:rPr>
          <w:rFonts w:hint="eastAsia" w:ascii="新宋体" w:hAnsi="新宋体" w:eastAsia="新宋体" w:cs="新宋体"/>
          <w:w w:val="99"/>
          <w:sz w:val="21"/>
          <w:szCs w:val="21"/>
          <w:highlight w:val="none"/>
        </w:rPr>
        <w:t xml:space="preserve"> </w:t>
      </w:r>
      <w:r>
        <w:rPr>
          <w:rFonts w:hint="eastAsia" w:ascii="新宋体" w:hAnsi="新宋体" w:eastAsia="新宋体" w:cs="新宋体"/>
          <w:sz w:val="21"/>
          <w:szCs w:val="21"/>
          <w:highlight w:val="none"/>
        </w:rPr>
        <w:t>供应商，补充文件对供应商均有约束力。</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2.5.5供应商要求澄清的资料应加盖单位公章、写明日期。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2.5.6对补充文件的澄清答复按2.4款规定。</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2.5.7当竞争性磋商文件与补充文件就同一内容的表述不一致时，以最后发出的文件为准。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2.5.8任何口头答复均不属于竞争性磋商文件的组成部分。</w:t>
      </w:r>
    </w:p>
    <w:p>
      <w:pPr>
        <w:pStyle w:val="2"/>
        <w:ind w:firstLine="422"/>
        <w:rPr>
          <w:rFonts w:ascii="新宋体" w:hAnsi="新宋体" w:eastAsia="新宋体" w:cs="新宋体"/>
          <w:szCs w:val="21"/>
          <w:highlight w:val="none"/>
        </w:rPr>
      </w:pPr>
      <w:bookmarkStart w:id="30" w:name="_Toc18259"/>
      <w:bookmarkStart w:id="31" w:name="_Toc22190"/>
      <w:bookmarkStart w:id="32" w:name="_Toc42511937"/>
      <w:bookmarkStart w:id="33" w:name="_Toc455669739"/>
      <w:r>
        <w:rPr>
          <w:rFonts w:hint="eastAsia" w:ascii="新宋体" w:hAnsi="新宋体" w:eastAsia="新宋体" w:cs="新宋体"/>
          <w:szCs w:val="21"/>
          <w:highlight w:val="none"/>
        </w:rPr>
        <w:t>三、响应文件</w:t>
      </w:r>
      <w:bookmarkEnd w:id="28"/>
      <w:bookmarkEnd w:id="29"/>
      <w:bookmarkEnd w:id="30"/>
      <w:bookmarkEnd w:id="31"/>
      <w:bookmarkEnd w:id="32"/>
      <w:bookmarkEnd w:id="33"/>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3.1、响应文件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3.1.1响应文件的形式：详见供应商须知前附表要求。</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3.1.2供应商应仔细阅读竞争性磋商文件规定的所有内容，以保证能全面准确理解竞争性磋商文件，并按照竞争性磋商文件要求，详细编制响应文件，响应文件内容必须针对本次磋商响应。</w:t>
      </w:r>
    </w:p>
    <w:p>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highlight w:val="none"/>
        </w:rPr>
        <w:t>。响应文件响应内容对竞争性磋商文件要求如有偏离均应填写偏离表，如不填写，采购人有权视作响应文件完全响应竞争性磋商文件要求。</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3.2、响应文件组成</w:t>
      </w:r>
    </w:p>
    <w:p>
      <w:pPr>
        <w:spacing w:line="360" w:lineRule="auto"/>
        <w:ind w:firstLine="422" w:firstLineChars="200"/>
        <w:rPr>
          <w:rFonts w:ascii="新宋体" w:hAnsi="新宋体" w:eastAsia="新宋体" w:cs="新宋体"/>
          <w:b/>
          <w:szCs w:val="21"/>
          <w:highlight w:val="none"/>
        </w:rPr>
      </w:pPr>
      <w:r>
        <w:rPr>
          <w:rFonts w:hint="eastAsia" w:ascii="新宋体" w:hAnsi="新宋体" w:eastAsia="新宋体" w:cs="新宋体"/>
          <w:b/>
          <w:szCs w:val="21"/>
          <w:highlight w:val="none"/>
        </w:rPr>
        <w:t>3.2.1响应文件报价文件</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（1）报价函；</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（2）初次报价一览表；</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（3）工程量清单报价格式；</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（4）中小企业（监狱企业、残疾人福利性单位）声明函及其相关的充分的证明材料。</w:t>
      </w:r>
    </w:p>
    <w:p>
      <w:pPr>
        <w:spacing w:line="360" w:lineRule="auto"/>
        <w:ind w:firstLine="422" w:firstLineChars="200"/>
        <w:rPr>
          <w:rFonts w:ascii="新宋体" w:hAnsi="新宋体" w:eastAsia="新宋体" w:cs="新宋体"/>
          <w:b/>
          <w:szCs w:val="21"/>
          <w:highlight w:val="none"/>
        </w:rPr>
      </w:pPr>
      <w:r>
        <w:rPr>
          <w:rFonts w:hint="eastAsia" w:ascii="新宋体" w:hAnsi="新宋体" w:eastAsia="新宋体" w:cs="新宋体"/>
          <w:b/>
          <w:szCs w:val="21"/>
          <w:highlight w:val="none"/>
        </w:rPr>
        <w:t>3.2.2响应文件商务、技术文件</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（1）法定代表人资格证明书或附有法定代表人资格证明书的法定代表人授权书。</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（2）资格审查资料。</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（3）偏离表。</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（4）2021年1月1日以来供应商承担过类似工程业绩；</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（5）</w:t>
      </w:r>
      <w:r>
        <w:rPr>
          <w:rFonts w:hint="eastAsia" w:ascii="新宋体" w:hAnsi="新宋体" w:eastAsia="新宋体" w:cs="新宋体"/>
          <w:szCs w:val="21"/>
          <w:highlight w:val="none"/>
        </w:rPr>
        <w:t>施工总体方案：重点难点分析</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（6）</w:t>
      </w:r>
      <w:r>
        <w:rPr>
          <w:rFonts w:hint="eastAsia" w:ascii="新宋体" w:hAnsi="新宋体" w:eastAsia="新宋体" w:cs="新宋体"/>
          <w:szCs w:val="21"/>
          <w:highlight w:val="none"/>
        </w:rPr>
        <w:t>本项目主要分部施工方法；</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（7）</w:t>
      </w:r>
      <w:r>
        <w:rPr>
          <w:rFonts w:hint="eastAsia" w:ascii="新宋体" w:hAnsi="新宋体" w:eastAsia="新宋体" w:cs="新宋体"/>
          <w:szCs w:val="21"/>
          <w:highlight w:val="none"/>
        </w:rPr>
        <w:t>关键工序、复杂环节的相应技术措施</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（8）</w:t>
      </w:r>
      <w:r>
        <w:rPr>
          <w:rFonts w:hint="eastAsia" w:ascii="新宋体" w:hAnsi="新宋体" w:eastAsia="新宋体" w:cs="新宋体"/>
          <w:szCs w:val="21"/>
          <w:highlight w:val="none"/>
        </w:rPr>
        <w:t>施工总平面布置情况</w:t>
      </w:r>
      <w:r>
        <w:rPr>
          <w:rFonts w:hint="eastAsia" w:ascii="新宋体" w:hAnsi="新宋体" w:eastAsia="新宋体" w:cs="新宋体"/>
          <w:snapToGrid w:val="0"/>
          <w:szCs w:val="21"/>
          <w:highlight w:val="none"/>
        </w:rPr>
        <w:t xml:space="preserve">； </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（9）</w:t>
      </w:r>
      <w:r>
        <w:rPr>
          <w:rFonts w:hint="eastAsia" w:ascii="新宋体" w:hAnsi="新宋体" w:eastAsia="新宋体" w:cs="新宋体"/>
          <w:szCs w:val="21"/>
          <w:highlight w:val="none"/>
        </w:rPr>
        <w:t>施工总进度计划安排完善合理，各主要施工工序应有详细周密的劳动力安排计划</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（10）</w:t>
      </w:r>
      <w:r>
        <w:rPr>
          <w:rFonts w:hint="eastAsia" w:ascii="新宋体" w:hAnsi="新宋体" w:eastAsia="新宋体" w:cs="新宋体"/>
          <w:szCs w:val="21"/>
          <w:highlight w:val="none"/>
        </w:rPr>
        <w:t>拟投入本工程管理人员岗位配置、专业配置的满足性及管理人员的专业能力</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（11）</w:t>
      </w:r>
      <w:r>
        <w:rPr>
          <w:rFonts w:hint="eastAsia" w:ascii="新宋体" w:hAnsi="新宋体" w:eastAsia="新宋体" w:cs="新宋体"/>
          <w:szCs w:val="21"/>
          <w:highlight w:val="none"/>
        </w:rPr>
        <w:t>派驻现场的工程施工人员的配置情况</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（12）</w:t>
      </w:r>
      <w:r>
        <w:rPr>
          <w:rFonts w:hint="eastAsia" w:ascii="新宋体" w:hAnsi="新宋体" w:eastAsia="新宋体" w:cs="新宋体"/>
          <w:szCs w:val="21"/>
          <w:highlight w:val="none"/>
        </w:rPr>
        <w:t>材料设备进场计划及施工计划情况</w:t>
      </w:r>
      <w:r>
        <w:rPr>
          <w:rFonts w:hint="eastAsia" w:ascii="新宋体" w:hAnsi="新宋体" w:eastAsia="新宋体" w:cs="新宋体"/>
          <w:snapToGrid w:val="0"/>
          <w:szCs w:val="21"/>
          <w:highlight w:val="none"/>
        </w:rPr>
        <w:t>；</w:t>
      </w:r>
    </w:p>
    <w:p>
      <w:pPr>
        <w:spacing w:line="360" w:lineRule="auto"/>
        <w:ind w:left="420"/>
        <w:rPr>
          <w:rFonts w:ascii="新宋体" w:hAnsi="新宋体" w:eastAsia="新宋体" w:cs="新宋体"/>
          <w:szCs w:val="21"/>
          <w:highlight w:val="none"/>
        </w:rPr>
      </w:pPr>
      <w:r>
        <w:rPr>
          <w:rFonts w:hint="eastAsia" w:ascii="新宋体" w:hAnsi="新宋体" w:eastAsia="新宋体" w:cs="新宋体"/>
          <w:snapToGrid w:val="0"/>
          <w:szCs w:val="21"/>
          <w:highlight w:val="none"/>
        </w:rPr>
        <w:t>（13）</w:t>
      </w:r>
      <w:r>
        <w:rPr>
          <w:rFonts w:hint="eastAsia" w:ascii="新宋体" w:hAnsi="新宋体" w:eastAsia="新宋体" w:cs="新宋体"/>
          <w:szCs w:val="21"/>
          <w:highlight w:val="none"/>
        </w:rPr>
        <w:t>拟投入本项目的主要机械设备；</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（14）安全文明生产施工的目标及保证体系措施；</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（15）主要材料表所选用材料；</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（16）供应商对售后服务、服务响应时间及保障措施、质保期等方面的承诺情况：供应商对本项目采购的设备质量、维护保养、备品备件及售后服务方面（格式或表格自拟）</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（17）供应商认为需要提供的资料、招标文件要求提供的其他资料。</w:t>
      </w:r>
    </w:p>
    <w:p>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3.3、响应文件的编制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3.3.2响应文件应当对磋商文件规定的内容进行明确，对磋商文件规定的实质性内容应当作出响应。</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3.3.4响应文件份数要求详见“供应商须知前附表”。</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3.3.6由于字迹模糊或表达不清引起的后果由供应商负责。</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3.4、磋商报价</w:t>
      </w:r>
    </w:p>
    <w:p>
      <w:pPr>
        <w:pStyle w:val="106"/>
        <w:spacing w:line="360" w:lineRule="auto"/>
        <w:ind w:firstLine="420"/>
        <w:rPr>
          <w:rFonts w:ascii="新宋体" w:hAnsi="新宋体" w:eastAsia="新宋体" w:cs="新宋体"/>
          <w:sz w:val="21"/>
          <w:szCs w:val="21"/>
          <w:highlight w:val="none"/>
          <w:u w:val="thick"/>
        </w:rPr>
      </w:pPr>
      <w:r>
        <w:rPr>
          <w:rFonts w:hint="eastAsia" w:ascii="新宋体" w:hAnsi="新宋体" w:eastAsia="新宋体" w:cs="新宋体"/>
          <w:sz w:val="21"/>
          <w:szCs w:val="21"/>
          <w:highlight w:val="none"/>
        </w:rPr>
        <w:t>3.4.1 ▲</w:t>
      </w:r>
      <w:r>
        <w:rPr>
          <w:rFonts w:hint="eastAsia" w:ascii="新宋体" w:hAnsi="新宋体" w:eastAsia="新宋体" w:cs="新宋体"/>
          <w:b/>
          <w:sz w:val="21"/>
          <w:szCs w:val="21"/>
          <w:highlight w:val="none"/>
          <w:u w:val="thick"/>
        </w:rPr>
        <w:t>本次磋商报价为含税人民币价</w:t>
      </w:r>
      <w:r>
        <w:rPr>
          <w:rFonts w:hint="eastAsia" w:ascii="新宋体" w:hAnsi="新宋体" w:eastAsia="新宋体" w:cs="新宋体"/>
          <w:sz w:val="21"/>
          <w:szCs w:val="21"/>
          <w:highlight w:val="none"/>
          <w:u w:val="thick"/>
        </w:rPr>
        <w:t>。</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3.4.2 磋商报价</w:t>
      </w:r>
      <w:r>
        <w:rPr>
          <w:rFonts w:hint="eastAsia" w:ascii="新宋体" w:hAnsi="新宋体" w:eastAsia="新宋体" w:cs="新宋体"/>
          <w:snapToGrid w:val="0"/>
          <w:kern w:val="0"/>
          <w:sz w:val="21"/>
          <w:szCs w:val="21"/>
          <w:highlight w:val="none"/>
        </w:rPr>
        <w:t>投标报价以人民币为结算币种，</w:t>
      </w:r>
      <w:r>
        <w:rPr>
          <w:rFonts w:hint="eastAsia" w:ascii="新宋体" w:hAnsi="新宋体" w:eastAsia="新宋体" w:cs="新宋体"/>
          <w:sz w:val="21"/>
          <w:szCs w:val="21"/>
          <w:highlight w:val="none"/>
        </w:rPr>
        <w:t>投标报价包括完成所有工程所产生的全部费用及采购代理服务费。工程质量须达到竞争性磋商文件规定的质量标准及使用要求。</w:t>
      </w:r>
    </w:p>
    <w:p>
      <w:pPr>
        <w:pStyle w:val="106"/>
        <w:spacing w:line="360" w:lineRule="auto"/>
        <w:ind w:firstLine="420"/>
        <w:rPr>
          <w:rFonts w:ascii="新宋体" w:hAnsi="新宋体" w:eastAsia="新宋体" w:cs="新宋体"/>
          <w:b/>
          <w:bCs/>
          <w:sz w:val="21"/>
          <w:szCs w:val="21"/>
          <w:highlight w:val="none"/>
          <w:u w:val="thick"/>
        </w:rPr>
      </w:pPr>
      <w:r>
        <w:rPr>
          <w:rFonts w:hint="eastAsia" w:ascii="新宋体" w:hAnsi="新宋体" w:eastAsia="新宋体" w:cs="新宋体"/>
          <w:sz w:val="21"/>
          <w:szCs w:val="21"/>
          <w:highlight w:val="none"/>
        </w:rPr>
        <w:t>3.4.3 ▲</w:t>
      </w:r>
      <w:r>
        <w:rPr>
          <w:rFonts w:hint="eastAsia" w:ascii="新宋体" w:hAnsi="新宋体" w:eastAsia="新宋体" w:cs="新宋体"/>
          <w:b/>
          <w:sz w:val="21"/>
          <w:szCs w:val="21"/>
          <w:highlight w:val="none"/>
          <w:u w:val="thick"/>
        </w:rPr>
        <w:t>所投标项最后一轮报价只允许有一个报价，不接受有选择报价的响应文件。</w:t>
      </w:r>
    </w:p>
    <w:p>
      <w:pPr>
        <w:pStyle w:val="106"/>
        <w:spacing w:line="360" w:lineRule="auto"/>
        <w:ind w:firstLine="420"/>
        <w:rPr>
          <w:rFonts w:ascii="新宋体" w:hAnsi="新宋体" w:eastAsia="新宋体" w:cs="新宋体"/>
          <w:b/>
          <w:sz w:val="21"/>
          <w:szCs w:val="21"/>
          <w:highlight w:val="none"/>
        </w:rPr>
      </w:pPr>
      <w:r>
        <w:rPr>
          <w:rFonts w:hint="eastAsia" w:ascii="新宋体" w:hAnsi="新宋体" w:eastAsia="新宋体" w:cs="新宋体"/>
          <w:sz w:val="21"/>
          <w:szCs w:val="21"/>
          <w:highlight w:val="none"/>
        </w:rPr>
        <w:t>3.5、</w:t>
      </w:r>
      <w:r>
        <w:rPr>
          <w:rFonts w:hint="eastAsia" w:ascii="新宋体" w:hAnsi="新宋体" w:eastAsia="新宋体" w:cs="新宋体"/>
          <w:b/>
          <w:sz w:val="21"/>
          <w:szCs w:val="21"/>
          <w:highlight w:val="none"/>
        </w:rPr>
        <w:t>磋商保证金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3.5.1 本项目不需交纳磋商保证金。</w:t>
      </w:r>
    </w:p>
    <w:p>
      <w:pPr>
        <w:pStyle w:val="106"/>
        <w:spacing w:line="360" w:lineRule="auto"/>
        <w:ind w:firstLine="420" w:firstLineChars="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3.6、响应文件有效期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3.6.1 响应文件有效期按“供应商须知前附表”规定，响应文件应在该有效期内保持有效。合同签订后，响应文件作为合同附件，响应文件有效期同合同有效期。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3.6.2 在特殊情况下，采购人可与供应商协商延长响应文件有效期，这种要求和答复均应以网上公告或书面形式进行。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3.6.3 供应商可拒绝接受延期要求。同意延长有效期的供应商不能修改响应文件。</w:t>
      </w:r>
    </w:p>
    <w:p>
      <w:pPr>
        <w:pStyle w:val="2"/>
        <w:ind w:firstLine="422"/>
        <w:rPr>
          <w:rFonts w:ascii="新宋体" w:hAnsi="新宋体" w:eastAsia="新宋体" w:cs="新宋体"/>
          <w:szCs w:val="21"/>
          <w:highlight w:val="none"/>
        </w:rPr>
      </w:pPr>
      <w:bookmarkStart w:id="34" w:name="_Toc82338242"/>
      <w:bookmarkStart w:id="35" w:name="_Toc82873325"/>
      <w:bookmarkStart w:id="36" w:name="_Toc455669740"/>
      <w:bookmarkStart w:id="37" w:name="_Toc18911"/>
      <w:bookmarkStart w:id="38" w:name="_Toc42511938"/>
      <w:bookmarkStart w:id="39" w:name="_Toc30483"/>
      <w:r>
        <w:rPr>
          <w:rFonts w:hint="eastAsia" w:ascii="新宋体" w:hAnsi="新宋体" w:eastAsia="新宋体" w:cs="新宋体"/>
          <w:szCs w:val="21"/>
          <w:highlight w:val="none"/>
        </w:rPr>
        <w:t>四、</w:t>
      </w:r>
      <w:bookmarkEnd w:id="34"/>
      <w:bookmarkEnd w:id="35"/>
      <w:r>
        <w:rPr>
          <w:rFonts w:hint="eastAsia" w:ascii="新宋体" w:hAnsi="新宋体" w:eastAsia="新宋体" w:cs="新宋体"/>
          <w:szCs w:val="21"/>
          <w:highlight w:val="none"/>
        </w:rPr>
        <w:t>磋商响应</w:t>
      </w:r>
      <w:bookmarkEnd w:id="36"/>
      <w:bookmarkEnd w:id="37"/>
      <w:bookmarkEnd w:id="38"/>
      <w:bookmarkEnd w:id="39"/>
    </w:p>
    <w:p>
      <w:pPr>
        <w:pStyle w:val="106"/>
        <w:spacing w:line="360" w:lineRule="auto"/>
        <w:ind w:firstLine="422"/>
        <w:rPr>
          <w:rFonts w:ascii="新宋体" w:hAnsi="新宋体" w:eastAsia="新宋体" w:cs="新宋体"/>
          <w:sz w:val="21"/>
          <w:szCs w:val="21"/>
          <w:highlight w:val="none"/>
          <w:lang w:bidi="ar"/>
        </w:rPr>
      </w:pPr>
      <w:r>
        <w:rPr>
          <w:rFonts w:hint="eastAsia" w:ascii="新宋体" w:hAnsi="新宋体" w:eastAsia="新宋体" w:cs="新宋体"/>
          <w:b/>
          <w:sz w:val="21"/>
          <w:szCs w:val="21"/>
          <w:highlight w:val="none"/>
        </w:rPr>
        <w:t>4.1、“电子加密响应文件”的上传、递交时间及地点：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w:t>
      </w:r>
      <w:r>
        <w:rPr>
          <w:rFonts w:hint="eastAsia" w:ascii="新宋体" w:hAnsi="新宋体" w:eastAsia="新宋体" w:cs="新宋体"/>
          <w:b/>
          <w:bCs/>
          <w:sz w:val="21"/>
          <w:szCs w:val="21"/>
          <w:highlight w:val="none"/>
        </w:rPr>
        <w:t>1</w:t>
      </w:r>
      <w:r>
        <w:rPr>
          <w:rFonts w:hint="eastAsia" w:ascii="新宋体" w:hAnsi="新宋体" w:eastAsia="新宋体" w:cs="新宋体"/>
          <w:sz w:val="21"/>
          <w:szCs w:val="21"/>
          <w:highlight w:val="none"/>
        </w:rPr>
        <w:t>.1</w:t>
      </w:r>
      <w:r>
        <w:rPr>
          <w:rFonts w:hint="eastAsia" w:ascii="新宋体" w:hAnsi="新宋体" w:eastAsia="新宋体" w:cs="新宋体"/>
          <w:b/>
          <w:sz w:val="21"/>
          <w:szCs w:val="21"/>
          <w:highlight w:val="none"/>
        </w:rPr>
        <w:t>投标供应商应在投标截止时间前将“电子加密响应文件”成功上传递交至“政府采购云平台”，否则投标无效。</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bCs/>
          <w:sz w:val="21"/>
          <w:szCs w:val="21"/>
          <w:highlight w:val="none"/>
        </w:rPr>
        <w:t>4.1.2“电子</w:t>
      </w:r>
      <w:r>
        <w:rPr>
          <w:rFonts w:hint="eastAsia" w:ascii="新宋体" w:hAnsi="新宋体" w:eastAsia="新宋体" w:cs="新宋体"/>
          <w:b/>
          <w:sz w:val="21"/>
          <w:szCs w:val="21"/>
          <w:highlight w:val="none"/>
        </w:rPr>
        <w:t>加密响应文件”成功上传递交后，供应商可自行打印响应文件接收回执。</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4.2、“备份响应文件”的密封包装、递交：</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4.2.1投标供应商在“政府采购云平台”完成“电子加密响应文件”的上传递交后，还可以（EMS邮寄形式）在投标截止时间前递交以介质（U盘）存储的 “备份响应文件”（一份）；</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4.2.2“备份响应文件”应当密封包装，并在包装上标注投标项目名称、投标单位名称并加盖公章。没有密封包装或者逾期邮寄送达至投标地点的“备份响应文件”将不予接收；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4.2.4采购人如因故推迟响应文件递交截止时间，应以更正公告形式通知所有供应商。在这种情况下，采购人和供应商的权利和义务将受到新的响应文件提交的截止时间的约束。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4.3、响应文件的修改和撤回</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highlight w:val="none"/>
        </w:rPr>
        <w:t>投标截止时间后，供应商不得撤回、修改《响应文件》。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4.4备选磋商方案</w:t>
      </w:r>
    </w:p>
    <w:p>
      <w:pPr>
        <w:pStyle w:val="106"/>
        <w:spacing w:line="360" w:lineRule="auto"/>
        <w:ind w:firstLine="422"/>
        <w:rPr>
          <w:rFonts w:ascii="新宋体" w:hAnsi="新宋体" w:eastAsia="新宋体" w:cs="新宋体"/>
          <w:sz w:val="21"/>
          <w:szCs w:val="21"/>
          <w:highlight w:val="none"/>
        </w:rPr>
      </w:pPr>
      <w:r>
        <w:rPr>
          <w:rFonts w:hint="eastAsia" w:ascii="新宋体" w:hAnsi="新宋体" w:eastAsia="新宋体" w:cs="新宋体"/>
          <w:b/>
          <w:sz w:val="21"/>
          <w:szCs w:val="21"/>
          <w:highlight w:val="none"/>
        </w:rPr>
        <w:t>供应商不得提交备选响应方案，否则，响应文件将被判定为无效标。与“电子加密响应文件”同时生成的“备份响应文件”不是投标备选（替代）方案。</w:t>
      </w:r>
    </w:p>
    <w:p>
      <w:pPr>
        <w:pStyle w:val="2"/>
        <w:ind w:firstLine="422"/>
        <w:rPr>
          <w:rFonts w:ascii="新宋体" w:hAnsi="新宋体" w:eastAsia="新宋体" w:cs="新宋体"/>
          <w:szCs w:val="21"/>
          <w:highlight w:val="none"/>
        </w:rPr>
      </w:pPr>
      <w:bookmarkStart w:id="40" w:name="_Toc455669741"/>
      <w:bookmarkStart w:id="41" w:name="_Toc82873326"/>
      <w:bookmarkStart w:id="42" w:name="_Toc82338243"/>
      <w:bookmarkStart w:id="43" w:name="_Toc42511939"/>
      <w:bookmarkStart w:id="44" w:name="_Toc20800"/>
      <w:bookmarkStart w:id="45" w:name="_Toc3000"/>
      <w:r>
        <w:rPr>
          <w:rFonts w:hint="eastAsia" w:ascii="新宋体" w:hAnsi="新宋体" w:eastAsia="新宋体" w:cs="新宋体"/>
          <w:szCs w:val="21"/>
          <w:highlight w:val="none"/>
        </w:rPr>
        <w:t>五、</w:t>
      </w:r>
      <w:bookmarkEnd w:id="40"/>
      <w:bookmarkEnd w:id="41"/>
      <w:bookmarkEnd w:id="42"/>
      <w:r>
        <w:rPr>
          <w:rFonts w:hint="eastAsia" w:ascii="新宋体" w:hAnsi="新宋体" w:eastAsia="新宋体" w:cs="新宋体"/>
          <w:szCs w:val="21"/>
          <w:highlight w:val="none"/>
        </w:rPr>
        <w:t>开标、评标及合同签订</w:t>
      </w:r>
      <w:bookmarkEnd w:id="43"/>
      <w:bookmarkEnd w:id="44"/>
      <w:bookmarkEnd w:id="45"/>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5.1、开标</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5.1.1开标形式</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采购组织机构将按照采购文件规定的时间通过“政府采购云平台”组织开标、开启响应文件，所有供应商均应当准时在线参加。</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 xml:space="preserve">5.1.2开标准备 </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开标的准备工作由采购组织机构负责落实；</w:t>
      </w:r>
    </w:p>
    <w:p>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pPr>
        <w:pStyle w:val="106"/>
        <w:spacing w:line="360" w:lineRule="auto"/>
        <w:ind w:firstLine="422"/>
        <w:rPr>
          <w:rFonts w:ascii="新宋体" w:hAnsi="新宋体" w:eastAsia="新宋体" w:cs="新宋体"/>
          <w:b/>
          <w:bCs/>
          <w:sz w:val="21"/>
          <w:szCs w:val="21"/>
          <w:highlight w:val="none"/>
        </w:rPr>
      </w:pPr>
      <w:r>
        <w:rPr>
          <w:rFonts w:hint="eastAsia" w:ascii="新宋体" w:hAnsi="新宋体" w:eastAsia="新宋体" w:cs="新宋体"/>
          <w:b/>
          <w:bCs/>
          <w:sz w:val="21"/>
          <w:szCs w:val="21"/>
          <w:highlight w:val="none"/>
        </w:rPr>
        <w:t>5.1.3开标流程(两阶段)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5.1.3.1开标第一阶段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（2）响应文件解密结束，通过邮件形式发送各供应商组织签署《政府采购活动现场确认声明书》及《商务技术开标标录》；</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（3）开启商务技术响应文件，进入符合性审查（包括资格审查）；</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（4）符合性审查通过的供应商的商务技术文件进入商务技术评审；</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（5）第一阶段开标结束。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5.1.3.2开标第二阶段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（1）符合性审查、商务技术评审结束后，进行开标第二阶段。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（2）开启符合性审查、商务技术评审有效供应商的《报价文件》（供应商在线确认）。结束后，由磋商小组对报价的合理性、准确性等进行审查核实，并在线进行磋商报价及评审。</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（3）供应商在规定时间内在线提交最终报价。</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（4）评审结束后，供应商可自行在线查看报价、得分、排序等信息。</w:t>
      </w:r>
    </w:p>
    <w:p>
      <w:pPr>
        <w:pStyle w:val="106"/>
        <w:spacing w:line="360" w:lineRule="auto"/>
        <w:ind w:firstLine="843" w:firstLineChars="400"/>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特别说明：如遇“政府采购云平台”电子化开标或评审程序调整的，按调整后程序执行。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5.2响应文件符合性评审</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5.2.1磋商小组将首先审查每份响应文件是否实质上响应了竞争性磋商文件的要求，实质性响应的响应文件是指响应文件符合竞争性磋商文件规定的实质性内容、条件和规定。</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5.2.3细微偏离是指响应文件对竞争性磋商文件的非实质性内容存在不完全响应或不响应。</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pPr>
        <w:pStyle w:val="2"/>
        <w:ind w:firstLine="422"/>
        <w:rPr>
          <w:rFonts w:ascii="新宋体" w:hAnsi="新宋体" w:eastAsia="新宋体" w:cs="新宋体"/>
          <w:szCs w:val="21"/>
          <w:highlight w:val="none"/>
        </w:rPr>
      </w:pPr>
      <w:bookmarkStart w:id="46" w:name="_Toc455669742"/>
      <w:bookmarkStart w:id="47" w:name="_Toc15041"/>
      <w:bookmarkStart w:id="48" w:name="_Toc42511940"/>
      <w:bookmarkStart w:id="49" w:name="_Toc18808"/>
      <w:r>
        <w:rPr>
          <w:rFonts w:hint="eastAsia" w:ascii="新宋体" w:hAnsi="新宋体" w:eastAsia="新宋体" w:cs="新宋体"/>
          <w:szCs w:val="21"/>
          <w:highlight w:val="none"/>
        </w:rPr>
        <w:t>六、磋商</w:t>
      </w:r>
      <w:bookmarkEnd w:id="46"/>
      <w:bookmarkEnd w:id="47"/>
      <w:bookmarkEnd w:id="48"/>
      <w:bookmarkEnd w:id="49"/>
    </w:p>
    <w:p>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6.1、符合性评审工作内容：具体详见评审办法。</w:t>
      </w:r>
    </w:p>
    <w:p>
      <w:pPr>
        <w:pStyle w:val="26"/>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依据法律法规及竞争性磋商文件的规定，对响应文件中的提供的资格证明材料进行审查，以确定供应商是否具备磋商资格。</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依据竞争性磋商文件的规定，从响应文件的有效性、完整性和对竞争性磋商文件的响应程度进行审查，以确定是否对竞争性磋商文件的实质性要求作出响应。</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6.2、响应文件的澄清</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6.2.2 供应商对响应文件的澄清不得超出响应文件的范围或者改变响应文件的实质性内容。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6.3、错误修正：详见评审办法。</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6.4、磋商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6.4.1 采购人将按相关规定组织磋商小组，对响应文件进行审查、比较和评价。</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6.4.2 评审原则</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6.4.3评审办法</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评审办法详见第七章。</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6.5、废标</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在采购中，出现下列情形之一的，应予废标：</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（1）出现影响采购公正的违法、违规行为的；</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（2）符合专业条件的供应商或者对磋商文件作实质响应的供应商不足三家的；</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 xml:space="preserve">（3）供应商的报价均超过了采购预算，采购人不能支付的； </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（4）因重大变故，采购任务取消的。</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w:t>
      </w:r>
      <w:r>
        <w:rPr>
          <w:rFonts w:hint="eastAsia" w:ascii="新宋体" w:hAnsi="新宋体" w:eastAsia="新宋体" w:cs="新宋体"/>
          <w:b/>
          <w:sz w:val="21"/>
          <w:szCs w:val="21"/>
          <w:highlight w:val="none"/>
        </w:rPr>
        <w:t>电子交易平台无法正常运行，无法保证电子交易的公平、公正和安全的情况。</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6.6、确认采购结果</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评审结束后，根据磋商小组推荐，采购人按政府采购有关规定确定成交人。</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6.7、结果公告</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在采购人确认采购结果后，采购代理机构按相关政府采购规定将成交结果发布在政府采购网上进行公告，公告期为1个工作日。采购人、采购代理机构及磋商小组对未成交的供应商不作落标原因解释。</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w:t>
      </w:r>
      <w:r>
        <w:rPr>
          <w:rFonts w:hint="eastAsia" w:ascii="新宋体" w:hAnsi="新宋体" w:eastAsia="新宋体" w:cs="新宋体"/>
          <w:bCs/>
          <w:sz w:val="21"/>
          <w:szCs w:val="21"/>
          <w:highlight w:val="none"/>
        </w:rPr>
        <w:t>8、</w:t>
      </w:r>
      <w:r>
        <w:rPr>
          <w:rFonts w:hint="eastAsia" w:ascii="新宋体" w:hAnsi="新宋体" w:eastAsia="新宋体" w:cs="新宋体"/>
          <w:sz w:val="21"/>
          <w:szCs w:val="21"/>
          <w:highlight w:val="none"/>
        </w:rPr>
        <w:t>采购过程、采购结果质疑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6.8.1供应商认为采购过程、采购结果使自己的合法权益受到损害的，供应商可以提出书面质疑。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6.8.2质疑书须包括以下内容：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（1）质疑人的名称、地址、邮政编码、联系人、联系电话，以及被质疑人名称及联系方式；</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（2）被质疑采购项目名称、编号及采购内容；</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（3）具体的质疑事项及事实依据；</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（4）认为自己合法权益受到损害或可能受到损害的相关证据材料；</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（5）提出质疑的日期。</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6.8.3采购过程的质疑期限自各采购程序环节结束之日起计算，7个工作日内向采购代理机构提出，逾期提出不予受理。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采购结果的质疑期限自采购结果公告（包括结果公示、结果变更公告等）之日起计算，7个工作日内向采购代理机构提出，逾期提出不予受理。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6.8.6质疑书以直接提交、传真或邮寄方式提交（一式三份）。</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6.8.7质疑书以传真形式提交后，同时须向采购代理机构提交质疑书原件，采购代理机构以收到原件之日作为收到质疑日。</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6.9、发出成交通知书</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6.9.1采购人及采购代理机构将以书面形式向成交人发出成交通知书。</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6.10、签订合同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6.10.1 成交人应在接到成交通知书后按成交通知书规定的时间、地点与采购人签订合同。</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6.10.2竞争性磋商文件及补充文件、成交人的响应文件及磋商修改文件、评审过程中有关澄清文件和成交通知书均作为合同附件。</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6.10.3拒签合同的责任</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成交人接到成交通知书后，在规定时间内借故否认已经承诺的条件而拒签合同者，以磋商违约处理，并赔偿采购人由此造成的直接经济损失。采购人将向政府采购监管部门进行汇报。</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6.11、履约保证金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6.11.1成交人在签订合同后按“供应商须知前附表”规定的缴纳履约保证金。</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6.11.2履约保证金有效期按“供应商须知前附表”规定。</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6.11.3履约保证金退还：履行完合同关于质保期的相关约定后退还。</w:t>
      </w:r>
    </w:p>
    <w:p>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6.12、采购代理服务费</w:t>
      </w:r>
    </w:p>
    <w:p>
      <w:pPr>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本次采购代理服务费按“供应商须知前附表”规定收取。</w:t>
      </w: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pStyle w:val="69"/>
        <w:rPr>
          <w:rFonts w:ascii="宋体" w:hAnsi="宋体" w:cs="宋体"/>
          <w:szCs w:val="21"/>
          <w:highlight w:val="none"/>
        </w:rPr>
      </w:pPr>
    </w:p>
    <w:p>
      <w:pPr>
        <w:rPr>
          <w:rFonts w:ascii="宋体" w:hAnsi="宋体" w:cs="宋体"/>
          <w:szCs w:val="21"/>
          <w:highlight w:val="none"/>
        </w:rPr>
      </w:pPr>
    </w:p>
    <w:p>
      <w:pPr>
        <w:pStyle w:val="68"/>
        <w:rPr>
          <w:rFonts w:hAnsi="宋体"/>
          <w:color w:val="auto"/>
          <w:szCs w:val="21"/>
          <w:highlight w:val="none"/>
        </w:rPr>
      </w:pPr>
    </w:p>
    <w:p>
      <w:pPr>
        <w:spacing w:line="360" w:lineRule="auto"/>
        <w:rPr>
          <w:rFonts w:ascii="宋体" w:hAnsi="宋体" w:cs="Arial"/>
          <w:kern w:val="0"/>
          <w:highlight w:val="none"/>
        </w:rPr>
      </w:pPr>
    </w:p>
    <w:p>
      <w:pPr>
        <w:pStyle w:val="3"/>
        <w:rPr>
          <w:rFonts w:ascii="Arial" w:hAnsi="Arial" w:cs="Arial"/>
          <w:color w:val="auto"/>
          <w:szCs w:val="32"/>
          <w:highlight w:val="none"/>
        </w:rPr>
      </w:pPr>
      <w:r>
        <w:rPr>
          <w:rFonts w:ascii="Arial" w:hAnsi="宋体" w:cs="Arial"/>
          <w:color w:val="auto"/>
          <w:highlight w:val="none"/>
        </w:rPr>
        <w:br w:type="page"/>
      </w:r>
      <w:bookmarkStart w:id="50" w:name="_Toc294012141"/>
      <w:bookmarkStart w:id="51" w:name="_Toc298767927"/>
      <w:bookmarkStart w:id="52" w:name="_Toc17818"/>
      <w:r>
        <w:rPr>
          <w:rFonts w:hint="eastAsia" w:ascii="Arial" w:hAnsi="宋体" w:cs="Arial"/>
          <w:color w:val="auto"/>
          <w:szCs w:val="32"/>
          <w:highlight w:val="none"/>
        </w:rPr>
        <w:t>第四章</w:t>
      </w:r>
      <w:r>
        <w:rPr>
          <w:rFonts w:ascii="Arial" w:hAnsi="Arial" w:cs="Arial"/>
          <w:color w:val="auto"/>
          <w:szCs w:val="32"/>
          <w:highlight w:val="none"/>
        </w:rPr>
        <w:t xml:space="preserve">  </w:t>
      </w:r>
      <w:bookmarkEnd w:id="50"/>
      <w:bookmarkEnd w:id="51"/>
      <w:r>
        <w:rPr>
          <w:rFonts w:hint="eastAsia" w:ascii="Arial" w:hAnsi="宋体" w:cs="Arial"/>
          <w:color w:val="auto"/>
          <w:szCs w:val="32"/>
          <w:highlight w:val="none"/>
        </w:rPr>
        <w:t>采购内容及技术要求</w:t>
      </w:r>
      <w:bookmarkEnd w:id="52"/>
    </w:p>
    <w:p>
      <w:pPr>
        <w:tabs>
          <w:tab w:val="left" w:pos="1708"/>
        </w:tabs>
        <w:spacing w:line="360" w:lineRule="auto"/>
        <w:rPr>
          <w:rFonts w:ascii="Arial" w:hAnsi="Arial" w:cs="Arial"/>
          <w:b/>
          <w:highlight w:val="none"/>
        </w:rPr>
      </w:pPr>
      <w:r>
        <w:rPr>
          <w:rFonts w:ascii="Arial" w:hAnsi="Arial" w:cs="Arial"/>
          <w:b/>
          <w:highlight w:val="none"/>
        </w:rPr>
        <w:tab/>
      </w:r>
    </w:p>
    <w:p>
      <w:pPr>
        <w:pStyle w:val="2"/>
        <w:ind w:firstLine="422"/>
        <w:jc w:val="left"/>
        <w:rPr>
          <w:highlight w:val="none"/>
        </w:rPr>
      </w:pPr>
      <w:bookmarkStart w:id="53" w:name="_Toc442102512"/>
      <w:bookmarkStart w:id="54" w:name="_Toc30656"/>
      <w:bookmarkStart w:id="55" w:name="_Toc7928"/>
      <w:bookmarkStart w:id="56" w:name="_Toc37774543"/>
      <w:bookmarkStart w:id="57" w:name="_Toc420505109"/>
      <w:bookmarkStart w:id="58" w:name="_Toc37774575"/>
      <w:r>
        <w:rPr>
          <w:rFonts w:hint="eastAsia"/>
          <w:highlight w:val="none"/>
        </w:rPr>
        <w:t>（一）规范要求</w:t>
      </w:r>
      <w:bookmarkEnd w:id="53"/>
      <w:bookmarkEnd w:id="54"/>
      <w:bookmarkEnd w:id="55"/>
      <w:bookmarkEnd w:id="56"/>
      <w:bookmarkEnd w:id="57"/>
      <w:bookmarkEnd w:id="58"/>
    </w:p>
    <w:p>
      <w:pPr>
        <w:spacing w:line="360" w:lineRule="auto"/>
        <w:ind w:firstLine="420"/>
        <w:rPr>
          <w:rFonts w:ascii="宋体"/>
          <w:szCs w:val="21"/>
          <w:highlight w:val="none"/>
        </w:rPr>
      </w:pPr>
      <w:r>
        <w:rPr>
          <w:rFonts w:ascii="宋体" w:hAnsi="宋体"/>
          <w:szCs w:val="21"/>
          <w:highlight w:val="none"/>
        </w:rPr>
        <w:t>1</w:t>
      </w:r>
      <w:r>
        <w:rPr>
          <w:rFonts w:hint="eastAsia" w:ascii="宋体" w:hAnsi="宋体"/>
          <w:szCs w:val="21"/>
          <w:highlight w:val="none"/>
        </w:rPr>
        <w:t>、依据设计施工图纸和技术文件要求，本工程项目的材料、设备、施工必须达到以下现行中华人民共和国及省、市、行业的一切有关法规、规范的要求，如下述标准及规范要求有出入则以较严格者为准。</w:t>
      </w:r>
    </w:p>
    <w:p>
      <w:pPr>
        <w:spacing w:line="360" w:lineRule="auto"/>
        <w:ind w:firstLine="420"/>
        <w:rPr>
          <w:rFonts w:ascii="宋体"/>
          <w:szCs w:val="21"/>
          <w:highlight w:val="none"/>
        </w:rPr>
      </w:pPr>
      <w:r>
        <w:rPr>
          <w:rFonts w:hint="eastAsia"/>
          <w:highlight w:val="none"/>
        </w:rPr>
        <w:t>《建筑设计</w:t>
      </w:r>
      <w:r>
        <w:rPr>
          <w:rFonts w:hint="eastAsia" w:ascii="宋体" w:hAnsi="宋体"/>
          <w:highlight w:val="none"/>
        </w:rPr>
        <w:t>防火规范》（</w:t>
      </w:r>
      <w:r>
        <w:rPr>
          <w:rFonts w:ascii="宋体" w:hAnsi="宋体"/>
          <w:highlight w:val="none"/>
        </w:rPr>
        <w:t>GB50016-2006</w:t>
      </w:r>
      <w:r>
        <w:rPr>
          <w:rFonts w:hint="eastAsia" w:ascii="宋体" w:hAnsi="宋体"/>
          <w:highlight w:val="none"/>
        </w:rPr>
        <w:t>）</w:t>
      </w:r>
      <w:r>
        <w:rPr>
          <w:rFonts w:ascii="宋体" w:hAnsi="宋体"/>
          <w:szCs w:val="21"/>
          <w:highlight w:val="none"/>
        </w:rPr>
        <w:t xml:space="preserve"> </w:t>
      </w:r>
    </w:p>
    <w:p>
      <w:pPr>
        <w:spacing w:line="360" w:lineRule="auto"/>
        <w:ind w:firstLine="420"/>
        <w:rPr>
          <w:rFonts w:ascii="宋体"/>
          <w:szCs w:val="21"/>
          <w:highlight w:val="none"/>
        </w:rPr>
      </w:pPr>
      <w:r>
        <w:rPr>
          <w:rFonts w:hint="eastAsia" w:ascii="宋体" w:hAnsi="宋体"/>
          <w:szCs w:val="21"/>
          <w:highlight w:val="none"/>
        </w:rPr>
        <w:t>《建筑内部装修设计防火规范》</w:t>
      </w:r>
      <w:r>
        <w:rPr>
          <w:rFonts w:ascii="宋体" w:hAnsi="宋体"/>
          <w:szCs w:val="21"/>
          <w:highlight w:val="none"/>
        </w:rPr>
        <w:t>GB 50222--95</w:t>
      </w:r>
      <w:r>
        <w:rPr>
          <w:rFonts w:hint="eastAsia" w:ascii="宋体" w:hAnsi="宋体"/>
          <w:szCs w:val="21"/>
          <w:highlight w:val="none"/>
        </w:rPr>
        <w:t>（</w:t>
      </w:r>
      <w:r>
        <w:rPr>
          <w:rFonts w:ascii="宋体" w:hAnsi="宋体"/>
          <w:szCs w:val="21"/>
          <w:highlight w:val="none"/>
        </w:rPr>
        <w:t>2001</w:t>
      </w:r>
      <w:r>
        <w:rPr>
          <w:rFonts w:hint="eastAsia" w:ascii="宋体" w:hAnsi="宋体"/>
          <w:szCs w:val="21"/>
          <w:highlight w:val="none"/>
        </w:rPr>
        <w:t>修订版）</w:t>
      </w:r>
    </w:p>
    <w:p>
      <w:pPr>
        <w:spacing w:line="360" w:lineRule="auto"/>
        <w:ind w:firstLine="420"/>
        <w:rPr>
          <w:rFonts w:ascii="宋体"/>
          <w:szCs w:val="21"/>
          <w:highlight w:val="none"/>
        </w:rPr>
      </w:pPr>
      <w:r>
        <w:rPr>
          <w:rFonts w:hint="eastAsia" w:ascii="宋体" w:hAnsi="宋体"/>
          <w:szCs w:val="21"/>
          <w:highlight w:val="none"/>
        </w:rPr>
        <w:t>《建筑装饰防火施工及验收规范》（</w:t>
      </w:r>
      <w:r>
        <w:rPr>
          <w:rFonts w:ascii="宋体" w:hAnsi="宋体"/>
          <w:szCs w:val="21"/>
          <w:highlight w:val="none"/>
        </w:rPr>
        <w:t>GB50354-2005</w:t>
      </w:r>
      <w:r>
        <w:rPr>
          <w:rFonts w:hint="eastAsia" w:ascii="宋体" w:hAnsi="宋体"/>
          <w:szCs w:val="21"/>
          <w:highlight w:val="none"/>
        </w:rPr>
        <w:t>）</w:t>
      </w:r>
    </w:p>
    <w:p>
      <w:pPr>
        <w:spacing w:line="360" w:lineRule="auto"/>
        <w:ind w:firstLine="420"/>
        <w:rPr>
          <w:rFonts w:ascii="宋体"/>
          <w:szCs w:val="21"/>
          <w:highlight w:val="none"/>
        </w:rPr>
      </w:pPr>
      <w:r>
        <w:rPr>
          <w:rFonts w:hint="eastAsia" w:ascii="宋体" w:hAnsi="宋体"/>
          <w:szCs w:val="21"/>
          <w:highlight w:val="none"/>
        </w:rPr>
        <w:t>《建筑装饰装修工程质量验收规范》（</w:t>
      </w:r>
      <w:r>
        <w:rPr>
          <w:rFonts w:ascii="宋体" w:hAnsi="宋体"/>
          <w:szCs w:val="21"/>
          <w:highlight w:val="none"/>
        </w:rPr>
        <w:t>GB50210-2001</w:t>
      </w:r>
      <w:r>
        <w:rPr>
          <w:rFonts w:hint="eastAsia" w:ascii="宋体" w:hAnsi="宋体"/>
          <w:szCs w:val="21"/>
          <w:highlight w:val="none"/>
        </w:rPr>
        <w:t>）</w:t>
      </w:r>
    </w:p>
    <w:p>
      <w:pPr>
        <w:spacing w:line="360" w:lineRule="auto"/>
        <w:ind w:firstLine="420"/>
        <w:rPr>
          <w:rFonts w:ascii="宋体"/>
          <w:szCs w:val="21"/>
          <w:highlight w:val="none"/>
        </w:rPr>
      </w:pPr>
      <w:r>
        <w:rPr>
          <w:rFonts w:hint="eastAsia" w:ascii="宋体" w:hAnsi="宋体"/>
          <w:szCs w:val="21"/>
          <w:highlight w:val="none"/>
        </w:rPr>
        <w:t>《室内装饰工程质量规范》（</w:t>
      </w:r>
      <w:r>
        <w:rPr>
          <w:rFonts w:ascii="宋体" w:hAnsi="宋体"/>
          <w:szCs w:val="21"/>
          <w:highlight w:val="none"/>
        </w:rPr>
        <w:t>QB1838-93</w:t>
      </w:r>
      <w:r>
        <w:rPr>
          <w:rFonts w:hint="eastAsia" w:ascii="宋体" w:hAnsi="宋体"/>
          <w:szCs w:val="21"/>
          <w:highlight w:val="none"/>
        </w:rPr>
        <w:t>）</w:t>
      </w:r>
    </w:p>
    <w:p>
      <w:pPr>
        <w:spacing w:line="360" w:lineRule="auto"/>
        <w:ind w:firstLine="420"/>
        <w:rPr>
          <w:rFonts w:ascii="宋体"/>
          <w:szCs w:val="21"/>
          <w:highlight w:val="none"/>
        </w:rPr>
      </w:pPr>
      <w:r>
        <w:rPr>
          <w:rFonts w:hint="eastAsia" w:ascii="宋体" w:hAnsi="宋体"/>
          <w:szCs w:val="21"/>
          <w:highlight w:val="none"/>
        </w:rPr>
        <w:t>《民用建筑工程室内环境污染控制规范》</w:t>
      </w:r>
      <w:r>
        <w:rPr>
          <w:rFonts w:ascii="宋体" w:hAnsi="宋体"/>
          <w:szCs w:val="21"/>
          <w:highlight w:val="none"/>
        </w:rPr>
        <w:t>GB50325—2010</w:t>
      </w:r>
    </w:p>
    <w:p>
      <w:pPr>
        <w:spacing w:line="360" w:lineRule="auto"/>
        <w:ind w:firstLine="420"/>
        <w:rPr>
          <w:rFonts w:ascii="宋体"/>
          <w:szCs w:val="21"/>
          <w:highlight w:val="none"/>
        </w:rPr>
      </w:pPr>
      <w:r>
        <w:rPr>
          <w:rFonts w:hint="eastAsia" w:ascii="宋体" w:hAnsi="宋体"/>
          <w:szCs w:val="21"/>
          <w:highlight w:val="none"/>
        </w:rPr>
        <w:t>《办公建筑设计规范》</w:t>
      </w:r>
      <w:r>
        <w:rPr>
          <w:rFonts w:ascii="宋体" w:hAnsi="宋体"/>
          <w:szCs w:val="21"/>
          <w:highlight w:val="none"/>
        </w:rPr>
        <w:t>JGJ67--2006</w:t>
      </w:r>
    </w:p>
    <w:p>
      <w:pPr>
        <w:spacing w:line="360" w:lineRule="auto"/>
        <w:ind w:firstLine="420"/>
        <w:rPr>
          <w:rFonts w:ascii="宋体"/>
          <w:szCs w:val="21"/>
          <w:highlight w:val="none"/>
        </w:rPr>
      </w:pPr>
      <w:r>
        <w:rPr>
          <w:rFonts w:hint="eastAsia" w:ascii="宋体" w:hAnsi="宋体"/>
          <w:szCs w:val="21"/>
          <w:highlight w:val="none"/>
        </w:rPr>
        <w:t>《聚合物水泥防水涂料》</w:t>
      </w:r>
      <w:r>
        <w:rPr>
          <w:rFonts w:ascii="宋体" w:hAnsi="宋体"/>
          <w:szCs w:val="21"/>
          <w:highlight w:val="none"/>
        </w:rPr>
        <w:t>JC/T894-2001</w:t>
      </w:r>
    </w:p>
    <w:p>
      <w:pPr>
        <w:spacing w:line="360" w:lineRule="auto"/>
        <w:ind w:firstLine="420"/>
        <w:rPr>
          <w:rFonts w:ascii="宋体"/>
          <w:szCs w:val="21"/>
          <w:highlight w:val="none"/>
        </w:rPr>
      </w:pPr>
      <w:r>
        <w:rPr>
          <w:rFonts w:hint="eastAsia" w:ascii="宋体" w:hAnsi="宋体"/>
          <w:szCs w:val="21"/>
          <w:highlight w:val="none"/>
        </w:rPr>
        <w:t>《建筑防水涂料试验方法》</w:t>
      </w:r>
      <w:r>
        <w:rPr>
          <w:rFonts w:ascii="宋体" w:hAnsi="宋体"/>
          <w:szCs w:val="21"/>
          <w:highlight w:val="none"/>
        </w:rPr>
        <w:t>GB/T16777-1997</w:t>
      </w:r>
    </w:p>
    <w:p>
      <w:pPr>
        <w:spacing w:line="360" w:lineRule="auto"/>
        <w:ind w:firstLine="420"/>
        <w:rPr>
          <w:rFonts w:ascii="宋体"/>
          <w:szCs w:val="21"/>
          <w:highlight w:val="none"/>
        </w:rPr>
      </w:pPr>
      <w:r>
        <w:rPr>
          <w:rFonts w:hint="eastAsia" w:ascii="宋体" w:hAnsi="宋体"/>
          <w:szCs w:val="21"/>
          <w:highlight w:val="none"/>
        </w:rPr>
        <w:t>《建筑钢结构焊接技术规程》</w:t>
      </w:r>
      <w:r>
        <w:rPr>
          <w:rFonts w:ascii="宋体" w:hAnsi="宋体"/>
          <w:szCs w:val="21"/>
          <w:highlight w:val="none"/>
        </w:rPr>
        <w:t xml:space="preserve">JGJ81-2002 </w:t>
      </w:r>
    </w:p>
    <w:p>
      <w:pPr>
        <w:spacing w:line="360" w:lineRule="auto"/>
        <w:ind w:firstLine="420"/>
        <w:rPr>
          <w:rFonts w:ascii="宋体"/>
          <w:szCs w:val="21"/>
          <w:highlight w:val="none"/>
        </w:rPr>
      </w:pPr>
      <w:r>
        <w:rPr>
          <w:rFonts w:hint="eastAsia" w:ascii="宋体" w:hAnsi="宋体"/>
          <w:szCs w:val="21"/>
          <w:highlight w:val="none"/>
        </w:rPr>
        <w:t>《高层民用建筑结构节点构造详》</w:t>
      </w:r>
      <w:r>
        <w:rPr>
          <w:rFonts w:ascii="宋体" w:hAnsi="宋体"/>
          <w:szCs w:val="21"/>
          <w:highlight w:val="none"/>
        </w:rPr>
        <w:t>01SG519-1</w:t>
      </w:r>
    </w:p>
    <w:p>
      <w:pPr>
        <w:spacing w:line="360" w:lineRule="auto"/>
        <w:ind w:firstLine="420"/>
        <w:rPr>
          <w:rFonts w:ascii="宋体"/>
          <w:szCs w:val="21"/>
          <w:highlight w:val="none"/>
        </w:rPr>
      </w:pPr>
      <w:r>
        <w:rPr>
          <w:rFonts w:hint="eastAsia" w:ascii="宋体" w:hAnsi="宋体"/>
          <w:szCs w:val="21"/>
          <w:highlight w:val="none"/>
        </w:rPr>
        <w:t>《市政工程施工、养护及污水处理工人技术等级标准》（</w:t>
      </w:r>
      <w:r>
        <w:rPr>
          <w:rFonts w:ascii="宋体" w:hAnsi="宋体"/>
          <w:szCs w:val="21"/>
          <w:highlight w:val="none"/>
        </w:rPr>
        <w:t>CJJ18-88</w:t>
      </w:r>
      <w:r>
        <w:rPr>
          <w:rFonts w:hint="eastAsia" w:ascii="宋体" w:hAnsi="宋体"/>
          <w:szCs w:val="21"/>
          <w:highlight w:val="none"/>
        </w:rPr>
        <w:t>）</w:t>
      </w:r>
    </w:p>
    <w:p>
      <w:pPr>
        <w:spacing w:line="360" w:lineRule="auto"/>
        <w:ind w:firstLine="420"/>
        <w:rPr>
          <w:rFonts w:ascii="宋体"/>
          <w:szCs w:val="21"/>
          <w:highlight w:val="none"/>
        </w:rPr>
      </w:pPr>
      <w:r>
        <w:rPr>
          <w:rFonts w:hint="eastAsia" w:ascii="宋体" w:hAnsi="宋体"/>
          <w:szCs w:val="21"/>
          <w:highlight w:val="none"/>
        </w:rPr>
        <w:t>伸缩缝节点参照</w:t>
      </w:r>
      <w:r>
        <w:rPr>
          <w:rFonts w:ascii="宋体" w:hAnsi="宋体"/>
          <w:szCs w:val="21"/>
          <w:highlight w:val="none"/>
        </w:rPr>
        <w:t xml:space="preserve"> </w:t>
      </w:r>
      <w:r>
        <w:rPr>
          <w:rFonts w:hint="eastAsia" w:ascii="宋体" w:hAnsi="宋体"/>
          <w:szCs w:val="21"/>
          <w:highlight w:val="none"/>
        </w:rPr>
        <w:t>《内装修</w:t>
      </w:r>
      <w:r>
        <w:rPr>
          <w:rFonts w:ascii="宋体" w:hAnsi="宋体"/>
          <w:szCs w:val="21"/>
          <w:highlight w:val="none"/>
        </w:rPr>
        <w:t>03J502-1</w:t>
      </w:r>
      <w:r>
        <w:rPr>
          <w:rFonts w:hint="eastAsia" w:ascii="宋体" w:hAnsi="宋体"/>
          <w:szCs w:val="21"/>
          <w:highlight w:val="none"/>
        </w:rPr>
        <w:t>》</w:t>
      </w:r>
      <w:r>
        <w:rPr>
          <w:rFonts w:ascii="宋体" w:hAnsi="宋体"/>
          <w:szCs w:val="21"/>
          <w:highlight w:val="none"/>
        </w:rPr>
        <w:t xml:space="preserve"> </w:t>
      </w:r>
    </w:p>
    <w:p>
      <w:pPr>
        <w:spacing w:line="360" w:lineRule="auto"/>
        <w:ind w:firstLine="420"/>
        <w:rPr>
          <w:rFonts w:ascii="宋体"/>
          <w:szCs w:val="21"/>
          <w:highlight w:val="none"/>
        </w:rPr>
      </w:pPr>
      <w:r>
        <w:rPr>
          <w:rFonts w:hint="eastAsia" w:ascii="宋体" w:hAnsi="宋体"/>
          <w:szCs w:val="21"/>
          <w:highlight w:val="none"/>
        </w:rPr>
        <w:t>《压型钢板、夹芯板屋面及墙体建筑构造》</w:t>
      </w:r>
      <w:r>
        <w:rPr>
          <w:rFonts w:ascii="宋体" w:hAnsi="宋体"/>
          <w:szCs w:val="21"/>
          <w:highlight w:val="none"/>
        </w:rPr>
        <w:t xml:space="preserve">01J925-1 </w:t>
      </w:r>
    </w:p>
    <w:p>
      <w:pPr>
        <w:pStyle w:val="26"/>
        <w:tabs>
          <w:tab w:val="left" w:pos="0"/>
        </w:tabs>
        <w:spacing w:line="360" w:lineRule="auto"/>
        <w:ind w:firstLine="525" w:firstLineChars="250"/>
        <w:rPr>
          <w:rFonts w:hAnsi="宋体"/>
          <w:highlight w:val="none"/>
        </w:rPr>
      </w:pPr>
      <w:r>
        <w:rPr>
          <w:rFonts w:hint="eastAsia" w:hAnsi="宋体"/>
          <w:highlight w:val="none"/>
        </w:rPr>
        <w:t>以及不限于上述罗列的其它的相关规范。</w:t>
      </w:r>
    </w:p>
    <w:p>
      <w:pPr>
        <w:spacing w:line="360" w:lineRule="auto"/>
        <w:ind w:firstLine="420"/>
        <w:rPr>
          <w:szCs w:val="21"/>
          <w:highlight w:val="none"/>
        </w:rPr>
      </w:pPr>
      <w:r>
        <w:rPr>
          <w:rFonts w:ascii="宋体" w:hAnsi="宋体"/>
          <w:szCs w:val="21"/>
          <w:highlight w:val="none"/>
        </w:rPr>
        <w:t xml:space="preserve"> </w:t>
      </w:r>
      <w:r>
        <w:rPr>
          <w:rFonts w:hint="eastAsia"/>
          <w:szCs w:val="21"/>
          <w:highlight w:val="none"/>
        </w:rPr>
        <w:t>以上技术规范由乙方自备，如有不足之处或未能达到国家最新标准时，乙方应使施工及选用的设备和材料符合最新版本的国家标准、规范。</w:t>
      </w:r>
    </w:p>
    <w:p>
      <w:pPr>
        <w:pStyle w:val="127"/>
        <w:spacing w:line="360" w:lineRule="auto"/>
        <w:ind w:firstLine="510" w:firstLineChars="243"/>
        <w:rPr>
          <w:rFonts w:hAnsi="宋体"/>
          <w:b/>
          <w:bCs/>
          <w:color w:val="auto"/>
          <w:sz w:val="24"/>
          <w:highlight w:val="none"/>
        </w:rPr>
      </w:pPr>
      <w:r>
        <w:rPr>
          <w:color w:val="auto"/>
          <w:highlight w:val="none"/>
        </w:rPr>
        <w:t>2</w:t>
      </w:r>
      <w:r>
        <w:rPr>
          <w:rFonts w:hint="eastAsia"/>
          <w:color w:val="auto"/>
          <w:highlight w:val="none"/>
        </w:rPr>
        <w:t>、对施工工艺的特殊要求：详见施工图纸及有关规范。</w:t>
      </w:r>
    </w:p>
    <w:p>
      <w:pPr>
        <w:pStyle w:val="2"/>
        <w:ind w:firstLine="422"/>
        <w:jc w:val="left"/>
        <w:rPr>
          <w:highlight w:val="none"/>
        </w:rPr>
      </w:pPr>
      <w:bookmarkStart w:id="59" w:name="_Toc37774576"/>
      <w:bookmarkStart w:id="60" w:name="_Toc66769195"/>
      <w:bookmarkStart w:id="61" w:name="_Toc22942"/>
      <w:bookmarkStart w:id="62" w:name="_Toc229386804"/>
      <w:bookmarkStart w:id="63" w:name="_Toc37774544"/>
      <w:bookmarkStart w:id="64" w:name="_Toc442102513"/>
      <w:bookmarkStart w:id="65" w:name="_Toc21410"/>
      <w:bookmarkStart w:id="66" w:name="_Toc420505110"/>
      <w:r>
        <w:rPr>
          <w:rFonts w:hint="eastAsia"/>
          <w:highlight w:val="none"/>
        </w:rPr>
        <w:t>（二）施工要求</w:t>
      </w:r>
      <w:bookmarkEnd w:id="59"/>
      <w:bookmarkEnd w:id="60"/>
      <w:bookmarkEnd w:id="61"/>
      <w:bookmarkEnd w:id="62"/>
      <w:bookmarkEnd w:id="63"/>
      <w:bookmarkEnd w:id="64"/>
      <w:bookmarkEnd w:id="65"/>
      <w:bookmarkEnd w:id="66"/>
    </w:p>
    <w:p>
      <w:pPr>
        <w:pStyle w:val="127"/>
        <w:spacing w:line="360" w:lineRule="auto"/>
        <w:ind w:firstLine="420"/>
        <w:rPr>
          <w:color w:val="auto"/>
          <w:highlight w:val="none"/>
        </w:rPr>
      </w:pPr>
      <w:r>
        <w:rPr>
          <w:color w:val="auto"/>
          <w:highlight w:val="none"/>
        </w:rPr>
        <w:t>1</w:t>
      </w:r>
      <w:r>
        <w:rPr>
          <w:rFonts w:hint="eastAsia"/>
          <w:color w:val="auto"/>
          <w:highlight w:val="none"/>
        </w:rPr>
        <w:t>、本工程施工严格按照规范要求进行施工，达到各项拟定的设计指标。</w:t>
      </w:r>
    </w:p>
    <w:p>
      <w:pPr>
        <w:pStyle w:val="127"/>
        <w:spacing w:line="360" w:lineRule="auto"/>
        <w:ind w:firstLine="420"/>
        <w:rPr>
          <w:rFonts w:hAnsi="宋体"/>
          <w:color w:val="auto"/>
          <w:highlight w:val="none"/>
        </w:rPr>
      </w:pPr>
      <w:r>
        <w:rPr>
          <w:color w:val="auto"/>
          <w:highlight w:val="none"/>
        </w:rPr>
        <w:t>2</w:t>
      </w:r>
      <w:r>
        <w:rPr>
          <w:rFonts w:hint="eastAsia"/>
          <w:color w:val="auto"/>
          <w:highlight w:val="none"/>
        </w:rPr>
        <w:t>、</w:t>
      </w:r>
      <w:r>
        <w:rPr>
          <w:rFonts w:hint="eastAsia" w:hAnsi="宋体" w:cs="宋体"/>
          <w:color w:val="auto"/>
          <w:highlight w:val="none"/>
        </w:rPr>
        <w:t>本工程施工按</w:t>
      </w:r>
      <w:r>
        <w:rPr>
          <w:rFonts w:hint="eastAsia" w:hAnsi="宋体"/>
          <w:color w:val="auto"/>
          <w:highlight w:val="none"/>
        </w:rPr>
        <w:t>《建筑工程施工质量验收统一标准》（</w:t>
      </w:r>
      <w:r>
        <w:rPr>
          <w:rFonts w:hAnsi="宋体"/>
          <w:color w:val="auto"/>
          <w:highlight w:val="none"/>
        </w:rPr>
        <w:t>GB50300-2013</w:t>
      </w:r>
      <w:r>
        <w:rPr>
          <w:rFonts w:hint="eastAsia" w:hAnsi="宋体"/>
          <w:color w:val="auto"/>
          <w:highlight w:val="none"/>
        </w:rPr>
        <w:t>）、《民用建筑工程室内环境污染控制规范》（</w:t>
      </w:r>
      <w:r>
        <w:rPr>
          <w:rFonts w:hAnsi="宋体"/>
          <w:color w:val="auto"/>
          <w:highlight w:val="none"/>
        </w:rPr>
        <w:t>GB50325—2010</w:t>
      </w:r>
      <w:r>
        <w:rPr>
          <w:rFonts w:hint="eastAsia" w:hAnsi="宋体"/>
          <w:color w:val="auto"/>
          <w:highlight w:val="none"/>
        </w:rPr>
        <w:t>）等进行施工和验收。</w:t>
      </w:r>
    </w:p>
    <w:p>
      <w:pPr>
        <w:pStyle w:val="127"/>
        <w:spacing w:line="360" w:lineRule="auto"/>
        <w:ind w:firstLine="420"/>
        <w:rPr>
          <w:color w:val="auto"/>
          <w:highlight w:val="none"/>
        </w:rPr>
      </w:pPr>
      <w:r>
        <w:rPr>
          <w:color w:val="auto"/>
          <w:highlight w:val="none"/>
        </w:rPr>
        <w:t>3</w:t>
      </w:r>
      <w:r>
        <w:rPr>
          <w:rFonts w:hint="eastAsia"/>
          <w:color w:val="auto"/>
          <w:highlight w:val="none"/>
        </w:rPr>
        <w:t>、在免费保修期内，中标人对有缺陷的部位必须无偿地给予修理与更换，并承担一切由此引起的对招标人或第三者的直接损失，除非该缺陷是由于人为破坏或合同规定的不可抗因素造成的损坏。</w:t>
      </w:r>
    </w:p>
    <w:p>
      <w:pPr>
        <w:pStyle w:val="127"/>
        <w:spacing w:line="360" w:lineRule="auto"/>
        <w:ind w:firstLine="420"/>
        <w:rPr>
          <w:color w:val="auto"/>
          <w:highlight w:val="none"/>
        </w:rPr>
      </w:pPr>
      <w:r>
        <w:rPr>
          <w:color w:val="auto"/>
          <w:highlight w:val="none"/>
        </w:rPr>
        <w:t>4</w:t>
      </w:r>
      <w:r>
        <w:rPr>
          <w:rFonts w:hint="eastAsia"/>
          <w:color w:val="auto"/>
          <w:highlight w:val="none"/>
        </w:rPr>
        <w:t>、中标人必须对所承包的工程的质量负全部责任，其责任不因其他材料生产商提供的保证书而减轻或更改。</w:t>
      </w:r>
    </w:p>
    <w:p>
      <w:pPr>
        <w:pStyle w:val="127"/>
        <w:spacing w:line="360" w:lineRule="auto"/>
        <w:ind w:firstLine="420"/>
        <w:rPr>
          <w:color w:val="auto"/>
          <w:highlight w:val="none"/>
        </w:rPr>
      </w:pPr>
      <w:r>
        <w:rPr>
          <w:color w:val="auto"/>
          <w:highlight w:val="none"/>
        </w:rPr>
        <w:t>5</w:t>
      </w:r>
      <w:r>
        <w:rPr>
          <w:rFonts w:hint="eastAsia"/>
          <w:color w:val="auto"/>
          <w:highlight w:val="none"/>
        </w:rPr>
        <w:t>、施工时注意做好必要的劳动保护工作。</w:t>
      </w:r>
    </w:p>
    <w:p>
      <w:pPr>
        <w:pStyle w:val="2"/>
        <w:ind w:firstLine="422"/>
        <w:jc w:val="left"/>
        <w:rPr>
          <w:highlight w:val="none"/>
        </w:rPr>
      </w:pPr>
      <w:bookmarkStart w:id="67" w:name="_Toc66769196"/>
      <w:bookmarkStart w:id="68" w:name="_Toc229386805"/>
      <w:bookmarkStart w:id="69" w:name="_Toc37774577"/>
      <w:bookmarkStart w:id="70" w:name="_Toc442102514"/>
      <w:bookmarkStart w:id="71" w:name="_Toc10198"/>
      <w:bookmarkStart w:id="72" w:name="_Toc18240"/>
      <w:bookmarkStart w:id="73" w:name="_Toc420505111"/>
      <w:bookmarkStart w:id="74" w:name="_Toc37774545"/>
      <w:r>
        <w:rPr>
          <w:rFonts w:hint="eastAsia"/>
          <w:highlight w:val="none"/>
        </w:rPr>
        <w:t>（三）材料质量要求</w:t>
      </w:r>
      <w:bookmarkEnd w:id="67"/>
      <w:bookmarkEnd w:id="68"/>
      <w:bookmarkEnd w:id="69"/>
      <w:bookmarkEnd w:id="70"/>
      <w:bookmarkEnd w:id="71"/>
      <w:bookmarkEnd w:id="72"/>
      <w:bookmarkEnd w:id="73"/>
      <w:bookmarkEnd w:id="74"/>
    </w:p>
    <w:p>
      <w:pPr>
        <w:pStyle w:val="127"/>
        <w:spacing w:line="360" w:lineRule="auto"/>
        <w:ind w:firstLine="420"/>
        <w:rPr>
          <w:color w:val="auto"/>
          <w:highlight w:val="none"/>
        </w:rPr>
      </w:pPr>
      <w:r>
        <w:rPr>
          <w:color w:val="auto"/>
          <w:highlight w:val="none"/>
        </w:rPr>
        <w:t>1</w:t>
      </w:r>
      <w:r>
        <w:rPr>
          <w:rFonts w:hint="eastAsia"/>
          <w:color w:val="auto"/>
          <w:highlight w:val="none"/>
        </w:rPr>
        <w:t>、</w:t>
      </w:r>
      <w:bookmarkStart w:id="75" w:name="_Toc66769197"/>
      <w:r>
        <w:rPr>
          <w:rFonts w:hint="eastAsia"/>
          <w:color w:val="auto"/>
          <w:highlight w:val="none"/>
        </w:rPr>
        <w:t>材料选择</w:t>
      </w:r>
      <w:bookmarkEnd w:id="75"/>
    </w:p>
    <w:p>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本工程使用的原材料必须符合设计要求和施工规范的规定。</w:t>
      </w:r>
    </w:p>
    <w:p>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实际施工过程中，甲方将严格检查验收进场原材料的合格证及质保书，如发现实样与质保书不符，应立即取样进行复查，对不合格的材料严禁用于本工程。</w:t>
      </w:r>
    </w:p>
    <w:p>
      <w:pPr>
        <w:pStyle w:val="127"/>
        <w:spacing w:line="360" w:lineRule="auto"/>
        <w:ind w:firstLine="422"/>
        <w:rPr>
          <w:b/>
          <w:bCs/>
          <w:color w:val="auto"/>
          <w:highlight w:val="none"/>
        </w:rPr>
      </w:pPr>
      <w:r>
        <w:rPr>
          <w:rFonts w:hint="eastAsia"/>
          <w:b/>
          <w:bCs/>
          <w:color w:val="auto"/>
          <w:highlight w:val="none"/>
        </w:rPr>
        <w:t>本工程涉及的主要材料及零星材料，各供应商须根据招标人要求及规范进行选材并报价，所有材料要求采用在行业内有一定知名度的品牌</w:t>
      </w:r>
      <w:r>
        <w:rPr>
          <w:b/>
          <w:bCs/>
          <w:color w:val="auto"/>
          <w:highlight w:val="none"/>
        </w:rPr>
        <w:t>(</w:t>
      </w:r>
      <w:r>
        <w:rPr>
          <w:rFonts w:hint="eastAsia"/>
          <w:b/>
          <w:bCs/>
          <w:color w:val="auto"/>
          <w:highlight w:val="none"/>
        </w:rPr>
        <w:t>招标文件已定品牌的按招标文件</w:t>
      </w:r>
      <w:r>
        <w:rPr>
          <w:b/>
          <w:bCs/>
          <w:color w:val="auto"/>
          <w:highlight w:val="none"/>
        </w:rPr>
        <w:t>)</w:t>
      </w:r>
      <w:r>
        <w:rPr>
          <w:rFonts w:hint="eastAsia"/>
          <w:b/>
          <w:bCs/>
          <w:color w:val="auto"/>
          <w:highlight w:val="none"/>
        </w:rPr>
        <w:t>，材料生产厂家必须通过</w:t>
      </w:r>
      <w:r>
        <w:rPr>
          <w:b/>
          <w:bCs/>
          <w:color w:val="auto"/>
          <w:highlight w:val="none"/>
        </w:rPr>
        <w:t>ISO</w:t>
      </w:r>
      <w:r>
        <w:rPr>
          <w:rFonts w:hint="eastAsia"/>
          <w:b/>
          <w:bCs/>
          <w:color w:val="auto"/>
          <w:highlight w:val="none"/>
        </w:rPr>
        <w:t>质量认证，并符合环保要求，严禁选择不合设计要求的低档材料进行投标报价及组织施工实施。</w:t>
      </w:r>
    </w:p>
    <w:p>
      <w:pPr>
        <w:pStyle w:val="127"/>
        <w:spacing w:line="360" w:lineRule="auto"/>
        <w:ind w:firstLine="422"/>
        <w:rPr>
          <w:rFonts w:hAnsi="宋体" w:cs="Arial"/>
          <w:b/>
          <w:color w:val="auto"/>
          <w:szCs w:val="24"/>
          <w:highlight w:val="none"/>
        </w:rPr>
      </w:pPr>
      <w:r>
        <w:rPr>
          <w:rFonts w:hint="eastAsia" w:hAnsi="宋体" w:cs="Arial"/>
          <w:b/>
          <w:color w:val="auto"/>
          <w:szCs w:val="24"/>
          <w:highlight w:val="none"/>
        </w:rPr>
        <w:t>根据工程量清单中提供的表</w:t>
      </w:r>
      <w:r>
        <w:rPr>
          <w:rFonts w:hAnsi="宋体" w:cs="Arial"/>
          <w:b/>
          <w:color w:val="auto"/>
          <w:szCs w:val="24"/>
          <w:highlight w:val="none"/>
        </w:rPr>
        <w:t>1-6</w:t>
      </w:r>
      <w:r>
        <w:rPr>
          <w:rFonts w:hint="eastAsia" w:hAnsi="宋体" w:cs="Arial"/>
          <w:b/>
          <w:color w:val="auto"/>
          <w:szCs w:val="24"/>
          <w:highlight w:val="none"/>
        </w:rPr>
        <w:t>“主要材料价格表”</w:t>
      </w:r>
      <w:r>
        <w:rPr>
          <w:rFonts w:hint="eastAsia" w:hAnsi="宋体" w:cs="Arial"/>
          <w:b/>
          <w:color w:val="auto"/>
          <w:highlight w:val="none"/>
        </w:rPr>
        <w:t>或工程量清单编制说明</w:t>
      </w:r>
      <w:r>
        <w:rPr>
          <w:rFonts w:hint="eastAsia" w:hAnsi="宋体" w:cs="Arial"/>
          <w:b/>
          <w:color w:val="auto"/>
          <w:szCs w:val="24"/>
          <w:highlight w:val="none"/>
        </w:rPr>
        <w:t>中的推荐品牌，供应商可在此范围内任选一种，也可选择与招标文件推荐品牌同档次及以上的产品，并将所选择的品牌及相关特性在投标文件表</w:t>
      </w:r>
      <w:r>
        <w:rPr>
          <w:rFonts w:hAnsi="宋体" w:cs="Arial"/>
          <w:b/>
          <w:color w:val="auto"/>
          <w:szCs w:val="24"/>
          <w:highlight w:val="none"/>
        </w:rPr>
        <w:t xml:space="preserve">1-6 </w:t>
      </w:r>
      <w:r>
        <w:rPr>
          <w:rFonts w:hint="eastAsia" w:hAnsi="宋体" w:cs="Arial"/>
          <w:b/>
          <w:color w:val="auto"/>
          <w:szCs w:val="24"/>
          <w:highlight w:val="none"/>
        </w:rPr>
        <w:t>“主要材料价格表”</w:t>
      </w:r>
      <w:r>
        <w:rPr>
          <w:rFonts w:hAnsi="宋体" w:cs="Arial"/>
          <w:b/>
          <w:color w:val="auto"/>
          <w:szCs w:val="24"/>
          <w:highlight w:val="none"/>
        </w:rPr>
        <w:t xml:space="preserve"> </w:t>
      </w:r>
      <w:r>
        <w:rPr>
          <w:rFonts w:hint="eastAsia" w:hAnsi="宋体" w:cs="Arial"/>
          <w:b/>
          <w:color w:val="auto"/>
          <w:szCs w:val="24"/>
          <w:highlight w:val="none"/>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pPr>
        <w:pStyle w:val="127"/>
        <w:spacing w:line="360" w:lineRule="auto"/>
        <w:ind w:firstLine="422"/>
        <w:rPr>
          <w:rFonts w:hAnsi="宋体" w:cs="Arial"/>
          <w:b/>
          <w:color w:val="auto"/>
          <w:szCs w:val="24"/>
          <w:highlight w:val="none"/>
          <w:u w:val="thick"/>
        </w:rPr>
      </w:pPr>
      <w:r>
        <w:rPr>
          <w:rFonts w:hint="eastAsia" w:hAnsi="宋体" w:cs="Arial"/>
          <w:b/>
          <w:color w:val="auto"/>
          <w:szCs w:val="24"/>
          <w:highlight w:val="none"/>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pPr>
        <w:pStyle w:val="127"/>
        <w:spacing w:line="360" w:lineRule="auto"/>
        <w:ind w:firstLine="525" w:firstLineChars="250"/>
        <w:rPr>
          <w:rFonts w:ascii="宋体" w:hAnsi="宋体"/>
          <w:color w:val="auto"/>
          <w:highlight w:val="none"/>
        </w:rPr>
      </w:pPr>
      <w:r>
        <w:rPr>
          <w:rFonts w:hint="eastAsia" w:ascii="宋体" w:hAnsi="宋体"/>
          <w:color w:val="auto"/>
          <w:highlight w:val="none"/>
        </w:rPr>
        <w:t>2、</w:t>
      </w:r>
      <w:bookmarkStart w:id="76" w:name="_Toc66769198"/>
      <w:r>
        <w:rPr>
          <w:rFonts w:hint="eastAsia" w:ascii="宋体" w:hAnsi="宋体"/>
          <w:color w:val="auto"/>
          <w:highlight w:val="none"/>
        </w:rPr>
        <w:t>材料的质量保证</w:t>
      </w:r>
      <w:bookmarkEnd w:id="76"/>
    </w:p>
    <w:p>
      <w:pPr>
        <w:pStyle w:val="127"/>
        <w:spacing w:line="360" w:lineRule="auto"/>
        <w:ind w:firstLine="420"/>
        <w:rPr>
          <w:rFonts w:ascii="宋体" w:hAnsi="宋体"/>
          <w:color w:val="auto"/>
          <w:highlight w:val="none"/>
        </w:rPr>
      </w:pPr>
      <w:r>
        <w:rPr>
          <w:rFonts w:hint="eastAsia" w:ascii="宋体" w:hAnsi="宋体"/>
          <w:color w:val="auto"/>
          <w:highlight w:val="none"/>
        </w:rPr>
        <w:t>（1）在免费保修期内，中标人对有缺陷的部位必须无偿地给予修理与更换，并承担一切由此引起的对采购人或第三者的直接损失，除非该缺陷是由于人为破坏或合同规定的不可抗因素造成的损坏。</w:t>
      </w:r>
    </w:p>
    <w:p>
      <w:pPr>
        <w:pStyle w:val="127"/>
        <w:spacing w:line="360" w:lineRule="auto"/>
        <w:ind w:firstLine="420"/>
        <w:rPr>
          <w:rFonts w:ascii="宋体" w:hAnsi="宋体"/>
          <w:color w:val="auto"/>
          <w:highlight w:val="none"/>
        </w:rPr>
      </w:pPr>
      <w:r>
        <w:rPr>
          <w:rFonts w:hint="eastAsia" w:ascii="宋体" w:hAnsi="宋体"/>
          <w:color w:val="auto"/>
          <w:highlight w:val="none"/>
        </w:rPr>
        <w:t>（2）中标人必须对所承包工程的质量负全部责任，其责任不因其他材料生产商提供的保证书而减轻或更改。</w:t>
      </w:r>
    </w:p>
    <w:p>
      <w:pPr>
        <w:pStyle w:val="2"/>
        <w:ind w:firstLine="422"/>
        <w:jc w:val="left"/>
        <w:rPr>
          <w:rFonts w:ascii="宋体" w:hAnsi="宋体"/>
          <w:highlight w:val="none"/>
        </w:rPr>
      </w:pPr>
      <w:bookmarkStart w:id="77" w:name="_Toc37774546"/>
      <w:bookmarkStart w:id="78" w:name="_Toc4118"/>
      <w:bookmarkStart w:id="79" w:name="_Toc37774578"/>
      <w:bookmarkStart w:id="80" w:name="_Toc420505112"/>
      <w:bookmarkStart w:id="81" w:name="_Toc91422889"/>
      <w:bookmarkStart w:id="82" w:name="_Toc229386806"/>
      <w:bookmarkStart w:id="83" w:name="_Toc10648"/>
      <w:bookmarkStart w:id="84" w:name="_Toc442102515"/>
      <w:r>
        <w:rPr>
          <w:rFonts w:hint="eastAsia" w:ascii="宋体" w:hAnsi="宋体"/>
          <w:highlight w:val="none"/>
        </w:rPr>
        <w:t>（四）工程管理的要求</w:t>
      </w:r>
      <w:bookmarkEnd w:id="77"/>
      <w:bookmarkEnd w:id="78"/>
      <w:bookmarkEnd w:id="79"/>
      <w:bookmarkEnd w:id="80"/>
      <w:bookmarkEnd w:id="81"/>
      <w:bookmarkEnd w:id="82"/>
      <w:bookmarkEnd w:id="83"/>
      <w:bookmarkEnd w:id="84"/>
    </w:p>
    <w:p>
      <w:pPr>
        <w:pStyle w:val="127"/>
        <w:spacing w:line="360" w:lineRule="auto"/>
        <w:ind w:firstLine="525" w:firstLineChars="250"/>
        <w:rPr>
          <w:rFonts w:ascii="宋体" w:hAnsi="宋体"/>
          <w:color w:val="auto"/>
          <w:highlight w:val="none"/>
        </w:rPr>
      </w:pPr>
      <w:r>
        <w:rPr>
          <w:rFonts w:hint="eastAsia" w:ascii="宋体" w:hAnsi="宋体"/>
          <w:color w:val="auto"/>
          <w:highlight w:val="none"/>
        </w:rPr>
        <w:t>1、本工程发包范围内的工程项目，未经采购人同意一律不得分包。一经发现立即取消承包资格，作违约处理，并承担由此引起的一切经济损失。</w:t>
      </w:r>
    </w:p>
    <w:p>
      <w:pPr>
        <w:pStyle w:val="127"/>
        <w:spacing w:line="360" w:lineRule="auto"/>
        <w:ind w:firstLine="525" w:firstLineChars="250"/>
        <w:rPr>
          <w:rFonts w:ascii="宋体" w:hAnsi="宋体"/>
          <w:color w:val="auto"/>
          <w:highlight w:val="none"/>
        </w:rPr>
      </w:pPr>
      <w:r>
        <w:rPr>
          <w:rFonts w:hint="eastAsia" w:ascii="宋体" w:hAnsi="宋体"/>
          <w:color w:val="auto"/>
          <w:highlight w:val="none"/>
        </w:rPr>
        <w:t>2、中标人应严格按已确认施工技术方案组织施工，并无条件地接受采购人代表对施工质量的监督和管理。</w:t>
      </w:r>
    </w:p>
    <w:p>
      <w:pPr>
        <w:pStyle w:val="127"/>
        <w:spacing w:line="360" w:lineRule="auto"/>
        <w:ind w:firstLine="525" w:firstLineChars="250"/>
        <w:rPr>
          <w:rFonts w:ascii="宋体" w:hAnsi="宋体"/>
          <w:color w:val="auto"/>
          <w:highlight w:val="none"/>
        </w:rPr>
      </w:pPr>
      <w:r>
        <w:rPr>
          <w:rFonts w:hint="eastAsia" w:ascii="宋体" w:hAnsi="宋体"/>
          <w:color w:val="auto"/>
          <w:highlight w:val="none"/>
        </w:rPr>
        <w:t>3、中标人在工程施工全过程中要认真做好产品保护。因失窃或失火造成的损失均由承包方负责，凡由此而损及采购人利益时，采购人将向中标施工单位索赔。</w:t>
      </w:r>
    </w:p>
    <w:p>
      <w:pPr>
        <w:pStyle w:val="2"/>
        <w:ind w:firstLine="517" w:firstLineChars="245"/>
        <w:rPr>
          <w:rFonts w:ascii="宋体" w:hAnsi="宋体" w:cs="Arial"/>
          <w:highlight w:val="none"/>
        </w:rPr>
      </w:pPr>
      <w:bookmarkStart w:id="85" w:name="_Toc37774579"/>
      <w:bookmarkStart w:id="86" w:name="_Toc27237"/>
      <w:bookmarkStart w:id="87" w:name="_Toc37774547"/>
      <w:bookmarkStart w:id="88" w:name="_Toc24082"/>
      <w:r>
        <w:rPr>
          <w:rFonts w:hint="eastAsia" w:ascii="宋体" w:hAnsi="宋体" w:cs="Arial"/>
          <w:highlight w:val="none"/>
        </w:rPr>
        <w:t>（五）</w:t>
      </w:r>
      <w:r>
        <w:rPr>
          <w:rFonts w:ascii="宋体" w:hAnsi="宋体" w:cs="Arial"/>
          <w:highlight w:val="none"/>
        </w:rPr>
        <w:t>落实政府采购政策要求</w:t>
      </w:r>
      <w:bookmarkEnd w:id="85"/>
      <w:bookmarkEnd w:id="86"/>
      <w:bookmarkEnd w:id="87"/>
      <w:bookmarkEnd w:id="88"/>
    </w:p>
    <w:p>
      <w:pPr>
        <w:snapToGrid w:val="0"/>
        <w:spacing w:line="360" w:lineRule="auto"/>
        <w:ind w:firstLine="525" w:firstLineChars="250"/>
        <w:rPr>
          <w:rFonts w:ascii="宋体" w:hAnsi="宋体" w:cs="Arial"/>
          <w:szCs w:val="21"/>
          <w:highlight w:val="none"/>
        </w:rPr>
      </w:pPr>
      <w:r>
        <w:rPr>
          <w:rFonts w:hint="eastAsia" w:ascii="宋体" w:hAnsi="宋体" w:cs="Arial"/>
          <w:szCs w:val="21"/>
          <w:highlight w:val="none"/>
        </w:rPr>
        <w:t>1、</w:t>
      </w:r>
      <w:r>
        <w:rPr>
          <w:rFonts w:ascii="宋体" w:hAnsi="宋体" w:cs="Arial"/>
          <w:szCs w:val="21"/>
          <w:highlight w:val="none"/>
        </w:rPr>
        <w:t xml:space="preserve"> 本项目对符合财政扶持政策的中小企业（小型、微型）、监狱企业、残疾人福利性单位给予价格优惠扶持，价格优惠扶持见《第</w:t>
      </w:r>
      <w:r>
        <w:rPr>
          <w:rFonts w:hint="eastAsia" w:ascii="宋体" w:hAnsi="宋体" w:cs="Arial"/>
          <w:szCs w:val="21"/>
          <w:highlight w:val="none"/>
        </w:rPr>
        <w:t>七</w:t>
      </w:r>
      <w:r>
        <w:rPr>
          <w:rFonts w:ascii="宋体" w:hAnsi="宋体" w:cs="Arial"/>
          <w:szCs w:val="21"/>
          <w:highlight w:val="none"/>
        </w:rPr>
        <w:t>章 评标办法》。</w:t>
      </w:r>
    </w:p>
    <w:p>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满足转发财政部工业和信息化部关于印发《政府采购促进中小企业发展暂行办法》的通知（浙财采监[2012]11号）的规定的中小企业可享受优惠扶持。</w:t>
      </w:r>
    </w:p>
    <w:p>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满足关于政府采购支持监狱企业发展有关问题的通知（财库〔2014〕68号）的规定的供应商可享受优惠扶持。</w:t>
      </w:r>
    </w:p>
    <w:p>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满足关于促进残疾人就业政府采购政策的通知（财库〔2017〕141号）的规定的供应商可享受优惠扶持。</w:t>
      </w:r>
    </w:p>
    <w:p>
      <w:pPr>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2、</w:t>
      </w:r>
      <w:r>
        <w:rPr>
          <w:rFonts w:ascii="宋体" w:hAnsi="宋体" w:cs="Arial"/>
          <w:szCs w:val="21"/>
          <w:highlight w:val="none"/>
        </w:rPr>
        <w:t xml:space="preserve"> </w:t>
      </w:r>
      <w:r>
        <w:rPr>
          <w:rFonts w:hint="eastAsia" w:ascii="宋体" w:hAnsi="宋体" w:cs="Arial"/>
          <w:szCs w:val="21"/>
          <w:highlight w:val="none"/>
        </w:rPr>
        <w:t>政府采购节能产品、环境标志产品的</w:t>
      </w:r>
      <w:r>
        <w:rPr>
          <w:rFonts w:ascii="宋体" w:hAnsi="宋体" w:cs="Arial"/>
          <w:szCs w:val="21"/>
          <w:highlight w:val="none"/>
        </w:rPr>
        <w:t>采购政策</w:t>
      </w:r>
    </w:p>
    <w:p>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pPr>
        <w:pStyle w:val="127"/>
        <w:spacing w:line="360" w:lineRule="auto"/>
        <w:ind w:firstLine="420"/>
        <w:rPr>
          <w:rFonts w:ascii="宋体" w:hAnsi="宋体" w:cs="Arial"/>
          <w:color w:val="auto"/>
          <w:szCs w:val="21"/>
          <w:highlight w:val="none"/>
        </w:rPr>
      </w:pPr>
      <w:r>
        <w:rPr>
          <w:rFonts w:hint="eastAsia" w:ascii="宋体" w:hAnsi="宋体" w:cs="Arial"/>
          <w:color w:val="auto"/>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pStyle w:val="127"/>
        <w:spacing w:line="360" w:lineRule="auto"/>
        <w:ind w:firstLine="422"/>
        <w:rPr>
          <w:rFonts w:ascii="宋体" w:hAnsi="宋体"/>
          <w:b/>
          <w:color w:val="auto"/>
          <w:highlight w:val="none"/>
        </w:rPr>
      </w:pPr>
      <w:r>
        <w:rPr>
          <w:rFonts w:hint="eastAsia" w:ascii="宋体" w:hAnsi="宋体"/>
          <w:b/>
          <w:color w:val="auto"/>
          <w:highlight w:val="none"/>
        </w:rPr>
        <w:t>（六）工程报价特别提醒</w:t>
      </w:r>
    </w:p>
    <w:p>
      <w:pPr>
        <w:pStyle w:val="127"/>
        <w:spacing w:line="360" w:lineRule="auto"/>
        <w:ind w:firstLine="422"/>
        <w:rPr>
          <w:rFonts w:ascii="宋体" w:hAnsi="宋体"/>
          <w:b/>
          <w:color w:val="auto"/>
          <w:highlight w:val="none"/>
        </w:rPr>
      </w:pPr>
      <w:r>
        <w:rPr>
          <w:rFonts w:hint="eastAsia" w:ascii="宋体" w:hAnsi="宋体"/>
          <w:b/>
          <w:color w:val="auto"/>
          <w:highlight w:val="none"/>
        </w:rPr>
        <w:t>1、本工程改造过程中非施工区域施工人员不得入内，改造过程中需树立警示牌，并</w:t>
      </w:r>
      <w:r>
        <w:rPr>
          <w:rFonts w:ascii="宋体" w:hAnsi="宋体"/>
          <w:b/>
          <w:color w:val="auto"/>
          <w:highlight w:val="none"/>
        </w:rPr>
        <w:t>对施工区域进行</w:t>
      </w:r>
      <w:r>
        <w:rPr>
          <w:rFonts w:hint="eastAsia" w:ascii="宋体" w:hAnsi="宋体"/>
          <w:b/>
          <w:color w:val="auto"/>
          <w:highlight w:val="none"/>
        </w:rPr>
        <w:t>封闭</w:t>
      </w:r>
      <w:r>
        <w:rPr>
          <w:rFonts w:ascii="宋体" w:hAnsi="宋体"/>
          <w:b/>
          <w:color w:val="auto"/>
          <w:highlight w:val="none"/>
        </w:rPr>
        <w:t>维护，</w:t>
      </w:r>
      <w:r>
        <w:rPr>
          <w:rFonts w:hint="eastAsia" w:ascii="宋体" w:hAnsi="宋体"/>
          <w:b/>
          <w:color w:val="auto"/>
          <w:highlight w:val="none"/>
        </w:rPr>
        <w:t>施工期间一切的安全责任由供应商自行承担，相关费用考虑在投标报价中。</w:t>
      </w:r>
    </w:p>
    <w:p>
      <w:pPr>
        <w:pStyle w:val="127"/>
        <w:spacing w:line="360" w:lineRule="auto"/>
        <w:ind w:firstLine="422"/>
        <w:rPr>
          <w:b/>
          <w:color w:val="auto"/>
          <w:highlight w:val="none"/>
        </w:rPr>
      </w:pPr>
      <w:r>
        <w:rPr>
          <w:rFonts w:hint="eastAsia" w:ascii="宋体" w:hAnsi="宋体"/>
          <w:b/>
          <w:color w:val="auto"/>
          <w:highlight w:val="none"/>
        </w:rPr>
        <w:t>2、施工过程中需服从监理或现场管理老师管理。</w:t>
      </w:r>
    </w:p>
    <w:p>
      <w:pPr>
        <w:pStyle w:val="127"/>
        <w:spacing w:line="420" w:lineRule="exact"/>
        <w:ind w:firstLine="420"/>
        <w:rPr>
          <w:color w:val="auto"/>
          <w:highlight w:val="none"/>
        </w:rPr>
      </w:pPr>
    </w:p>
    <w:p>
      <w:pPr>
        <w:pStyle w:val="3"/>
        <w:rPr>
          <w:rFonts w:ascii="Arial" w:hAnsi="Arial" w:cs="Arial"/>
          <w:color w:val="auto"/>
          <w:highlight w:val="none"/>
        </w:rPr>
      </w:pPr>
      <w:bookmarkStart w:id="89" w:name="_Toc8599"/>
      <w:r>
        <w:rPr>
          <w:rFonts w:hint="eastAsia" w:ascii="Arial" w:hAnsi="宋体" w:cs="Arial"/>
          <w:color w:val="auto"/>
          <w:highlight w:val="none"/>
        </w:rPr>
        <w:t>第五章</w:t>
      </w:r>
      <w:r>
        <w:rPr>
          <w:rFonts w:ascii="Arial" w:hAnsi="Arial" w:cs="Arial"/>
          <w:color w:val="auto"/>
          <w:highlight w:val="none"/>
        </w:rPr>
        <w:t xml:space="preserve">  </w:t>
      </w:r>
      <w:r>
        <w:rPr>
          <w:rFonts w:hint="eastAsia" w:ascii="Arial" w:hAnsi="宋体" w:cs="Arial"/>
          <w:color w:val="auto"/>
          <w:highlight w:val="none"/>
        </w:rPr>
        <w:t>合同</w:t>
      </w:r>
      <w:bookmarkEnd w:id="19"/>
      <w:bookmarkEnd w:id="20"/>
      <w:bookmarkEnd w:id="21"/>
      <w:bookmarkEnd w:id="89"/>
    </w:p>
    <w:p>
      <w:pPr>
        <w:keepNext/>
        <w:keepLines/>
        <w:spacing w:line="360" w:lineRule="auto"/>
        <w:jc w:val="center"/>
        <w:outlineLvl w:val="1"/>
        <w:rPr>
          <w:rFonts w:ascii="Arial" w:hAnsi="宋体" w:cs="Arial"/>
          <w:b/>
          <w:sz w:val="24"/>
          <w:highlight w:val="none"/>
        </w:rPr>
      </w:pPr>
      <w:r>
        <w:rPr>
          <w:rFonts w:hint="eastAsia" w:ascii="Arial" w:hAnsi="宋体" w:cs="Arial"/>
          <w:b/>
          <w:sz w:val="24"/>
          <w:highlight w:val="none"/>
        </w:rPr>
        <w:t>使用住房城乡建设部、国家工商行政管理总局制定的《建设工程施工合同</w:t>
      </w:r>
      <w:r>
        <w:rPr>
          <w:rFonts w:ascii="Arial" w:hAnsi="宋体" w:cs="Arial"/>
          <w:b/>
          <w:sz w:val="24"/>
          <w:highlight w:val="none"/>
        </w:rPr>
        <w:t>(</w:t>
      </w:r>
      <w:r>
        <w:rPr>
          <w:rFonts w:hint="eastAsia" w:ascii="Arial" w:hAnsi="宋体" w:cs="Arial"/>
          <w:b/>
          <w:sz w:val="24"/>
          <w:highlight w:val="none"/>
        </w:rPr>
        <w:t>示范文本</w:t>
      </w:r>
      <w:r>
        <w:rPr>
          <w:rFonts w:ascii="Arial" w:hAnsi="宋体" w:cs="Arial"/>
          <w:b/>
          <w:sz w:val="24"/>
          <w:highlight w:val="none"/>
        </w:rPr>
        <w:t>)</w:t>
      </w:r>
      <w:r>
        <w:rPr>
          <w:rFonts w:hint="eastAsia" w:ascii="Arial" w:hAnsi="宋体" w:cs="Arial"/>
          <w:b/>
          <w:sz w:val="24"/>
          <w:highlight w:val="none"/>
        </w:rPr>
        <w:t>》（</w:t>
      </w:r>
      <w:r>
        <w:rPr>
          <w:rFonts w:ascii="Arial" w:hAnsi="宋体" w:cs="Arial"/>
          <w:b/>
          <w:sz w:val="24"/>
          <w:highlight w:val="none"/>
        </w:rPr>
        <w:t>GF</w:t>
      </w:r>
      <w:r>
        <w:rPr>
          <w:rFonts w:hint="eastAsia" w:ascii="Arial" w:hAnsi="宋体" w:cs="Arial"/>
          <w:b/>
          <w:sz w:val="24"/>
          <w:highlight w:val="none"/>
        </w:rPr>
        <w:t>－</w:t>
      </w:r>
      <w:r>
        <w:rPr>
          <w:rFonts w:ascii="Arial" w:hAnsi="宋体" w:cs="Arial"/>
          <w:b/>
          <w:sz w:val="24"/>
          <w:highlight w:val="none"/>
        </w:rPr>
        <w:t>201</w:t>
      </w:r>
      <w:r>
        <w:rPr>
          <w:rFonts w:hint="eastAsia" w:ascii="Arial" w:hAnsi="宋体" w:cs="Arial"/>
          <w:b/>
          <w:sz w:val="24"/>
          <w:highlight w:val="none"/>
        </w:rPr>
        <w:t>7－</w:t>
      </w:r>
      <w:r>
        <w:rPr>
          <w:rFonts w:ascii="Arial" w:hAnsi="宋体" w:cs="Arial"/>
          <w:b/>
          <w:sz w:val="24"/>
          <w:highlight w:val="none"/>
        </w:rPr>
        <w:t>0201</w:t>
      </w:r>
      <w:r>
        <w:rPr>
          <w:rFonts w:hint="eastAsia" w:ascii="Arial" w:hAnsi="宋体" w:cs="Arial"/>
          <w:b/>
          <w:sz w:val="24"/>
          <w:highlight w:val="none"/>
        </w:rPr>
        <w:t>），</w:t>
      </w: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keepNext/>
        <w:keepLines/>
        <w:spacing w:line="360" w:lineRule="auto"/>
        <w:jc w:val="center"/>
        <w:outlineLvl w:val="1"/>
        <w:rPr>
          <w:rFonts w:ascii="Arial" w:hAnsi="宋体" w:cs="Arial"/>
          <w:b/>
          <w:sz w:val="32"/>
          <w:highlight w:val="none"/>
        </w:rPr>
      </w:pPr>
    </w:p>
    <w:p>
      <w:pPr>
        <w:pStyle w:val="4"/>
        <w:jc w:val="center"/>
        <w:rPr>
          <w:rFonts w:ascii="宋体" w:cs="Arial"/>
          <w:b/>
          <w:sz w:val="32"/>
          <w:szCs w:val="24"/>
          <w:highlight w:val="none"/>
        </w:rPr>
      </w:pPr>
      <w:r>
        <w:rPr>
          <w:rFonts w:hint="eastAsia" w:ascii="宋体" w:hAnsi="宋体" w:cs="Arial"/>
          <w:b/>
          <w:sz w:val="32"/>
          <w:szCs w:val="24"/>
          <w:highlight w:val="none"/>
        </w:rPr>
        <w:t>一、合同协议书</w:t>
      </w:r>
    </w:p>
    <w:p>
      <w:pPr>
        <w:spacing w:line="360" w:lineRule="auto"/>
        <w:rPr>
          <w:rFonts w:ascii="宋体" w:cs="Courier New"/>
          <w:bCs/>
          <w:kern w:val="0"/>
          <w:szCs w:val="21"/>
          <w:highlight w:val="none"/>
        </w:rPr>
      </w:pPr>
      <w:r>
        <w:rPr>
          <w:rFonts w:hint="eastAsia" w:ascii="宋体" w:hAnsi="宋体" w:cs="Courier New"/>
          <w:bCs/>
          <w:kern w:val="0"/>
          <w:szCs w:val="21"/>
          <w:highlight w:val="none"/>
        </w:rPr>
        <w:t>发包人（全称）：</w:t>
      </w:r>
      <w:r>
        <w:rPr>
          <w:rFonts w:ascii="宋体" w:hAnsi="宋体"/>
          <w:szCs w:val="21"/>
          <w:highlight w:val="none"/>
          <w:u w:val="single"/>
        </w:rPr>
        <w:t xml:space="preserve">    </w:t>
      </w:r>
      <w:r>
        <w:rPr>
          <w:rFonts w:hint="eastAsia" w:ascii="宋体" w:hAnsi="宋体"/>
          <w:szCs w:val="21"/>
          <w:highlight w:val="none"/>
          <w:u w:val="single"/>
        </w:rPr>
        <w:t>杭州电子科技大学</w:t>
      </w:r>
      <w:r>
        <w:rPr>
          <w:rFonts w:ascii="宋体" w:hAnsi="宋体"/>
          <w:szCs w:val="21"/>
          <w:highlight w:val="none"/>
          <w:u w:val="singl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承包人（全称）：</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hint="eastAsia" w:ascii="宋体" w:hAnsi="宋体" w:cs="Courier New"/>
          <w:bCs/>
          <w:kern w:val="0"/>
          <w:szCs w:val="21"/>
          <w:highlight w:val="none"/>
        </w:rPr>
        <w:t>根据《中华人民共和国合同法》、《中华人民共和国建筑法》及有关法律规定，遵循平等、自愿、公平和诚实信用的原则，双方就</w:t>
      </w:r>
      <w:r>
        <w:rPr>
          <w:rFonts w:ascii="宋体" w:hAnsi="宋体"/>
          <w:szCs w:val="21"/>
          <w:highlight w:val="none"/>
          <w:u w:val="single"/>
        </w:rPr>
        <w:t xml:space="preserve">                   </w:t>
      </w:r>
      <w:r>
        <w:rPr>
          <w:rFonts w:hint="eastAsia" w:ascii="宋体" w:hAnsi="宋体" w:cs="Courier New"/>
          <w:bCs/>
          <w:kern w:val="0"/>
          <w:szCs w:val="21"/>
          <w:highlight w:val="none"/>
        </w:rPr>
        <w:t>工程施工及有关事项协商一致，共同达成如下协议：</w:t>
      </w:r>
    </w:p>
    <w:p>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一、工程概况</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工程名称：</w:t>
      </w:r>
      <w:r>
        <w:rPr>
          <w:rFonts w:ascii="宋体" w:hAnsi="宋体"/>
          <w:szCs w:val="21"/>
          <w:highlight w:val="none"/>
          <w:u w:val="single"/>
        </w:rPr>
        <w:t xml:space="preserve">                                    </w:t>
      </w:r>
      <w:r>
        <w:rPr>
          <w:rFonts w:hint="eastAsia" w:ascii="宋体" w:hAnsi="宋体" w:cs="Courier New"/>
          <w:bCs/>
          <w:kern w:val="0"/>
          <w:szCs w:val="21"/>
          <w:highlight w:val="none"/>
        </w:rPr>
        <w:t>。</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工程地点：</w:t>
      </w:r>
      <w:r>
        <w:rPr>
          <w:rFonts w:ascii="宋体" w:hAnsi="宋体"/>
          <w:szCs w:val="21"/>
          <w:highlight w:val="none"/>
          <w:u w:val="single"/>
        </w:rPr>
        <w:t xml:space="preserve">                          </w:t>
      </w:r>
      <w:r>
        <w:rPr>
          <w:rFonts w:hint="eastAsia" w:ascii="宋体" w:hAnsi="宋体" w:cs="Courier New"/>
          <w:bCs/>
          <w:kern w:val="0"/>
          <w:szCs w:val="21"/>
          <w:highlight w:val="none"/>
        </w:rPr>
        <w:t>。</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3.</w:t>
      </w:r>
      <w:r>
        <w:rPr>
          <w:rFonts w:hint="eastAsia" w:ascii="宋体" w:hAnsi="宋体" w:cs="Courier New"/>
          <w:bCs/>
          <w:kern w:val="0"/>
          <w:szCs w:val="21"/>
          <w:highlight w:val="none"/>
        </w:rPr>
        <w:t>工程立项批准文号</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cs="Courier New"/>
          <w:bCs/>
          <w:kern w:val="0"/>
          <w:szCs w:val="21"/>
          <w:highlight w:val="none"/>
        </w:rPr>
        <w:t>。</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4.</w:t>
      </w:r>
      <w:r>
        <w:rPr>
          <w:rFonts w:hint="eastAsia" w:ascii="宋体" w:hAnsi="宋体" w:cs="Courier New"/>
          <w:bCs/>
          <w:kern w:val="0"/>
          <w:szCs w:val="21"/>
          <w:highlight w:val="none"/>
        </w:rPr>
        <w:t>资金来源：</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u w:val="single"/>
        </w:rPr>
        <w:t>财政资金</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w:t>
      </w:r>
    </w:p>
    <w:p>
      <w:pPr>
        <w:pStyle w:val="26"/>
        <w:spacing w:line="360" w:lineRule="auto"/>
        <w:ind w:firstLine="420" w:firstLineChars="200"/>
        <w:rPr>
          <w:rFonts w:hAnsi="宋体"/>
          <w:szCs w:val="21"/>
          <w:highlight w:val="none"/>
          <w:u w:val="single"/>
        </w:rPr>
      </w:pPr>
      <w:r>
        <w:rPr>
          <w:rFonts w:hAnsi="宋体"/>
          <w:bCs/>
          <w:kern w:val="0"/>
          <w:szCs w:val="21"/>
          <w:highlight w:val="none"/>
        </w:rPr>
        <w:t>5.</w:t>
      </w:r>
      <w:r>
        <w:rPr>
          <w:rFonts w:hint="eastAsia" w:hAnsi="宋体"/>
          <w:bCs/>
          <w:kern w:val="0"/>
          <w:szCs w:val="21"/>
          <w:highlight w:val="none"/>
        </w:rPr>
        <w:t>工程内容：</w:t>
      </w:r>
      <w:r>
        <w:rPr>
          <w:rFonts w:hAnsi="宋体"/>
          <w:szCs w:val="21"/>
          <w:highlight w:val="none"/>
          <w:u w:val="single"/>
        </w:rPr>
        <w:t xml:space="preserve"> </w:t>
      </w:r>
      <w:r>
        <w:rPr>
          <w:rFonts w:hint="eastAsia" w:hAnsi="宋体" w:cs="宋体"/>
          <w:highlight w:val="none"/>
          <w:u w:val="single"/>
        </w:rPr>
        <w:t>具体以提供的施工图、工程量清单及其编制说明、招标文件中明确的内容为准</w:t>
      </w:r>
      <w:r>
        <w:rPr>
          <w:rFonts w:hint="eastAsia" w:hAnsi="宋体"/>
          <w:b/>
          <w:highlight w:val="none"/>
          <w:u w:val="single"/>
        </w:rPr>
        <w:t xml:space="preserve">  </w:t>
      </w:r>
      <w:r>
        <w:rPr>
          <w:rFonts w:hint="eastAsia" w:hAnsi="宋体"/>
          <w:szCs w:val="21"/>
          <w:highlight w:val="none"/>
        </w:rPr>
        <w:t>。</w:t>
      </w:r>
    </w:p>
    <w:p>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6.</w:t>
      </w:r>
      <w:r>
        <w:rPr>
          <w:rFonts w:hint="eastAsia" w:ascii="宋体" w:hAnsi="宋体" w:cs="Courier New"/>
          <w:bCs/>
          <w:kern w:val="0"/>
          <w:szCs w:val="21"/>
          <w:highlight w:val="none"/>
        </w:rPr>
        <w:t>工程承包范围：</w:t>
      </w:r>
      <w:r>
        <w:rPr>
          <w:rFonts w:hint="eastAsia" w:hAnsi="宋体"/>
          <w:b/>
          <w:bCs/>
          <w:highlight w:val="none"/>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highlight w:val="none"/>
        </w:rPr>
        <w:t>。</w:t>
      </w:r>
    </w:p>
    <w:p>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二、合同工期</w:t>
      </w:r>
    </w:p>
    <w:p>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计划开工日期：</w:t>
      </w:r>
      <w:r>
        <w:rPr>
          <w:rFonts w:hint="eastAsia" w:ascii="宋体" w:hAnsi="宋体" w:cs="宋体"/>
          <w:bCs/>
          <w:kern w:val="0"/>
          <w:szCs w:val="21"/>
          <w:highlight w:val="none"/>
        </w:rPr>
        <w:t></w:t>
      </w:r>
      <w:r>
        <w:rPr>
          <w:rFonts w:hint="eastAsia" w:ascii="宋体" w:hAnsi="宋体" w:cs="Courier New"/>
          <w:bCs/>
          <w:kern w:val="0"/>
          <w:szCs w:val="21"/>
          <w:highlight w:val="none"/>
        </w:rPr>
        <w:t>年</w:t>
      </w:r>
      <w:r>
        <w:rPr>
          <w:rFonts w:hint="eastAsia" w:ascii="宋体" w:hAnsi="宋体" w:cs="宋体"/>
          <w:bCs/>
          <w:kern w:val="0"/>
          <w:szCs w:val="21"/>
          <w:highlight w:val="none"/>
        </w:rPr>
        <w:t></w:t>
      </w:r>
      <w:r>
        <w:rPr>
          <w:rFonts w:hint="eastAsia" w:ascii="宋体" w:hAnsi="宋体" w:cs="Courier New"/>
          <w:bCs/>
          <w:kern w:val="0"/>
          <w:szCs w:val="21"/>
          <w:highlight w:val="none"/>
        </w:rPr>
        <w:t>月</w:t>
      </w:r>
      <w:r>
        <w:rPr>
          <w:rFonts w:hint="eastAsia" w:ascii="宋体" w:hAnsi="宋体" w:cs="宋体"/>
          <w:bCs/>
          <w:kern w:val="0"/>
          <w:szCs w:val="21"/>
          <w:highlight w:val="none"/>
        </w:rPr>
        <w:t></w:t>
      </w:r>
      <w:r>
        <w:rPr>
          <w:rFonts w:hint="eastAsia" w:ascii="宋体" w:hAnsi="宋体" w:cs="Courier New"/>
          <w:bCs/>
          <w:kern w:val="0"/>
          <w:szCs w:val="21"/>
          <w:highlight w:val="none"/>
        </w:rPr>
        <w:t>日。</w:t>
      </w:r>
    </w:p>
    <w:p>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计划竣工日期：</w:t>
      </w:r>
      <w:r>
        <w:rPr>
          <w:rFonts w:hint="eastAsia" w:ascii="宋体" w:hAnsi="宋体" w:cs="宋体"/>
          <w:bCs/>
          <w:kern w:val="0"/>
          <w:szCs w:val="21"/>
          <w:highlight w:val="none"/>
        </w:rPr>
        <w:t></w:t>
      </w:r>
      <w:r>
        <w:rPr>
          <w:rFonts w:hint="eastAsia" w:ascii="宋体" w:hAnsi="宋体" w:cs="Courier New"/>
          <w:bCs/>
          <w:kern w:val="0"/>
          <w:szCs w:val="21"/>
          <w:highlight w:val="none"/>
        </w:rPr>
        <w:t>年</w:t>
      </w:r>
      <w:r>
        <w:rPr>
          <w:rFonts w:hint="eastAsia" w:ascii="宋体" w:hAnsi="宋体" w:cs="宋体"/>
          <w:bCs/>
          <w:kern w:val="0"/>
          <w:szCs w:val="21"/>
          <w:highlight w:val="none"/>
        </w:rPr>
        <w:t></w:t>
      </w:r>
      <w:r>
        <w:rPr>
          <w:rFonts w:hint="eastAsia" w:ascii="宋体" w:hAnsi="宋体" w:cs="Courier New"/>
          <w:bCs/>
          <w:kern w:val="0"/>
          <w:szCs w:val="21"/>
          <w:highlight w:val="none"/>
        </w:rPr>
        <w:t>月</w:t>
      </w:r>
      <w:r>
        <w:rPr>
          <w:rFonts w:hint="eastAsia" w:ascii="宋体" w:hAnsi="宋体" w:cs="宋体"/>
          <w:bCs/>
          <w:kern w:val="0"/>
          <w:szCs w:val="21"/>
          <w:highlight w:val="none"/>
        </w:rPr>
        <w:t></w:t>
      </w:r>
      <w:r>
        <w:rPr>
          <w:rFonts w:hint="eastAsia" w:ascii="宋体" w:hAnsi="宋体" w:cs="Courier New"/>
          <w:bCs/>
          <w:kern w:val="0"/>
          <w:szCs w:val="21"/>
          <w:highlight w:val="none"/>
        </w:rPr>
        <w:t>日。</w:t>
      </w:r>
    </w:p>
    <w:p>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工期总日历天数：</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天。工期总日历天数与根据前述计划开竣工日期计算的工期天数不一致的，以工期总日历天数为准。</w:t>
      </w:r>
    </w:p>
    <w:p>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三、质量标准</w:t>
      </w:r>
    </w:p>
    <w:p>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工程质量符合</w:t>
      </w:r>
      <w:r>
        <w:rPr>
          <w:rFonts w:hint="eastAsia" w:hAnsi="宋体"/>
          <w:b/>
          <w:highlight w:val="none"/>
          <w:u w:val="single"/>
        </w:rPr>
        <w:t>（工程施工质量验收规范）合格</w:t>
      </w:r>
      <w:r>
        <w:rPr>
          <w:rFonts w:hint="eastAsia" w:ascii="宋体" w:hAnsi="宋体" w:cs="Courier New"/>
          <w:bCs/>
          <w:kern w:val="0"/>
          <w:szCs w:val="21"/>
          <w:highlight w:val="none"/>
        </w:rPr>
        <w:t>标准。</w:t>
      </w:r>
    </w:p>
    <w:p>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四、签约合同价与合同价格形式</w:t>
      </w:r>
      <w:r>
        <w:rPr>
          <w:rFonts w:ascii="宋体" w:cs="Courier New"/>
          <w:b w:val="0"/>
          <w:kern w:val="0"/>
          <w:sz w:val="21"/>
          <w:szCs w:val="21"/>
          <w:highlight w:val="none"/>
        </w:rPr>
        <w:tab/>
      </w:r>
    </w:p>
    <w:p>
      <w:pPr>
        <w:spacing w:line="360" w:lineRule="auto"/>
        <w:ind w:firstLine="420" w:firstLineChars="200"/>
        <w:rPr>
          <w:rFonts w:ascii="宋体" w:hAns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签约合同价为：</w:t>
      </w:r>
      <w:r>
        <w:rPr>
          <w:rFonts w:ascii="宋体" w:hAnsi="宋体" w:cs="Courier New"/>
          <w:bCs/>
          <w:kern w:val="0"/>
          <w:szCs w:val="21"/>
          <w:highlight w:val="none"/>
          <w:u w:val="single"/>
        </w:rPr>
        <w:t xml:space="preserve">            </w:t>
      </w:r>
      <w:r>
        <w:rPr>
          <w:rFonts w:ascii="宋体" w:hAnsi="宋体" w:cs="Courier New"/>
          <w:bCs/>
          <w:kern w:val="0"/>
          <w:szCs w:val="21"/>
          <w:highlight w:val="none"/>
        </w:rPr>
        <w:t xml:space="preserve">   </w:t>
      </w:r>
    </w:p>
    <w:p>
      <w:pPr>
        <w:spacing w:line="360" w:lineRule="auto"/>
        <w:ind w:firstLine="525" w:firstLineChars="2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其中：</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1</w:t>
      </w:r>
      <w:r>
        <w:rPr>
          <w:rFonts w:hint="eastAsia" w:ascii="宋体" w:hAnsi="宋体" w:cs="Courier New"/>
          <w:bCs/>
          <w:kern w:val="0"/>
          <w:szCs w:val="21"/>
          <w:highlight w:val="none"/>
        </w:rPr>
        <w:t>）安全文明施工费：</w:t>
      </w:r>
    </w:p>
    <w:p>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2</w:t>
      </w:r>
      <w:r>
        <w:rPr>
          <w:rFonts w:hint="eastAsia" w:ascii="宋体" w:hAnsi="宋体" w:cs="Courier New"/>
          <w:bCs/>
          <w:kern w:val="0"/>
          <w:szCs w:val="21"/>
          <w:highlight w:val="none"/>
        </w:rPr>
        <w:t>）材料和工程设备暂估价金额：</w:t>
      </w:r>
    </w:p>
    <w:p>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3</w:t>
      </w:r>
      <w:r>
        <w:rPr>
          <w:rFonts w:hint="eastAsia" w:ascii="宋体" w:hAnsi="宋体" w:cs="Courier New"/>
          <w:bCs/>
          <w:kern w:val="0"/>
          <w:szCs w:val="21"/>
          <w:highlight w:val="none"/>
        </w:rPr>
        <w:t>）专业工程暂估价金额：</w:t>
      </w:r>
    </w:p>
    <w:p>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4</w:t>
      </w:r>
      <w:r>
        <w:rPr>
          <w:rFonts w:hint="eastAsia" w:ascii="宋体" w:hAnsi="宋体" w:cs="Courier New"/>
          <w:bCs/>
          <w:kern w:val="0"/>
          <w:szCs w:val="21"/>
          <w:highlight w:val="none"/>
        </w:rPr>
        <w:t>）暂列金额：</w:t>
      </w:r>
    </w:p>
    <w:p>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合同价格形式：</w:t>
      </w:r>
      <w:r>
        <w:rPr>
          <w:rFonts w:hint="eastAsia" w:ascii="宋体" w:hAnsi="宋体" w:cs="宋体"/>
          <w:bCs/>
          <w:kern w:val="0"/>
          <w:szCs w:val="21"/>
          <w:highlight w:val="none"/>
          <w:u w:val="single"/>
        </w:rPr>
        <w:t></w:t>
      </w:r>
      <w:r>
        <w:rPr>
          <w:rFonts w:ascii="宋体" w:hAnsi="宋体" w:cs="Courier New"/>
          <w:bCs/>
          <w:kern w:val="0"/>
          <w:szCs w:val="21"/>
          <w:highlight w:val="none"/>
          <w:u w:val="single"/>
        </w:rPr>
        <w:t xml:space="preserve">   </w:t>
      </w:r>
      <w:r>
        <w:rPr>
          <w:rFonts w:hint="eastAsia" w:hAnsi="宋体"/>
          <w:highlight w:val="none"/>
          <w:u w:val="single"/>
        </w:rPr>
        <w:t xml:space="preserve">固定单价合同 </w:t>
      </w:r>
      <w:r>
        <w:rPr>
          <w:rFonts w:ascii="宋体" w:hAnsi="宋体" w:cs="Courier New"/>
          <w:bCs/>
          <w:kern w:val="0"/>
          <w:szCs w:val="21"/>
          <w:highlight w:val="none"/>
          <w:u w:val="single"/>
        </w:rPr>
        <w:t xml:space="preserve">     </w:t>
      </w:r>
      <w:r>
        <w:rPr>
          <w:rFonts w:hint="eastAsia" w:ascii="宋体" w:hAnsi="宋体" w:cs="宋体"/>
          <w:bCs/>
          <w:kern w:val="0"/>
          <w:szCs w:val="21"/>
          <w:highlight w:val="none"/>
          <w:u w:val="single"/>
        </w:rPr>
        <w:t></w:t>
      </w:r>
      <w:r>
        <w:rPr>
          <w:rFonts w:ascii="宋体" w:hAnsi="宋体" w:cs="Courier New"/>
          <w:bCs/>
          <w:kern w:val="0"/>
          <w:szCs w:val="21"/>
          <w:highlight w:val="none"/>
          <w:u w:val="single"/>
        </w:rPr>
        <w:t xml:space="preserve">      </w:t>
      </w:r>
      <w:r>
        <w:rPr>
          <w:rFonts w:hint="eastAsia" w:ascii="宋体" w:hAnsi="宋体" w:cs="宋体"/>
          <w:bCs/>
          <w:kern w:val="0"/>
          <w:szCs w:val="21"/>
          <w:highlight w:val="none"/>
          <w:u w:val="single"/>
        </w:rPr>
        <w:t></w:t>
      </w:r>
      <w:r>
        <w:rPr>
          <w:rFonts w:hint="eastAsia" w:ascii="宋体" w:hAnsi="宋体" w:cs="Courier New"/>
          <w:bCs/>
          <w:kern w:val="0"/>
          <w:szCs w:val="21"/>
          <w:highlight w:val="none"/>
        </w:rPr>
        <w:t>。</w:t>
      </w:r>
    </w:p>
    <w:p>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五、项目经理</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承包人项目经理：</w:t>
      </w:r>
      <w:r>
        <w:rPr>
          <w:rFonts w:ascii="宋体" w:hAnsi="宋体" w:cs="Courier New"/>
          <w:bCs/>
          <w:kern w:val="0"/>
          <w:szCs w:val="21"/>
          <w:highlight w:val="none"/>
          <w:u w:val="single"/>
        </w:rPr>
        <w:t xml:space="preserve">          </w:t>
      </w:r>
      <w:r>
        <w:rPr>
          <w:rFonts w:ascii="宋体" w:hAnsi="宋体" w:cs="Courier New"/>
          <w:bCs/>
          <w:kern w:val="0"/>
          <w:szCs w:val="21"/>
          <w:highlight w:val="none"/>
        </w:rPr>
        <w:t xml:space="preserve"> </w:t>
      </w:r>
      <w:r>
        <w:rPr>
          <w:rFonts w:hint="eastAsia" w:ascii="宋体" w:hAnsi="宋体" w:cs="Courier New"/>
          <w:bCs/>
          <w:kern w:val="0"/>
          <w:szCs w:val="21"/>
          <w:highlight w:val="none"/>
        </w:rPr>
        <w:t>。</w:t>
      </w:r>
    </w:p>
    <w:p>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六、合同文件构成</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本协议书与下列文件一起构成合同文件：</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1</w:t>
      </w:r>
      <w:r>
        <w:rPr>
          <w:rFonts w:hint="eastAsia" w:ascii="宋体" w:hAnsi="宋体" w:cs="Courier New"/>
          <w:bCs/>
          <w:kern w:val="0"/>
          <w:szCs w:val="21"/>
          <w:highlight w:val="none"/>
        </w:rPr>
        <w:t>）合同协议书；</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2</w:t>
      </w:r>
      <w:r>
        <w:rPr>
          <w:rFonts w:hint="eastAsia" w:ascii="宋体" w:hAnsi="宋体" w:cs="Courier New"/>
          <w:bCs/>
          <w:kern w:val="0"/>
          <w:szCs w:val="21"/>
          <w:highlight w:val="none"/>
        </w:rPr>
        <w:t>）中标通知书（如果有）；</w:t>
      </w:r>
    </w:p>
    <w:p>
      <w:pPr>
        <w:autoSpaceDE w:val="0"/>
        <w:autoSpaceDN w:val="0"/>
        <w:adjustRightInd w:val="0"/>
        <w:spacing w:line="360" w:lineRule="auto"/>
        <w:ind w:firstLine="420" w:firstLineChars="200"/>
        <w:jc w:val="left"/>
        <w:rPr>
          <w:rFonts w:ascii="宋体" w:hAns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3</w:t>
      </w:r>
      <w:r>
        <w:rPr>
          <w:rFonts w:hint="eastAsia" w:ascii="宋体" w:hAnsi="宋体" w:cs="Courier New"/>
          <w:bCs/>
          <w:kern w:val="0"/>
          <w:szCs w:val="21"/>
          <w:highlight w:val="none"/>
        </w:rPr>
        <w:t>）投标函及其附录（如果有）；</w:t>
      </w:r>
      <w:r>
        <w:rPr>
          <w:rFonts w:ascii="宋体" w:hAnsi="宋体" w:cs="Courier New"/>
          <w:bCs/>
          <w:kern w:val="0"/>
          <w:szCs w:val="21"/>
          <w:highlight w:val="none"/>
        </w:rPr>
        <w:t xml:space="preserve"> </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4</w:t>
      </w:r>
      <w:r>
        <w:rPr>
          <w:rFonts w:hint="eastAsia" w:ascii="宋体" w:hAnsi="宋体" w:cs="Courier New"/>
          <w:bCs/>
          <w:kern w:val="0"/>
          <w:szCs w:val="21"/>
          <w:highlight w:val="none"/>
        </w:rPr>
        <w:t>）专用合同条款及其附件；</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5</w:t>
      </w:r>
      <w:r>
        <w:rPr>
          <w:rFonts w:hint="eastAsia" w:ascii="宋体" w:hAnsi="宋体" w:cs="Courier New"/>
          <w:bCs/>
          <w:kern w:val="0"/>
          <w:szCs w:val="21"/>
          <w:highlight w:val="none"/>
        </w:rPr>
        <w:t>）通用合同条款；</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6</w:t>
      </w:r>
      <w:r>
        <w:rPr>
          <w:rFonts w:hint="eastAsia" w:ascii="宋体" w:hAnsi="宋体" w:cs="Courier New"/>
          <w:bCs/>
          <w:kern w:val="0"/>
          <w:szCs w:val="21"/>
          <w:highlight w:val="none"/>
        </w:rPr>
        <w:t>）技术标准和要求；</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7</w:t>
      </w:r>
      <w:r>
        <w:rPr>
          <w:rFonts w:hint="eastAsia" w:ascii="宋体" w:hAnsi="宋体" w:cs="Courier New"/>
          <w:bCs/>
          <w:kern w:val="0"/>
          <w:szCs w:val="21"/>
          <w:highlight w:val="none"/>
        </w:rPr>
        <w:t>）图纸；</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8</w:t>
      </w:r>
      <w:r>
        <w:rPr>
          <w:rFonts w:hint="eastAsia" w:ascii="宋体" w:hAnsi="宋体" w:cs="Courier New"/>
          <w:bCs/>
          <w:kern w:val="0"/>
          <w:szCs w:val="21"/>
          <w:highlight w:val="none"/>
        </w:rPr>
        <w:t>）已标价工程量清单或预算书；</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9</w:t>
      </w:r>
      <w:r>
        <w:rPr>
          <w:rFonts w:hint="eastAsia" w:ascii="宋体" w:hAnsi="宋体" w:cs="Courier New"/>
          <w:bCs/>
          <w:kern w:val="0"/>
          <w:szCs w:val="21"/>
          <w:highlight w:val="none"/>
        </w:rPr>
        <w:t>）其他合同文件。</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七、承诺</w:t>
      </w:r>
    </w:p>
    <w:p>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3.</w:t>
      </w:r>
      <w:r>
        <w:rPr>
          <w:rFonts w:hint="eastAsia" w:ascii="宋体" w:hAnsi="宋体" w:cs="Courier New"/>
          <w:bCs/>
          <w:kern w:val="0"/>
          <w:szCs w:val="21"/>
          <w:highlight w:val="none"/>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highlight w:val="none"/>
        </w:rPr>
      </w:pPr>
      <w:r>
        <w:rPr>
          <w:rFonts w:ascii="宋体" w:hAnsi="宋体" w:cs="Courier New"/>
          <w:bCs/>
          <w:kern w:val="0"/>
          <w:szCs w:val="21"/>
          <w:highlight w:val="none"/>
        </w:rPr>
        <w:t xml:space="preserve">    </w:t>
      </w:r>
      <w:r>
        <w:rPr>
          <w:rFonts w:hint="eastAsia" w:ascii="宋体" w:hAnsi="宋体" w:cs="Courier New"/>
          <w:bCs/>
          <w:kern w:val="0"/>
          <w:szCs w:val="21"/>
          <w:highlight w:val="none"/>
        </w:rPr>
        <w:t>八、词语含义</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本协议书中词语含义与第二部分通用合同条款中赋予的含义相同。</w:t>
      </w:r>
    </w:p>
    <w:p>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九、签订时间</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本合同于</w:t>
      </w:r>
      <w:r>
        <w:rPr>
          <w:rFonts w:ascii="宋体" w:hAnsi="宋体" w:cs="Courier New"/>
          <w:bCs/>
          <w:kern w:val="0"/>
          <w:szCs w:val="21"/>
          <w:highlight w:val="none"/>
        </w:rPr>
        <w:t xml:space="preserve"> </w:t>
      </w:r>
      <w:r>
        <w:rPr>
          <w:rFonts w:hint="eastAsia" w:ascii="宋体" w:hAnsi="宋体" w:cs="Courier New"/>
          <w:bCs/>
          <w:kern w:val="0"/>
          <w:szCs w:val="21"/>
          <w:highlight w:val="none"/>
        </w:rPr>
        <w:t>2024年</w:t>
      </w:r>
      <w:r>
        <w:rPr>
          <w:rFonts w:ascii="宋体" w:hAnsi="宋体" w:cs="Courier New"/>
          <w:bCs/>
          <w:kern w:val="0"/>
          <w:szCs w:val="21"/>
          <w:highlight w:val="none"/>
        </w:rPr>
        <w:t xml:space="preserve">    </w:t>
      </w:r>
      <w:r>
        <w:rPr>
          <w:rFonts w:hint="eastAsia" w:ascii="宋体" w:hAnsi="宋体" w:cs="Courier New"/>
          <w:bCs/>
          <w:kern w:val="0"/>
          <w:szCs w:val="21"/>
          <w:highlight w:val="none"/>
        </w:rPr>
        <w:t>月</w:t>
      </w:r>
      <w:r>
        <w:rPr>
          <w:rFonts w:ascii="宋体" w:hAnsi="宋体" w:cs="Courier New"/>
          <w:bCs/>
          <w:kern w:val="0"/>
          <w:szCs w:val="21"/>
          <w:highlight w:val="none"/>
        </w:rPr>
        <w:t xml:space="preserve">    </w:t>
      </w:r>
      <w:r>
        <w:rPr>
          <w:rFonts w:hint="eastAsia" w:ascii="宋体" w:hAnsi="宋体" w:cs="Courier New"/>
          <w:bCs/>
          <w:kern w:val="0"/>
          <w:szCs w:val="21"/>
          <w:highlight w:val="none"/>
        </w:rPr>
        <w:t>日签订。</w:t>
      </w:r>
    </w:p>
    <w:p>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十、签订地点</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本合同在</w:t>
      </w:r>
      <w:r>
        <w:rPr>
          <w:rFonts w:ascii="宋体" w:hAnsi="宋体" w:cs="Courier New"/>
          <w:bCs/>
          <w:kern w:val="0"/>
          <w:szCs w:val="21"/>
          <w:highlight w:val="none"/>
        </w:rPr>
        <w:t xml:space="preserve"> </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u w:val="single"/>
        </w:rPr>
        <w:t>杭州市钱塘区</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签订。</w:t>
      </w:r>
    </w:p>
    <w:p>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十一、补充协议</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合同未尽事宜，合同当事人另行签订补充协议，补充协议是合同的组成部分。</w:t>
      </w:r>
    </w:p>
    <w:p>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十二、合同生效</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本合同自</w:t>
      </w:r>
      <w:r>
        <w:rPr>
          <w:rFonts w:hint="eastAsia" w:hAnsi="宋体"/>
          <w:b/>
          <w:bCs/>
          <w:highlight w:val="none"/>
          <w:u w:val="single"/>
        </w:rPr>
        <w:t>双方签字或盖章后</w:t>
      </w:r>
      <w:r>
        <w:rPr>
          <w:rFonts w:hint="eastAsia" w:ascii="宋体" w:hAnsi="宋体" w:cs="Courier New"/>
          <w:bCs/>
          <w:kern w:val="0"/>
          <w:szCs w:val="21"/>
          <w:highlight w:val="none"/>
        </w:rPr>
        <w:t>生效。</w:t>
      </w:r>
    </w:p>
    <w:p>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十三、合同份数</w:t>
      </w:r>
    </w:p>
    <w:p>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本合同一式</w:t>
      </w:r>
      <w:r>
        <w:rPr>
          <w:rFonts w:ascii="宋体" w:hAnsi="宋体" w:cs="Courier New"/>
          <w:bCs/>
          <w:kern w:val="0"/>
          <w:szCs w:val="21"/>
          <w:highlight w:val="none"/>
        </w:rPr>
        <w:t xml:space="preserve">    </w:t>
      </w:r>
      <w:r>
        <w:rPr>
          <w:rFonts w:hint="eastAsia" w:ascii="宋体" w:hAnsi="宋体" w:cs="Courier New"/>
          <w:bCs/>
          <w:kern w:val="0"/>
          <w:szCs w:val="21"/>
          <w:highlight w:val="none"/>
        </w:rPr>
        <w:t>份，均具有同等法律效力，发包人执</w:t>
      </w:r>
      <w:r>
        <w:rPr>
          <w:rFonts w:ascii="宋体" w:hAnsi="宋体" w:cs="Courier New"/>
          <w:bCs/>
          <w:kern w:val="0"/>
          <w:szCs w:val="21"/>
          <w:highlight w:val="none"/>
        </w:rPr>
        <w:t xml:space="preserve">    </w:t>
      </w:r>
      <w:r>
        <w:rPr>
          <w:rFonts w:hint="eastAsia" w:ascii="宋体" w:hAnsi="宋体" w:cs="Courier New"/>
          <w:bCs/>
          <w:kern w:val="0"/>
          <w:szCs w:val="21"/>
          <w:highlight w:val="none"/>
        </w:rPr>
        <w:t>份，承包人执</w:t>
      </w:r>
      <w:r>
        <w:rPr>
          <w:rFonts w:ascii="宋体" w:hAnsi="宋体" w:cs="Courier New"/>
          <w:bCs/>
          <w:kern w:val="0"/>
          <w:szCs w:val="21"/>
          <w:highlight w:val="none"/>
        </w:rPr>
        <w:t xml:space="preserve">    </w:t>
      </w:r>
      <w:r>
        <w:rPr>
          <w:rFonts w:hint="eastAsia" w:ascii="宋体" w:hAnsi="宋体" w:cs="Courier New"/>
          <w:bCs/>
          <w:kern w:val="0"/>
          <w:szCs w:val="21"/>
          <w:highlight w:val="none"/>
        </w:rPr>
        <w:t>份。</w:t>
      </w:r>
    </w:p>
    <w:p>
      <w:pPr>
        <w:spacing w:line="360" w:lineRule="auto"/>
        <w:rPr>
          <w:rFonts w:ascii="宋体" w:cs="Courier New"/>
          <w:bCs/>
          <w:kern w:val="0"/>
          <w:szCs w:val="21"/>
          <w:highlight w:val="none"/>
        </w:rPr>
      </w:pPr>
    </w:p>
    <w:p>
      <w:pPr>
        <w:spacing w:line="360" w:lineRule="auto"/>
        <w:rPr>
          <w:rFonts w:ascii="宋体" w:cs="Courier New"/>
          <w:bCs/>
          <w:kern w:val="0"/>
          <w:szCs w:val="21"/>
          <w:highlight w:val="none"/>
        </w:rPr>
      </w:pPr>
      <w:r>
        <w:rPr>
          <w:rFonts w:hint="eastAsia" w:ascii="宋体" w:hAnsi="宋体" w:cs="Courier New"/>
          <w:bCs/>
          <w:kern w:val="0"/>
          <w:szCs w:val="21"/>
          <w:highlight w:val="none"/>
        </w:rPr>
        <w:t>发包人：</w:t>
      </w:r>
      <w:r>
        <w:rPr>
          <w:rFonts w:ascii="宋体" w:hAnsi="宋体" w:cs="Courier New"/>
          <w:bCs/>
          <w:kern w:val="0"/>
          <w:szCs w:val="21"/>
          <w:highlight w:val="none"/>
        </w:rPr>
        <w:t xml:space="preserve">  (</w:t>
      </w:r>
      <w:r>
        <w:rPr>
          <w:rFonts w:hint="eastAsia" w:ascii="宋体" w:hAnsi="宋体" w:cs="Courier New"/>
          <w:bCs/>
          <w:kern w:val="0"/>
          <w:szCs w:val="21"/>
          <w:highlight w:val="none"/>
        </w:rPr>
        <w:t>公章</w:t>
      </w:r>
      <w:r>
        <w:rPr>
          <w:rFonts w:ascii="宋体" w:hAnsi="宋体" w:cs="Courier New"/>
          <w:bCs/>
          <w:kern w:val="0"/>
          <w:szCs w:val="21"/>
          <w:highlight w:val="none"/>
        </w:rPr>
        <w:t xml:space="preserve">)                           </w:t>
      </w:r>
      <w:r>
        <w:rPr>
          <w:rFonts w:hint="eastAsia" w:ascii="宋体" w:hAnsi="宋体" w:cs="Courier New"/>
          <w:bCs/>
          <w:kern w:val="0"/>
          <w:szCs w:val="21"/>
          <w:highlight w:val="none"/>
        </w:rPr>
        <w:t>承包人：</w:t>
      </w:r>
      <w:r>
        <w:rPr>
          <w:rFonts w:ascii="宋体" w:hAnsi="宋体" w:cs="Courier New"/>
          <w:bCs/>
          <w:kern w:val="0"/>
          <w:szCs w:val="21"/>
          <w:highlight w:val="none"/>
        </w:rPr>
        <w:t xml:space="preserve">  (</w:t>
      </w:r>
      <w:r>
        <w:rPr>
          <w:rFonts w:hint="eastAsia" w:ascii="宋体" w:hAnsi="宋体" w:cs="Courier New"/>
          <w:bCs/>
          <w:kern w:val="0"/>
          <w:szCs w:val="21"/>
          <w:highlight w:val="none"/>
        </w:rPr>
        <w:t>公章</w:t>
      </w:r>
      <w:r>
        <w:rPr>
          <w:rFonts w:ascii="宋体" w:hAnsi="宋体" w:cs="Courier New"/>
          <w:bCs/>
          <w:kern w:val="0"/>
          <w:szCs w:val="21"/>
          <w:highlight w:val="none"/>
        </w:rPr>
        <w:t>)</w:t>
      </w:r>
    </w:p>
    <w:p>
      <w:pPr>
        <w:spacing w:line="360" w:lineRule="auto"/>
        <w:rPr>
          <w:rFonts w:ascii="宋体" w:cs="Courier New"/>
          <w:bCs/>
          <w:kern w:val="0"/>
          <w:szCs w:val="21"/>
          <w:highlight w:val="none"/>
        </w:rPr>
      </w:pP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法定代表人或其委托代理人：</w:t>
      </w:r>
      <w:r>
        <w:rPr>
          <w:rFonts w:ascii="宋体" w:hAnsi="宋体" w:cs="Courier New"/>
          <w:bCs/>
          <w:kern w:val="0"/>
          <w:szCs w:val="21"/>
          <w:highlight w:val="none"/>
        </w:rPr>
        <w:t xml:space="preserve">                 </w:t>
      </w:r>
      <w:r>
        <w:rPr>
          <w:rFonts w:hint="eastAsia" w:ascii="宋体" w:hAnsi="宋体" w:cs="Courier New"/>
          <w:bCs/>
          <w:kern w:val="0"/>
          <w:szCs w:val="21"/>
          <w:highlight w:val="none"/>
        </w:rPr>
        <w:t>法定代表人或其委托代理人：</w:t>
      </w:r>
    </w:p>
    <w:p>
      <w:pPr>
        <w:spacing w:line="360" w:lineRule="auto"/>
        <w:rPr>
          <w:rFonts w:ascii="宋体" w:cs="Courier New"/>
          <w:bCs/>
          <w:kern w:val="0"/>
          <w:szCs w:val="21"/>
          <w:highlight w:val="none"/>
        </w:rPr>
      </w:pPr>
      <w:r>
        <w:rPr>
          <w:rFonts w:hint="eastAsia" w:ascii="宋体" w:hAnsi="宋体" w:cs="Courier New"/>
          <w:bCs/>
          <w:kern w:val="0"/>
          <w:szCs w:val="21"/>
          <w:highlight w:val="none"/>
        </w:rPr>
        <w:t>（签字）</w:t>
      </w:r>
      <w:r>
        <w:rPr>
          <w:rFonts w:ascii="宋体" w:hAnsi="宋体" w:cs="Courier New"/>
          <w:bCs/>
          <w:kern w:val="0"/>
          <w:szCs w:val="21"/>
          <w:highlight w:val="none"/>
        </w:rPr>
        <w:t xml:space="preserve">                                  </w:t>
      </w:r>
      <w:r>
        <w:rPr>
          <w:rFonts w:hint="eastAsia" w:ascii="宋体" w:hAnsi="宋体" w:cs="Courier New"/>
          <w:bCs/>
          <w:kern w:val="0"/>
          <w:szCs w:val="21"/>
          <w:highlight w:val="none"/>
        </w:rPr>
        <w:t>（签字）</w:t>
      </w:r>
    </w:p>
    <w:p>
      <w:pPr>
        <w:spacing w:line="360" w:lineRule="auto"/>
        <w:rPr>
          <w:rFonts w:ascii="宋体" w:cs="Courier New"/>
          <w:bCs/>
          <w:kern w:val="0"/>
          <w:szCs w:val="21"/>
          <w:highlight w:val="none"/>
        </w:rPr>
      </w:pPr>
    </w:p>
    <w:p>
      <w:pPr>
        <w:tabs>
          <w:tab w:val="left" w:pos="4410"/>
        </w:tabs>
        <w:spacing w:line="360" w:lineRule="auto"/>
        <w:rPr>
          <w:rFonts w:ascii="宋体" w:cs="Courier New"/>
          <w:bCs/>
          <w:kern w:val="0"/>
          <w:szCs w:val="21"/>
          <w:highlight w:val="none"/>
        </w:rPr>
      </w:pPr>
      <w:r>
        <w:rPr>
          <w:rFonts w:hint="eastAsia" w:ascii="宋体" w:hAnsi="宋体" w:cs="Courier New"/>
          <w:bCs/>
          <w:kern w:val="0"/>
          <w:szCs w:val="21"/>
          <w:highlight w:val="none"/>
        </w:rPr>
        <w:t>组织机构代码：</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组织机构代码：</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地</w:t>
      </w:r>
      <w:r>
        <w:rPr>
          <w:rFonts w:ascii="宋体" w:hAnsi="宋体" w:cs="Courier New"/>
          <w:bCs/>
          <w:kern w:val="0"/>
          <w:szCs w:val="21"/>
          <w:highlight w:val="none"/>
        </w:rPr>
        <w:t xml:space="preserve">  </w:t>
      </w:r>
      <w:r>
        <w:rPr>
          <w:rFonts w:hint="eastAsia" w:ascii="宋体" w:hAnsi="宋体" w:cs="Courier New"/>
          <w:bCs/>
          <w:kern w:val="0"/>
          <w:szCs w:val="21"/>
          <w:highlight w:val="none"/>
        </w:rPr>
        <w:t>址：</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地</w:t>
      </w:r>
      <w:r>
        <w:rPr>
          <w:rFonts w:ascii="宋体" w:hAnsi="宋体" w:cs="Courier New"/>
          <w:bCs/>
          <w:kern w:val="0"/>
          <w:szCs w:val="21"/>
          <w:highlight w:val="none"/>
        </w:rPr>
        <w:t xml:space="preserve">  </w:t>
      </w:r>
      <w:r>
        <w:rPr>
          <w:rFonts w:hint="eastAsia" w:ascii="宋体" w:hAnsi="宋体" w:cs="Courier New"/>
          <w:bCs/>
          <w:kern w:val="0"/>
          <w:szCs w:val="21"/>
          <w:highlight w:val="none"/>
        </w:rPr>
        <w:t>址：</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邮政编码：</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邮政编码：</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电</w:t>
      </w:r>
      <w:r>
        <w:rPr>
          <w:rFonts w:ascii="宋体" w:hAnsi="宋体" w:cs="Courier New"/>
          <w:bCs/>
          <w:kern w:val="0"/>
          <w:szCs w:val="21"/>
          <w:highlight w:val="none"/>
        </w:rPr>
        <w:t xml:space="preserve">  </w:t>
      </w:r>
      <w:r>
        <w:rPr>
          <w:rFonts w:hint="eastAsia" w:ascii="宋体" w:hAnsi="宋体" w:cs="Courier New"/>
          <w:bCs/>
          <w:kern w:val="0"/>
          <w:szCs w:val="21"/>
          <w:highlight w:val="none"/>
        </w:rPr>
        <w:t>话：</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电</w:t>
      </w:r>
      <w:r>
        <w:rPr>
          <w:rFonts w:ascii="宋体" w:hAnsi="宋体" w:cs="Courier New"/>
          <w:bCs/>
          <w:kern w:val="0"/>
          <w:szCs w:val="21"/>
          <w:highlight w:val="none"/>
        </w:rPr>
        <w:t xml:space="preserve">  </w:t>
      </w:r>
      <w:r>
        <w:rPr>
          <w:rFonts w:hint="eastAsia" w:ascii="宋体" w:hAnsi="宋体" w:cs="Courier New"/>
          <w:bCs/>
          <w:kern w:val="0"/>
          <w:szCs w:val="21"/>
          <w:highlight w:val="none"/>
        </w:rPr>
        <w:t>话：</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tabs>
          <w:tab w:val="left" w:pos="3686"/>
        </w:tabs>
        <w:spacing w:line="360" w:lineRule="auto"/>
        <w:rPr>
          <w:rFonts w:ascii="宋体" w:cs="Courier New"/>
          <w:bCs/>
          <w:kern w:val="0"/>
          <w:szCs w:val="21"/>
          <w:highlight w:val="none"/>
        </w:rPr>
      </w:pPr>
      <w:r>
        <w:rPr>
          <w:rFonts w:hint="eastAsia" w:ascii="宋体" w:hAnsi="宋体" w:cs="Courier New"/>
          <w:bCs/>
          <w:kern w:val="0"/>
          <w:szCs w:val="21"/>
          <w:highlight w:val="none"/>
        </w:rPr>
        <w:t>传</w:t>
      </w:r>
      <w:r>
        <w:rPr>
          <w:rFonts w:ascii="宋体" w:hAnsi="宋体" w:cs="Courier New"/>
          <w:bCs/>
          <w:kern w:val="0"/>
          <w:szCs w:val="21"/>
          <w:highlight w:val="none"/>
        </w:rPr>
        <w:t xml:space="preserve">  </w:t>
      </w:r>
      <w:r>
        <w:rPr>
          <w:rFonts w:hint="eastAsia" w:ascii="宋体" w:hAnsi="宋体" w:cs="Courier New"/>
          <w:bCs/>
          <w:kern w:val="0"/>
          <w:szCs w:val="21"/>
          <w:highlight w:val="none"/>
        </w:rPr>
        <w:t>真：</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传</w:t>
      </w:r>
      <w:r>
        <w:rPr>
          <w:rFonts w:ascii="宋体" w:hAnsi="宋体" w:cs="Courier New"/>
          <w:bCs/>
          <w:kern w:val="0"/>
          <w:szCs w:val="21"/>
          <w:highlight w:val="none"/>
        </w:rPr>
        <w:t xml:space="preserve">  </w:t>
      </w:r>
      <w:r>
        <w:rPr>
          <w:rFonts w:hint="eastAsia" w:ascii="宋体" w:hAnsi="宋体" w:cs="Courier New"/>
          <w:bCs/>
          <w:kern w:val="0"/>
          <w:szCs w:val="21"/>
          <w:highlight w:val="none"/>
        </w:rPr>
        <w:t>真：</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电子信箱：</w:t>
      </w:r>
      <w:r>
        <w:rPr>
          <w:rFonts w:ascii="宋体" w:hAnsi="宋体" w:cs="Courier New"/>
          <w:bCs/>
          <w:kern w:val="0"/>
          <w:szCs w:val="21"/>
          <w:highlight w:val="none"/>
        </w:rPr>
        <w:t xml:space="preserve">                                </w:t>
      </w:r>
      <w:r>
        <w:rPr>
          <w:rFonts w:hint="eastAsia" w:ascii="宋体" w:hAnsi="宋体" w:cs="Courier New"/>
          <w:bCs/>
          <w:kern w:val="0"/>
          <w:szCs w:val="21"/>
          <w:highlight w:val="none"/>
        </w:rPr>
        <w:t>电子信箱：</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开户银行：</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开户银行：</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r>
        <w:rPr>
          <w:rFonts w:hint="eastAsia" w:ascii="宋体" w:hAnsi="宋体" w:cs="Courier New"/>
          <w:bCs/>
          <w:kern w:val="0"/>
          <w:szCs w:val="21"/>
          <w:highlight w:val="none"/>
        </w:rPr>
        <w:t>账</w:t>
      </w:r>
      <w:r>
        <w:rPr>
          <w:rFonts w:ascii="宋体" w:hAnsi="宋体" w:cs="Courier New"/>
          <w:bCs/>
          <w:kern w:val="0"/>
          <w:szCs w:val="21"/>
          <w:highlight w:val="none"/>
        </w:rPr>
        <w:t xml:space="preserve">  </w:t>
      </w:r>
      <w:r>
        <w:rPr>
          <w:rFonts w:hint="eastAsia" w:ascii="宋体" w:hAnsi="宋体" w:cs="Courier New"/>
          <w:bCs/>
          <w:kern w:val="0"/>
          <w:szCs w:val="21"/>
          <w:highlight w:val="none"/>
        </w:rPr>
        <w:t>号：</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账</w:t>
      </w:r>
      <w:r>
        <w:rPr>
          <w:rFonts w:ascii="宋体" w:hAnsi="宋体" w:cs="Courier New"/>
          <w:bCs/>
          <w:kern w:val="0"/>
          <w:szCs w:val="21"/>
          <w:highlight w:val="none"/>
        </w:rPr>
        <w:t xml:space="preserve">  </w:t>
      </w:r>
      <w:r>
        <w:rPr>
          <w:rFonts w:hint="eastAsia" w:ascii="宋体" w:hAnsi="宋体" w:cs="Courier New"/>
          <w:bCs/>
          <w:kern w:val="0"/>
          <w:szCs w:val="21"/>
          <w:highlight w:val="none"/>
        </w:rPr>
        <w:t>号：</w:t>
      </w:r>
      <w:r>
        <w:rPr>
          <w:rFonts w:ascii="宋体" w:hAnsi="宋体" w:cs="Courier New"/>
          <w:bCs/>
          <w:kern w:val="0"/>
          <w:szCs w:val="21"/>
          <w:highlight w:val="none"/>
        </w:rPr>
        <w:t xml:space="preserve"> </w:t>
      </w:r>
    </w:p>
    <w:p>
      <w:pPr>
        <w:spacing w:line="360" w:lineRule="auto"/>
        <w:rPr>
          <w:rFonts w:ascii="宋体" w:cs="Courier New"/>
          <w:bCs/>
          <w:kern w:val="0"/>
          <w:szCs w:val="21"/>
          <w:highlight w:val="none"/>
        </w:rPr>
      </w:pPr>
    </w:p>
    <w:p>
      <w:pPr>
        <w:spacing w:line="360" w:lineRule="auto"/>
        <w:rPr>
          <w:rFonts w:ascii="宋体" w:cs="Courier New"/>
          <w:bCs/>
          <w:kern w:val="0"/>
          <w:szCs w:val="21"/>
          <w:highlight w:val="none"/>
        </w:rPr>
      </w:pPr>
    </w:p>
    <w:p>
      <w:pPr>
        <w:spacing w:line="360" w:lineRule="auto"/>
        <w:rPr>
          <w:rFonts w:ascii="宋体" w:cs="Courier New"/>
          <w:bCs/>
          <w:strike/>
          <w:kern w:val="0"/>
          <w:szCs w:val="21"/>
          <w:highlight w:val="none"/>
        </w:rPr>
      </w:pPr>
      <w:r>
        <w:rPr>
          <w:rFonts w:hint="eastAsia" w:ascii="宋体" w:hAnsi="宋体" w:cs="Courier New"/>
          <w:bCs/>
          <w:kern w:val="0"/>
          <w:szCs w:val="21"/>
          <w:highlight w:val="none"/>
        </w:rPr>
        <w:t>鉴证方或招标代理方：浙江省成套招标代理有限公司</w:t>
      </w:r>
    </w:p>
    <w:p>
      <w:pPr>
        <w:spacing w:line="400" w:lineRule="exact"/>
        <w:ind w:firstLine="420"/>
        <w:jc w:val="center"/>
        <w:rPr>
          <w:szCs w:val="18"/>
          <w:highlight w:val="none"/>
        </w:rPr>
      </w:pPr>
      <w:r>
        <w:rPr>
          <w:rFonts w:ascii="Arial" w:hAnsi="Arial" w:eastAsia="黑体" w:cs="Arial"/>
          <w:b/>
          <w:bCs/>
          <w:sz w:val="32"/>
          <w:szCs w:val="21"/>
          <w:highlight w:val="none"/>
        </w:rPr>
        <w:br w:type="page"/>
      </w:r>
      <w:r>
        <w:rPr>
          <w:rFonts w:hint="eastAsia" w:ascii="宋体" w:hAnsi="宋体" w:cs="Arial"/>
          <w:b/>
          <w:sz w:val="32"/>
          <w:highlight w:val="none"/>
        </w:rPr>
        <w:t>二、通用条款（略）</w:t>
      </w:r>
    </w:p>
    <w:p>
      <w:pPr>
        <w:pStyle w:val="26"/>
        <w:rPr>
          <w:szCs w:val="21"/>
          <w:highlight w:val="none"/>
        </w:rPr>
      </w:pPr>
    </w:p>
    <w:p>
      <w:pPr>
        <w:pStyle w:val="26"/>
        <w:rPr>
          <w:szCs w:val="21"/>
          <w:highlight w:val="none"/>
        </w:rPr>
      </w:pPr>
    </w:p>
    <w:p>
      <w:pPr>
        <w:spacing w:line="400" w:lineRule="exact"/>
        <w:ind w:firstLine="2821" w:firstLineChars="878"/>
        <w:rPr>
          <w:szCs w:val="18"/>
          <w:highlight w:val="none"/>
        </w:rPr>
      </w:pPr>
      <w:r>
        <w:rPr>
          <w:rFonts w:hint="eastAsia" w:ascii="宋体" w:hAnsi="宋体" w:cs="Arial"/>
          <w:b/>
          <w:sz w:val="32"/>
          <w:highlight w:val="none"/>
        </w:rPr>
        <w:t>三、专用合同条款</w:t>
      </w:r>
    </w:p>
    <w:p>
      <w:pPr>
        <w:spacing w:before="120" w:beforeLines="50" w:after="120" w:afterLines="50" w:line="360" w:lineRule="exact"/>
        <w:outlineLvl w:val="0"/>
        <w:rPr>
          <w:rFonts w:ascii="宋体"/>
          <w:szCs w:val="21"/>
          <w:highlight w:val="none"/>
        </w:rPr>
      </w:pPr>
      <w:bookmarkStart w:id="90" w:name="_Toc361220562"/>
      <w:r>
        <w:rPr>
          <w:rFonts w:ascii="宋体" w:hAnsi="宋体"/>
          <w:b/>
          <w:szCs w:val="21"/>
          <w:highlight w:val="none"/>
        </w:rPr>
        <w:t>1</w:t>
      </w:r>
      <w:bookmarkStart w:id="91" w:name="_Toc292559866"/>
      <w:bookmarkStart w:id="92" w:name="_Toc296346657"/>
      <w:bookmarkStart w:id="93" w:name="_Toc297048342"/>
      <w:bookmarkStart w:id="94" w:name="_Toc297120456"/>
      <w:bookmarkStart w:id="95" w:name="_Toc296944495"/>
      <w:bookmarkStart w:id="96" w:name="_Toc296347155"/>
      <w:bookmarkStart w:id="97" w:name="_Toc292559361"/>
      <w:bookmarkStart w:id="98" w:name="_Toc296891196"/>
      <w:bookmarkStart w:id="99" w:name="_Toc296503156"/>
      <w:bookmarkStart w:id="100" w:name="_Toc296890984"/>
      <w:r>
        <w:rPr>
          <w:rFonts w:ascii="宋体" w:hAnsi="宋体"/>
          <w:szCs w:val="21"/>
          <w:highlight w:val="none"/>
        </w:rPr>
        <w:t xml:space="preserve">  </w:t>
      </w:r>
      <w:r>
        <w:rPr>
          <w:rFonts w:hint="eastAsia" w:ascii="宋体" w:hAnsi="宋体"/>
          <w:szCs w:val="21"/>
          <w:highlight w:val="none"/>
        </w:rPr>
        <w:t>一般约定</w:t>
      </w:r>
      <w:bookmarkEnd w:id="90"/>
    </w:p>
    <w:bookmarkEnd w:id="91"/>
    <w:bookmarkEnd w:id="92"/>
    <w:bookmarkEnd w:id="93"/>
    <w:bookmarkEnd w:id="94"/>
    <w:bookmarkEnd w:id="95"/>
    <w:bookmarkEnd w:id="96"/>
    <w:bookmarkEnd w:id="97"/>
    <w:bookmarkEnd w:id="98"/>
    <w:bookmarkEnd w:id="99"/>
    <w:bookmarkEnd w:id="100"/>
    <w:p>
      <w:pPr>
        <w:spacing w:line="360" w:lineRule="exact"/>
        <w:outlineLvl w:val="0"/>
        <w:rPr>
          <w:rFonts w:ascii="宋体"/>
          <w:szCs w:val="21"/>
          <w:highlight w:val="none"/>
        </w:rPr>
      </w:pPr>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词语定义</w:t>
      </w:r>
    </w:p>
    <w:p>
      <w:pPr>
        <w:spacing w:line="360" w:lineRule="exact"/>
        <w:outlineLvl w:val="0"/>
        <w:rPr>
          <w:rFonts w:ascii="宋体"/>
          <w:kern w:val="0"/>
          <w:szCs w:val="21"/>
          <w:highlight w:val="none"/>
        </w:rPr>
      </w:pPr>
      <w:r>
        <w:rPr>
          <w:rFonts w:ascii="宋体" w:hAnsi="宋体"/>
          <w:b/>
          <w:szCs w:val="21"/>
          <w:highlight w:val="none"/>
        </w:rPr>
        <w:t>1.1.1</w:t>
      </w:r>
      <w:r>
        <w:rPr>
          <w:rFonts w:ascii="宋体" w:hAnsi="宋体"/>
          <w:kern w:val="0"/>
          <w:szCs w:val="21"/>
          <w:highlight w:val="none"/>
        </w:rPr>
        <w:t xml:space="preserve">  </w:t>
      </w:r>
      <w:r>
        <w:rPr>
          <w:rFonts w:hint="eastAsia" w:ascii="宋体" w:hAnsi="宋体"/>
          <w:szCs w:val="21"/>
          <w:highlight w:val="none"/>
        </w:rPr>
        <w:t>合同</w:t>
      </w:r>
    </w:p>
    <w:p>
      <w:pPr>
        <w:spacing w:line="360" w:lineRule="exact"/>
        <w:rPr>
          <w:rFonts w:ascii="宋体"/>
          <w:szCs w:val="21"/>
          <w:highlight w:val="none"/>
        </w:rPr>
      </w:pPr>
      <w:r>
        <w:rPr>
          <w:rFonts w:ascii="宋体" w:hAnsi="宋体"/>
          <w:b/>
          <w:szCs w:val="21"/>
          <w:highlight w:val="none"/>
        </w:rPr>
        <w:t xml:space="preserve">1.1.1.2  </w:t>
      </w:r>
      <w:r>
        <w:rPr>
          <w:rFonts w:hint="eastAsia" w:ascii="宋体" w:hAnsi="宋体"/>
          <w:kern w:val="0"/>
          <w:szCs w:val="21"/>
          <w:highlight w:val="none"/>
        </w:rPr>
        <w:t>其他合同文件包括：</w:t>
      </w:r>
    </w:p>
    <w:p>
      <w:pPr>
        <w:ind w:firstLine="422" w:firstLineChars="200"/>
        <w:rPr>
          <w:rFonts w:ascii="宋体"/>
          <w:b/>
          <w:szCs w:val="21"/>
          <w:highlight w:val="none"/>
          <w:u w:val="single"/>
        </w:rPr>
      </w:pPr>
      <w:r>
        <w:rPr>
          <w:rFonts w:hint="eastAsia"/>
          <w:b/>
          <w:bCs/>
          <w:highlight w:val="none"/>
          <w:u w:val="single"/>
        </w:rPr>
        <w:t>施工组织设计：施工组织</w:t>
      </w:r>
      <w:r>
        <w:rPr>
          <w:highlight w:val="none"/>
        </w:rPr>
        <w:fldChar w:fldCharType="begin"/>
      </w:r>
      <w:r>
        <w:rPr>
          <w:highlight w:val="none"/>
        </w:rPr>
        <w:instrText xml:space="preserve"> HYPERLINK "http://baike.baidu.com/view/14417.htm" \t "_blank" </w:instrText>
      </w:r>
      <w:r>
        <w:rPr>
          <w:highlight w:val="none"/>
        </w:rPr>
        <w:fldChar w:fldCharType="separate"/>
      </w:r>
      <w:r>
        <w:rPr>
          <w:rStyle w:val="62"/>
          <w:rFonts w:hint="eastAsia"/>
          <w:b/>
          <w:bCs/>
          <w:color w:val="auto"/>
          <w:highlight w:val="none"/>
        </w:rPr>
        <w:t>设计</w:t>
      </w:r>
      <w:r>
        <w:rPr>
          <w:rStyle w:val="62"/>
          <w:rFonts w:hint="eastAsia"/>
          <w:b/>
          <w:bCs/>
          <w:color w:val="auto"/>
          <w:highlight w:val="none"/>
        </w:rPr>
        <w:fldChar w:fldCharType="end"/>
      </w:r>
      <w:r>
        <w:rPr>
          <w:rFonts w:hint="eastAsia"/>
          <w:b/>
          <w:bCs/>
          <w:highlight w:val="none"/>
          <w:u w:val="single"/>
        </w:rPr>
        <w:t>是用来指导</w:t>
      </w:r>
      <w:r>
        <w:rPr>
          <w:highlight w:val="none"/>
        </w:rPr>
        <w:fldChar w:fldCharType="begin"/>
      </w:r>
      <w:r>
        <w:rPr>
          <w:highlight w:val="none"/>
        </w:rPr>
        <w:instrText xml:space="preserve"> HYPERLINK "http://baike.baidu.com/view/1094820.htm" \t "_blank" </w:instrText>
      </w:r>
      <w:r>
        <w:rPr>
          <w:highlight w:val="none"/>
        </w:rPr>
        <w:fldChar w:fldCharType="separate"/>
      </w:r>
      <w:r>
        <w:rPr>
          <w:rStyle w:val="62"/>
          <w:rFonts w:hint="eastAsia"/>
          <w:b/>
          <w:bCs/>
          <w:color w:val="auto"/>
          <w:highlight w:val="none"/>
        </w:rPr>
        <w:t>施工项目</w:t>
      </w:r>
      <w:r>
        <w:rPr>
          <w:rStyle w:val="62"/>
          <w:rFonts w:hint="eastAsia"/>
          <w:b/>
          <w:bCs/>
          <w:color w:val="auto"/>
          <w:highlight w:val="none"/>
        </w:rPr>
        <w:fldChar w:fldCharType="end"/>
      </w:r>
      <w:r>
        <w:rPr>
          <w:rFonts w:hint="eastAsia"/>
          <w:b/>
          <w:bCs/>
          <w:highlight w:val="none"/>
          <w:u w:val="single"/>
        </w:rPr>
        <w:t>全过程各项活动的技术、经济和组织的综合性文件。</w:t>
      </w:r>
    </w:p>
    <w:p>
      <w:pPr>
        <w:spacing w:line="360" w:lineRule="exact"/>
        <w:outlineLvl w:val="0"/>
        <w:rPr>
          <w:rFonts w:ascii="宋体"/>
          <w:kern w:val="0"/>
          <w:szCs w:val="21"/>
          <w:highlight w:val="none"/>
        </w:rPr>
      </w:pPr>
      <w:r>
        <w:rPr>
          <w:rFonts w:ascii="宋体" w:hAnsi="宋体"/>
          <w:b/>
          <w:szCs w:val="21"/>
          <w:highlight w:val="none"/>
        </w:rPr>
        <w:t>1.1.2</w:t>
      </w:r>
      <w:r>
        <w:rPr>
          <w:rFonts w:ascii="宋体" w:hAnsi="宋体"/>
          <w:szCs w:val="21"/>
          <w:highlight w:val="none"/>
        </w:rPr>
        <w:t xml:space="preserve">  </w:t>
      </w:r>
      <w:r>
        <w:rPr>
          <w:rFonts w:hint="eastAsia" w:ascii="宋体" w:hAnsi="宋体"/>
          <w:kern w:val="0"/>
          <w:szCs w:val="21"/>
          <w:highlight w:val="none"/>
        </w:rPr>
        <w:t>合同当事人及其他相关方</w:t>
      </w:r>
    </w:p>
    <w:p>
      <w:pPr>
        <w:spacing w:line="360" w:lineRule="exact"/>
        <w:outlineLvl w:val="0"/>
        <w:rPr>
          <w:rFonts w:ascii="宋体"/>
          <w:szCs w:val="21"/>
          <w:highlight w:val="none"/>
        </w:rPr>
      </w:pPr>
      <w:r>
        <w:rPr>
          <w:rFonts w:ascii="宋体" w:hAnsi="宋体"/>
          <w:b/>
          <w:szCs w:val="21"/>
          <w:highlight w:val="none"/>
        </w:rPr>
        <w:t xml:space="preserve">1.1.2.1  </w:t>
      </w:r>
      <w:r>
        <w:rPr>
          <w:rFonts w:hint="eastAsia" w:ascii="宋体" w:hAnsi="宋体"/>
          <w:szCs w:val="21"/>
          <w:highlight w:val="none"/>
        </w:rPr>
        <w:t>监理人：</w:t>
      </w:r>
    </w:p>
    <w:p>
      <w:pPr>
        <w:spacing w:line="360" w:lineRule="exact"/>
        <w:ind w:firstLine="420" w:firstLineChars="200"/>
        <w:rPr>
          <w:rFonts w:asci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资质类别和等级：</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01" w:name="SOA_zyht_jllxdh1"/>
      <w:r>
        <w:rPr>
          <w:rFonts w:ascii="宋体" w:hAnsi="宋体"/>
          <w:szCs w:val="21"/>
          <w:highlight w:val="none"/>
          <w:u w:val="single"/>
        </w:rPr>
        <w:t xml:space="preserve">      </w:t>
      </w:r>
      <w:bookmarkEnd w:id="101"/>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02" w:name="SOA_zyht_jldzxx1"/>
      <w:r>
        <w:rPr>
          <w:rFonts w:ascii="宋体" w:hAnsi="宋体"/>
          <w:szCs w:val="21"/>
          <w:highlight w:val="none"/>
          <w:u w:val="single"/>
        </w:rPr>
        <w:t xml:space="preserve">      </w:t>
      </w:r>
      <w:bookmarkEnd w:id="102"/>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03" w:name="SOA_zyht_jltxdz"/>
      <w:r>
        <w:rPr>
          <w:rFonts w:ascii="宋体" w:hAnsi="宋体"/>
          <w:szCs w:val="21"/>
          <w:highlight w:val="none"/>
          <w:u w:val="single"/>
        </w:rPr>
        <w:t xml:space="preserve">      </w:t>
      </w:r>
      <w:bookmarkEnd w:id="103"/>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1.1.2.2</w:t>
      </w:r>
      <w:r>
        <w:rPr>
          <w:rFonts w:ascii="宋体" w:hAnsi="宋体"/>
          <w:szCs w:val="21"/>
          <w:highlight w:val="none"/>
        </w:rPr>
        <w:t xml:space="preserve"> </w:t>
      </w:r>
      <w:r>
        <w:rPr>
          <w:rFonts w:hint="eastAsia" w:ascii="宋体" w:hAnsi="宋体"/>
          <w:szCs w:val="21"/>
          <w:highlight w:val="none"/>
        </w:rPr>
        <w:t>设计人：</w:t>
      </w:r>
    </w:p>
    <w:p>
      <w:pPr>
        <w:spacing w:line="360" w:lineRule="exact"/>
        <w:ind w:firstLine="420" w:firstLineChars="200"/>
        <w:rPr>
          <w:rFonts w:asci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r>
        <w:rPr>
          <w:rFonts w:hint="eastAsia" w:ascii="宋体" w:hAnsi="宋体" w:cs="宋体"/>
          <w:szCs w:val="21"/>
          <w:highlight w:val="none"/>
          <w:u w:val="single"/>
        </w:rPr>
        <w:t></w:t>
      </w:r>
      <w:bookmarkStart w:id="104" w:name="SOA_zyht_sjrmc"/>
      <w:r>
        <w:rPr>
          <w:rFonts w:ascii="宋体" w:hAnsi="宋体"/>
          <w:szCs w:val="21"/>
          <w:highlight w:val="none"/>
          <w:u w:val="single"/>
        </w:rPr>
        <w:t xml:space="preserve">      </w:t>
      </w:r>
      <w:bookmarkEnd w:id="104"/>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资质类别和等级：</w:t>
      </w:r>
      <w:r>
        <w:rPr>
          <w:rFonts w:hint="eastAsia" w:ascii="宋体" w:hAnsi="宋体" w:cs="宋体"/>
          <w:szCs w:val="21"/>
          <w:highlight w:val="none"/>
          <w:u w:val="single"/>
        </w:rPr>
        <w:t></w:t>
      </w:r>
      <w:bookmarkStart w:id="105" w:name="SOA_zyht_sjrzzlbhdj"/>
      <w:r>
        <w:rPr>
          <w:rFonts w:ascii="宋体" w:hAnsi="宋体"/>
          <w:szCs w:val="21"/>
          <w:highlight w:val="none"/>
          <w:u w:val="single"/>
        </w:rPr>
        <w:t xml:space="preserve">      </w:t>
      </w:r>
      <w:bookmarkEnd w:id="105"/>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06" w:name="SOA_zyht_sjrlxdh"/>
      <w:r>
        <w:rPr>
          <w:rFonts w:ascii="宋体" w:hAnsi="宋体"/>
          <w:szCs w:val="21"/>
          <w:highlight w:val="none"/>
          <w:u w:val="single"/>
        </w:rPr>
        <w:t xml:space="preserve">      </w:t>
      </w:r>
      <w:bookmarkEnd w:id="106"/>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07" w:name="SOA_zyht_sjrdzxx"/>
      <w:r>
        <w:rPr>
          <w:rFonts w:ascii="宋体" w:hAnsi="宋体"/>
          <w:szCs w:val="21"/>
          <w:highlight w:val="none"/>
          <w:u w:val="single"/>
        </w:rPr>
        <w:t xml:space="preserve">      </w:t>
      </w:r>
      <w:bookmarkEnd w:id="107"/>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08" w:name="SOA_zyht_sjrtxdz"/>
      <w:r>
        <w:rPr>
          <w:rFonts w:ascii="宋体" w:hAnsi="宋体"/>
          <w:szCs w:val="21"/>
          <w:highlight w:val="none"/>
          <w:u w:val="single"/>
        </w:rPr>
        <w:t xml:space="preserve">      </w:t>
      </w:r>
      <w:bookmarkEnd w:id="108"/>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1.1.3</w:t>
      </w:r>
      <w:r>
        <w:rPr>
          <w:rFonts w:ascii="宋体" w:hAnsi="宋体"/>
          <w:szCs w:val="21"/>
          <w:highlight w:val="none"/>
        </w:rPr>
        <w:t xml:space="preserve">  </w:t>
      </w:r>
      <w:r>
        <w:rPr>
          <w:rFonts w:hint="eastAsia" w:ascii="宋体" w:hAnsi="宋体"/>
          <w:szCs w:val="21"/>
          <w:highlight w:val="none"/>
        </w:rPr>
        <w:t>工程和设备</w:t>
      </w:r>
    </w:p>
    <w:p>
      <w:pPr>
        <w:spacing w:line="360" w:lineRule="exact"/>
        <w:rPr>
          <w:rFonts w:ascii="宋体"/>
          <w:szCs w:val="21"/>
          <w:highlight w:val="none"/>
        </w:rPr>
      </w:pPr>
      <w:r>
        <w:rPr>
          <w:rFonts w:ascii="宋体" w:hAnsi="宋体"/>
          <w:b/>
          <w:szCs w:val="21"/>
          <w:highlight w:val="none"/>
        </w:rPr>
        <w:t>1.1.3.1</w:t>
      </w:r>
      <w:r>
        <w:rPr>
          <w:rFonts w:ascii="宋体" w:hAnsi="宋体"/>
          <w:szCs w:val="21"/>
          <w:highlight w:val="none"/>
        </w:rPr>
        <w:t xml:space="preserve">  </w:t>
      </w:r>
      <w:r>
        <w:rPr>
          <w:rFonts w:hint="eastAsia" w:ascii="宋体" w:hAnsi="宋体"/>
          <w:szCs w:val="21"/>
          <w:highlight w:val="none"/>
        </w:rPr>
        <w:t>作为施工现场组成部分的其他场所包括：</w:t>
      </w:r>
      <w:r>
        <w:rPr>
          <w:rFonts w:ascii="宋体" w:hAnsi="宋体"/>
          <w:szCs w:val="21"/>
          <w:highlight w:val="none"/>
          <w:u w:val="single"/>
        </w:rPr>
        <w:t xml:space="preserve"> </w:t>
      </w:r>
      <w:bookmarkStart w:id="109" w:name="SOA_zyht_gcsbsgxcqtcs"/>
      <w:r>
        <w:rPr>
          <w:rFonts w:ascii="宋体" w:hAnsi="宋体"/>
          <w:szCs w:val="21"/>
          <w:highlight w:val="none"/>
          <w:u w:val="single"/>
        </w:rPr>
        <w:t xml:space="preserve"> </w:t>
      </w:r>
      <w:r>
        <w:rPr>
          <w:bCs/>
          <w:highlight w:val="none"/>
          <w:u w:val="single"/>
        </w:rPr>
        <w:t xml:space="preserve"> </w:t>
      </w:r>
      <w:r>
        <w:rPr>
          <w:rFonts w:hint="eastAsia"/>
          <w:bCs/>
          <w:highlight w:val="none"/>
          <w:u w:val="single"/>
        </w:rPr>
        <w:t>指用于工程施工的场所</w:t>
      </w:r>
      <w:r>
        <w:rPr>
          <w:bCs/>
          <w:highlight w:val="none"/>
          <w:u w:val="single"/>
        </w:rPr>
        <w:t xml:space="preserve"> </w:t>
      </w:r>
      <w:r>
        <w:rPr>
          <w:rFonts w:ascii="宋体" w:hAnsi="宋体"/>
          <w:szCs w:val="21"/>
          <w:highlight w:val="none"/>
          <w:u w:val="single"/>
        </w:rPr>
        <w:t xml:space="preserve"> </w:t>
      </w:r>
      <w:bookmarkEnd w:id="109"/>
      <w:r>
        <w:rPr>
          <w:rFonts w:hint="eastAsia" w:ascii="宋体" w:hAnsi="宋体"/>
          <w:szCs w:val="21"/>
          <w:highlight w:val="none"/>
        </w:rPr>
        <w:t>。</w:t>
      </w:r>
    </w:p>
    <w:p>
      <w:pPr>
        <w:spacing w:line="360" w:lineRule="exact"/>
        <w:jc w:val="left"/>
        <w:rPr>
          <w:rFonts w:ascii="宋体"/>
          <w:kern w:val="0"/>
          <w:szCs w:val="21"/>
          <w:highlight w:val="none"/>
        </w:rPr>
      </w:pPr>
      <w:r>
        <w:rPr>
          <w:rFonts w:ascii="宋体" w:hAnsi="宋体"/>
          <w:b/>
          <w:szCs w:val="21"/>
          <w:highlight w:val="none"/>
        </w:rPr>
        <w:t>1.1.3.2</w:t>
      </w:r>
      <w:r>
        <w:rPr>
          <w:rFonts w:ascii="宋体" w:hAnsi="宋体"/>
          <w:kern w:val="0"/>
          <w:szCs w:val="21"/>
          <w:highlight w:val="none"/>
        </w:rPr>
        <w:t xml:space="preserve"> </w:t>
      </w:r>
      <w:r>
        <w:rPr>
          <w:rFonts w:hint="eastAsia" w:ascii="宋体" w:hAnsi="宋体"/>
          <w:kern w:val="0"/>
          <w:szCs w:val="21"/>
          <w:highlight w:val="none"/>
        </w:rPr>
        <w:t>永久占地包括：</w:t>
      </w:r>
      <w:r>
        <w:rPr>
          <w:bCs/>
          <w:highlight w:val="none"/>
          <w:u w:val="single"/>
        </w:rPr>
        <w:t>划红线范围内为实施本合同工程需永久占用的土地</w:t>
      </w:r>
      <w:r>
        <w:rPr>
          <w:rFonts w:hint="eastAsia" w:ascii="宋体" w:hAnsi="宋体"/>
          <w:kern w:val="0"/>
          <w:szCs w:val="21"/>
          <w:highlight w:val="none"/>
        </w:rPr>
        <w:t>。</w:t>
      </w:r>
    </w:p>
    <w:p>
      <w:pPr>
        <w:spacing w:line="360" w:lineRule="exact"/>
        <w:jc w:val="left"/>
        <w:rPr>
          <w:rFonts w:ascii="宋体"/>
          <w:szCs w:val="21"/>
          <w:highlight w:val="none"/>
        </w:rPr>
      </w:pPr>
      <w:r>
        <w:rPr>
          <w:rFonts w:ascii="宋体" w:hAnsi="宋体"/>
          <w:b/>
          <w:szCs w:val="21"/>
          <w:highlight w:val="none"/>
        </w:rPr>
        <w:t xml:space="preserve">1.1.3.3 </w:t>
      </w:r>
      <w:r>
        <w:rPr>
          <w:rFonts w:ascii="宋体" w:hAnsi="宋体"/>
          <w:kern w:val="0"/>
          <w:szCs w:val="21"/>
          <w:highlight w:val="none"/>
        </w:rPr>
        <w:t xml:space="preserve"> </w:t>
      </w:r>
      <w:r>
        <w:rPr>
          <w:rFonts w:hint="eastAsia" w:ascii="宋体" w:hAnsi="宋体"/>
          <w:kern w:val="0"/>
          <w:szCs w:val="21"/>
          <w:highlight w:val="none"/>
        </w:rPr>
        <w:t>临时占地包括：</w:t>
      </w:r>
      <w:r>
        <w:rPr>
          <w:bCs/>
          <w:highlight w:val="none"/>
          <w:u w:val="single"/>
        </w:rPr>
        <w:t>指永久占地之外为实施合同工程需临时占用的土地</w:t>
      </w:r>
      <w:r>
        <w:rPr>
          <w:rFonts w:hint="eastAsia" w:ascii="宋体" w:hAnsi="宋体"/>
          <w:kern w:val="0"/>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1.3  </w:t>
      </w:r>
      <w:r>
        <w:rPr>
          <w:rFonts w:hint="eastAsia" w:ascii="宋体" w:hAnsi="宋体"/>
          <w:b/>
          <w:szCs w:val="21"/>
          <w:highlight w:val="none"/>
        </w:rPr>
        <w:t>法律</w:t>
      </w:r>
    </w:p>
    <w:p>
      <w:pPr>
        <w:autoSpaceDE w:val="0"/>
        <w:autoSpaceDN w:val="0"/>
        <w:adjustRightInd w:val="0"/>
        <w:spacing w:line="360" w:lineRule="exact"/>
        <w:ind w:left="596" w:leftChars="284"/>
        <w:jc w:val="left"/>
        <w:rPr>
          <w:rFonts w:ascii="宋体"/>
          <w:szCs w:val="21"/>
          <w:highlight w:val="none"/>
        </w:rPr>
      </w:pPr>
      <w:r>
        <w:rPr>
          <w:rFonts w:hint="eastAsia" w:ascii="宋体" w:hAnsi="宋体"/>
          <w:szCs w:val="21"/>
          <w:highlight w:val="none"/>
        </w:rPr>
        <w:t>适用于合同的其他规范性文件：</w:t>
      </w:r>
    </w:p>
    <w:p>
      <w:pPr>
        <w:numPr>
          <w:ilvl w:val="0"/>
          <w:numId w:val="3"/>
        </w:numPr>
        <w:ind w:firstLine="422" w:firstLineChars="200"/>
        <w:rPr>
          <w:b/>
          <w:bCs/>
          <w:szCs w:val="21"/>
          <w:highlight w:val="none"/>
          <w:u w:val="single"/>
        </w:rPr>
      </w:pPr>
      <w:r>
        <w:rPr>
          <w:rFonts w:hint="eastAsia"/>
          <w:b/>
          <w:bCs/>
          <w:szCs w:val="21"/>
          <w:highlight w:val="none"/>
          <w:u w:val="single"/>
        </w:rPr>
        <w:t>《杭州市建设工程工程量清单计价实施细则》(2018年修订)</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《关于进一步加强建筑施工领域企业安全生产工作的实施意见》的通知（杭建工发〔2011〕130号）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《关于进一步加强建设工程安全质量物联网管理应用平台建设的通知》（杭建工发【2012】426号）</w:t>
      </w:r>
    </w:p>
    <w:p>
      <w:pPr>
        <w:pStyle w:val="262"/>
        <w:numPr>
          <w:ilvl w:val="0"/>
          <w:numId w:val="3"/>
        </w:numPr>
        <w:ind w:firstLine="422"/>
        <w:rPr>
          <w:b/>
          <w:bCs/>
          <w:sz w:val="21"/>
          <w:szCs w:val="21"/>
          <w:highlight w:val="none"/>
          <w:u w:val="single"/>
        </w:rPr>
      </w:pPr>
      <w:r>
        <w:rPr>
          <w:rFonts w:hint="eastAsia"/>
          <w:b/>
          <w:bCs/>
          <w:sz w:val="21"/>
          <w:szCs w:val="21"/>
          <w:highlight w:val="none"/>
          <w:u w:val="single"/>
        </w:rPr>
        <w:t>《杭州市人民政府办公厅关于印发杭州市建设工程推广应用预拌砂浆管理办法的通知》（杭政办函（2011）32号）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《关于落实建筑工棚安装空调事宜的通知》（杭建工发【2011】237号）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《关于进一步加强杭州市建设工程市场要素价格动态管理的指导意见》（杭建市发〔2018〕579号）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《关于进一步加强杭州市建设工程安全文明施工费计取管理规定的通知》（杭建市〔2016〕25号）及《关于规范建设工程安全文明施工费计取的通知》（建建发[2015]517号）</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关于贯彻浙江省建设厅《关于建筑业实施营改增后浙江省建设工程计价规则调整》的通知（杭建市发[2016]216号）及系列文件</w:t>
      </w:r>
    </w:p>
    <w:p>
      <w:pPr>
        <w:pStyle w:val="262"/>
        <w:numPr>
          <w:ilvl w:val="0"/>
          <w:numId w:val="3"/>
        </w:numPr>
        <w:ind w:firstLine="422"/>
        <w:rPr>
          <w:b/>
          <w:bCs/>
          <w:sz w:val="21"/>
          <w:szCs w:val="21"/>
          <w:highlight w:val="none"/>
          <w:u w:val="single"/>
        </w:rPr>
      </w:pPr>
      <w:r>
        <w:rPr>
          <w:rFonts w:hint="eastAsia"/>
          <w:b/>
          <w:bCs/>
          <w:sz w:val="21"/>
          <w:szCs w:val="21"/>
          <w:highlight w:val="none"/>
          <w:u w:val="single"/>
        </w:rPr>
        <w:t>《关于在全省工程建设领域改革保证金制度的通知》浙建【2020】7号</w:t>
      </w:r>
    </w:p>
    <w:p>
      <w:pPr>
        <w:pStyle w:val="262"/>
        <w:numPr>
          <w:ilvl w:val="0"/>
          <w:numId w:val="3"/>
        </w:numPr>
        <w:ind w:firstLine="422"/>
        <w:rPr>
          <w:b/>
          <w:bCs/>
          <w:sz w:val="21"/>
          <w:szCs w:val="21"/>
          <w:highlight w:val="none"/>
          <w:u w:val="single"/>
        </w:rPr>
      </w:pPr>
      <w:r>
        <w:rPr>
          <w:rFonts w:hint="eastAsia"/>
          <w:b/>
          <w:bCs/>
          <w:sz w:val="21"/>
          <w:szCs w:val="21"/>
          <w:highlight w:val="none"/>
          <w:u w:val="single"/>
        </w:rPr>
        <w:t>《杭州市建设领域农民工“无欠薪”管理实施细 则（试行）》的通知（杭建市〔2018）161号）</w:t>
      </w:r>
    </w:p>
    <w:p>
      <w:pPr>
        <w:pStyle w:val="262"/>
        <w:numPr>
          <w:ilvl w:val="0"/>
          <w:numId w:val="3"/>
        </w:numPr>
        <w:ind w:firstLine="422"/>
        <w:rPr>
          <w:b/>
          <w:bCs/>
          <w:sz w:val="21"/>
          <w:szCs w:val="21"/>
          <w:highlight w:val="none"/>
          <w:u w:val="single"/>
        </w:rPr>
      </w:pPr>
      <w:r>
        <w:rPr>
          <w:rFonts w:hint="eastAsia"/>
          <w:b/>
          <w:bCs/>
          <w:sz w:val="21"/>
          <w:szCs w:val="21"/>
          <w:highlight w:val="none"/>
          <w:u w:val="single"/>
        </w:rPr>
        <w:t>杭州市大气污染防治办公室关于印发《杭州市建设工地扬尘污染防治细则》和《杭州市道路施工扬尘污染防治细则》的函等</w:t>
      </w:r>
    </w:p>
    <w:p>
      <w:pPr>
        <w:pStyle w:val="262"/>
        <w:numPr>
          <w:ilvl w:val="0"/>
          <w:numId w:val="3"/>
        </w:numPr>
        <w:ind w:firstLine="422"/>
        <w:rPr>
          <w:b/>
          <w:bCs/>
          <w:sz w:val="21"/>
          <w:szCs w:val="21"/>
          <w:highlight w:val="none"/>
          <w:u w:val="single"/>
        </w:rPr>
      </w:pPr>
      <w:r>
        <w:rPr>
          <w:rFonts w:hint="eastAsia"/>
          <w:b/>
          <w:bCs/>
          <w:sz w:val="21"/>
          <w:szCs w:val="21"/>
          <w:highlight w:val="none"/>
          <w:u w:val="single"/>
        </w:rPr>
        <w:t>新工艺、新技术的约定：</w:t>
      </w:r>
    </w:p>
    <w:p>
      <w:pPr>
        <w:pStyle w:val="262"/>
        <w:numPr>
          <w:ilvl w:val="0"/>
          <w:numId w:val="3"/>
        </w:numPr>
        <w:ind w:firstLine="422"/>
        <w:rPr>
          <w:rFonts w:ascii="宋体"/>
          <w:sz w:val="21"/>
          <w:szCs w:val="21"/>
          <w:highlight w:val="none"/>
          <w:u w:val="single"/>
        </w:rPr>
      </w:pPr>
      <w:r>
        <w:rPr>
          <w:rFonts w:hint="eastAsia"/>
          <w:b/>
          <w:bCs/>
          <w:sz w:val="21"/>
          <w:szCs w:val="21"/>
          <w:highlight w:val="none"/>
          <w:u w:val="single"/>
        </w:rPr>
        <w:t>其他：</w:t>
      </w:r>
    </w:p>
    <w:p>
      <w:pPr>
        <w:spacing w:line="360" w:lineRule="exact"/>
        <w:outlineLvl w:val="0"/>
        <w:rPr>
          <w:rFonts w:ascii="宋体"/>
          <w:szCs w:val="21"/>
          <w:highlight w:val="none"/>
        </w:rPr>
      </w:pPr>
      <w:r>
        <w:rPr>
          <w:rFonts w:ascii="宋体" w:hAnsi="宋体"/>
          <w:b/>
          <w:szCs w:val="21"/>
          <w:highlight w:val="none"/>
        </w:rPr>
        <w:t>1.4</w:t>
      </w:r>
      <w:r>
        <w:rPr>
          <w:rFonts w:ascii="宋体" w:hAnsi="宋体"/>
          <w:szCs w:val="21"/>
          <w:highlight w:val="none"/>
        </w:rPr>
        <w:t xml:space="preserve">  </w:t>
      </w:r>
      <w:r>
        <w:rPr>
          <w:rFonts w:hint="eastAsia" w:ascii="宋体" w:hAnsi="宋体"/>
          <w:szCs w:val="21"/>
          <w:highlight w:val="none"/>
        </w:rPr>
        <w:t>标准和规范</w:t>
      </w:r>
    </w:p>
    <w:p>
      <w:pPr>
        <w:spacing w:line="360" w:lineRule="exact"/>
        <w:outlineLvl w:val="0"/>
        <w:rPr>
          <w:rFonts w:ascii="宋体"/>
          <w:szCs w:val="21"/>
          <w:highlight w:val="none"/>
        </w:rPr>
      </w:pPr>
      <w:r>
        <w:rPr>
          <w:rFonts w:ascii="宋体" w:hAnsi="宋体"/>
          <w:b/>
          <w:szCs w:val="21"/>
          <w:highlight w:val="none"/>
        </w:rPr>
        <w:t xml:space="preserve">1.4.1  </w:t>
      </w:r>
      <w:r>
        <w:rPr>
          <w:rFonts w:hint="eastAsia" w:ascii="宋体" w:hAnsi="宋体"/>
          <w:szCs w:val="21"/>
          <w:highlight w:val="none"/>
        </w:rPr>
        <w:t>适用于工程的标准规范包括：</w:t>
      </w: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）按通用条款约定</w:t>
      </w:r>
    </w:p>
    <w:p>
      <w:pPr>
        <w:spacing w:line="360" w:lineRule="exact"/>
        <w:rPr>
          <w:rFonts w:ascii="宋体"/>
          <w:kern w:val="0"/>
          <w:szCs w:val="21"/>
          <w:highlight w:val="none"/>
        </w:rPr>
      </w:pPr>
      <w:r>
        <w:rPr>
          <w:rFonts w:ascii="宋体" w:hAnsi="宋体"/>
          <w:b/>
          <w:szCs w:val="21"/>
          <w:highlight w:val="none"/>
        </w:rPr>
        <w:t>1.4.2</w:t>
      </w:r>
      <w:r>
        <w:rPr>
          <w:rFonts w:ascii="宋体" w:hAnsi="宋体"/>
          <w:kern w:val="0"/>
          <w:szCs w:val="21"/>
          <w:highlight w:val="none"/>
        </w:rPr>
        <w:t xml:space="preserve">  </w:t>
      </w:r>
      <w:r>
        <w:rPr>
          <w:rFonts w:hint="eastAsia" w:ascii="宋体" w:hAnsi="宋体"/>
          <w:kern w:val="0"/>
          <w:szCs w:val="21"/>
          <w:highlight w:val="none"/>
        </w:rPr>
        <w:t>发包人提供国外标准、规范的名称：</w:t>
      </w:r>
      <w:r>
        <w:rPr>
          <w:rFonts w:ascii="宋体" w:hAnsi="宋体"/>
          <w:kern w:val="0"/>
          <w:szCs w:val="21"/>
          <w:highlight w:val="none"/>
          <w:u w:val="single"/>
        </w:rPr>
        <w:t xml:space="preserve"> </w:t>
      </w:r>
      <w:bookmarkStart w:id="110" w:name="SOA_zyht_gwbzgfmc"/>
      <w:r>
        <w:rPr>
          <w:rFonts w:ascii="宋体" w:hAnsi="宋体"/>
          <w:kern w:val="0"/>
          <w:szCs w:val="21"/>
          <w:highlight w:val="none"/>
          <w:u w:val="single"/>
        </w:rPr>
        <w:t xml:space="preserve">    /  </w:t>
      </w:r>
      <w:bookmarkEnd w:id="110"/>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firstLine="420" w:firstLineChars="200"/>
        <w:rPr>
          <w:rFonts w:ascii="宋体"/>
          <w:kern w:val="0"/>
          <w:szCs w:val="21"/>
          <w:highlight w:val="none"/>
        </w:rPr>
      </w:pPr>
      <w:r>
        <w:rPr>
          <w:rFonts w:hint="eastAsia" w:ascii="宋体" w:hAnsi="宋体"/>
          <w:kern w:val="0"/>
          <w:szCs w:val="21"/>
          <w:highlight w:val="none"/>
        </w:rPr>
        <w:t>发包人提供国外标准、规范的份数：</w:t>
      </w:r>
      <w:r>
        <w:rPr>
          <w:rFonts w:ascii="宋体" w:hAnsi="宋体"/>
          <w:kern w:val="0"/>
          <w:szCs w:val="21"/>
          <w:highlight w:val="none"/>
          <w:u w:val="single"/>
        </w:rPr>
        <w:t xml:space="preserve"> </w:t>
      </w:r>
      <w:bookmarkStart w:id="111" w:name="SOA_zyht_gwbzgffs"/>
      <w:r>
        <w:rPr>
          <w:rFonts w:ascii="宋体" w:hAnsi="宋体"/>
          <w:kern w:val="0"/>
          <w:szCs w:val="21"/>
          <w:highlight w:val="none"/>
          <w:u w:val="single"/>
        </w:rPr>
        <w:t xml:space="preserve">   /   </w:t>
      </w:r>
      <w:bookmarkEnd w:id="111"/>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firstLine="420" w:firstLineChars="200"/>
        <w:rPr>
          <w:rFonts w:ascii="宋体"/>
          <w:szCs w:val="21"/>
          <w:highlight w:val="none"/>
        </w:rPr>
      </w:pPr>
      <w:r>
        <w:rPr>
          <w:rFonts w:hint="eastAsia" w:ascii="宋体" w:hAnsi="宋体"/>
          <w:kern w:val="0"/>
          <w:szCs w:val="21"/>
          <w:highlight w:val="none"/>
        </w:rPr>
        <w:t>发包人提供国外标准、规范的名称：</w:t>
      </w:r>
      <w:r>
        <w:rPr>
          <w:rFonts w:ascii="宋体" w:hAnsi="宋体"/>
          <w:kern w:val="0"/>
          <w:szCs w:val="21"/>
          <w:highlight w:val="none"/>
          <w:u w:val="single"/>
        </w:rPr>
        <w:t xml:space="preserve"> </w:t>
      </w:r>
      <w:bookmarkStart w:id="112" w:name="SOA_zyht_gwbzgfmc2"/>
      <w:r>
        <w:rPr>
          <w:rFonts w:ascii="宋体" w:hAnsi="宋体"/>
          <w:kern w:val="0"/>
          <w:szCs w:val="21"/>
          <w:highlight w:val="none"/>
          <w:u w:val="single"/>
        </w:rPr>
        <w:t xml:space="preserve">   /   </w:t>
      </w:r>
      <w:bookmarkEnd w:id="112"/>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1.4.3  </w:t>
      </w:r>
      <w:r>
        <w:rPr>
          <w:rFonts w:hint="eastAsia" w:ascii="宋体" w:hAnsi="宋体"/>
          <w:szCs w:val="21"/>
          <w:highlight w:val="none"/>
        </w:rPr>
        <w:t>发包人对工程的技术标准和功能要求的特殊要求：</w:t>
      </w:r>
      <w:r>
        <w:rPr>
          <w:rFonts w:hint="eastAsia" w:ascii="宋体" w:hAnsi="宋体" w:cs="宋体"/>
          <w:szCs w:val="21"/>
          <w:highlight w:val="none"/>
          <w:u w:val="single"/>
        </w:rPr>
        <w:t></w:t>
      </w:r>
      <w:bookmarkStart w:id="113" w:name="SOA_zyht_bztsyq"/>
      <w:r>
        <w:rPr>
          <w:rFonts w:ascii="宋体" w:hAnsi="宋体"/>
          <w:szCs w:val="21"/>
          <w:highlight w:val="none"/>
          <w:u w:val="single"/>
        </w:rPr>
        <w:t xml:space="preserve">  /  </w:t>
      </w:r>
      <w:bookmarkEnd w:id="113"/>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1.5</w:t>
      </w:r>
      <w:r>
        <w:rPr>
          <w:rFonts w:ascii="宋体" w:hAnsi="宋体"/>
          <w:szCs w:val="21"/>
          <w:highlight w:val="none"/>
        </w:rPr>
        <w:t xml:space="preserve">  </w:t>
      </w:r>
      <w:r>
        <w:rPr>
          <w:rFonts w:hint="eastAsia" w:ascii="宋体" w:hAnsi="宋体"/>
          <w:szCs w:val="21"/>
          <w:highlight w:val="none"/>
        </w:rPr>
        <w:t>合同文件的优先顺序</w:t>
      </w:r>
    </w:p>
    <w:p>
      <w:pPr>
        <w:spacing w:line="360" w:lineRule="exact"/>
        <w:ind w:firstLine="420" w:firstLineChars="200"/>
        <w:rPr>
          <w:rFonts w:ascii="宋体"/>
          <w:szCs w:val="21"/>
          <w:highlight w:val="none"/>
        </w:rPr>
      </w:pPr>
      <w:r>
        <w:rPr>
          <w:rFonts w:hint="eastAsia" w:ascii="宋体" w:hAnsi="宋体"/>
          <w:szCs w:val="21"/>
          <w:highlight w:val="none"/>
        </w:rPr>
        <w:t>合同文件组成及优先顺序为：</w:t>
      </w:r>
      <w:r>
        <w:rPr>
          <w:rFonts w:ascii="宋体" w:hAnsi="宋体"/>
          <w:szCs w:val="21"/>
          <w:highlight w:val="none"/>
        </w:rPr>
        <w:t xml:space="preserve"> </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w:t>
      </w:r>
      <w:r>
        <w:rPr>
          <w:rFonts w:hint="eastAsia" w:hAnsi="宋体"/>
          <w:b/>
          <w:szCs w:val="21"/>
          <w:highlight w:val="none"/>
          <w:u w:val="single"/>
        </w:rPr>
        <w:t>）本合同协议书；</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2</w:t>
      </w:r>
      <w:r>
        <w:rPr>
          <w:rFonts w:hint="eastAsia" w:hAnsi="宋体"/>
          <w:b/>
          <w:szCs w:val="21"/>
          <w:highlight w:val="none"/>
          <w:u w:val="single"/>
        </w:rPr>
        <w:t>）中标通知书；</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3</w:t>
      </w:r>
      <w:r>
        <w:rPr>
          <w:rFonts w:hint="eastAsia" w:hAnsi="宋体"/>
          <w:b/>
          <w:szCs w:val="21"/>
          <w:highlight w:val="none"/>
          <w:u w:val="single"/>
        </w:rPr>
        <w:t>）投标函及其附录（如果有）；</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4</w:t>
      </w:r>
      <w:r>
        <w:rPr>
          <w:rFonts w:hint="eastAsia" w:hAnsi="宋体"/>
          <w:b/>
          <w:szCs w:val="21"/>
          <w:highlight w:val="none"/>
          <w:u w:val="single"/>
        </w:rPr>
        <w:t>）本合同专用条款及其附件；</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5</w:t>
      </w:r>
      <w:r>
        <w:rPr>
          <w:rFonts w:hint="eastAsia" w:hAnsi="宋体"/>
          <w:b/>
          <w:szCs w:val="21"/>
          <w:highlight w:val="none"/>
          <w:u w:val="single"/>
        </w:rPr>
        <w:t>）本合同通用条款；</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6</w:t>
      </w:r>
      <w:r>
        <w:rPr>
          <w:rFonts w:hint="eastAsia" w:hAnsi="宋体"/>
          <w:b/>
          <w:szCs w:val="21"/>
          <w:highlight w:val="none"/>
          <w:u w:val="single"/>
        </w:rPr>
        <w:t>）标准、规范及有关技术文件。</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7</w:t>
      </w:r>
      <w:r>
        <w:rPr>
          <w:rFonts w:hint="eastAsia" w:hAnsi="宋体"/>
          <w:b/>
          <w:szCs w:val="21"/>
          <w:highlight w:val="none"/>
          <w:u w:val="single"/>
        </w:rPr>
        <w:t>）图纸；</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8</w:t>
      </w:r>
      <w:r>
        <w:rPr>
          <w:rFonts w:hint="eastAsia" w:hAnsi="宋体"/>
          <w:b/>
          <w:szCs w:val="21"/>
          <w:highlight w:val="none"/>
          <w:u w:val="single"/>
        </w:rPr>
        <w:t>）询标纪要及承诺书</w:t>
      </w:r>
      <w:r>
        <w:rPr>
          <w:rFonts w:hint="eastAsia" w:hAnsi="宋体" w:cs="宋体"/>
          <w:b/>
          <w:szCs w:val="21"/>
          <w:highlight w:val="none"/>
          <w:u w:val="single"/>
        </w:rPr>
        <w:t>（如果有）</w:t>
      </w:r>
      <w:r>
        <w:rPr>
          <w:rFonts w:hint="eastAsia" w:hAnsi="宋体"/>
          <w:b/>
          <w:szCs w:val="21"/>
          <w:highlight w:val="none"/>
          <w:u w:val="single"/>
        </w:rPr>
        <w:t>；</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9</w:t>
      </w:r>
      <w:r>
        <w:rPr>
          <w:rFonts w:hint="eastAsia" w:hAnsi="宋体"/>
          <w:b/>
          <w:szCs w:val="21"/>
          <w:highlight w:val="none"/>
          <w:u w:val="single"/>
        </w:rPr>
        <w:t>）投标书（含商务标书及技术标书）及附件；</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10</w:t>
      </w:r>
      <w:r>
        <w:rPr>
          <w:rFonts w:hint="eastAsia" w:hAnsi="宋体"/>
          <w:b/>
          <w:szCs w:val="21"/>
          <w:highlight w:val="none"/>
          <w:u w:val="single"/>
        </w:rPr>
        <w:t>）招标文件（含招标工程量清单）及招标答疑；</w:t>
      </w:r>
    </w:p>
    <w:p>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11</w:t>
      </w:r>
      <w:r>
        <w:rPr>
          <w:rFonts w:hint="eastAsia" w:hAnsi="宋体"/>
          <w:b/>
          <w:szCs w:val="21"/>
          <w:highlight w:val="none"/>
          <w:u w:val="single"/>
        </w:rPr>
        <w:t>）其他合同文件：（由建设单位根据工程实际情况明确）</w:t>
      </w:r>
      <w:bookmarkStart w:id="114" w:name="SOA_zyht_qthtwj"/>
      <w:r>
        <w:rPr>
          <w:rFonts w:hAnsi="宋体"/>
          <w:b/>
          <w:szCs w:val="21"/>
          <w:highlight w:val="none"/>
          <w:u w:val="single"/>
        </w:rPr>
        <w:t xml:space="preserve">   /   </w:t>
      </w:r>
      <w:bookmarkEnd w:id="114"/>
      <w:r>
        <w:rPr>
          <w:rFonts w:hAnsi="宋体"/>
          <w:b/>
          <w:szCs w:val="21"/>
          <w:highlight w:val="none"/>
        </w:rPr>
        <w:t xml:space="preserve">            </w:t>
      </w:r>
    </w:p>
    <w:p>
      <w:pPr>
        <w:spacing w:line="360" w:lineRule="exact"/>
        <w:outlineLvl w:val="0"/>
        <w:rPr>
          <w:rFonts w:ascii="宋体"/>
          <w:szCs w:val="21"/>
          <w:highlight w:val="none"/>
        </w:rPr>
      </w:pPr>
      <w:r>
        <w:rPr>
          <w:rFonts w:ascii="宋体" w:hAnsi="宋体"/>
          <w:b/>
          <w:szCs w:val="21"/>
          <w:highlight w:val="none"/>
        </w:rPr>
        <w:t>1.6</w:t>
      </w:r>
      <w:r>
        <w:rPr>
          <w:rFonts w:ascii="宋体" w:hAnsi="宋体"/>
          <w:szCs w:val="21"/>
          <w:highlight w:val="none"/>
        </w:rPr>
        <w:t xml:space="preserve">  </w:t>
      </w:r>
      <w:r>
        <w:rPr>
          <w:rFonts w:hint="eastAsia" w:ascii="宋体" w:hAnsi="宋体"/>
          <w:szCs w:val="21"/>
          <w:highlight w:val="none"/>
        </w:rPr>
        <w:t>图纸和承包人文件</w:t>
      </w:r>
    </w:p>
    <w:p>
      <w:pPr>
        <w:spacing w:line="360" w:lineRule="exact"/>
        <w:outlineLvl w:val="0"/>
        <w:rPr>
          <w:rFonts w:ascii="宋体"/>
          <w:szCs w:val="21"/>
          <w:highlight w:val="none"/>
        </w:rPr>
      </w:pPr>
      <w:r>
        <w:rPr>
          <w:rFonts w:ascii="宋体" w:hAnsi="宋体"/>
          <w:b/>
          <w:szCs w:val="21"/>
          <w:highlight w:val="none"/>
        </w:rPr>
        <w:t xml:space="preserve">1.6.1 </w:t>
      </w:r>
      <w:r>
        <w:rPr>
          <w:rFonts w:ascii="宋体" w:hAnsi="宋体"/>
          <w:szCs w:val="21"/>
          <w:highlight w:val="none"/>
        </w:rPr>
        <w:t xml:space="preserve"> </w:t>
      </w:r>
      <w:r>
        <w:rPr>
          <w:rFonts w:hint="eastAsia" w:ascii="宋体" w:hAnsi="宋体"/>
          <w:szCs w:val="21"/>
          <w:highlight w:val="none"/>
        </w:rPr>
        <w:t>图纸的提供</w:t>
      </w:r>
      <w:bookmarkStart w:id="115" w:name="SOA_date_htbh3"/>
      <w:r>
        <w:rPr>
          <w:rFonts w:ascii="宋体" w:hAnsi="宋体"/>
          <w:szCs w:val="21"/>
          <w:highlight w:val="none"/>
        </w:rPr>
        <w:t xml:space="preserve"> </w:t>
      </w:r>
      <w:bookmarkEnd w:id="115"/>
    </w:p>
    <w:p>
      <w:pPr>
        <w:spacing w:line="360" w:lineRule="exact"/>
        <w:rPr>
          <w:rFonts w:ascii="宋体"/>
          <w:bCs/>
          <w:szCs w:val="21"/>
          <w:highlight w:val="none"/>
        </w:rPr>
      </w:pPr>
      <w:r>
        <w:rPr>
          <w:rFonts w:hint="eastAsia" w:ascii="宋体" w:hAnsi="宋体"/>
          <w:bCs/>
          <w:szCs w:val="21"/>
          <w:highlight w:val="none"/>
        </w:rPr>
        <w:t>发包人向承包人提供图纸的期限：</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发包人向承包人提供图纸的数量：</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发包人向承包人提供图纸的内容：</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outlineLvl w:val="0"/>
        <w:rPr>
          <w:rFonts w:ascii="宋体"/>
          <w:szCs w:val="21"/>
          <w:highlight w:val="none"/>
        </w:rPr>
      </w:pPr>
      <w:r>
        <w:rPr>
          <w:rFonts w:ascii="宋体" w:hAnsi="宋体"/>
          <w:b/>
          <w:szCs w:val="21"/>
          <w:highlight w:val="none"/>
        </w:rPr>
        <w:t>1.6.2</w:t>
      </w:r>
      <w:r>
        <w:rPr>
          <w:rFonts w:ascii="宋体" w:hAnsi="宋体"/>
          <w:szCs w:val="21"/>
          <w:highlight w:val="none"/>
        </w:rPr>
        <w:t xml:space="preserve">  </w:t>
      </w:r>
      <w:r>
        <w:rPr>
          <w:rFonts w:hint="eastAsia" w:ascii="宋体" w:hAnsi="宋体"/>
          <w:szCs w:val="21"/>
          <w:highlight w:val="none"/>
        </w:rPr>
        <w:t>承包人文件</w:t>
      </w:r>
    </w:p>
    <w:p>
      <w:pPr>
        <w:spacing w:line="360" w:lineRule="exact"/>
        <w:rPr>
          <w:rFonts w:ascii="宋体"/>
          <w:bCs/>
          <w:szCs w:val="21"/>
          <w:highlight w:val="none"/>
          <w:u w:val="single"/>
        </w:rPr>
      </w:pPr>
      <w:r>
        <w:rPr>
          <w:rFonts w:hint="eastAsia" w:ascii="宋体" w:hAnsi="宋体"/>
          <w:bCs/>
          <w:szCs w:val="21"/>
          <w:highlight w:val="none"/>
        </w:rPr>
        <w:t>需要由承包人提供的文件，包括：</w:t>
      </w:r>
      <w:r>
        <w:rPr>
          <w:rFonts w:hint="eastAsia" w:ascii="宋体" w:hAnsi="宋体"/>
          <w:bCs/>
          <w:szCs w:val="21"/>
          <w:highlight w:val="none"/>
          <w:u w:val="single"/>
        </w:rPr>
        <w:t>提供符合监理工程师要求的施工组织设计、工程进度计划、专项施工方案等与工程施工有关的文件</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承包人提供的文件的期限为：</w:t>
      </w:r>
      <w:r>
        <w:rPr>
          <w:rFonts w:ascii="宋体" w:hAnsi="宋体"/>
          <w:bCs/>
          <w:szCs w:val="21"/>
          <w:highlight w:val="none"/>
          <w:u w:val="single"/>
        </w:rPr>
        <w:t xml:space="preserve">  </w:t>
      </w:r>
      <w:r>
        <w:rPr>
          <w:highlight w:val="none"/>
          <w:u w:val="single"/>
        </w:rPr>
        <w:t>合同签订后10天内</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承包人提供的文件的数量为：</w:t>
      </w:r>
      <w:r>
        <w:rPr>
          <w:rFonts w:ascii="宋体" w:hAnsi="宋体"/>
          <w:bCs/>
          <w:szCs w:val="21"/>
          <w:highlight w:val="none"/>
          <w:u w:val="single"/>
        </w:rPr>
        <w:t xml:space="preserve">  </w:t>
      </w:r>
      <w:r>
        <w:rPr>
          <w:highlight w:val="none"/>
          <w:u w:val="single"/>
        </w:rPr>
        <w:t>按发包人要求</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承包人提供的文件的形式为：</w:t>
      </w:r>
      <w:r>
        <w:rPr>
          <w:rFonts w:ascii="宋体" w:hAnsi="宋体"/>
          <w:bCs/>
          <w:szCs w:val="21"/>
          <w:highlight w:val="none"/>
          <w:u w:val="single"/>
        </w:rPr>
        <w:t xml:space="preserve">   </w:t>
      </w:r>
      <w:r>
        <w:rPr>
          <w:highlight w:val="none"/>
          <w:u w:val="single"/>
        </w:rPr>
        <w:t>按发包人要求</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rPr>
          <w:rFonts w:ascii="宋体"/>
          <w:bCs/>
          <w:szCs w:val="21"/>
          <w:highlight w:val="none"/>
        </w:rPr>
      </w:pPr>
      <w:r>
        <w:rPr>
          <w:rFonts w:hint="eastAsia" w:ascii="宋体" w:hAnsi="宋体"/>
          <w:bCs/>
          <w:szCs w:val="21"/>
          <w:highlight w:val="none"/>
        </w:rPr>
        <w:t>发包人审批承包人文件的期限：</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outlineLvl w:val="0"/>
        <w:rPr>
          <w:rFonts w:ascii="宋体"/>
          <w:szCs w:val="21"/>
          <w:highlight w:val="none"/>
        </w:rPr>
      </w:pPr>
      <w:r>
        <w:rPr>
          <w:rFonts w:ascii="宋体" w:hAnsi="宋体"/>
          <w:b/>
          <w:szCs w:val="21"/>
          <w:highlight w:val="none"/>
        </w:rPr>
        <w:t>1.6.3</w:t>
      </w:r>
      <w:r>
        <w:rPr>
          <w:rFonts w:ascii="宋体" w:hAnsi="宋体"/>
          <w:szCs w:val="21"/>
          <w:highlight w:val="none"/>
        </w:rPr>
        <w:t xml:space="preserve">  </w:t>
      </w:r>
      <w:r>
        <w:rPr>
          <w:rFonts w:hint="eastAsia" w:ascii="宋体" w:hAnsi="宋体"/>
          <w:szCs w:val="21"/>
          <w:highlight w:val="none"/>
        </w:rPr>
        <w:t>现场图纸准备</w:t>
      </w:r>
    </w:p>
    <w:p>
      <w:pPr>
        <w:spacing w:line="360" w:lineRule="exact"/>
        <w:ind w:firstLine="420" w:firstLineChars="200"/>
        <w:rPr>
          <w:rFonts w:ascii="宋体"/>
          <w:szCs w:val="21"/>
          <w:highlight w:val="none"/>
        </w:rPr>
      </w:pPr>
      <w:r>
        <w:rPr>
          <w:rFonts w:hint="eastAsia" w:ascii="宋体" w:hAnsi="宋体"/>
          <w:szCs w:val="21"/>
          <w:highlight w:val="none"/>
        </w:rPr>
        <w:t>关于现场图纸准备的约定：</w:t>
      </w:r>
      <w:r>
        <w:rPr>
          <w:rFonts w:hint="eastAsia" w:ascii="宋体" w:hAnsi="宋体" w:cs="宋体"/>
          <w:szCs w:val="21"/>
          <w:highlight w:val="none"/>
          <w:u w:val="single"/>
        </w:rPr>
        <w:t></w:t>
      </w:r>
      <w:r>
        <w:rPr>
          <w:bCs/>
          <w:highlight w:val="none"/>
          <w:u w:val="single"/>
        </w:rPr>
        <w:t>发包人、监理人及有关人员进行工程检查时使用的图纸由承包人提供</w:t>
      </w:r>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1.7</w:t>
      </w:r>
      <w:r>
        <w:rPr>
          <w:rFonts w:ascii="宋体" w:hAnsi="宋体"/>
          <w:szCs w:val="21"/>
          <w:highlight w:val="none"/>
        </w:rPr>
        <w:t xml:space="preserve">  </w:t>
      </w:r>
      <w:r>
        <w:rPr>
          <w:rFonts w:hint="eastAsia" w:ascii="宋体" w:hAnsi="宋体"/>
          <w:szCs w:val="21"/>
          <w:highlight w:val="none"/>
        </w:rPr>
        <w:t>联络</w:t>
      </w:r>
    </w:p>
    <w:p>
      <w:pPr>
        <w:spacing w:line="360" w:lineRule="exact"/>
        <w:ind w:left="626" w:hanging="626" w:hangingChars="297"/>
        <w:rPr>
          <w:rFonts w:ascii="宋体"/>
          <w:kern w:val="0"/>
          <w:szCs w:val="21"/>
          <w:highlight w:val="none"/>
        </w:rPr>
      </w:pPr>
      <w:r>
        <w:rPr>
          <w:rFonts w:ascii="宋体" w:hAnsi="宋体"/>
          <w:b/>
          <w:szCs w:val="21"/>
          <w:highlight w:val="none"/>
        </w:rPr>
        <w:t xml:space="preserve">1.7.1  </w:t>
      </w:r>
      <w:r>
        <w:rPr>
          <w:rFonts w:hint="eastAsia" w:ascii="宋体" w:hAnsi="宋体"/>
          <w:kern w:val="0"/>
          <w:szCs w:val="21"/>
          <w:highlight w:val="none"/>
        </w:rPr>
        <w:t>发包人和承包人应当在</w:t>
      </w:r>
      <w:r>
        <w:rPr>
          <w:rFonts w:ascii="宋体" w:hAnsi="宋体"/>
          <w:szCs w:val="21"/>
          <w:highlight w:val="none"/>
          <w:u w:val="single"/>
        </w:rPr>
        <w:t>3</w:t>
      </w:r>
      <w:r>
        <w:rPr>
          <w:rFonts w:hint="eastAsia" w:ascii="宋体" w:hAnsi="宋体"/>
          <w:kern w:val="0"/>
          <w:szCs w:val="21"/>
          <w:highlight w:val="none"/>
        </w:rPr>
        <w:t>天内将与合同有关的通知、批准、证明、证书、指示、指令、要求、请求、同意、意见、确定和决定等书面函件送达对方当事人。</w:t>
      </w:r>
    </w:p>
    <w:p>
      <w:pPr>
        <w:spacing w:line="360" w:lineRule="exact"/>
        <w:rPr>
          <w:rFonts w:ascii="宋体"/>
          <w:kern w:val="0"/>
          <w:szCs w:val="21"/>
          <w:highlight w:val="none"/>
        </w:rPr>
      </w:pPr>
      <w:r>
        <w:rPr>
          <w:rFonts w:ascii="宋体" w:hAnsi="宋体"/>
          <w:b/>
          <w:szCs w:val="21"/>
          <w:highlight w:val="none"/>
        </w:rPr>
        <w:t>1.7.2</w:t>
      </w:r>
      <w:r>
        <w:rPr>
          <w:rFonts w:ascii="宋体" w:hAnsi="宋体"/>
          <w:kern w:val="0"/>
          <w:szCs w:val="21"/>
          <w:highlight w:val="none"/>
        </w:rPr>
        <w:t xml:space="preserve">  </w:t>
      </w:r>
      <w:r>
        <w:rPr>
          <w:rFonts w:hint="eastAsia" w:ascii="宋体" w:hAnsi="宋体"/>
          <w:kern w:val="0"/>
          <w:szCs w:val="21"/>
          <w:highlight w:val="none"/>
        </w:rPr>
        <w:t>发包人接收文件的地点：</w:t>
      </w:r>
      <w:r>
        <w:rPr>
          <w:rFonts w:hint="eastAsia" w:ascii="宋体" w:hAnsi="宋体"/>
          <w:bCs/>
          <w:szCs w:val="21"/>
          <w:highlight w:val="none"/>
          <w:u w:val="single"/>
        </w:rPr>
        <w:t>施工现场</w:t>
      </w:r>
      <w:r>
        <w:rPr>
          <w:rFonts w:hint="eastAsia" w:ascii="宋体" w:hAnsi="宋体"/>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发包人指定的接收人为：</w:t>
      </w:r>
      <w:r>
        <w:rPr>
          <w:rFonts w:ascii="宋体" w:hAnsi="宋体"/>
          <w:bCs/>
          <w:kern w:val="0"/>
          <w:szCs w:val="21"/>
          <w:highlight w:val="none"/>
          <w:u w:val="single"/>
        </w:rPr>
        <w:t xml:space="preserve"> </w:t>
      </w:r>
      <w:r>
        <w:rPr>
          <w:rFonts w:hint="eastAsia" w:ascii="宋体" w:hAnsi="宋体"/>
          <w:bCs/>
          <w:kern w:val="0"/>
          <w:szCs w:val="21"/>
          <w:highlight w:val="none"/>
          <w:u w:val="single"/>
        </w:rPr>
        <w:t>另行约定</w:t>
      </w:r>
      <w:r>
        <w:rPr>
          <w:rFonts w:ascii="宋体" w:hAnsi="宋体"/>
          <w:bCs/>
          <w:kern w:val="0"/>
          <w:szCs w:val="21"/>
          <w:highlight w:val="none"/>
          <w:u w:val="single"/>
        </w:rPr>
        <w:t xml:space="preserve"> </w:t>
      </w:r>
      <w:r>
        <w:rPr>
          <w:rFonts w:hint="eastAsia" w:ascii="宋体" w:hAnsi="宋体"/>
          <w:bCs/>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承包人接收文件的地点：</w:t>
      </w:r>
      <w:r>
        <w:rPr>
          <w:rFonts w:ascii="宋体" w:hAnsi="宋体"/>
          <w:bCs/>
          <w:kern w:val="0"/>
          <w:szCs w:val="21"/>
          <w:highlight w:val="none"/>
          <w:u w:val="single"/>
        </w:rPr>
        <w:t xml:space="preserve"> </w:t>
      </w:r>
      <w:r>
        <w:rPr>
          <w:rFonts w:hint="eastAsia" w:ascii="宋体" w:hAnsi="宋体"/>
          <w:bCs/>
          <w:kern w:val="0"/>
          <w:szCs w:val="21"/>
          <w:highlight w:val="none"/>
          <w:u w:val="single"/>
        </w:rPr>
        <w:t>施工现场</w:t>
      </w:r>
      <w:r>
        <w:rPr>
          <w:rFonts w:ascii="宋体" w:hAnsi="宋体"/>
          <w:bCs/>
          <w:kern w:val="0"/>
          <w:szCs w:val="21"/>
          <w:highlight w:val="none"/>
          <w:u w:val="single"/>
        </w:rPr>
        <w:t xml:space="preserve">  </w:t>
      </w:r>
      <w:r>
        <w:rPr>
          <w:rFonts w:hint="eastAsia" w:ascii="宋体" w:hAnsi="宋体"/>
          <w:bCs/>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承包人指定的接收人为：</w:t>
      </w:r>
      <w:r>
        <w:rPr>
          <w:rFonts w:ascii="宋体" w:hAnsi="宋体"/>
          <w:bCs/>
          <w:kern w:val="0"/>
          <w:szCs w:val="21"/>
          <w:highlight w:val="none"/>
          <w:u w:val="single"/>
        </w:rPr>
        <w:t xml:space="preserve"> </w:t>
      </w:r>
      <w:r>
        <w:rPr>
          <w:rFonts w:hint="eastAsia" w:ascii="宋体" w:hAnsi="宋体"/>
          <w:bCs/>
          <w:kern w:val="0"/>
          <w:szCs w:val="21"/>
          <w:highlight w:val="none"/>
          <w:u w:val="single"/>
        </w:rPr>
        <w:t>另行约定</w:t>
      </w:r>
      <w:r>
        <w:rPr>
          <w:rFonts w:hint="eastAsia" w:ascii="宋体" w:hAnsi="宋体"/>
          <w:bCs/>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监理人接收文件的地点：</w:t>
      </w:r>
      <w:r>
        <w:rPr>
          <w:rFonts w:hint="eastAsia" w:ascii="宋体" w:hAnsi="宋体"/>
          <w:bCs/>
          <w:kern w:val="0"/>
          <w:szCs w:val="21"/>
          <w:highlight w:val="none"/>
          <w:u w:val="single"/>
        </w:rPr>
        <w:t>施工现场</w:t>
      </w:r>
      <w:r>
        <w:rPr>
          <w:rFonts w:hint="eastAsia" w:ascii="宋体" w:hAnsi="宋体"/>
          <w:bCs/>
          <w:kern w:val="0"/>
          <w:szCs w:val="21"/>
          <w:highlight w:val="none"/>
        </w:rPr>
        <w:t>；</w:t>
      </w:r>
    </w:p>
    <w:p>
      <w:pPr>
        <w:spacing w:line="360" w:lineRule="exact"/>
        <w:rPr>
          <w:rFonts w:ascii="宋体"/>
          <w:bCs/>
          <w:kern w:val="0"/>
          <w:szCs w:val="21"/>
          <w:highlight w:val="none"/>
        </w:rPr>
      </w:pPr>
      <w:r>
        <w:rPr>
          <w:rFonts w:hint="eastAsia" w:ascii="宋体" w:hAnsi="宋体"/>
          <w:bCs/>
          <w:kern w:val="0"/>
          <w:szCs w:val="21"/>
          <w:highlight w:val="none"/>
        </w:rPr>
        <w:t>监理人指定的接收人为：</w:t>
      </w:r>
      <w:r>
        <w:rPr>
          <w:rFonts w:hint="eastAsia" w:ascii="宋体" w:hAnsi="宋体"/>
          <w:bCs/>
          <w:kern w:val="0"/>
          <w:szCs w:val="21"/>
          <w:highlight w:val="none"/>
          <w:u w:val="single"/>
        </w:rPr>
        <w:t>另行约定</w:t>
      </w:r>
      <w:r>
        <w:rPr>
          <w:rFonts w:hint="eastAsia" w:ascii="宋体" w:hAnsi="宋体"/>
          <w:bCs/>
          <w:kern w:val="0"/>
          <w:szCs w:val="21"/>
          <w:highlight w:val="none"/>
        </w:rPr>
        <w:t>。</w:t>
      </w:r>
    </w:p>
    <w:p>
      <w:pPr>
        <w:spacing w:line="360" w:lineRule="exact"/>
        <w:outlineLvl w:val="0"/>
        <w:rPr>
          <w:rFonts w:ascii="宋体"/>
          <w:szCs w:val="21"/>
          <w:highlight w:val="none"/>
        </w:rPr>
      </w:pPr>
      <w:r>
        <w:rPr>
          <w:rFonts w:ascii="宋体" w:hAnsi="宋体"/>
          <w:b/>
          <w:szCs w:val="21"/>
          <w:highlight w:val="none"/>
        </w:rPr>
        <w:t>1.8</w:t>
      </w:r>
      <w:r>
        <w:rPr>
          <w:rFonts w:ascii="宋体" w:hAnsi="宋体"/>
          <w:szCs w:val="21"/>
          <w:highlight w:val="none"/>
        </w:rPr>
        <w:t xml:space="preserve">  </w:t>
      </w:r>
      <w:r>
        <w:rPr>
          <w:rFonts w:hint="eastAsia" w:ascii="宋体" w:hAnsi="宋体"/>
          <w:szCs w:val="21"/>
          <w:highlight w:val="none"/>
        </w:rPr>
        <w:t>交通运输</w:t>
      </w:r>
    </w:p>
    <w:p>
      <w:pPr>
        <w:spacing w:line="360" w:lineRule="exact"/>
        <w:rPr>
          <w:rFonts w:ascii="宋体"/>
          <w:szCs w:val="21"/>
          <w:highlight w:val="none"/>
        </w:rPr>
      </w:pPr>
      <w:r>
        <w:rPr>
          <w:rFonts w:ascii="宋体" w:hAnsi="宋体"/>
          <w:b/>
          <w:szCs w:val="21"/>
          <w:highlight w:val="none"/>
        </w:rPr>
        <w:t>1</w:t>
      </w:r>
      <w:bookmarkStart w:id="116" w:name="_Toc318581155"/>
      <w:bookmarkStart w:id="117" w:name="_Toc312677986"/>
      <w:bookmarkStart w:id="118" w:name="_Toc300934943"/>
      <w:bookmarkStart w:id="119" w:name="_Toc303539100"/>
      <w:bookmarkStart w:id="120" w:name="_Toc304295521"/>
      <w:r>
        <w:rPr>
          <w:rFonts w:ascii="宋体" w:hAnsi="宋体"/>
          <w:b/>
          <w:szCs w:val="21"/>
          <w:highlight w:val="none"/>
        </w:rPr>
        <w:t>.8.1</w:t>
      </w:r>
      <w:r>
        <w:rPr>
          <w:rFonts w:ascii="宋体" w:hAnsi="宋体"/>
          <w:szCs w:val="21"/>
          <w:highlight w:val="none"/>
        </w:rPr>
        <w:t xml:space="preserve">  </w:t>
      </w:r>
      <w:r>
        <w:rPr>
          <w:rFonts w:hint="eastAsia" w:ascii="宋体" w:hAnsi="宋体"/>
          <w:szCs w:val="21"/>
          <w:highlight w:val="none"/>
        </w:rPr>
        <w:t>出入现场的权利</w:t>
      </w:r>
    </w:p>
    <w:p>
      <w:pPr>
        <w:spacing w:line="360" w:lineRule="exact"/>
        <w:ind w:left="596" w:leftChars="284"/>
        <w:rPr>
          <w:rFonts w:ascii="宋体"/>
          <w:szCs w:val="21"/>
          <w:highlight w:val="none"/>
          <w:u w:val="single"/>
        </w:rPr>
      </w:pPr>
      <w:r>
        <w:rPr>
          <w:rFonts w:hint="eastAsia" w:ascii="宋体" w:hAnsi="宋体"/>
          <w:szCs w:val="21"/>
          <w:highlight w:val="none"/>
        </w:rPr>
        <w:t>关于出入现场的权利的约定：承包人按学校规定办理出入学校的手续，</w:t>
      </w:r>
      <w:r>
        <w:rPr>
          <w:rFonts w:hint="eastAsia" w:ascii="宋体" w:hAnsi="宋体"/>
          <w:bCs/>
          <w:szCs w:val="21"/>
          <w:highlight w:val="none"/>
          <w:u w:val="single"/>
        </w:rPr>
        <w:t>由承包人负责建设场内交通，费用纳入措施项目费中，土地征用由发包人负责</w:t>
      </w:r>
      <w:r>
        <w:rPr>
          <w:rFonts w:hint="eastAsia" w:ascii="宋体" w:hAnsi="宋体"/>
          <w:szCs w:val="21"/>
          <w:highlight w:val="none"/>
        </w:rPr>
        <w:t>。</w:t>
      </w:r>
    </w:p>
    <w:bookmarkEnd w:id="116"/>
    <w:bookmarkEnd w:id="117"/>
    <w:bookmarkEnd w:id="118"/>
    <w:bookmarkEnd w:id="119"/>
    <w:bookmarkEnd w:id="120"/>
    <w:p>
      <w:pPr>
        <w:spacing w:line="360" w:lineRule="exact"/>
        <w:jc w:val="left"/>
        <w:rPr>
          <w:rFonts w:ascii="宋体"/>
          <w:szCs w:val="21"/>
          <w:highlight w:val="none"/>
        </w:rPr>
      </w:pPr>
      <w:r>
        <w:rPr>
          <w:rFonts w:ascii="宋体" w:hAnsi="宋体"/>
          <w:b/>
          <w:szCs w:val="21"/>
          <w:highlight w:val="none"/>
        </w:rPr>
        <w:t>1</w:t>
      </w:r>
      <w:bookmarkStart w:id="121" w:name="_Toc303539101"/>
      <w:bookmarkStart w:id="122" w:name="_Toc304295522"/>
      <w:bookmarkStart w:id="123" w:name="_Toc300934944"/>
      <w:bookmarkStart w:id="124" w:name="_Toc318581156"/>
      <w:bookmarkStart w:id="125" w:name="_Toc312677987"/>
      <w:r>
        <w:rPr>
          <w:rFonts w:ascii="宋体" w:hAnsi="宋体"/>
          <w:b/>
          <w:szCs w:val="21"/>
          <w:highlight w:val="none"/>
        </w:rPr>
        <w:t>.8</w:t>
      </w:r>
      <w:r>
        <w:rPr>
          <w:rFonts w:ascii="宋体"/>
          <w:b/>
          <w:szCs w:val="21"/>
          <w:highlight w:val="none"/>
        </w:rPr>
        <w:t>.</w:t>
      </w:r>
      <w:r>
        <w:rPr>
          <w:rFonts w:ascii="宋体" w:hAnsi="宋体"/>
          <w:b/>
          <w:szCs w:val="21"/>
          <w:highlight w:val="none"/>
        </w:rPr>
        <w:t>2</w:t>
      </w:r>
      <w:r>
        <w:rPr>
          <w:rFonts w:ascii="宋体" w:hAnsi="宋体"/>
          <w:szCs w:val="21"/>
          <w:highlight w:val="none"/>
        </w:rPr>
        <w:t xml:space="preserve"> </w:t>
      </w:r>
      <w:r>
        <w:rPr>
          <w:rFonts w:hint="eastAsia" w:ascii="宋体" w:hAnsi="宋体"/>
          <w:szCs w:val="21"/>
          <w:highlight w:val="none"/>
        </w:rPr>
        <w:t>场内交通</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关于场外交通和场内交通的边界的约定：</w:t>
      </w:r>
      <w:r>
        <w:rPr>
          <w:bCs/>
          <w:highlight w:val="none"/>
          <w:u w:val="single"/>
        </w:rPr>
        <w:t xml:space="preserve">以施工现场围墙（挡）为界 </w:t>
      </w:r>
      <w:r>
        <w:rPr>
          <w:rFonts w:hint="eastAsia" w:ascii="宋体" w:hAnsi="宋体"/>
          <w:szCs w:val="21"/>
          <w:highlight w:val="none"/>
        </w:rPr>
        <w:t>。</w:t>
      </w:r>
    </w:p>
    <w:p>
      <w:pPr>
        <w:spacing w:line="360" w:lineRule="exact"/>
        <w:ind w:left="475" w:leftChars="226"/>
        <w:jc w:val="left"/>
        <w:rPr>
          <w:rFonts w:ascii="宋体"/>
          <w:szCs w:val="21"/>
          <w:highlight w:val="none"/>
        </w:rPr>
      </w:pPr>
      <w:r>
        <w:rPr>
          <w:rFonts w:hint="eastAsia" w:ascii="宋体" w:hAnsi="宋体"/>
          <w:szCs w:val="21"/>
          <w:highlight w:val="none"/>
        </w:rPr>
        <w:t>关于发包人向承包人免费提供满足工程施工需要的场内道路和交通设施的约定：</w:t>
      </w:r>
      <w:r>
        <w:rPr>
          <w:highlight w:val="none"/>
          <w:u w:val="single"/>
        </w:rPr>
        <w:t>无满足工程施工需要的场内道路和交通设施，承包人自行建设，并承担费用</w:t>
      </w:r>
      <w:r>
        <w:rPr>
          <w:rFonts w:hint="eastAsia" w:ascii="宋体" w:hAnsi="宋体"/>
          <w:szCs w:val="21"/>
          <w:highlight w:val="none"/>
        </w:rPr>
        <w:t>。</w:t>
      </w:r>
      <w:bookmarkEnd w:id="121"/>
      <w:bookmarkEnd w:id="122"/>
      <w:bookmarkEnd w:id="123"/>
      <w:bookmarkEnd w:id="124"/>
      <w:bookmarkEnd w:id="125"/>
      <w:bookmarkStart w:id="126" w:name="_Toc318581157"/>
    </w:p>
    <w:p>
      <w:pPr>
        <w:spacing w:line="360" w:lineRule="exact"/>
        <w:jc w:val="left"/>
        <w:rPr>
          <w:rFonts w:ascii="宋体"/>
          <w:szCs w:val="21"/>
          <w:highlight w:val="none"/>
        </w:rPr>
      </w:pPr>
      <w:r>
        <w:rPr>
          <w:rFonts w:ascii="宋体" w:hAnsi="宋体"/>
          <w:b/>
          <w:szCs w:val="21"/>
          <w:highlight w:val="none"/>
        </w:rPr>
        <w:t>1.8</w:t>
      </w:r>
      <w:r>
        <w:rPr>
          <w:rFonts w:ascii="宋体"/>
          <w:b/>
          <w:szCs w:val="21"/>
          <w:highlight w:val="none"/>
        </w:rPr>
        <w:t>.</w:t>
      </w:r>
      <w:r>
        <w:rPr>
          <w:rFonts w:ascii="宋体" w:hAnsi="宋体"/>
          <w:b/>
          <w:szCs w:val="21"/>
          <w:highlight w:val="none"/>
        </w:rPr>
        <w:t xml:space="preserve">3  </w:t>
      </w:r>
      <w:r>
        <w:rPr>
          <w:rFonts w:hint="eastAsia" w:ascii="宋体" w:hAnsi="宋体"/>
          <w:szCs w:val="21"/>
          <w:highlight w:val="none"/>
        </w:rPr>
        <w:t>超大件和超重件的运输</w:t>
      </w:r>
      <w:bookmarkStart w:id="127" w:name="SOA_date_htbh4"/>
      <w:r>
        <w:rPr>
          <w:rFonts w:ascii="宋体" w:hAnsi="宋体"/>
          <w:szCs w:val="21"/>
          <w:highlight w:val="none"/>
        </w:rPr>
        <w:t xml:space="preserve">      </w:t>
      </w:r>
      <w:bookmarkEnd w:id="127"/>
    </w:p>
    <w:p>
      <w:pPr>
        <w:spacing w:line="360" w:lineRule="exact"/>
        <w:ind w:firstLine="420" w:firstLineChars="200"/>
        <w:jc w:val="left"/>
        <w:rPr>
          <w:rFonts w:ascii="宋体"/>
          <w:szCs w:val="21"/>
          <w:highlight w:val="none"/>
        </w:rPr>
      </w:pPr>
      <w:r>
        <w:rPr>
          <w:rFonts w:hint="eastAsia" w:ascii="宋体" w:hAnsi="宋体"/>
          <w:szCs w:val="21"/>
          <w:highlight w:val="none"/>
        </w:rPr>
        <w:t>运输超大件或超重件所需的道路和桥梁临时加固改造费用和其他有关费用由</w:t>
      </w:r>
      <w:r>
        <w:rPr>
          <w:rFonts w:ascii="宋体" w:hAnsi="宋体"/>
          <w:szCs w:val="21"/>
          <w:highlight w:val="none"/>
          <w:u w:val="single"/>
        </w:rPr>
        <w:t xml:space="preserve">  /  </w:t>
      </w:r>
      <w:r>
        <w:rPr>
          <w:rFonts w:hint="eastAsia" w:ascii="宋体" w:hAnsi="宋体"/>
          <w:szCs w:val="21"/>
          <w:highlight w:val="none"/>
        </w:rPr>
        <w:t>承担。</w:t>
      </w:r>
    </w:p>
    <w:p>
      <w:pPr>
        <w:spacing w:line="360" w:lineRule="exact"/>
        <w:ind w:firstLine="422" w:firstLineChars="200"/>
        <w:jc w:val="left"/>
        <w:rPr>
          <w:rFonts w:ascii="宋体"/>
          <w:szCs w:val="21"/>
          <w:highlight w:val="none"/>
        </w:rPr>
      </w:pPr>
      <w:r>
        <w:rPr>
          <w:rFonts w:hint="eastAsia" w:ascii="宋体" w:hAnsi="宋体"/>
          <w:b/>
          <w:szCs w:val="21"/>
          <w:highlight w:val="none"/>
        </w:rPr>
        <w:t>本工程的超大件：</w:t>
      </w:r>
      <w:r>
        <w:rPr>
          <w:rFonts w:ascii="宋体" w:hAnsi="宋体"/>
          <w:szCs w:val="21"/>
          <w:highlight w:val="none"/>
          <w:u w:val="single"/>
        </w:rPr>
        <w:t xml:space="preserve"> </w:t>
      </w:r>
      <w:bookmarkStart w:id="128" w:name="SOA_zyht_chaodajian"/>
      <w:r>
        <w:rPr>
          <w:rFonts w:ascii="宋体" w:hAnsi="宋体"/>
          <w:szCs w:val="21"/>
          <w:highlight w:val="none"/>
          <w:u w:val="single"/>
        </w:rPr>
        <w:t xml:space="preserve">  </w:t>
      </w:r>
      <w:r>
        <w:rPr>
          <w:b/>
          <w:bCs/>
          <w:highlight w:val="none"/>
          <w:u w:val="single"/>
        </w:rPr>
        <w:t>见设计文件</w:t>
      </w:r>
      <w:r>
        <w:rPr>
          <w:rFonts w:ascii="宋体" w:hAnsi="宋体"/>
          <w:szCs w:val="21"/>
          <w:highlight w:val="none"/>
          <w:u w:val="single"/>
        </w:rPr>
        <w:t xml:space="preserve">  </w:t>
      </w:r>
      <w:bookmarkEnd w:id="128"/>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2" w:firstLineChars="200"/>
        <w:jc w:val="left"/>
        <w:rPr>
          <w:rFonts w:ascii="宋体"/>
          <w:szCs w:val="21"/>
          <w:highlight w:val="none"/>
        </w:rPr>
      </w:pPr>
      <w:r>
        <w:rPr>
          <w:rFonts w:hint="eastAsia" w:ascii="宋体" w:hAnsi="宋体"/>
          <w:b/>
          <w:szCs w:val="21"/>
          <w:highlight w:val="none"/>
        </w:rPr>
        <w:t>本工程的超重件：</w:t>
      </w:r>
      <w:r>
        <w:rPr>
          <w:rFonts w:ascii="宋体" w:hAnsi="宋体"/>
          <w:szCs w:val="21"/>
          <w:highlight w:val="none"/>
          <w:u w:val="single"/>
        </w:rPr>
        <w:t xml:space="preserve"> </w:t>
      </w:r>
      <w:bookmarkStart w:id="129" w:name="SOA_zyht_chaozjian"/>
      <w:r>
        <w:rPr>
          <w:rFonts w:ascii="宋体" w:hAnsi="宋体"/>
          <w:szCs w:val="21"/>
          <w:highlight w:val="none"/>
          <w:u w:val="single"/>
        </w:rPr>
        <w:t xml:space="preserve">   </w:t>
      </w:r>
      <w:r>
        <w:rPr>
          <w:b/>
          <w:bCs/>
          <w:highlight w:val="none"/>
          <w:u w:val="single"/>
        </w:rPr>
        <w:t>见设计文件</w:t>
      </w:r>
      <w:r>
        <w:rPr>
          <w:rFonts w:ascii="宋体" w:hAnsi="宋体"/>
          <w:szCs w:val="21"/>
          <w:highlight w:val="none"/>
          <w:u w:val="single"/>
        </w:rPr>
        <w:t xml:space="preserve">  </w:t>
      </w:r>
      <w:bookmarkEnd w:id="129"/>
      <w:r>
        <w:rPr>
          <w:rFonts w:ascii="宋体" w:hAnsi="宋体"/>
          <w:szCs w:val="21"/>
          <w:highlight w:val="none"/>
          <w:u w:val="single"/>
        </w:rPr>
        <w:t xml:space="preserve"> </w:t>
      </w:r>
      <w:r>
        <w:rPr>
          <w:rFonts w:hint="eastAsia" w:ascii="宋体" w:hAnsi="宋体"/>
          <w:szCs w:val="21"/>
          <w:highlight w:val="none"/>
        </w:rPr>
        <w:t>；</w:t>
      </w:r>
    </w:p>
    <w:bookmarkEnd w:id="126"/>
    <w:p>
      <w:pPr>
        <w:spacing w:line="360" w:lineRule="exact"/>
        <w:outlineLvl w:val="0"/>
        <w:rPr>
          <w:rFonts w:ascii="宋体"/>
          <w:szCs w:val="21"/>
          <w:highlight w:val="none"/>
        </w:rPr>
      </w:pPr>
      <w:r>
        <w:rPr>
          <w:rFonts w:ascii="宋体" w:hAnsi="宋体"/>
          <w:b/>
          <w:szCs w:val="21"/>
          <w:highlight w:val="none"/>
        </w:rPr>
        <w:t xml:space="preserve">1.9 </w:t>
      </w:r>
      <w:r>
        <w:rPr>
          <w:rFonts w:ascii="宋体" w:hAnsi="宋体"/>
          <w:szCs w:val="21"/>
          <w:highlight w:val="none"/>
        </w:rPr>
        <w:t xml:space="preserve"> </w:t>
      </w:r>
      <w:r>
        <w:rPr>
          <w:rFonts w:hint="eastAsia" w:ascii="宋体" w:hAnsi="宋体"/>
          <w:szCs w:val="21"/>
          <w:highlight w:val="none"/>
        </w:rPr>
        <w:t>知识产权</w:t>
      </w:r>
    </w:p>
    <w:p>
      <w:pPr>
        <w:spacing w:line="360" w:lineRule="exact"/>
        <w:ind w:left="729" w:hanging="729" w:hangingChars="346"/>
        <w:rPr>
          <w:rFonts w:ascii="宋体"/>
          <w:szCs w:val="21"/>
          <w:highlight w:val="none"/>
        </w:rPr>
      </w:pPr>
      <w:r>
        <w:rPr>
          <w:rFonts w:ascii="宋体" w:hAnsi="宋体"/>
          <w:b/>
          <w:szCs w:val="21"/>
          <w:highlight w:val="none"/>
        </w:rPr>
        <w:t xml:space="preserve">1.9.1  </w:t>
      </w:r>
      <w:r>
        <w:rPr>
          <w:rFonts w:hint="eastAsia" w:ascii="宋体" w:hAnsi="宋体"/>
          <w:szCs w:val="21"/>
          <w:highlight w:val="none"/>
        </w:rPr>
        <w:t>关于发包人提供给承包人的图纸、发包人为实施工程自行编制或委托编制的技术规范以及反映发包人关于合同要求或其他类似性质的文件的著作权的归属：</w:t>
      </w:r>
      <w:r>
        <w:rPr>
          <w:rFonts w:ascii="宋体" w:hAnsi="宋体"/>
          <w:szCs w:val="21"/>
          <w:highlight w:val="none"/>
          <w:u w:val="single"/>
        </w:rPr>
        <w:t xml:space="preserve"> </w:t>
      </w:r>
      <w:r>
        <w:rPr>
          <w:highlight w:val="none"/>
          <w:u w:val="single"/>
        </w:rPr>
        <w:t>归发包人所有</w:t>
      </w:r>
      <w:r>
        <w:rPr>
          <w:rFonts w:ascii="宋体" w:hAnsi="宋体"/>
          <w:szCs w:val="21"/>
          <w:highlight w:val="none"/>
          <w:u w:val="single"/>
        </w:rPr>
        <w:t xml:space="preserve"> </w:t>
      </w:r>
      <w:r>
        <w:rPr>
          <w:rFonts w:hint="eastAsia" w:ascii="宋体" w:hAnsi="宋体"/>
          <w:szCs w:val="21"/>
          <w:highlight w:val="none"/>
        </w:rPr>
        <w:t>。</w:t>
      </w:r>
    </w:p>
    <w:p>
      <w:pPr>
        <w:spacing w:line="360" w:lineRule="exact"/>
        <w:ind w:left="596" w:leftChars="284" w:firstLine="205" w:firstLineChars="98"/>
        <w:rPr>
          <w:rFonts w:ascii="宋体"/>
          <w:szCs w:val="21"/>
          <w:highlight w:val="none"/>
        </w:rPr>
      </w:pPr>
      <w:r>
        <w:rPr>
          <w:rFonts w:hint="eastAsia" w:ascii="宋体" w:hAnsi="宋体"/>
          <w:szCs w:val="21"/>
          <w:highlight w:val="none"/>
        </w:rPr>
        <w:t>关于发包人提供的上述文件的使用限制的要求：</w:t>
      </w:r>
      <w:r>
        <w:rPr>
          <w:rFonts w:ascii="宋体" w:hAnsi="宋体"/>
          <w:szCs w:val="21"/>
          <w:highlight w:val="none"/>
          <w:u w:val="single"/>
        </w:rPr>
        <w:t xml:space="preserve"> </w:t>
      </w:r>
      <w:bookmarkStart w:id="130" w:name="SOA_zyht_fbrwjxz"/>
      <w:r>
        <w:rPr>
          <w:highlight w:val="none"/>
          <w:u w:val="single"/>
        </w:rPr>
        <w:t>不得向他人提供</w:t>
      </w:r>
      <w:r>
        <w:rPr>
          <w:rFonts w:ascii="宋体" w:hAnsi="宋体"/>
          <w:szCs w:val="21"/>
          <w:highlight w:val="none"/>
          <w:u w:val="single"/>
        </w:rPr>
        <w:t xml:space="preserve"> </w:t>
      </w:r>
      <w:bookmarkEnd w:id="130"/>
      <w:r>
        <w:rPr>
          <w:rFonts w:ascii="宋体" w:hAnsi="宋体"/>
          <w:szCs w:val="21"/>
          <w:highlight w:val="none"/>
          <w:u w:val="single"/>
        </w:rPr>
        <w:t xml:space="preserve"> </w:t>
      </w:r>
      <w:r>
        <w:rPr>
          <w:rFonts w:hint="eastAsia" w:ascii="宋体" w:hAnsi="宋体"/>
          <w:szCs w:val="21"/>
          <w:highlight w:val="none"/>
        </w:rPr>
        <w:t>。</w:t>
      </w:r>
    </w:p>
    <w:p>
      <w:pPr>
        <w:spacing w:line="360" w:lineRule="exact"/>
        <w:ind w:left="729" w:hanging="729" w:hangingChars="346"/>
        <w:rPr>
          <w:rFonts w:ascii="宋体"/>
          <w:szCs w:val="21"/>
          <w:highlight w:val="none"/>
          <w:u w:val="single"/>
        </w:rPr>
      </w:pPr>
      <w:r>
        <w:rPr>
          <w:rFonts w:ascii="宋体" w:hAnsi="宋体"/>
          <w:b/>
          <w:szCs w:val="21"/>
          <w:highlight w:val="none"/>
        </w:rPr>
        <w:t xml:space="preserve">1.9.2  </w:t>
      </w:r>
      <w:r>
        <w:rPr>
          <w:rFonts w:hint="eastAsia" w:ascii="宋体" w:hAnsi="宋体"/>
          <w:szCs w:val="21"/>
          <w:highlight w:val="none"/>
        </w:rPr>
        <w:t>关于承包人为实施工程所编制文件的著作权的归属：</w:t>
      </w:r>
      <w:r>
        <w:rPr>
          <w:rFonts w:hint="eastAsia" w:ascii="宋体" w:hAnsi="宋体" w:cs="宋体"/>
          <w:szCs w:val="21"/>
          <w:highlight w:val="none"/>
          <w:u w:val="single"/>
        </w:rPr>
        <w:t></w:t>
      </w:r>
      <w:r>
        <w:rPr>
          <w:highlight w:val="none"/>
          <w:u w:val="single"/>
        </w:rPr>
        <w:t xml:space="preserve"> 归双方所有   </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724" w:firstLineChars="345"/>
        <w:rPr>
          <w:rFonts w:ascii="宋体"/>
          <w:szCs w:val="21"/>
          <w:highlight w:val="none"/>
        </w:rPr>
      </w:pPr>
      <w:r>
        <w:rPr>
          <w:rFonts w:hint="eastAsia" w:ascii="宋体" w:hAnsi="宋体"/>
          <w:szCs w:val="21"/>
          <w:highlight w:val="none"/>
        </w:rPr>
        <w:t>关于承包人提供的上述文件的使用限制的要求：</w:t>
      </w:r>
      <w:bookmarkStart w:id="131" w:name="SOA_zyht_cbrwjxz"/>
      <w:r>
        <w:rPr>
          <w:rFonts w:ascii="宋体" w:hAnsi="宋体"/>
          <w:szCs w:val="21"/>
          <w:highlight w:val="none"/>
          <w:u w:val="single"/>
        </w:rPr>
        <w:t xml:space="preserve">   /  </w:t>
      </w:r>
      <w:bookmarkEnd w:id="131"/>
      <w:r>
        <w:rPr>
          <w:rFonts w:hint="eastAsia" w:ascii="宋体" w:hAnsi="宋体"/>
          <w:szCs w:val="21"/>
          <w:highlight w:val="none"/>
        </w:rPr>
        <w:t>。</w:t>
      </w:r>
    </w:p>
    <w:p>
      <w:pPr>
        <w:spacing w:line="360" w:lineRule="exact"/>
        <w:outlineLvl w:val="0"/>
        <w:rPr>
          <w:rFonts w:ascii="宋体"/>
          <w:b/>
          <w:szCs w:val="21"/>
          <w:highlight w:val="none"/>
          <w:u w:val="single"/>
        </w:rPr>
      </w:pPr>
      <w:r>
        <w:rPr>
          <w:rFonts w:ascii="宋体" w:hAnsi="宋体"/>
          <w:b/>
          <w:szCs w:val="21"/>
          <w:highlight w:val="none"/>
        </w:rPr>
        <w:t>1.9</w:t>
      </w:r>
      <w:r>
        <w:rPr>
          <w:rFonts w:ascii="宋体"/>
          <w:b/>
          <w:szCs w:val="21"/>
          <w:highlight w:val="none"/>
        </w:rPr>
        <w:t>.</w:t>
      </w:r>
      <w:r>
        <w:rPr>
          <w:rFonts w:ascii="宋体" w:hAnsi="宋体"/>
          <w:b/>
          <w:szCs w:val="21"/>
          <w:highlight w:val="none"/>
        </w:rPr>
        <w:t>3</w:t>
      </w:r>
      <w:r>
        <w:rPr>
          <w:rFonts w:ascii="宋体" w:hAnsi="宋体"/>
          <w:szCs w:val="21"/>
          <w:highlight w:val="none"/>
        </w:rPr>
        <w:t xml:space="preserve">  </w:t>
      </w:r>
      <w:r>
        <w:rPr>
          <w:rFonts w:hint="eastAsia" w:ascii="宋体" w:hAnsi="宋体"/>
          <w:szCs w:val="21"/>
          <w:highlight w:val="none"/>
        </w:rPr>
        <w:t>承包人在施工过程中所采用的专利、专有技术、技术秘密的使用费的承担方式：</w:t>
      </w:r>
      <w:r>
        <w:rPr>
          <w:rFonts w:hint="eastAsia" w:ascii="宋体" w:hAnsi="宋体"/>
          <w:b/>
          <w:szCs w:val="21"/>
          <w:highlight w:val="none"/>
          <w:u w:val="single"/>
        </w:rPr>
        <w:t>（除发包人指明外）承包人在施工过程中所采用的专利、专有技术、技术秘密的使用费包含在合同价款内。</w:t>
      </w:r>
    </w:p>
    <w:p>
      <w:pPr>
        <w:spacing w:line="360" w:lineRule="exact"/>
        <w:outlineLvl w:val="0"/>
        <w:rPr>
          <w:rFonts w:ascii="宋体"/>
          <w:szCs w:val="21"/>
          <w:highlight w:val="none"/>
        </w:rPr>
      </w:pPr>
      <w:r>
        <w:rPr>
          <w:rFonts w:ascii="宋体" w:hAnsi="宋体"/>
          <w:b/>
          <w:szCs w:val="21"/>
          <w:highlight w:val="none"/>
        </w:rPr>
        <w:t>1</w:t>
      </w:r>
      <w:r>
        <w:rPr>
          <w:rFonts w:hint="eastAsia" w:ascii="宋体" w:hAnsi="宋体"/>
          <w:b/>
          <w:szCs w:val="21"/>
          <w:highlight w:val="none"/>
        </w:rPr>
        <w:t>.9.4</w:t>
      </w:r>
      <w:r>
        <w:rPr>
          <w:rFonts w:hint="eastAsia" w:ascii="宋体" w:hAnsi="宋体"/>
          <w:szCs w:val="21"/>
          <w:highlight w:val="none"/>
        </w:rPr>
        <w:t>工程量清单错误的修正</w:t>
      </w:r>
    </w:p>
    <w:p>
      <w:pPr>
        <w:spacing w:line="360" w:lineRule="exact"/>
        <w:ind w:firstLine="420" w:firstLineChars="200"/>
        <w:rPr>
          <w:rFonts w:ascii="宋体"/>
          <w:kern w:val="0"/>
          <w:szCs w:val="21"/>
          <w:highlight w:val="none"/>
        </w:rPr>
      </w:pPr>
      <w:r>
        <w:rPr>
          <w:rFonts w:hint="eastAsia" w:ascii="宋体" w:hAnsi="宋体"/>
          <w:szCs w:val="21"/>
          <w:highlight w:val="none"/>
          <w:u w:val="single"/>
        </w:rPr>
        <w:t>出现工程量清单错误时</w:t>
      </w:r>
      <w:r>
        <w:rPr>
          <w:rFonts w:hint="eastAsia" w:ascii="宋体" w:hAnsi="宋体"/>
          <w:szCs w:val="21"/>
          <w:highlight w:val="none"/>
        </w:rPr>
        <w:t>，是否调整合同价格：</w:t>
      </w:r>
      <w:r>
        <w:rPr>
          <w:rFonts w:hint="eastAsia" w:ascii="宋体" w:hAnsi="宋体"/>
          <w:b/>
          <w:szCs w:val="21"/>
          <w:highlight w:val="none"/>
          <w:u w:val="single"/>
        </w:rPr>
        <w:t>是</w:t>
      </w:r>
      <w:r>
        <w:rPr>
          <w:rFonts w:ascii="宋体" w:hAnsi="宋体"/>
          <w:b/>
          <w:szCs w:val="21"/>
          <w:highlight w:val="none"/>
          <w:u w:val="single"/>
        </w:rPr>
        <w:t xml:space="preserve"> </w:t>
      </w:r>
      <w:r>
        <w:rPr>
          <w:rFonts w:hint="eastAsia" w:ascii="宋体" w:hAnsi="宋体"/>
          <w:b/>
          <w:szCs w:val="21"/>
          <w:highlight w:val="none"/>
          <w:u w:val="single"/>
        </w:rPr>
        <w:t>。</w:t>
      </w:r>
    </w:p>
    <w:p>
      <w:pPr>
        <w:spacing w:line="360" w:lineRule="exact"/>
        <w:ind w:left="447" w:leftChars="213" w:firstLine="105" w:firstLineChars="50"/>
        <w:rPr>
          <w:rFonts w:ascii="宋体"/>
          <w:szCs w:val="21"/>
          <w:highlight w:val="none"/>
        </w:rPr>
      </w:pPr>
      <w:r>
        <w:rPr>
          <w:rFonts w:hint="eastAsia" w:ascii="宋体" w:hAnsi="宋体"/>
          <w:szCs w:val="21"/>
          <w:highlight w:val="none"/>
        </w:rPr>
        <w:t>允许调整合同价格的工程量偏差范围：</w:t>
      </w: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）固定单价合同的工程量在结算时按实结算，调整的原则参照</w:t>
      </w:r>
      <w:r>
        <w:rPr>
          <w:rFonts w:ascii="宋体" w:hAnsi="宋体"/>
          <w:b/>
          <w:szCs w:val="21"/>
          <w:highlight w:val="none"/>
          <w:u w:val="single"/>
        </w:rPr>
        <w:t>10.2</w:t>
      </w:r>
      <w:r>
        <w:rPr>
          <w:rFonts w:hint="eastAsia" w:ascii="宋体" w:hAnsi="宋体"/>
          <w:b/>
          <w:szCs w:val="21"/>
          <w:highlight w:val="none"/>
          <w:u w:val="single"/>
        </w:rPr>
        <w:t>变更估价。</w:t>
      </w:r>
    </w:p>
    <w:p>
      <w:pPr>
        <w:spacing w:line="360" w:lineRule="exact"/>
        <w:outlineLvl w:val="0"/>
        <w:rPr>
          <w:rFonts w:ascii="宋体"/>
          <w:szCs w:val="21"/>
          <w:highlight w:val="none"/>
        </w:rPr>
      </w:pPr>
      <w:bookmarkStart w:id="132" w:name="_Toc361220563"/>
      <w:r>
        <w:rPr>
          <w:rFonts w:ascii="宋体" w:hAnsi="宋体"/>
          <w:b/>
          <w:szCs w:val="21"/>
          <w:highlight w:val="none"/>
        </w:rPr>
        <w:t>2</w:t>
      </w:r>
      <w:bookmarkStart w:id="133" w:name="_Toc297048343"/>
      <w:bookmarkStart w:id="134" w:name="_Toc296503157"/>
      <w:bookmarkStart w:id="135" w:name="_Toc296347156"/>
      <w:bookmarkStart w:id="136" w:name="_Toc296346658"/>
      <w:bookmarkStart w:id="137" w:name="_Toc292559867"/>
      <w:bookmarkStart w:id="138" w:name="_Toc297120457"/>
      <w:bookmarkStart w:id="139" w:name="_Toc296890985"/>
      <w:bookmarkStart w:id="140" w:name="_Toc296944496"/>
      <w:bookmarkStart w:id="141" w:name="_Toc292559362"/>
      <w:bookmarkStart w:id="142" w:name="_Toc296891197"/>
      <w:r>
        <w:rPr>
          <w:rFonts w:ascii="宋体" w:hAnsi="宋体"/>
          <w:szCs w:val="21"/>
          <w:highlight w:val="none"/>
        </w:rPr>
        <w:t xml:space="preserve">  </w:t>
      </w:r>
      <w:r>
        <w:rPr>
          <w:rFonts w:hint="eastAsia" w:ascii="宋体" w:hAnsi="宋体"/>
          <w:szCs w:val="21"/>
          <w:highlight w:val="none"/>
        </w:rPr>
        <w:t>发包人</w:t>
      </w:r>
      <w:bookmarkEnd w:id="132"/>
    </w:p>
    <w:p>
      <w:pPr>
        <w:ind w:firstLine="422" w:firstLineChars="200"/>
        <w:rPr>
          <w:rFonts w:ascii="宋体"/>
          <w:b/>
          <w:szCs w:val="21"/>
          <w:highlight w:val="none"/>
        </w:rPr>
      </w:pPr>
      <w:r>
        <w:rPr>
          <w:rFonts w:hint="eastAsia"/>
          <w:b/>
          <w:bCs/>
          <w:highlight w:val="none"/>
        </w:rPr>
        <w:t>发包人应根据工程所需配备发包人代表，同时配备</w:t>
      </w:r>
      <w:r>
        <w:rPr>
          <w:b/>
          <w:bCs/>
          <w:highlight w:val="none"/>
        </w:rPr>
        <w:t>1-2</w:t>
      </w:r>
      <w:r>
        <w:rPr>
          <w:rFonts w:hint="eastAsia"/>
          <w:b/>
          <w:bCs/>
          <w:highlight w:val="none"/>
        </w:rPr>
        <w:t>名相关人员到岗履职。</w:t>
      </w:r>
      <w:r>
        <w:rPr>
          <w:rFonts w:hint="eastAsia" w:hAnsi="宋体" w:cs="宋体"/>
          <w:b/>
          <w:highlight w:val="none"/>
        </w:rPr>
        <w:t>发包人应做好承包人农民工工资保证金缴纳情况的审核工程，督促未缴纳农民工工资保证金的承包人及时缴存。</w:t>
      </w:r>
    </w:p>
    <w:bookmarkEnd w:id="133"/>
    <w:bookmarkEnd w:id="134"/>
    <w:bookmarkEnd w:id="135"/>
    <w:bookmarkEnd w:id="136"/>
    <w:bookmarkEnd w:id="137"/>
    <w:bookmarkEnd w:id="138"/>
    <w:bookmarkEnd w:id="139"/>
    <w:bookmarkEnd w:id="140"/>
    <w:bookmarkEnd w:id="141"/>
    <w:bookmarkEnd w:id="142"/>
    <w:p>
      <w:pPr>
        <w:spacing w:line="360" w:lineRule="exact"/>
        <w:rPr>
          <w:rFonts w:ascii="宋体"/>
          <w:szCs w:val="21"/>
          <w:highlight w:val="none"/>
        </w:rPr>
      </w:pPr>
      <w:r>
        <w:rPr>
          <w:rFonts w:ascii="宋体" w:hAnsi="宋体"/>
          <w:b/>
          <w:szCs w:val="21"/>
          <w:highlight w:val="none"/>
        </w:rPr>
        <w:t>2.1</w:t>
      </w:r>
      <w:r>
        <w:rPr>
          <w:rFonts w:ascii="宋体" w:hAnsi="宋体"/>
          <w:szCs w:val="21"/>
          <w:highlight w:val="none"/>
        </w:rPr>
        <w:t xml:space="preserve">  </w:t>
      </w:r>
      <w:r>
        <w:rPr>
          <w:rFonts w:hint="eastAsia" w:ascii="宋体" w:hAnsi="宋体"/>
          <w:szCs w:val="21"/>
          <w:highlight w:val="none"/>
        </w:rPr>
        <w:t>发包人代表</w:t>
      </w:r>
    </w:p>
    <w:p>
      <w:pPr>
        <w:spacing w:line="360" w:lineRule="exact"/>
        <w:ind w:firstLine="420" w:firstLineChars="200"/>
        <w:rPr>
          <w:rFonts w:ascii="宋体"/>
          <w:szCs w:val="21"/>
          <w:highlight w:val="none"/>
        </w:rPr>
      </w:pPr>
      <w:r>
        <w:rPr>
          <w:rFonts w:hint="eastAsia" w:ascii="宋体" w:hAnsi="宋体"/>
          <w:szCs w:val="21"/>
          <w:highlight w:val="none"/>
        </w:rPr>
        <w:t>发包人代表：</w:t>
      </w:r>
    </w:p>
    <w:p>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ascii="宋体" w:hAnsi="宋体"/>
          <w:szCs w:val="21"/>
          <w:highlight w:val="none"/>
          <w:u w:val="single"/>
        </w:rPr>
        <w:t xml:space="preserve"> </w:t>
      </w:r>
      <w:r>
        <w:rPr>
          <w:rFonts w:hint="eastAsia" w:ascii="宋体" w:hAnsi="宋体" w:cs="宋体"/>
          <w:szCs w:val="21"/>
          <w:highlight w:val="none"/>
          <w:u w:val="single"/>
        </w:rPr>
        <w:t></w:t>
      </w:r>
      <w:bookmarkStart w:id="143" w:name="SOA_zyht_fbrxm"/>
      <w:r>
        <w:rPr>
          <w:rFonts w:ascii="宋体" w:hAnsi="宋体"/>
          <w:szCs w:val="21"/>
          <w:highlight w:val="none"/>
          <w:u w:val="single"/>
        </w:rPr>
        <w:t xml:space="preserve">      </w:t>
      </w:r>
      <w:bookmarkEnd w:id="143"/>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身份证号：</w:t>
      </w:r>
      <w:r>
        <w:rPr>
          <w:rFonts w:ascii="宋体" w:hAnsi="宋体"/>
          <w:szCs w:val="21"/>
          <w:highlight w:val="none"/>
          <w:u w:val="single"/>
        </w:rPr>
        <w:t xml:space="preserve"> </w:t>
      </w:r>
      <w:r>
        <w:rPr>
          <w:rFonts w:hint="eastAsia" w:ascii="宋体" w:hAnsi="宋体" w:cs="宋体"/>
          <w:szCs w:val="21"/>
          <w:highlight w:val="none"/>
          <w:u w:val="single"/>
        </w:rPr>
        <w:t></w:t>
      </w:r>
      <w:bookmarkStart w:id="144" w:name="SOA_zyht_fbrsfzh"/>
      <w:r>
        <w:rPr>
          <w:rFonts w:ascii="宋体" w:hAnsi="宋体"/>
          <w:szCs w:val="21"/>
          <w:highlight w:val="none"/>
          <w:u w:val="single"/>
        </w:rPr>
        <w:t xml:space="preserve">      </w:t>
      </w:r>
      <w:bookmarkEnd w:id="144"/>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职</w:t>
      </w:r>
      <w:r>
        <w:rPr>
          <w:rFonts w:ascii="宋体" w:hAnsi="宋体"/>
          <w:szCs w:val="21"/>
          <w:highlight w:val="none"/>
        </w:rPr>
        <w:t xml:space="preserve">    </w:t>
      </w:r>
      <w:r>
        <w:rPr>
          <w:rFonts w:hint="eastAsia" w:ascii="宋体" w:hAnsi="宋体"/>
          <w:szCs w:val="21"/>
          <w:highlight w:val="none"/>
        </w:rPr>
        <w:t>务：</w:t>
      </w:r>
      <w:r>
        <w:rPr>
          <w:rFonts w:ascii="宋体" w:hAnsi="宋体"/>
          <w:szCs w:val="21"/>
          <w:highlight w:val="none"/>
          <w:u w:val="single"/>
        </w:rPr>
        <w:t xml:space="preserve"> </w:t>
      </w:r>
      <w:r>
        <w:rPr>
          <w:rFonts w:hint="eastAsia" w:ascii="宋体" w:hAnsi="宋体" w:cs="宋体"/>
          <w:szCs w:val="21"/>
          <w:highlight w:val="none"/>
          <w:u w:val="single"/>
        </w:rPr>
        <w:t></w:t>
      </w:r>
      <w:bookmarkStart w:id="145" w:name="SOA_zyht_fbrzw"/>
      <w:r>
        <w:rPr>
          <w:rFonts w:ascii="宋体" w:hAnsi="宋体"/>
          <w:szCs w:val="21"/>
          <w:highlight w:val="none"/>
          <w:u w:val="single"/>
        </w:rPr>
        <w:t xml:space="preserve">      </w:t>
      </w:r>
      <w:bookmarkEnd w:id="145"/>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ascii="宋体" w:hAnsi="宋体"/>
          <w:szCs w:val="21"/>
          <w:highlight w:val="none"/>
          <w:u w:val="single"/>
        </w:rPr>
        <w:t xml:space="preserve"> </w:t>
      </w:r>
      <w:r>
        <w:rPr>
          <w:rFonts w:hint="eastAsia" w:ascii="宋体" w:hAnsi="宋体" w:cs="宋体"/>
          <w:szCs w:val="21"/>
          <w:highlight w:val="none"/>
          <w:u w:val="single"/>
        </w:rPr>
        <w:t></w:t>
      </w:r>
      <w:bookmarkStart w:id="146" w:name="SOA_zyht_fbrlxdh"/>
      <w:r>
        <w:rPr>
          <w:rFonts w:ascii="宋体" w:hAnsi="宋体"/>
          <w:szCs w:val="21"/>
          <w:highlight w:val="none"/>
          <w:u w:val="single"/>
        </w:rPr>
        <w:t xml:space="preserve">      </w:t>
      </w:r>
      <w:bookmarkEnd w:id="146"/>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ascii="宋体" w:hAnsi="宋体"/>
          <w:szCs w:val="21"/>
          <w:highlight w:val="none"/>
          <w:u w:val="single"/>
        </w:rPr>
        <w:t xml:space="preserve"> </w:t>
      </w:r>
      <w:r>
        <w:rPr>
          <w:rFonts w:hint="eastAsia" w:ascii="宋体" w:hAnsi="宋体" w:cs="宋体"/>
          <w:szCs w:val="21"/>
          <w:highlight w:val="none"/>
          <w:u w:val="single"/>
        </w:rPr>
        <w:t></w:t>
      </w:r>
      <w:bookmarkStart w:id="147" w:name="SOA_zyht_fbrdzxx"/>
      <w:r>
        <w:rPr>
          <w:rFonts w:ascii="宋体" w:hAnsi="宋体"/>
          <w:szCs w:val="21"/>
          <w:highlight w:val="none"/>
          <w:u w:val="single"/>
        </w:rPr>
        <w:t xml:space="preserve">      </w:t>
      </w:r>
      <w:bookmarkEnd w:id="147"/>
      <w:r>
        <w:rPr>
          <w:rFonts w:ascii="宋体" w:hAnsi="宋体"/>
          <w:szCs w:val="21"/>
          <w:highlight w:val="none"/>
          <w:u w:val="single"/>
        </w:rPr>
        <w:t xml:space="preserve">  </w:t>
      </w:r>
      <w:r>
        <w:rPr>
          <w:rFonts w:hint="eastAsia" w:ascii="宋体" w:hAnsi="宋体"/>
          <w:szCs w:val="21"/>
          <w:highlight w:val="none"/>
        </w:rPr>
        <w:t>；</w:t>
      </w:r>
    </w:p>
    <w:p>
      <w:pPr>
        <w:spacing w:line="360" w:lineRule="exact"/>
        <w:ind w:right="1063" w:rightChars="506" w:firstLine="420" w:firstLineChars="200"/>
        <w:jc w:val="right"/>
        <w:rPr>
          <w:rFonts w:ascii="宋体"/>
          <w:szCs w:val="21"/>
          <w:highlight w:val="none"/>
        </w:rPr>
      </w:pPr>
      <w:bookmarkStart w:id="148" w:name="SOA_date_htbh5"/>
      <w:r>
        <w:rPr>
          <w:rFonts w:ascii="宋体" w:hAnsi="宋体"/>
          <w:szCs w:val="21"/>
          <w:highlight w:val="none"/>
        </w:rPr>
        <w:t xml:space="preserve">      </w:t>
      </w:r>
      <w:bookmarkEnd w:id="148"/>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49" w:name="SOA_zyht_fbrtxdz"/>
      <w:r>
        <w:rPr>
          <w:rFonts w:ascii="宋体" w:hAnsi="宋体"/>
          <w:szCs w:val="21"/>
          <w:highlight w:val="none"/>
          <w:u w:val="single"/>
        </w:rPr>
        <w:t xml:space="preserve">      </w:t>
      </w:r>
      <w:bookmarkEnd w:id="149"/>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发包人对发包人代表的授权范围如下：</w:t>
      </w:r>
      <w:r>
        <w:rPr>
          <w:rFonts w:hint="eastAsia" w:ascii="宋体" w:hAnsi="宋体"/>
          <w:bCs/>
          <w:szCs w:val="21"/>
          <w:highlight w:val="none"/>
          <w:u w:val="single"/>
        </w:rPr>
        <w:t>开工前另行通知</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2.2</w:t>
      </w:r>
      <w:r>
        <w:rPr>
          <w:rFonts w:ascii="宋体" w:hAnsi="宋体"/>
          <w:szCs w:val="21"/>
          <w:highlight w:val="none"/>
        </w:rPr>
        <w:t xml:space="preserve">  </w:t>
      </w:r>
      <w:r>
        <w:rPr>
          <w:rFonts w:hint="eastAsia" w:ascii="宋体" w:hAnsi="宋体"/>
          <w:szCs w:val="21"/>
          <w:highlight w:val="none"/>
        </w:rPr>
        <w:t>施工现场、施工条件和基础资料的提供</w:t>
      </w:r>
    </w:p>
    <w:p>
      <w:pPr>
        <w:spacing w:line="360" w:lineRule="exact"/>
        <w:outlineLvl w:val="0"/>
        <w:rPr>
          <w:rFonts w:ascii="宋体"/>
          <w:szCs w:val="21"/>
          <w:highlight w:val="none"/>
        </w:rPr>
      </w:pPr>
      <w:r>
        <w:rPr>
          <w:rFonts w:ascii="宋体" w:hAnsi="宋体"/>
          <w:b/>
          <w:szCs w:val="21"/>
          <w:highlight w:val="none"/>
        </w:rPr>
        <w:t xml:space="preserve">2.2.1 </w:t>
      </w:r>
      <w:r>
        <w:rPr>
          <w:rFonts w:ascii="宋体" w:hAnsi="宋体"/>
          <w:szCs w:val="21"/>
          <w:highlight w:val="none"/>
        </w:rPr>
        <w:t xml:space="preserve"> </w:t>
      </w:r>
      <w:r>
        <w:rPr>
          <w:rFonts w:hint="eastAsia" w:ascii="宋体" w:hAnsi="宋体"/>
          <w:szCs w:val="21"/>
          <w:highlight w:val="none"/>
        </w:rPr>
        <w:t>提供施工现场</w:t>
      </w:r>
    </w:p>
    <w:p>
      <w:pPr>
        <w:spacing w:line="360" w:lineRule="exact"/>
        <w:ind w:firstLine="420" w:firstLineChars="200"/>
        <w:jc w:val="left"/>
        <w:rPr>
          <w:rFonts w:ascii="宋体"/>
          <w:szCs w:val="21"/>
          <w:highlight w:val="none"/>
        </w:rPr>
      </w:pPr>
      <w:r>
        <w:rPr>
          <w:rFonts w:hint="eastAsia" w:ascii="宋体" w:hAnsi="宋体"/>
          <w:szCs w:val="21"/>
          <w:highlight w:val="none"/>
        </w:rPr>
        <w:t>关于发包人移交施工现场的期限要求：</w:t>
      </w:r>
      <w:r>
        <w:rPr>
          <w:rFonts w:hint="eastAsia" w:ascii="宋体" w:hAnsi="宋体"/>
          <w:bCs/>
          <w:szCs w:val="21"/>
          <w:highlight w:val="none"/>
          <w:u w:val="single"/>
        </w:rPr>
        <w:t>按通用合同条款约定</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2.2.2 </w:t>
      </w:r>
      <w:r>
        <w:rPr>
          <w:rFonts w:ascii="宋体" w:hAnsi="宋体"/>
          <w:szCs w:val="21"/>
          <w:highlight w:val="none"/>
        </w:rPr>
        <w:t xml:space="preserve"> </w:t>
      </w:r>
      <w:r>
        <w:rPr>
          <w:rFonts w:hint="eastAsia" w:ascii="宋体" w:hAnsi="宋体"/>
          <w:szCs w:val="21"/>
          <w:highlight w:val="none"/>
        </w:rPr>
        <w:t>提供施工条件</w:t>
      </w:r>
    </w:p>
    <w:p>
      <w:pPr>
        <w:spacing w:line="360" w:lineRule="exact"/>
        <w:ind w:firstLine="420" w:firstLineChars="200"/>
        <w:rPr>
          <w:rFonts w:ascii="宋体"/>
          <w:szCs w:val="21"/>
          <w:highlight w:val="none"/>
          <w:u w:val="single"/>
        </w:rPr>
      </w:pPr>
      <w:r>
        <w:rPr>
          <w:rFonts w:hint="eastAsia" w:ascii="宋体" w:hAnsi="宋体"/>
          <w:szCs w:val="21"/>
          <w:highlight w:val="none"/>
        </w:rPr>
        <w:t>关于发包人应负责提供施工所需要的条件，包括：</w:t>
      </w:r>
      <w:r>
        <w:rPr>
          <w:rFonts w:hint="eastAsia" w:ascii="宋体" w:hAnsi="宋体"/>
          <w:bCs/>
          <w:szCs w:val="21"/>
          <w:highlight w:val="none"/>
          <w:u w:val="single"/>
        </w:rPr>
        <w:t>除招标文件另有约定外，按通用合同条款约定</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2.3</w:t>
      </w:r>
      <w:r>
        <w:rPr>
          <w:rFonts w:ascii="宋体" w:hAnsi="宋体"/>
          <w:szCs w:val="21"/>
          <w:highlight w:val="none"/>
        </w:rPr>
        <w:t xml:space="preserve">  </w:t>
      </w:r>
      <w:r>
        <w:rPr>
          <w:rFonts w:hint="eastAsia" w:ascii="宋体" w:hAnsi="宋体"/>
          <w:szCs w:val="21"/>
          <w:highlight w:val="none"/>
        </w:rPr>
        <w:t>资金来源证明及支付担保</w:t>
      </w:r>
    </w:p>
    <w:p>
      <w:pPr>
        <w:spacing w:line="360" w:lineRule="exact"/>
        <w:ind w:firstLine="420" w:firstLineChars="200"/>
        <w:rPr>
          <w:rFonts w:ascii="宋体"/>
          <w:szCs w:val="21"/>
          <w:highlight w:val="none"/>
        </w:rPr>
      </w:pPr>
      <w:r>
        <w:rPr>
          <w:rFonts w:hint="eastAsia" w:ascii="宋体" w:hAnsi="宋体"/>
          <w:szCs w:val="21"/>
          <w:highlight w:val="none"/>
        </w:rPr>
        <w:t>发包人提供资金来源证明的期限要求：</w:t>
      </w:r>
      <w:r>
        <w:rPr>
          <w:rFonts w:hint="eastAsia" w:ascii="宋体" w:hAnsi="宋体"/>
          <w:bCs/>
          <w:szCs w:val="21"/>
          <w:highlight w:val="none"/>
          <w:u w:val="single"/>
        </w:rPr>
        <w:t>财政资金，已安排</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发包人是否提供支付担保：</w:t>
      </w:r>
      <w:r>
        <w:rPr>
          <w:rFonts w:hint="eastAsia" w:ascii="宋体" w:hAnsi="宋体" w:cs="宋体"/>
          <w:szCs w:val="21"/>
          <w:highlight w:val="none"/>
          <w:u w:val="single"/>
        </w:rPr>
        <w:t></w:t>
      </w:r>
      <w:r>
        <w:rPr>
          <w:rFonts w:hint="eastAsia" w:ascii="宋体" w:hAnsi="宋体"/>
          <w:bCs/>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u w:val="single"/>
        </w:rPr>
      </w:pPr>
      <w:r>
        <w:rPr>
          <w:rFonts w:hint="eastAsia" w:ascii="宋体" w:hAnsi="宋体"/>
          <w:szCs w:val="21"/>
          <w:highlight w:val="none"/>
        </w:rPr>
        <w:t>发包人提供支付担保的形式：</w:t>
      </w:r>
      <w:r>
        <w:rPr>
          <w:rFonts w:hint="eastAsia" w:ascii="宋体" w:hAnsi="宋体" w:cs="宋体"/>
          <w:szCs w:val="21"/>
          <w:highlight w:val="none"/>
          <w:u w:val="single"/>
        </w:rPr>
        <w:t></w:t>
      </w:r>
      <w:r>
        <w:rPr>
          <w:rFonts w:hint="eastAsia" w:ascii="宋体" w:hAnsi="宋体"/>
          <w:bCs/>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pPr>
        <w:spacing w:before="120" w:beforeLines="50" w:after="120" w:afterLines="50" w:line="360" w:lineRule="exact"/>
        <w:outlineLvl w:val="0"/>
        <w:rPr>
          <w:rFonts w:ascii="宋体"/>
          <w:szCs w:val="21"/>
          <w:highlight w:val="none"/>
        </w:rPr>
      </w:pPr>
      <w:bookmarkStart w:id="150" w:name="_Toc361220564"/>
      <w:r>
        <w:rPr>
          <w:rFonts w:ascii="宋体" w:hAnsi="宋体"/>
          <w:b/>
          <w:szCs w:val="21"/>
          <w:highlight w:val="none"/>
        </w:rPr>
        <w:t>3</w:t>
      </w:r>
      <w:bookmarkStart w:id="151" w:name="_Toc296890986"/>
      <w:bookmarkStart w:id="152" w:name="_Toc297120458"/>
      <w:bookmarkStart w:id="153" w:name="_Toc296503158"/>
      <w:bookmarkStart w:id="154" w:name="_Toc296891198"/>
      <w:bookmarkStart w:id="155" w:name="_Toc296347157"/>
      <w:bookmarkStart w:id="156" w:name="_Toc296944497"/>
      <w:bookmarkStart w:id="157" w:name="_Toc297048344"/>
      <w:bookmarkStart w:id="158" w:name="_Toc292559868"/>
      <w:bookmarkStart w:id="159" w:name="_Toc292559363"/>
      <w:bookmarkStart w:id="160" w:name="_Toc296346659"/>
      <w:r>
        <w:rPr>
          <w:rFonts w:ascii="宋体" w:hAnsi="宋体"/>
          <w:b/>
          <w:szCs w:val="21"/>
          <w:highlight w:val="none"/>
        </w:rPr>
        <w:t xml:space="preserve"> </w:t>
      </w:r>
      <w:r>
        <w:rPr>
          <w:rFonts w:ascii="宋体" w:hAnsi="宋体"/>
          <w:szCs w:val="21"/>
          <w:highlight w:val="none"/>
        </w:rPr>
        <w:t xml:space="preserve"> </w:t>
      </w:r>
      <w:r>
        <w:rPr>
          <w:rFonts w:hint="eastAsia" w:ascii="宋体" w:hAnsi="宋体"/>
          <w:szCs w:val="21"/>
          <w:highlight w:val="none"/>
        </w:rPr>
        <w:t>承包人</w:t>
      </w:r>
      <w:bookmarkEnd w:id="150"/>
    </w:p>
    <w:bookmarkEnd w:id="151"/>
    <w:bookmarkEnd w:id="152"/>
    <w:bookmarkEnd w:id="153"/>
    <w:bookmarkEnd w:id="154"/>
    <w:bookmarkEnd w:id="155"/>
    <w:bookmarkEnd w:id="156"/>
    <w:bookmarkEnd w:id="157"/>
    <w:bookmarkEnd w:id="158"/>
    <w:bookmarkEnd w:id="159"/>
    <w:bookmarkEnd w:id="160"/>
    <w:p>
      <w:pPr>
        <w:spacing w:line="360" w:lineRule="exact"/>
        <w:outlineLvl w:val="0"/>
        <w:rPr>
          <w:rFonts w:ascii="宋体"/>
          <w:szCs w:val="21"/>
          <w:highlight w:val="none"/>
        </w:rPr>
      </w:pPr>
      <w:r>
        <w:rPr>
          <w:rFonts w:ascii="宋体" w:hAnsi="宋体"/>
          <w:b/>
          <w:szCs w:val="21"/>
          <w:highlight w:val="none"/>
        </w:rPr>
        <w:t>3.1</w:t>
      </w:r>
      <w:r>
        <w:rPr>
          <w:rFonts w:ascii="宋体" w:hAnsi="宋体"/>
          <w:szCs w:val="21"/>
          <w:highlight w:val="none"/>
        </w:rPr>
        <w:t xml:space="preserve">  </w:t>
      </w:r>
      <w:r>
        <w:rPr>
          <w:rFonts w:hint="eastAsia" w:ascii="宋体" w:hAnsi="宋体"/>
          <w:szCs w:val="21"/>
          <w:highlight w:val="none"/>
        </w:rPr>
        <w:t>承包人的一般义务</w:t>
      </w:r>
    </w:p>
    <w:p>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w:t>
      </w:r>
      <w:r>
        <w:rPr>
          <w:rFonts w:hint="eastAsia" w:ascii="宋体" w:hAnsi="宋体"/>
          <w:szCs w:val="21"/>
          <w:highlight w:val="none"/>
        </w:rPr>
        <w:t>承包人提交的竣工资料的内容：</w:t>
      </w:r>
      <w:r>
        <w:rPr>
          <w:rFonts w:hint="eastAsia" w:ascii="宋体" w:hAnsi="宋体"/>
          <w:bCs/>
          <w:szCs w:val="21"/>
          <w:highlight w:val="none"/>
          <w:u w:val="single"/>
        </w:rPr>
        <w:t>符合发包人、监理工程师及其他有关部门要求</w:t>
      </w:r>
      <w:r>
        <w:rPr>
          <w:rFonts w:hint="eastAsia" w:ascii="宋体" w:hAnsi="宋体"/>
          <w:szCs w:val="21"/>
          <w:highlight w:val="none"/>
        </w:rPr>
        <w:t>。</w:t>
      </w:r>
    </w:p>
    <w:p>
      <w:pPr>
        <w:spacing w:line="360" w:lineRule="exact"/>
        <w:ind w:firstLine="420" w:firstLineChars="200"/>
        <w:jc w:val="left"/>
        <w:rPr>
          <w:rFonts w:ascii="宋体"/>
          <w:bCs/>
          <w:szCs w:val="21"/>
          <w:highlight w:val="none"/>
        </w:rPr>
      </w:pPr>
      <w:r>
        <w:rPr>
          <w:rFonts w:hint="eastAsia" w:ascii="宋体" w:hAnsi="宋体"/>
          <w:bCs/>
          <w:szCs w:val="21"/>
          <w:highlight w:val="none"/>
        </w:rPr>
        <w:t>承包人需要提交的竣工资料套数：</w:t>
      </w:r>
      <w:r>
        <w:rPr>
          <w:rFonts w:hint="eastAsia" w:ascii="宋体" w:hAnsi="宋体"/>
          <w:bCs/>
          <w:szCs w:val="21"/>
          <w:highlight w:val="none"/>
          <w:u w:val="single"/>
        </w:rPr>
        <w:t>伍套</w:t>
      </w:r>
      <w:r>
        <w:rPr>
          <w:rFonts w:ascii="宋体" w:hAnsi="宋体"/>
          <w:bCs/>
          <w:szCs w:val="21"/>
          <w:highlight w:val="none"/>
          <w:u w:val="single"/>
        </w:rPr>
        <w:t xml:space="preserve"> </w:t>
      </w:r>
      <w:r>
        <w:rPr>
          <w:rFonts w:hint="eastAsia" w:ascii="宋体" w:hAnsi="宋体"/>
          <w:bCs/>
          <w:szCs w:val="21"/>
          <w:highlight w:val="none"/>
        </w:rPr>
        <w:t>。</w:t>
      </w:r>
    </w:p>
    <w:p>
      <w:pPr>
        <w:spacing w:line="360" w:lineRule="exact"/>
        <w:ind w:firstLine="420" w:firstLineChars="200"/>
        <w:jc w:val="left"/>
        <w:rPr>
          <w:rFonts w:ascii="宋体"/>
          <w:bCs/>
          <w:szCs w:val="21"/>
          <w:highlight w:val="none"/>
          <w:u w:val="single"/>
        </w:rPr>
      </w:pPr>
      <w:r>
        <w:rPr>
          <w:rFonts w:hint="eastAsia" w:ascii="宋体" w:hAnsi="宋体"/>
          <w:bCs/>
          <w:szCs w:val="21"/>
          <w:highlight w:val="none"/>
        </w:rPr>
        <w:t>承包人提交的竣工资料的费用承担：</w:t>
      </w:r>
      <w:r>
        <w:rPr>
          <w:rFonts w:hint="eastAsia" w:ascii="宋体" w:hAnsi="宋体"/>
          <w:bCs/>
          <w:szCs w:val="21"/>
          <w:highlight w:val="none"/>
          <w:u w:val="single"/>
        </w:rPr>
        <w:t>由承包人承担</w:t>
      </w:r>
      <w:r>
        <w:rPr>
          <w:rFonts w:hint="eastAsia" w:ascii="宋体" w:hAnsi="宋体"/>
          <w:bCs/>
          <w:szCs w:val="21"/>
          <w:highlight w:val="none"/>
        </w:rPr>
        <w:t>。</w:t>
      </w:r>
    </w:p>
    <w:p>
      <w:pPr>
        <w:spacing w:line="360" w:lineRule="exact"/>
        <w:ind w:firstLine="420" w:firstLineChars="200"/>
        <w:jc w:val="left"/>
        <w:rPr>
          <w:rFonts w:ascii="宋体"/>
          <w:bCs/>
          <w:szCs w:val="21"/>
          <w:highlight w:val="none"/>
        </w:rPr>
      </w:pPr>
      <w:r>
        <w:rPr>
          <w:rFonts w:hint="eastAsia" w:ascii="宋体" w:hAnsi="宋体"/>
          <w:bCs/>
          <w:szCs w:val="21"/>
          <w:highlight w:val="none"/>
        </w:rPr>
        <w:t>承包人提交的竣工资料移交时间：</w:t>
      </w:r>
      <w:r>
        <w:rPr>
          <w:rFonts w:hint="eastAsia" w:ascii="宋体" w:hAnsi="宋体"/>
          <w:bCs/>
          <w:szCs w:val="21"/>
          <w:highlight w:val="none"/>
          <w:u w:val="single"/>
        </w:rPr>
        <w:t>工程竣工验收前</w:t>
      </w:r>
      <w:r>
        <w:rPr>
          <w:rFonts w:ascii="宋体" w:hAnsi="宋体"/>
          <w:bCs/>
          <w:szCs w:val="21"/>
          <w:highlight w:val="none"/>
          <w:u w:val="single"/>
        </w:rPr>
        <w:t>5</w:t>
      </w:r>
      <w:r>
        <w:rPr>
          <w:rFonts w:hint="eastAsia" w:ascii="宋体" w:hAnsi="宋体"/>
          <w:bCs/>
          <w:szCs w:val="21"/>
          <w:highlight w:val="none"/>
          <w:u w:val="single"/>
        </w:rPr>
        <w:t>天</w:t>
      </w:r>
      <w:r>
        <w:rPr>
          <w:rFonts w:ascii="宋体" w:hAnsi="宋体"/>
          <w:bCs/>
          <w:szCs w:val="21"/>
          <w:highlight w:val="none"/>
          <w:u w:val="single"/>
        </w:rPr>
        <w:t xml:space="preserve"> </w:t>
      </w:r>
      <w:r>
        <w:rPr>
          <w:rFonts w:hint="eastAsia" w:ascii="宋体" w:hAnsi="宋体"/>
          <w:bCs/>
          <w:szCs w:val="21"/>
          <w:highlight w:val="none"/>
        </w:rPr>
        <w:t>。</w:t>
      </w:r>
      <w:r>
        <w:rPr>
          <w:rFonts w:ascii="宋体" w:hAnsi="宋体"/>
          <w:bCs/>
          <w:szCs w:val="21"/>
          <w:highlight w:val="none"/>
        </w:rPr>
        <w:t xml:space="preserve"> </w:t>
      </w:r>
    </w:p>
    <w:p>
      <w:pPr>
        <w:spacing w:line="360" w:lineRule="exact"/>
        <w:ind w:firstLine="420" w:firstLineChars="200"/>
        <w:jc w:val="left"/>
        <w:rPr>
          <w:rFonts w:ascii="宋体"/>
          <w:bCs/>
          <w:szCs w:val="21"/>
          <w:highlight w:val="none"/>
          <w:u w:val="single"/>
        </w:rPr>
      </w:pPr>
      <w:r>
        <w:rPr>
          <w:rFonts w:hint="eastAsia" w:ascii="宋体" w:hAnsi="宋体"/>
          <w:bCs/>
          <w:szCs w:val="21"/>
          <w:highlight w:val="none"/>
        </w:rPr>
        <w:t>承包人提交的竣工资料形式要求：</w:t>
      </w:r>
      <w:r>
        <w:rPr>
          <w:rFonts w:hint="eastAsia" w:ascii="宋体" w:hAnsi="宋体"/>
          <w:bCs/>
          <w:szCs w:val="21"/>
          <w:highlight w:val="none"/>
          <w:u w:val="single"/>
        </w:rPr>
        <w:t>竣工图纸、竣工资料（包括照片）、二套光盘（内容：竣工图和照片）</w:t>
      </w:r>
    </w:p>
    <w:p>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）承包人应履行的其他义务：</w:t>
      </w:r>
      <w:r>
        <w:rPr>
          <w:rFonts w:hint="eastAsia" w:ascii="宋体" w:hAnsi="宋体"/>
          <w:b/>
          <w:szCs w:val="21"/>
          <w:highlight w:val="none"/>
          <w:u w:val="single"/>
        </w:rPr>
        <w:t>按约定时间和要求，完成以下工作（费用列入投标总价）</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cs="Arial"/>
          <w:szCs w:val="21"/>
          <w:highlight w:val="none"/>
          <w:u w:val="single"/>
        </w:rPr>
        <w:t>在工程通过竣工验收前，对已完工程成品的所有保护及费用均由承包人负责；</w:t>
      </w:r>
      <w:r>
        <w:rPr>
          <w:rFonts w:hint="eastAsia" w:ascii="宋体" w:hAnsi="宋体"/>
          <w:szCs w:val="21"/>
          <w:highlight w:val="none"/>
          <w:u w:val="single"/>
        </w:rPr>
        <w:t>按《杭州市建筑工程施工场地文明管理规定》等省市有关规定实施标化管理和现场公共部位的清洁绿化工作并承担费用。工程完工交付</w:t>
      </w:r>
      <w:r>
        <w:rPr>
          <w:rFonts w:ascii="宋体" w:hAnsi="宋体"/>
          <w:szCs w:val="21"/>
          <w:highlight w:val="none"/>
          <w:u w:val="single"/>
        </w:rPr>
        <w:t>3</w:t>
      </w:r>
      <w:r>
        <w:rPr>
          <w:rFonts w:hint="eastAsia" w:ascii="宋体" w:hAnsi="宋体"/>
          <w:szCs w:val="21"/>
          <w:highlight w:val="none"/>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highlight w:val="none"/>
          <w:u w:val="single"/>
        </w:rPr>
        <w:t>在施工区域内做好各项安全保卫工作</w:t>
      </w:r>
      <w:r>
        <w:rPr>
          <w:rFonts w:ascii="宋体" w:hAnsi="宋体"/>
          <w:szCs w:val="21"/>
          <w:highlight w:val="none"/>
          <w:u w:val="single"/>
        </w:rPr>
        <w:t xml:space="preserve">    </w:t>
      </w:r>
    </w:p>
    <w:p>
      <w:pPr>
        <w:spacing w:line="360" w:lineRule="exact"/>
        <w:outlineLvl w:val="0"/>
        <w:rPr>
          <w:rFonts w:ascii="宋体"/>
          <w:szCs w:val="21"/>
          <w:highlight w:val="none"/>
        </w:rPr>
      </w:pPr>
      <w:r>
        <w:rPr>
          <w:rFonts w:ascii="宋体" w:hAnsi="宋体"/>
          <w:b/>
          <w:szCs w:val="21"/>
          <w:highlight w:val="none"/>
        </w:rPr>
        <w:t>3.2</w:t>
      </w:r>
      <w:r>
        <w:rPr>
          <w:rFonts w:ascii="宋体" w:hAnsi="宋体"/>
          <w:szCs w:val="21"/>
          <w:highlight w:val="none"/>
        </w:rPr>
        <w:t xml:space="preserve">  </w:t>
      </w:r>
      <w:r>
        <w:rPr>
          <w:rFonts w:hint="eastAsia" w:ascii="宋体" w:hAnsi="宋体"/>
          <w:szCs w:val="21"/>
          <w:highlight w:val="none"/>
        </w:rPr>
        <w:t>项目经理</w:t>
      </w:r>
    </w:p>
    <w:p>
      <w:pPr>
        <w:spacing w:line="360" w:lineRule="exact"/>
        <w:outlineLvl w:val="0"/>
        <w:rPr>
          <w:rFonts w:ascii="宋体"/>
          <w:szCs w:val="21"/>
          <w:highlight w:val="none"/>
        </w:rPr>
      </w:pPr>
      <w:r>
        <w:rPr>
          <w:rFonts w:ascii="宋体" w:hAnsi="宋体"/>
          <w:b/>
          <w:szCs w:val="21"/>
          <w:highlight w:val="none"/>
        </w:rPr>
        <w:t>3.2.1</w:t>
      </w:r>
      <w:r>
        <w:rPr>
          <w:rFonts w:ascii="宋体" w:hAnsi="宋体"/>
          <w:kern w:val="0"/>
          <w:szCs w:val="21"/>
          <w:highlight w:val="none"/>
        </w:rPr>
        <w:t xml:space="preserve">  </w:t>
      </w:r>
      <w:r>
        <w:rPr>
          <w:rFonts w:hint="eastAsia" w:ascii="宋体" w:hAnsi="宋体"/>
          <w:szCs w:val="21"/>
          <w:highlight w:val="none"/>
        </w:rPr>
        <w:t>项目经理：</w:t>
      </w:r>
    </w:p>
    <w:p>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hint="eastAsia" w:ascii="宋体" w:hAnsi="宋体" w:cs="宋体"/>
          <w:szCs w:val="21"/>
          <w:highlight w:val="none"/>
          <w:u w:val="single"/>
        </w:rPr>
        <w:t></w:t>
      </w:r>
      <w:bookmarkStart w:id="161" w:name="SOA_zyht_xmjlxm"/>
      <w:r>
        <w:rPr>
          <w:rFonts w:ascii="宋体" w:hAnsi="宋体"/>
          <w:szCs w:val="21"/>
          <w:highlight w:val="none"/>
          <w:u w:val="single"/>
        </w:rPr>
        <w:t xml:space="preserve">      </w:t>
      </w:r>
      <w:bookmarkEnd w:id="161"/>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身份证号：</w:t>
      </w:r>
      <w:r>
        <w:rPr>
          <w:rFonts w:hint="eastAsia" w:ascii="宋体" w:hAnsi="宋体" w:cs="宋体"/>
          <w:szCs w:val="21"/>
          <w:highlight w:val="none"/>
          <w:u w:val="single"/>
        </w:rPr>
        <w:t></w:t>
      </w:r>
      <w:bookmarkStart w:id="162" w:name="SOA_zyht_xmjsfzh"/>
      <w:r>
        <w:rPr>
          <w:rFonts w:ascii="宋体" w:hAnsi="宋体"/>
          <w:szCs w:val="21"/>
          <w:highlight w:val="none"/>
          <w:u w:val="single"/>
        </w:rPr>
        <w:t xml:space="preserve">      </w:t>
      </w:r>
      <w:bookmarkEnd w:id="162"/>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建造师执业资格等级：</w:t>
      </w:r>
      <w:r>
        <w:rPr>
          <w:rFonts w:hint="eastAsia" w:ascii="宋体" w:hAnsi="宋体" w:cs="宋体"/>
          <w:szCs w:val="21"/>
          <w:highlight w:val="none"/>
          <w:u w:val="single"/>
        </w:rPr>
        <w:t></w:t>
      </w:r>
      <w:bookmarkStart w:id="163" w:name="SOA_zyht_jzszyzgdj"/>
      <w:r>
        <w:rPr>
          <w:rFonts w:ascii="宋体" w:hAnsi="宋体"/>
          <w:szCs w:val="21"/>
          <w:highlight w:val="none"/>
          <w:u w:val="single"/>
        </w:rPr>
        <w:t xml:space="preserve">      </w:t>
      </w:r>
      <w:bookmarkEnd w:id="163"/>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建造师注册证书号：</w:t>
      </w:r>
      <w:r>
        <w:rPr>
          <w:rFonts w:hint="eastAsia" w:ascii="宋体" w:hAnsi="宋体" w:cs="宋体"/>
          <w:szCs w:val="21"/>
          <w:highlight w:val="none"/>
          <w:u w:val="single"/>
        </w:rPr>
        <w:t></w:t>
      </w:r>
      <w:bookmarkStart w:id="164" w:name="SOA_zyht_jzszczsh"/>
      <w:r>
        <w:rPr>
          <w:rFonts w:ascii="宋体" w:hAnsi="宋体"/>
          <w:szCs w:val="21"/>
          <w:highlight w:val="none"/>
          <w:u w:val="single"/>
        </w:rPr>
        <w:t xml:space="preserve">      </w:t>
      </w:r>
      <w:bookmarkEnd w:id="164"/>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建造师执业印章号：</w:t>
      </w:r>
      <w:r>
        <w:rPr>
          <w:rFonts w:hint="eastAsia" w:ascii="宋体" w:hAnsi="宋体" w:cs="宋体"/>
          <w:szCs w:val="21"/>
          <w:highlight w:val="none"/>
          <w:u w:val="single"/>
        </w:rPr>
        <w:t></w:t>
      </w:r>
      <w:bookmarkStart w:id="165" w:name="SOA_zyht_jzszyyzh"/>
      <w:r>
        <w:rPr>
          <w:rFonts w:ascii="宋体" w:hAnsi="宋体"/>
          <w:szCs w:val="21"/>
          <w:highlight w:val="none"/>
          <w:u w:val="single"/>
        </w:rPr>
        <w:t xml:space="preserve">      </w:t>
      </w:r>
      <w:bookmarkEnd w:id="165"/>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bookmarkStart w:id="166" w:name="SOA_date_htbh6"/>
      <w:r>
        <w:rPr>
          <w:rFonts w:ascii="宋体" w:hAnsi="宋体"/>
          <w:szCs w:val="21"/>
          <w:highlight w:val="none"/>
        </w:rPr>
        <w:t xml:space="preserve">      </w:t>
      </w:r>
      <w:bookmarkEnd w:id="166"/>
    </w:p>
    <w:p>
      <w:pPr>
        <w:spacing w:line="360" w:lineRule="exact"/>
        <w:ind w:firstLine="420" w:firstLineChars="200"/>
        <w:rPr>
          <w:rFonts w:ascii="宋体"/>
          <w:szCs w:val="21"/>
          <w:highlight w:val="none"/>
        </w:rPr>
      </w:pPr>
      <w:r>
        <w:rPr>
          <w:rFonts w:hint="eastAsia" w:ascii="宋体" w:hAnsi="宋体"/>
          <w:szCs w:val="21"/>
          <w:highlight w:val="none"/>
        </w:rPr>
        <w:t>安全生产考核合格证书号：</w:t>
      </w:r>
      <w:bookmarkStart w:id="167" w:name="SOA_zyht_aqsckhzsh"/>
      <w:r>
        <w:rPr>
          <w:rFonts w:ascii="宋体" w:hAnsi="宋体"/>
          <w:szCs w:val="21"/>
          <w:highlight w:val="none"/>
          <w:u w:val="single"/>
        </w:rPr>
        <w:t xml:space="preserve">      </w:t>
      </w:r>
      <w:bookmarkEnd w:id="167"/>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68" w:name="SOA_zyht_xmjllxdh"/>
      <w:r>
        <w:rPr>
          <w:rFonts w:ascii="宋体" w:hAnsi="宋体"/>
          <w:szCs w:val="21"/>
          <w:highlight w:val="none"/>
          <w:u w:val="single"/>
        </w:rPr>
        <w:t xml:space="preserve">      </w:t>
      </w:r>
      <w:bookmarkEnd w:id="168"/>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69" w:name="SOA_zyht_xmjldzxx"/>
      <w:r>
        <w:rPr>
          <w:rFonts w:ascii="宋体" w:hAnsi="宋体"/>
          <w:szCs w:val="21"/>
          <w:highlight w:val="none"/>
          <w:u w:val="single"/>
        </w:rPr>
        <w:t xml:space="preserve">      </w:t>
      </w:r>
      <w:bookmarkEnd w:id="169"/>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70" w:name="SOA_zyht_xmjltxdz"/>
      <w:r>
        <w:rPr>
          <w:rFonts w:ascii="宋体" w:hAnsi="宋体"/>
          <w:szCs w:val="21"/>
          <w:highlight w:val="none"/>
          <w:u w:val="single"/>
        </w:rPr>
        <w:t xml:space="preserve">      </w:t>
      </w:r>
      <w:bookmarkEnd w:id="170"/>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承包人对项目经理的授权范围如下：</w:t>
      </w:r>
      <w:bookmarkStart w:id="171" w:name="SOA_zyht_xmjlqlfw"/>
      <w:r>
        <w:rPr>
          <w:rFonts w:ascii="宋体" w:hAnsi="宋体"/>
          <w:szCs w:val="21"/>
          <w:highlight w:val="none"/>
          <w:u w:val="single"/>
        </w:rPr>
        <w:t xml:space="preserve">      </w:t>
      </w:r>
      <w:bookmarkEnd w:id="171"/>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关于项目经理每月在施工现场的时间要求：</w:t>
      </w:r>
      <w:r>
        <w:rPr>
          <w:rFonts w:hint="eastAsia" w:ascii="宋体" w:hAnsi="宋体"/>
          <w:bCs/>
          <w:szCs w:val="21"/>
          <w:highlight w:val="none"/>
          <w:u w:val="single"/>
        </w:rPr>
        <w:t>不得少于</w:t>
      </w:r>
      <w:r>
        <w:rPr>
          <w:rFonts w:ascii="宋体" w:hAnsi="宋体"/>
          <w:bCs/>
          <w:szCs w:val="21"/>
          <w:highlight w:val="none"/>
          <w:u w:val="single"/>
        </w:rPr>
        <w:t>20</w:t>
      </w:r>
      <w:r>
        <w:rPr>
          <w:rFonts w:hint="eastAsia" w:ascii="宋体" w:hAnsi="宋体"/>
          <w:bCs/>
          <w:szCs w:val="21"/>
          <w:highlight w:val="none"/>
          <w:u w:val="single"/>
        </w:rPr>
        <w:t>日历天</w:t>
      </w:r>
      <w:r>
        <w:rPr>
          <w:rFonts w:hint="eastAsia" w:ascii="宋体" w:hAnsi="宋体"/>
          <w:szCs w:val="21"/>
          <w:highlight w:val="none"/>
        </w:rPr>
        <w:t>。</w:t>
      </w:r>
    </w:p>
    <w:p>
      <w:pPr>
        <w:spacing w:line="360" w:lineRule="exact"/>
        <w:ind w:left="475" w:leftChars="226"/>
        <w:rPr>
          <w:rFonts w:ascii="宋体"/>
          <w:kern w:val="0"/>
          <w:szCs w:val="21"/>
          <w:highlight w:val="none"/>
        </w:rPr>
      </w:pPr>
      <w:r>
        <w:rPr>
          <w:rFonts w:hint="eastAsia" w:ascii="宋体" w:hAnsi="宋体"/>
          <w:kern w:val="0"/>
          <w:szCs w:val="21"/>
          <w:highlight w:val="none"/>
        </w:rPr>
        <w:t>承包人未提交劳动合同，以及没有为项目经理缴纳社会保险证明的违约责任：</w:t>
      </w:r>
      <w:r>
        <w:rPr>
          <w:rFonts w:hint="eastAsia" w:ascii="宋体" w:hAnsi="宋体"/>
          <w:bCs/>
          <w:szCs w:val="21"/>
          <w:highlight w:val="none"/>
          <w:u w:val="single"/>
        </w:rPr>
        <w:t>按有关规定处理</w:t>
      </w:r>
      <w:r>
        <w:rPr>
          <w:rFonts w:hint="eastAsia" w:ascii="宋体" w:hAnsi="宋体"/>
          <w:szCs w:val="21"/>
          <w:highlight w:val="none"/>
        </w:rPr>
        <w:t>。</w:t>
      </w:r>
    </w:p>
    <w:p>
      <w:pPr>
        <w:spacing w:line="360" w:lineRule="exact"/>
        <w:ind w:left="577" w:leftChars="226" w:hanging="102" w:hangingChars="49"/>
        <w:rPr>
          <w:rFonts w:ascii="宋体"/>
          <w:szCs w:val="21"/>
          <w:highlight w:val="none"/>
          <w:u w:val="single"/>
        </w:rPr>
      </w:pPr>
      <w:r>
        <w:rPr>
          <w:rFonts w:hint="eastAsia" w:ascii="宋体" w:hAnsi="宋体"/>
          <w:kern w:val="0"/>
          <w:szCs w:val="21"/>
          <w:highlight w:val="none"/>
        </w:rPr>
        <w:t>项目经理未经批准，擅自离开施工现场的违约责任：</w:t>
      </w:r>
      <w:r>
        <w:rPr>
          <w:rFonts w:hint="eastAsia" w:ascii="宋体" w:hAnsi="宋体"/>
          <w:bCs/>
          <w:szCs w:val="21"/>
          <w:highlight w:val="none"/>
          <w:u w:val="single"/>
        </w:rPr>
        <w:t>处于</w:t>
      </w:r>
      <w:r>
        <w:rPr>
          <w:rFonts w:ascii="宋体" w:hAnsi="宋体"/>
          <w:bCs/>
          <w:szCs w:val="21"/>
          <w:highlight w:val="none"/>
          <w:u w:val="single"/>
        </w:rPr>
        <w:t>1000</w:t>
      </w:r>
      <w:r>
        <w:rPr>
          <w:rFonts w:hint="eastAsia" w:ascii="宋体" w:hAnsi="宋体"/>
          <w:bCs/>
          <w:szCs w:val="21"/>
          <w:highlight w:val="none"/>
          <w:u w:val="single"/>
        </w:rPr>
        <w:t>元</w:t>
      </w:r>
      <w:r>
        <w:rPr>
          <w:rFonts w:ascii="宋体" w:hAnsi="宋体"/>
          <w:bCs/>
          <w:szCs w:val="21"/>
          <w:highlight w:val="none"/>
          <w:u w:val="single"/>
        </w:rPr>
        <w:t>/</w:t>
      </w:r>
      <w:r>
        <w:rPr>
          <w:rFonts w:hint="eastAsia" w:ascii="宋体" w:hAnsi="宋体"/>
          <w:bCs/>
          <w:szCs w:val="21"/>
          <w:highlight w:val="none"/>
          <w:u w:val="single"/>
        </w:rPr>
        <w:t>天的违约金</w:t>
      </w:r>
      <w:r>
        <w:rPr>
          <w:rFonts w:hint="eastAsia" w:ascii="宋体" w:hAnsi="宋体"/>
          <w:szCs w:val="21"/>
          <w:highlight w:val="none"/>
        </w:rPr>
        <w:t>。</w:t>
      </w:r>
    </w:p>
    <w:p>
      <w:pPr>
        <w:spacing w:line="360" w:lineRule="exact"/>
        <w:ind w:left="626" w:hanging="626" w:hangingChars="297"/>
        <w:rPr>
          <w:rFonts w:ascii="宋体"/>
          <w:szCs w:val="21"/>
          <w:highlight w:val="none"/>
        </w:rPr>
      </w:pPr>
      <w:r>
        <w:rPr>
          <w:rFonts w:ascii="宋体" w:hAnsi="宋体"/>
          <w:b/>
          <w:szCs w:val="21"/>
          <w:highlight w:val="none"/>
        </w:rPr>
        <w:t>3.2.2</w:t>
      </w:r>
      <w:r>
        <w:rPr>
          <w:rFonts w:ascii="宋体" w:hAnsi="宋体"/>
          <w:szCs w:val="21"/>
          <w:highlight w:val="none"/>
        </w:rPr>
        <w:t xml:space="preserve"> </w:t>
      </w:r>
      <w:r>
        <w:rPr>
          <w:rFonts w:hint="eastAsia" w:ascii="宋体" w:hAnsi="宋体"/>
          <w:szCs w:val="21"/>
          <w:highlight w:val="none"/>
        </w:rPr>
        <w:t>承包人擅自更换项目经理的违约责任：</w:t>
      </w:r>
      <w:r>
        <w:rPr>
          <w:rFonts w:ascii="宋体" w:hAnsi="宋体"/>
          <w:szCs w:val="21"/>
          <w:highlight w:val="none"/>
          <w:u w:val="single"/>
        </w:rPr>
        <w:t xml:space="preserve">   </w:t>
      </w:r>
      <w:bookmarkStart w:id="172" w:name="SOA_zyht_cbrghxmjlwyzr"/>
      <w:r>
        <w:rPr>
          <w:rFonts w:ascii="宋体" w:hAnsi="宋体"/>
          <w:szCs w:val="21"/>
          <w:highlight w:val="none"/>
          <w:u w:val="single"/>
        </w:rPr>
        <w:t xml:space="preserve">      </w:t>
      </w:r>
      <w:bookmarkEnd w:id="172"/>
      <w:r>
        <w:rPr>
          <w:rFonts w:ascii="宋体" w:hAnsi="宋体"/>
          <w:szCs w:val="21"/>
          <w:highlight w:val="none"/>
          <w:u w:val="single"/>
        </w:rPr>
        <w:t xml:space="preserve">    </w:t>
      </w:r>
      <w:r>
        <w:rPr>
          <w:rFonts w:hint="eastAsia" w:ascii="宋体" w:hAnsi="宋体"/>
          <w:szCs w:val="21"/>
          <w:highlight w:val="none"/>
        </w:rPr>
        <w:t>。</w:t>
      </w:r>
    </w:p>
    <w:p>
      <w:pPr>
        <w:spacing w:line="360" w:lineRule="exact"/>
        <w:ind w:left="683" w:leftChars="232" w:hanging="196" w:hangingChars="93"/>
        <w:rPr>
          <w:rFonts w:ascii="宋体"/>
          <w:b/>
          <w:kern w:val="0"/>
          <w:szCs w:val="21"/>
          <w:highlight w:val="none"/>
          <w:u w:val="single"/>
        </w:rPr>
      </w:pPr>
      <w:r>
        <w:rPr>
          <w:rFonts w:hint="eastAsia" w:ascii="宋体" w:hAnsi="宋体"/>
          <w:b/>
          <w:kern w:val="0"/>
          <w:szCs w:val="21"/>
          <w:highlight w:val="none"/>
          <w:u w:val="single"/>
        </w:rPr>
        <w:t>（</w:t>
      </w:r>
      <w:r>
        <w:rPr>
          <w:rFonts w:ascii="宋体" w:hAnsi="宋体"/>
          <w:b/>
          <w:kern w:val="0"/>
          <w:szCs w:val="21"/>
          <w:highlight w:val="none"/>
          <w:u w:val="single"/>
        </w:rPr>
        <w:t>1</w:t>
      </w:r>
      <w:r>
        <w:rPr>
          <w:rFonts w:hint="eastAsia" w:ascii="宋体" w:hAnsi="宋体"/>
          <w:b/>
          <w:kern w:val="0"/>
          <w:szCs w:val="21"/>
          <w:highlight w:val="none"/>
          <w:u w:val="single"/>
        </w:rPr>
        <w:t>）承包人确需更换项目经理的，继任项目经理注册执业资格、管理经验的约定：</w:t>
      </w:r>
      <w:r>
        <w:rPr>
          <w:rFonts w:hint="eastAsia" w:ascii="宋体" w:hAnsi="宋体"/>
          <w:b/>
          <w:bCs/>
          <w:kern w:val="0"/>
          <w:szCs w:val="21"/>
          <w:highlight w:val="none"/>
          <w:u w:val="single"/>
        </w:rPr>
        <w:t>不得低于现任项目经理</w:t>
      </w:r>
      <w:r>
        <w:rPr>
          <w:rFonts w:hint="eastAsia" w:ascii="宋体" w:hAnsi="宋体"/>
          <w:b/>
          <w:kern w:val="0"/>
          <w:szCs w:val="21"/>
          <w:highlight w:val="none"/>
          <w:u w:val="single"/>
        </w:rPr>
        <w:t>。</w:t>
      </w:r>
    </w:p>
    <w:p>
      <w:pPr>
        <w:spacing w:line="360" w:lineRule="exact"/>
        <w:ind w:firstLine="420" w:firstLineChars="200"/>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）承包人擅自更换项目经理的违约责任</w:t>
      </w:r>
      <w:r>
        <w:rPr>
          <w:rFonts w:hint="eastAsia" w:ascii="宋体" w:hAnsi="宋体"/>
          <w:szCs w:val="21"/>
          <w:highlight w:val="none"/>
          <w:u w:val="single"/>
        </w:rPr>
        <w:t>：</w:t>
      </w:r>
      <w:r>
        <w:rPr>
          <w:rFonts w:hint="eastAsia" w:ascii="宋体" w:hAnsi="宋体"/>
          <w:bCs/>
          <w:szCs w:val="21"/>
          <w:highlight w:val="none"/>
          <w:u w:val="single"/>
        </w:rPr>
        <w:t>违约金</w:t>
      </w:r>
      <w:r>
        <w:rPr>
          <w:rFonts w:ascii="宋体" w:hAnsi="宋体"/>
          <w:bCs/>
          <w:szCs w:val="21"/>
          <w:highlight w:val="none"/>
          <w:u w:val="single"/>
        </w:rPr>
        <w:t>5</w:t>
      </w:r>
      <w:r>
        <w:rPr>
          <w:rFonts w:hint="eastAsia" w:ascii="宋体" w:hAnsi="宋体"/>
          <w:bCs/>
          <w:szCs w:val="21"/>
          <w:highlight w:val="none"/>
          <w:u w:val="single"/>
        </w:rPr>
        <w:t>万元</w:t>
      </w:r>
      <w:r>
        <w:rPr>
          <w:rFonts w:hint="eastAsia" w:ascii="宋体" w:hAnsi="宋体"/>
          <w:szCs w:val="21"/>
          <w:highlight w:val="none"/>
        </w:rPr>
        <w:t>。</w:t>
      </w:r>
    </w:p>
    <w:p>
      <w:pPr>
        <w:spacing w:line="360" w:lineRule="exact"/>
        <w:ind w:left="420" w:hanging="420" w:hangingChars="199"/>
        <w:rPr>
          <w:rFonts w:ascii="宋体"/>
          <w:szCs w:val="21"/>
          <w:highlight w:val="none"/>
          <w:u w:val="single"/>
        </w:rPr>
      </w:pPr>
      <w:r>
        <w:rPr>
          <w:rFonts w:ascii="宋体" w:hAnsi="宋体"/>
          <w:b/>
          <w:szCs w:val="21"/>
          <w:highlight w:val="none"/>
        </w:rPr>
        <w:t>3.2.3</w:t>
      </w:r>
      <w:r>
        <w:rPr>
          <w:rFonts w:ascii="宋体" w:hAnsi="宋体"/>
          <w:szCs w:val="21"/>
          <w:highlight w:val="none"/>
        </w:rPr>
        <w:t xml:space="preserve"> </w:t>
      </w:r>
      <w:r>
        <w:rPr>
          <w:rFonts w:hint="eastAsia" w:ascii="宋体" w:hAnsi="宋体"/>
          <w:szCs w:val="21"/>
          <w:highlight w:val="none"/>
        </w:rPr>
        <w:t>承包人无正当理由拒绝更换项目经理的违约责任：</w:t>
      </w:r>
      <w:r>
        <w:rPr>
          <w:rFonts w:hint="eastAsia" w:ascii="宋体" w:hAnsi="宋体"/>
          <w:bCs/>
          <w:szCs w:val="21"/>
          <w:highlight w:val="none"/>
          <w:u w:val="single"/>
        </w:rPr>
        <w:t>违约金</w:t>
      </w:r>
      <w:r>
        <w:rPr>
          <w:rFonts w:ascii="宋体" w:hAnsi="宋体"/>
          <w:bCs/>
          <w:szCs w:val="21"/>
          <w:highlight w:val="none"/>
          <w:u w:val="single"/>
        </w:rPr>
        <w:t>5</w:t>
      </w:r>
      <w:r>
        <w:rPr>
          <w:rFonts w:hint="eastAsia" w:ascii="宋体" w:hAnsi="宋体"/>
          <w:bCs/>
          <w:szCs w:val="21"/>
          <w:highlight w:val="none"/>
          <w:u w:val="single"/>
        </w:rPr>
        <w:t>万元</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3.3 </w:t>
      </w:r>
      <w:r>
        <w:rPr>
          <w:rFonts w:ascii="宋体" w:hAnsi="宋体"/>
          <w:szCs w:val="21"/>
          <w:highlight w:val="none"/>
        </w:rPr>
        <w:t xml:space="preserve"> </w:t>
      </w:r>
      <w:r>
        <w:rPr>
          <w:rFonts w:hint="eastAsia" w:ascii="宋体" w:hAnsi="宋体"/>
          <w:szCs w:val="21"/>
          <w:highlight w:val="none"/>
        </w:rPr>
        <w:t>承包人人员</w:t>
      </w:r>
    </w:p>
    <w:p>
      <w:pPr>
        <w:spacing w:line="360" w:lineRule="exact"/>
        <w:ind w:left="415" w:hanging="415" w:hangingChars="197"/>
        <w:rPr>
          <w:rFonts w:ascii="宋体"/>
          <w:szCs w:val="21"/>
          <w:highlight w:val="none"/>
        </w:rPr>
      </w:pPr>
      <w:r>
        <w:rPr>
          <w:rFonts w:ascii="宋体" w:hAnsi="宋体"/>
          <w:b/>
          <w:szCs w:val="21"/>
          <w:highlight w:val="none"/>
        </w:rPr>
        <w:t xml:space="preserve">3.3.1 </w:t>
      </w:r>
      <w:r>
        <w:rPr>
          <w:rFonts w:ascii="宋体" w:hAnsi="宋体"/>
          <w:szCs w:val="21"/>
          <w:highlight w:val="none"/>
        </w:rPr>
        <w:t xml:space="preserve"> </w:t>
      </w:r>
      <w:r>
        <w:rPr>
          <w:rFonts w:hint="eastAsia" w:ascii="宋体" w:hAnsi="宋体"/>
          <w:szCs w:val="21"/>
          <w:highlight w:val="none"/>
        </w:rPr>
        <w:t>承包人提交项目管理机构及施工现场管理人员安排报告的期限：</w:t>
      </w:r>
      <w:r>
        <w:rPr>
          <w:rFonts w:hint="eastAsia" w:ascii="宋体" w:hAnsi="宋体"/>
          <w:bCs/>
          <w:szCs w:val="21"/>
          <w:highlight w:val="none"/>
          <w:u w:val="single"/>
        </w:rPr>
        <w:t>中标通知书发出后</w:t>
      </w:r>
      <w:r>
        <w:rPr>
          <w:rFonts w:ascii="宋体" w:hAnsi="宋体"/>
          <w:bCs/>
          <w:szCs w:val="21"/>
          <w:highlight w:val="none"/>
          <w:u w:val="single"/>
        </w:rPr>
        <w:t>7</w:t>
      </w:r>
      <w:r>
        <w:rPr>
          <w:rFonts w:hint="eastAsia" w:ascii="宋体" w:hAnsi="宋体"/>
          <w:bCs/>
          <w:szCs w:val="21"/>
          <w:highlight w:val="none"/>
          <w:u w:val="single"/>
        </w:rPr>
        <w:t>天内</w:t>
      </w:r>
      <w:r>
        <w:rPr>
          <w:rFonts w:hint="eastAsia" w:ascii="宋体" w:hAnsi="宋体"/>
          <w:szCs w:val="21"/>
          <w:highlight w:val="none"/>
        </w:rPr>
        <w:t>。</w:t>
      </w:r>
      <w:r>
        <w:rPr>
          <w:rFonts w:ascii="宋体" w:hAnsi="宋体"/>
          <w:szCs w:val="21"/>
          <w:highlight w:val="none"/>
        </w:rPr>
        <w:t xml:space="preserve"> </w:t>
      </w:r>
    </w:p>
    <w:p>
      <w:pPr>
        <w:spacing w:line="360" w:lineRule="exact"/>
        <w:jc w:val="left"/>
        <w:rPr>
          <w:rFonts w:ascii="宋体"/>
          <w:b/>
          <w:szCs w:val="21"/>
          <w:highlight w:val="none"/>
        </w:rPr>
      </w:pPr>
      <w:r>
        <w:rPr>
          <w:rFonts w:ascii="宋体" w:hAnsi="宋体"/>
          <w:b/>
          <w:szCs w:val="21"/>
          <w:highlight w:val="none"/>
        </w:rPr>
        <w:t xml:space="preserve">3.3.2 </w:t>
      </w:r>
      <w:r>
        <w:rPr>
          <w:rFonts w:hint="eastAsia" w:ascii="宋体" w:hAnsi="宋体"/>
          <w:szCs w:val="21"/>
          <w:highlight w:val="none"/>
        </w:rPr>
        <w:t>承包人需更换主要施工管理人员的，继任人员的数量、注册执业资格、管理经验的约定</w:t>
      </w:r>
      <w:r>
        <w:rPr>
          <w:rFonts w:hint="eastAsia" w:ascii="宋体" w:hAnsi="宋体"/>
          <w:szCs w:val="21"/>
          <w:highlight w:val="none"/>
          <w:u w:val="single"/>
        </w:rPr>
        <w:t>：</w:t>
      </w:r>
      <w:r>
        <w:rPr>
          <w:rFonts w:hint="eastAsia" w:ascii="宋体" w:hAnsi="宋体"/>
          <w:bCs/>
          <w:szCs w:val="21"/>
          <w:highlight w:val="none"/>
          <w:u w:val="single"/>
        </w:rPr>
        <w:t>不得低于现任施工管理人员</w:t>
      </w:r>
      <w:r>
        <w:rPr>
          <w:rFonts w:hint="eastAsia" w:ascii="宋体" w:hAnsi="宋体"/>
          <w:szCs w:val="21"/>
          <w:highlight w:val="none"/>
          <w:u w:val="single"/>
        </w:rPr>
        <w:t>。</w:t>
      </w:r>
    </w:p>
    <w:p>
      <w:pPr>
        <w:spacing w:line="360" w:lineRule="exact"/>
        <w:ind w:left="420" w:hanging="420" w:hangingChars="199"/>
        <w:rPr>
          <w:rFonts w:ascii="宋体"/>
          <w:szCs w:val="21"/>
          <w:highlight w:val="none"/>
          <w:u w:val="single"/>
        </w:rPr>
      </w:pPr>
      <w:r>
        <w:rPr>
          <w:rFonts w:ascii="宋体" w:hAnsi="宋体"/>
          <w:b/>
          <w:szCs w:val="21"/>
          <w:highlight w:val="none"/>
        </w:rPr>
        <w:t xml:space="preserve">3.3.3 </w:t>
      </w:r>
      <w:r>
        <w:rPr>
          <w:rFonts w:ascii="宋体" w:hAnsi="宋体"/>
          <w:szCs w:val="21"/>
          <w:highlight w:val="none"/>
        </w:rPr>
        <w:t xml:space="preserve"> </w:t>
      </w:r>
      <w:r>
        <w:rPr>
          <w:rFonts w:hint="eastAsia" w:ascii="宋体" w:hAnsi="宋体"/>
          <w:szCs w:val="21"/>
          <w:highlight w:val="none"/>
        </w:rPr>
        <w:t>承包人无正当理由拒绝撤换主要施工管理人员的违约责任：</w:t>
      </w:r>
      <w:r>
        <w:rPr>
          <w:rFonts w:hint="eastAsia" w:ascii="宋体" w:hAnsi="宋体"/>
          <w:bCs/>
          <w:szCs w:val="21"/>
          <w:highlight w:val="none"/>
          <w:u w:val="single"/>
        </w:rPr>
        <w:t>违约金</w:t>
      </w:r>
      <w:r>
        <w:rPr>
          <w:rFonts w:ascii="宋体" w:hAnsi="宋体"/>
          <w:bCs/>
          <w:szCs w:val="21"/>
          <w:highlight w:val="none"/>
          <w:u w:val="single"/>
        </w:rPr>
        <w:t>2</w:t>
      </w:r>
      <w:r>
        <w:rPr>
          <w:rFonts w:hint="eastAsia" w:ascii="宋体" w:hAnsi="宋体"/>
          <w:bCs/>
          <w:szCs w:val="21"/>
          <w:highlight w:val="none"/>
          <w:u w:val="single"/>
        </w:rPr>
        <w:t>万元</w:t>
      </w:r>
      <w:r>
        <w:rPr>
          <w:rFonts w:hint="eastAsia" w:ascii="宋体" w:hAnsi="宋体"/>
          <w:szCs w:val="21"/>
          <w:highlight w:val="none"/>
        </w:rPr>
        <w:t>。</w:t>
      </w:r>
    </w:p>
    <w:p>
      <w:pPr>
        <w:spacing w:line="360" w:lineRule="exact"/>
        <w:ind w:left="420" w:hanging="420" w:hangingChars="199"/>
        <w:rPr>
          <w:rFonts w:ascii="宋体"/>
          <w:szCs w:val="21"/>
          <w:highlight w:val="none"/>
          <w:u w:val="single"/>
        </w:rPr>
      </w:pPr>
      <w:r>
        <w:rPr>
          <w:rFonts w:ascii="宋体" w:hAnsi="宋体"/>
          <w:b/>
          <w:szCs w:val="21"/>
          <w:highlight w:val="none"/>
        </w:rPr>
        <w:t>3.3.4</w:t>
      </w:r>
      <w:r>
        <w:rPr>
          <w:rFonts w:ascii="宋体" w:hAnsi="宋体"/>
          <w:szCs w:val="21"/>
          <w:highlight w:val="none"/>
        </w:rPr>
        <w:t xml:space="preserve">  </w:t>
      </w:r>
      <w:r>
        <w:rPr>
          <w:rFonts w:hint="eastAsia" w:ascii="宋体" w:hAnsi="宋体"/>
          <w:szCs w:val="21"/>
          <w:highlight w:val="none"/>
        </w:rPr>
        <w:t>承包人主要施工管理人员离开施工现场的批准要求：</w:t>
      </w:r>
      <w:r>
        <w:rPr>
          <w:rFonts w:hint="eastAsia" w:ascii="宋体" w:hAnsi="宋体"/>
          <w:bCs/>
          <w:szCs w:val="21"/>
          <w:highlight w:val="none"/>
          <w:u w:val="single"/>
        </w:rPr>
        <w:t>由监理工程师批准，发包人同意</w:t>
      </w:r>
      <w:r>
        <w:rPr>
          <w:rFonts w:hint="eastAsia" w:ascii="宋体" w:hAnsi="宋体"/>
          <w:szCs w:val="21"/>
          <w:highlight w:val="none"/>
        </w:rPr>
        <w:t>。</w:t>
      </w:r>
    </w:p>
    <w:p>
      <w:pPr>
        <w:numPr>
          <w:ilvl w:val="2"/>
          <w:numId w:val="4"/>
        </w:numPr>
        <w:spacing w:line="360" w:lineRule="exact"/>
        <w:ind w:left="-5" w:leftChars="-6" w:hanging="8" w:hangingChars="4"/>
        <w:rPr>
          <w:rFonts w:ascii="宋体"/>
          <w:szCs w:val="21"/>
          <w:highlight w:val="none"/>
          <w:u w:val="single"/>
        </w:rPr>
      </w:pPr>
      <w:r>
        <w:rPr>
          <w:rFonts w:hint="eastAsia" w:ascii="宋体" w:hAnsi="宋体"/>
          <w:szCs w:val="21"/>
          <w:highlight w:val="none"/>
        </w:rPr>
        <w:t>承包人擅自更换主要施工管理人员的违约责任：</w:t>
      </w:r>
      <w:r>
        <w:rPr>
          <w:rFonts w:hint="eastAsia" w:ascii="宋体" w:hAnsi="宋体"/>
          <w:bCs/>
          <w:szCs w:val="21"/>
          <w:highlight w:val="none"/>
          <w:u w:val="single"/>
        </w:rPr>
        <w:t>违约金</w:t>
      </w:r>
      <w:r>
        <w:rPr>
          <w:rFonts w:ascii="宋体" w:hAnsi="宋体"/>
          <w:bCs/>
          <w:szCs w:val="21"/>
          <w:highlight w:val="none"/>
          <w:u w:val="single"/>
        </w:rPr>
        <w:t>2</w:t>
      </w:r>
      <w:r>
        <w:rPr>
          <w:rFonts w:hint="eastAsia" w:ascii="宋体" w:hAnsi="宋体"/>
          <w:bCs/>
          <w:szCs w:val="21"/>
          <w:highlight w:val="none"/>
          <w:u w:val="single"/>
        </w:rPr>
        <w:t>万元</w:t>
      </w:r>
      <w:r>
        <w:rPr>
          <w:rFonts w:hint="eastAsia" w:ascii="宋体" w:hAnsi="宋体"/>
          <w:szCs w:val="21"/>
          <w:highlight w:val="none"/>
        </w:rPr>
        <w:t>。</w:t>
      </w:r>
    </w:p>
    <w:p>
      <w:pPr>
        <w:spacing w:line="360" w:lineRule="exact"/>
        <w:ind w:left="989" w:leftChars="226" w:hanging="514" w:hangingChars="245"/>
        <w:rPr>
          <w:rFonts w:ascii="宋体"/>
          <w:szCs w:val="21"/>
          <w:highlight w:val="none"/>
          <w:u w:val="single"/>
        </w:rPr>
      </w:pPr>
      <w:r>
        <w:rPr>
          <w:rFonts w:hint="eastAsia" w:ascii="宋体" w:hAnsi="宋体"/>
          <w:szCs w:val="21"/>
          <w:highlight w:val="none"/>
        </w:rPr>
        <w:t>承包人主要施工管理人员擅自离开施工现场的违约责任：</w:t>
      </w:r>
      <w:r>
        <w:rPr>
          <w:rFonts w:hint="eastAsia" w:ascii="宋体" w:hAnsi="宋体"/>
          <w:bCs/>
          <w:szCs w:val="21"/>
          <w:highlight w:val="none"/>
          <w:u w:val="single"/>
        </w:rPr>
        <w:t>处于</w:t>
      </w:r>
      <w:r>
        <w:rPr>
          <w:rFonts w:ascii="宋体" w:hAnsi="宋体"/>
          <w:bCs/>
          <w:szCs w:val="21"/>
          <w:highlight w:val="none"/>
          <w:u w:val="single"/>
        </w:rPr>
        <w:t>500</w:t>
      </w:r>
      <w:r>
        <w:rPr>
          <w:rFonts w:hint="eastAsia" w:ascii="宋体" w:hAnsi="宋体"/>
          <w:bCs/>
          <w:szCs w:val="21"/>
          <w:highlight w:val="none"/>
          <w:u w:val="single"/>
        </w:rPr>
        <w:t>元</w:t>
      </w:r>
      <w:r>
        <w:rPr>
          <w:rFonts w:ascii="宋体" w:hAnsi="宋体"/>
          <w:bCs/>
          <w:szCs w:val="21"/>
          <w:highlight w:val="none"/>
          <w:u w:val="single"/>
        </w:rPr>
        <w:t>/</w:t>
      </w:r>
      <w:r>
        <w:rPr>
          <w:rFonts w:hint="eastAsia" w:ascii="宋体" w:hAnsi="宋体"/>
          <w:bCs/>
          <w:szCs w:val="21"/>
          <w:highlight w:val="none"/>
          <w:u w:val="single"/>
        </w:rPr>
        <w:t>天的违约金</w:t>
      </w:r>
      <w:r>
        <w:rPr>
          <w:rFonts w:hint="eastAsia" w:ascii="宋体" w:hAnsi="宋体"/>
          <w:szCs w:val="21"/>
          <w:highlight w:val="none"/>
        </w:rPr>
        <w:t>。</w:t>
      </w:r>
      <w:r>
        <w:rPr>
          <w:rFonts w:ascii="宋体" w:hAnsi="宋体"/>
          <w:szCs w:val="21"/>
          <w:highlight w:val="none"/>
        </w:rPr>
        <w:t xml:space="preserve"> </w:t>
      </w:r>
    </w:p>
    <w:p>
      <w:pPr>
        <w:spacing w:line="360" w:lineRule="exact"/>
        <w:outlineLvl w:val="0"/>
        <w:rPr>
          <w:rFonts w:ascii="宋体"/>
          <w:szCs w:val="21"/>
          <w:highlight w:val="none"/>
        </w:rPr>
      </w:pPr>
      <w:r>
        <w:rPr>
          <w:rFonts w:ascii="宋体" w:hAnsi="宋体"/>
          <w:b/>
          <w:szCs w:val="21"/>
          <w:highlight w:val="none"/>
        </w:rPr>
        <w:t>3</w:t>
      </w:r>
      <w:bookmarkStart w:id="173" w:name="_Toc296346660"/>
      <w:bookmarkStart w:id="174" w:name="_Toc296347158"/>
      <w:bookmarkStart w:id="175" w:name="_Toc297216151"/>
      <w:bookmarkStart w:id="176" w:name="_Toc303539102"/>
      <w:bookmarkStart w:id="177" w:name="_Toc297048345"/>
      <w:bookmarkStart w:id="178" w:name="_Toc300934945"/>
      <w:bookmarkStart w:id="179" w:name="_Toc297123492"/>
      <w:bookmarkStart w:id="180" w:name="_Toc296891199"/>
      <w:bookmarkStart w:id="181" w:name="_Toc296503159"/>
      <w:bookmarkStart w:id="182" w:name="_Toc292559364"/>
      <w:bookmarkStart w:id="183" w:name="_Toc312677988"/>
      <w:bookmarkStart w:id="184" w:name="_Toc304295523"/>
      <w:bookmarkStart w:id="185" w:name="_Toc296944498"/>
      <w:bookmarkStart w:id="186" w:name="_Toc292559869"/>
      <w:bookmarkStart w:id="187" w:name="_Toc296890987"/>
      <w:bookmarkStart w:id="188" w:name="_Toc297120459"/>
      <w:r>
        <w:rPr>
          <w:rFonts w:ascii="宋体" w:hAnsi="宋体"/>
          <w:b/>
          <w:szCs w:val="21"/>
          <w:highlight w:val="none"/>
        </w:rPr>
        <w:t xml:space="preserve">.4 </w:t>
      </w:r>
      <w:r>
        <w:rPr>
          <w:rFonts w:ascii="宋体" w:hAnsi="宋体"/>
          <w:szCs w:val="21"/>
          <w:highlight w:val="none"/>
        </w:rPr>
        <w:t xml:space="preserve"> </w:t>
      </w:r>
      <w:r>
        <w:rPr>
          <w:rFonts w:hint="eastAsia" w:ascii="宋体" w:hAnsi="宋体"/>
          <w:szCs w:val="21"/>
          <w:highlight w:val="none"/>
        </w:rPr>
        <w:t>分包</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Pr>
        <w:spacing w:line="360" w:lineRule="exact"/>
        <w:outlineLvl w:val="0"/>
        <w:rPr>
          <w:rFonts w:ascii="宋体"/>
          <w:szCs w:val="21"/>
          <w:highlight w:val="none"/>
        </w:rPr>
      </w:pPr>
      <w:r>
        <w:rPr>
          <w:rFonts w:ascii="宋体" w:hAnsi="宋体"/>
          <w:b/>
          <w:szCs w:val="21"/>
          <w:highlight w:val="none"/>
        </w:rPr>
        <w:t>3</w:t>
      </w:r>
      <w:bookmarkStart w:id="189" w:name="_Toc296890988"/>
      <w:bookmarkStart w:id="190" w:name="_Toc300934946"/>
      <w:bookmarkStart w:id="191" w:name="_Toc296944499"/>
      <w:bookmarkStart w:id="192" w:name="_Toc297216152"/>
      <w:bookmarkStart w:id="193" w:name="_Toc297123493"/>
      <w:bookmarkStart w:id="194" w:name="_Toc296891200"/>
      <w:bookmarkStart w:id="195" w:name="_Toc296346661"/>
      <w:bookmarkStart w:id="196" w:name="_Toc296503160"/>
      <w:bookmarkStart w:id="197" w:name="_Toc292559365"/>
      <w:bookmarkStart w:id="198" w:name="_Toc303539103"/>
      <w:bookmarkStart w:id="199" w:name="_Toc304295524"/>
      <w:bookmarkStart w:id="200" w:name="_Toc292559870"/>
      <w:bookmarkStart w:id="201" w:name="_Toc296347159"/>
      <w:bookmarkStart w:id="202" w:name="_Toc297120460"/>
      <w:bookmarkStart w:id="203" w:name="_Toc297048346"/>
      <w:bookmarkStart w:id="204" w:name="_Toc312677989"/>
      <w:bookmarkStart w:id="205" w:name="_Toc318581158"/>
      <w:r>
        <w:rPr>
          <w:rFonts w:ascii="宋体" w:hAnsi="宋体"/>
          <w:b/>
          <w:szCs w:val="21"/>
          <w:highlight w:val="none"/>
        </w:rPr>
        <w:t xml:space="preserve">.4.1  </w:t>
      </w:r>
      <w:r>
        <w:rPr>
          <w:rFonts w:hint="eastAsia" w:ascii="宋体" w:hAnsi="宋体"/>
          <w:szCs w:val="21"/>
          <w:highlight w:val="none"/>
        </w:rPr>
        <w:t>分包的一般约定</w:t>
      </w:r>
    </w:p>
    <w:p>
      <w:pPr>
        <w:spacing w:line="360" w:lineRule="exact"/>
        <w:ind w:firstLine="420" w:firstLineChars="200"/>
        <w:jc w:val="left"/>
        <w:rPr>
          <w:rFonts w:ascii="宋体"/>
          <w:szCs w:val="21"/>
          <w:highlight w:val="none"/>
        </w:rPr>
      </w:pPr>
      <w:r>
        <w:rPr>
          <w:rFonts w:hint="eastAsia" w:ascii="宋体" w:hAnsi="宋体"/>
          <w:szCs w:val="21"/>
          <w:highlight w:val="none"/>
        </w:rPr>
        <w:t>禁止分包的工程包括：</w:t>
      </w:r>
      <w:r>
        <w:rPr>
          <w:rFonts w:hint="eastAsia" w:ascii="宋体" w:hAnsi="宋体"/>
          <w:szCs w:val="21"/>
          <w:highlight w:val="none"/>
          <w:u w:val="single"/>
        </w:rPr>
        <w:t>主体、关键性工程</w:t>
      </w:r>
      <w:r>
        <w:rPr>
          <w:rFonts w:hint="eastAsia" w:ascii="宋体" w:hAnsi="宋体"/>
          <w:bCs/>
          <w:szCs w:val="21"/>
          <w:highlight w:val="none"/>
          <w:u w:val="single"/>
        </w:rPr>
        <w:t>。</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主体结构、关键性工作的范围：</w:t>
      </w:r>
      <w:bookmarkStart w:id="206" w:name="_Hlk97542561"/>
      <w:r>
        <w:rPr>
          <w:rFonts w:hint="eastAsia" w:ascii="宋体" w:hAnsi="宋体"/>
          <w:szCs w:val="21"/>
          <w:highlight w:val="none"/>
          <w:u w:val="single"/>
        </w:rPr>
        <w:t>根据工程量清单及施工图</w:t>
      </w:r>
      <w:bookmarkEnd w:id="206"/>
      <w:r>
        <w:rPr>
          <w:rFonts w:hint="eastAsia" w:ascii="宋体" w:hAnsi="宋体"/>
          <w:szCs w:val="21"/>
          <w:highlight w:val="none"/>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7" w:name="_Toc297048347"/>
      <w:bookmarkStart w:id="208" w:name="_Toc303539104"/>
      <w:bookmarkStart w:id="209" w:name="_Toc297120461"/>
      <w:bookmarkStart w:id="210" w:name="_Toc297216153"/>
      <w:bookmarkStart w:id="211" w:name="_Toc296891201"/>
      <w:bookmarkStart w:id="212" w:name="_Toc296503161"/>
      <w:bookmarkStart w:id="213" w:name="_Toc300934947"/>
      <w:bookmarkStart w:id="214" w:name="_Toc297123494"/>
      <w:bookmarkStart w:id="215" w:name="_Toc296347160"/>
      <w:bookmarkStart w:id="216" w:name="_Toc296346662"/>
      <w:bookmarkStart w:id="217" w:name="_Toc296944500"/>
      <w:bookmarkStart w:id="218" w:name="_Toc304295525"/>
      <w:bookmarkStart w:id="219" w:name="_Toc296890989"/>
    </w:p>
    <w:bookmarkEnd w:id="204"/>
    <w:bookmarkEnd w:id="205"/>
    <w:bookmarkEnd w:id="207"/>
    <w:bookmarkEnd w:id="208"/>
    <w:bookmarkEnd w:id="209"/>
    <w:bookmarkEnd w:id="210"/>
    <w:bookmarkEnd w:id="211"/>
    <w:bookmarkEnd w:id="212"/>
    <w:bookmarkEnd w:id="213"/>
    <w:bookmarkEnd w:id="214"/>
    <w:bookmarkEnd w:id="215"/>
    <w:bookmarkEnd w:id="216"/>
    <w:bookmarkEnd w:id="217"/>
    <w:bookmarkEnd w:id="218"/>
    <w:bookmarkEnd w:id="219"/>
    <w:p>
      <w:pPr>
        <w:spacing w:line="360" w:lineRule="exact"/>
        <w:outlineLvl w:val="0"/>
        <w:rPr>
          <w:rFonts w:ascii="宋体"/>
          <w:szCs w:val="21"/>
          <w:highlight w:val="none"/>
        </w:rPr>
      </w:pPr>
      <w:r>
        <w:rPr>
          <w:rFonts w:ascii="宋体" w:hAnsi="宋体"/>
          <w:b/>
          <w:szCs w:val="21"/>
          <w:highlight w:val="none"/>
        </w:rPr>
        <w:t>3</w:t>
      </w:r>
      <w:bookmarkStart w:id="220" w:name="_Toc312677990"/>
      <w:bookmarkStart w:id="221" w:name="_Toc318581159"/>
      <w:r>
        <w:rPr>
          <w:rFonts w:ascii="宋体" w:hAnsi="宋体"/>
          <w:b/>
          <w:szCs w:val="21"/>
          <w:highlight w:val="none"/>
        </w:rPr>
        <w:t xml:space="preserve">.4.2  </w:t>
      </w:r>
      <w:r>
        <w:rPr>
          <w:rFonts w:hint="eastAsia" w:ascii="宋体" w:hAnsi="宋体"/>
          <w:szCs w:val="21"/>
          <w:highlight w:val="none"/>
        </w:rPr>
        <w:t>分包的确定</w:t>
      </w:r>
      <w:bookmarkStart w:id="222" w:name="SOA_date_htbh7"/>
      <w:r>
        <w:rPr>
          <w:rFonts w:ascii="宋体" w:hAnsi="宋体"/>
          <w:szCs w:val="21"/>
          <w:highlight w:val="none"/>
        </w:rPr>
        <w:t xml:space="preserve">     </w:t>
      </w:r>
      <w:bookmarkEnd w:id="222"/>
    </w:p>
    <w:p>
      <w:pPr>
        <w:spacing w:line="360" w:lineRule="exact"/>
        <w:ind w:firstLine="420" w:firstLineChars="200"/>
        <w:rPr>
          <w:rFonts w:ascii="宋体"/>
          <w:szCs w:val="21"/>
          <w:highlight w:val="none"/>
          <w:u w:val="single"/>
        </w:rPr>
      </w:pPr>
      <w:r>
        <w:rPr>
          <w:rFonts w:hint="eastAsia" w:ascii="宋体" w:hAnsi="宋体"/>
          <w:szCs w:val="21"/>
          <w:highlight w:val="none"/>
        </w:rPr>
        <w:t>允许分包的专业工程包括：</w:t>
      </w:r>
      <w:r>
        <w:rPr>
          <w:rFonts w:hint="eastAsia" w:ascii="宋体" w:hAnsi="宋体"/>
          <w:bCs/>
          <w:szCs w:val="21"/>
          <w:highlight w:val="none"/>
          <w:u w:val="single"/>
        </w:rPr>
        <w:t>监理工程师和发包人开工后确认</w:t>
      </w:r>
      <w:r>
        <w:rPr>
          <w:rFonts w:hint="eastAsia" w:ascii="宋体" w:hAnsi="宋体"/>
          <w:szCs w:val="21"/>
          <w:highlight w:val="none"/>
        </w:rPr>
        <w:t>。</w:t>
      </w:r>
    </w:p>
    <w:p>
      <w:pPr>
        <w:spacing w:line="360" w:lineRule="exact"/>
        <w:ind w:firstLine="420" w:firstLineChars="200"/>
        <w:rPr>
          <w:rFonts w:ascii="宋体"/>
          <w:szCs w:val="21"/>
          <w:highlight w:val="none"/>
          <w:u w:val="single"/>
        </w:rPr>
      </w:pPr>
      <w:r>
        <w:rPr>
          <w:rFonts w:hint="eastAsia" w:ascii="宋体" w:hAnsi="宋体"/>
          <w:szCs w:val="21"/>
          <w:highlight w:val="none"/>
        </w:rPr>
        <w:t>其他关于分包的约定：</w:t>
      </w:r>
      <w:r>
        <w:rPr>
          <w:rFonts w:ascii="宋体" w:hAnsi="宋体"/>
          <w:szCs w:val="21"/>
          <w:highlight w:val="none"/>
          <w:u w:val="single"/>
        </w:rPr>
        <w:t xml:space="preserve"> </w:t>
      </w:r>
      <w:r>
        <w:rPr>
          <w:rFonts w:hint="eastAsia" w:ascii="宋体" w:hAnsi="宋体"/>
          <w:bCs/>
          <w:szCs w:val="21"/>
          <w:highlight w:val="none"/>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3.4.3 </w:t>
      </w:r>
      <w:r>
        <w:rPr>
          <w:rFonts w:ascii="宋体" w:hAnsi="宋体"/>
          <w:szCs w:val="21"/>
          <w:highlight w:val="none"/>
        </w:rPr>
        <w:t xml:space="preserve"> </w:t>
      </w:r>
      <w:r>
        <w:rPr>
          <w:rFonts w:hint="eastAsia" w:ascii="宋体" w:hAnsi="宋体"/>
          <w:szCs w:val="21"/>
          <w:highlight w:val="none"/>
        </w:rPr>
        <w:t>分包合同价款</w:t>
      </w:r>
    </w:p>
    <w:p>
      <w:pPr>
        <w:spacing w:line="360" w:lineRule="exact"/>
        <w:ind w:firstLine="420" w:firstLineChars="200"/>
        <w:rPr>
          <w:rFonts w:ascii="宋体"/>
          <w:szCs w:val="21"/>
          <w:highlight w:val="none"/>
        </w:rPr>
      </w:pPr>
      <w:r>
        <w:rPr>
          <w:rFonts w:hint="eastAsia" w:ascii="宋体" w:hAnsi="宋体"/>
          <w:szCs w:val="21"/>
          <w:highlight w:val="none"/>
        </w:rPr>
        <w:t>关于分包合同价款支付的约定：</w:t>
      </w:r>
      <w:r>
        <w:rPr>
          <w:rFonts w:hint="eastAsia" w:ascii="宋体" w:hAnsi="宋体"/>
          <w:bCs/>
          <w:szCs w:val="21"/>
          <w:highlight w:val="none"/>
          <w:u w:val="single"/>
        </w:rPr>
        <w:t>按通用合同条款约定</w:t>
      </w:r>
      <w:r>
        <w:rPr>
          <w:rFonts w:hint="eastAsia" w:ascii="宋体" w:hAnsi="宋体"/>
          <w:szCs w:val="21"/>
          <w:highlight w:val="none"/>
        </w:rPr>
        <w:t>。</w:t>
      </w:r>
    </w:p>
    <w:bookmarkEnd w:id="220"/>
    <w:bookmarkEnd w:id="221"/>
    <w:p>
      <w:pPr>
        <w:spacing w:line="360" w:lineRule="exact"/>
        <w:outlineLvl w:val="0"/>
        <w:rPr>
          <w:rFonts w:ascii="宋体"/>
          <w:szCs w:val="21"/>
          <w:highlight w:val="none"/>
        </w:rPr>
      </w:pPr>
      <w:r>
        <w:rPr>
          <w:rFonts w:ascii="宋体" w:hAnsi="宋体"/>
          <w:b/>
          <w:szCs w:val="21"/>
          <w:highlight w:val="none"/>
        </w:rPr>
        <w:t>3.5</w:t>
      </w:r>
      <w:r>
        <w:rPr>
          <w:rFonts w:ascii="宋体" w:hAnsi="宋体"/>
          <w:szCs w:val="21"/>
          <w:highlight w:val="none"/>
        </w:rPr>
        <w:t xml:space="preserve">  </w:t>
      </w:r>
      <w:r>
        <w:rPr>
          <w:rFonts w:hint="eastAsia" w:ascii="宋体" w:hAnsi="宋体"/>
          <w:szCs w:val="21"/>
          <w:highlight w:val="none"/>
        </w:rPr>
        <w:t>工程照管与成品、半成品保护</w:t>
      </w:r>
    </w:p>
    <w:p>
      <w:pPr>
        <w:spacing w:line="360" w:lineRule="exact"/>
        <w:ind w:left="475" w:leftChars="226"/>
        <w:rPr>
          <w:rFonts w:ascii="宋体"/>
          <w:kern w:val="0"/>
          <w:szCs w:val="21"/>
          <w:highlight w:val="none"/>
          <w:u w:val="single"/>
        </w:rPr>
      </w:pPr>
      <w:r>
        <w:rPr>
          <w:rFonts w:hint="eastAsia" w:ascii="宋体" w:hAnsi="宋体"/>
          <w:kern w:val="0"/>
          <w:szCs w:val="21"/>
          <w:highlight w:val="none"/>
        </w:rPr>
        <w:t>承包人负责照管工程及工程相关的材料、工程设备的起始时间：</w:t>
      </w:r>
      <w:r>
        <w:rPr>
          <w:rFonts w:hint="eastAsia" w:ascii="宋体" w:hAnsi="宋体"/>
          <w:bCs/>
          <w:kern w:val="0"/>
          <w:szCs w:val="21"/>
          <w:highlight w:val="none"/>
          <w:u w:val="single"/>
        </w:rPr>
        <w:t>按通用合同条款约定</w:t>
      </w:r>
      <w:r>
        <w:rPr>
          <w:rFonts w:hint="eastAsia" w:ascii="宋体" w:hAnsi="宋体"/>
          <w:kern w:val="0"/>
          <w:szCs w:val="21"/>
          <w:highlight w:val="none"/>
        </w:rPr>
        <w:t>。</w:t>
      </w:r>
    </w:p>
    <w:p>
      <w:pPr>
        <w:spacing w:line="360" w:lineRule="exact"/>
        <w:outlineLvl w:val="0"/>
        <w:rPr>
          <w:rFonts w:ascii="宋体"/>
          <w:szCs w:val="21"/>
          <w:highlight w:val="none"/>
        </w:rPr>
      </w:pPr>
      <w:r>
        <w:rPr>
          <w:rFonts w:ascii="宋体" w:hAnsi="宋体"/>
          <w:b/>
          <w:szCs w:val="21"/>
          <w:highlight w:val="none"/>
        </w:rPr>
        <w:t>3.6</w:t>
      </w:r>
      <w:r>
        <w:rPr>
          <w:rFonts w:ascii="宋体" w:hAnsi="宋体"/>
          <w:szCs w:val="21"/>
          <w:highlight w:val="none"/>
        </w:rPr>
        <w:t xml:space="preserve">  </w:t>
      </w:r>
      <w:r>
        <w:rPr>
          <w:rFonts w:hint="eastAsia" w:ascii="宋体" w:hAnsi="宋体"/>
          <w:szCs w:val="21"/>
          <w:highlight w:val="none"/>
        </w:rPr>
        <w:t>履约担保</w:t>
      </w:r>
    </w:p>
    <w:p>
      <w:pPr>
        <w:spacing w:line="360" w:lineRule="exact"/>
        <w:ind w:firstLine="420" w:firstLineChars="200"/>
        <w:jc w:val="left"/>
        <w:rPr>
          <w:rFonts w:ascii="宋体"/>
          <w:szCs w:val="21"/>
          <w:highlight w:val="none"/>
        </w:rPr>
      </w:pPr>
      <w:r>
        <w:rPr>
          <w:rFonts w:hint="eastAsia" w:ascii="宋体" w:hAnsi="宋体"/>
          <w:szCs w:val="21"/>
          <w:highlight w:val="none"/>
        </w:rPr>
        <w:t>承包人是否提供履约担保：</w:t>
      </w:r>
      <w:r>
        <w:rPr>
          <w:rFonts w:ascii="宋体" w:hAnsi="宋体"/>
          <w:szCs w:val="21"/>
          <w:highlight w:val="none"/>
          <w:u w:val="single"/>
        </w:rPr>
        <w:t xml:space="preserve">  </w:t>
      </w:r>
      <w:r>
        <w:rPr>
          <w:rFonts w:hint="eastAsia" w:ascii="宋体" w:hAnsi="宋体"/>
          <w:bCs/>
          <w:szCs w:val="21"/>
          <w:highlight w:val="none"/>
          <w:u w:val="single"/>
        </w:rPr>
        <w:t>是</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bCs/>
          <w:szCs w:val="21"/>
          <w:highlight w:val="none"/>
          <w:u w:val="single"/>
        </w:rPr>
      </w:pPr>
      <w:r>
        <w:rPr>
          <w:rFonts w:hint="eastAsia" w:ascii="宋体" w:hAnsi="宋体"/>
          <w:szCs w:val="21"/>
          <w:highlight w:val="none"/>
        </w:rPr>
        <w:t>承包人提供履约担保的形式、金额及期限的：</w:t>
      </w:r>
      <w:r>
        <w:rPr>
          <w:rFonts w:hint="eastAsia" w:ascii="宋体" w:hAnsi="宋体"/>
          <w:bCs/>
          <w:szCs w:val="21"/>
          <w:highlight w:val="none"/>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highlight w:val="none"/>
        </w:rPr>
      </w:pPr>
      <w:bookmarkStart w:id="223" w:name="_Toc361220565"/>
      <w:r>
        <w:rPr>
          <w:rFonts w:ascii="宋体" w:hAnsi="宋体"/>
          <w:b/>
          <w:szCs w:val="21"/>
          <w:highlight w:val="none"/>
        </w:rPr>
        <w:t>4</w:t>
      </w:r>
      <w:bookmarkStart w:id="224" w:name="_Toc296347161"/>
      <w:bookmarkStart w:id="225" w:name="_Toc297120462"/>
      <w:bookmarkStart w:id="226" w:name="_Toc296944501"/>
      <w:bookmarkStart w:id="227" w:name="_Toc267251413"/>
      <w:bookmarkStart w:id="228" w:name="_Toc292559871"/>
      <w:bookmarkStart w:id="229" w:name="_Toc296890990"/>
      <w:bookmarkStart w:id="230" w:name="_Toc297048348"/>
      <w:bookmarkStart w:id="231" w:name="_Toc296346663"/>
      <w:bookmarkStart w:id="232" w:name="_Toc292559366"/>
      <w:bookmarkStart w:id="233" w:name="_Toc296891202"/>
      <w:bookmarkStart w:id="234" w:name="_Toc296503162"/>
      <w:r>
        <w:rPr>
          <w:rFonts w:ascii="宋体" w:hAnsi="宋体"/>
          <w:szCs w:val="21"/>
          <w:highlight w:val="none"/>
        </w:rPr>
        <w:t xml:space="preserve">  </w:t>
      </w:r>
      <w:r>
        <w:rPr>
          <w:rFonts w:hint="eastAsia" w:ascii="宋体" w:hAnsi="宋体"/>
          <w:szCs w:val="21"/>
          <w:highlight w:val="none"/>
        </w:rPr>
        <w:t>监</w:t>
      </w:r>
      <w:bookmarkEnd w:id="224"/>
      <w:bookmarkEnd w:id="225"/>
      <w:bookmarkEnd w:id="226"/>
      <w:bookmarkEnd w:id="227"/>
      <w:bookmarkEnd w:id="228"/>
      <w:bookmarkEnd w:id="229"/>
      <w:bookmarkEnd w:id="230"/>
      <w:bookmarkEnd w:id="231"/>
      <w:bookmarkEnd w:id="232"/>
      <w:bookmarkEnd w:id="233"/>
      <w:bookmarkEnd w:id="234"/>
      <w:r>
        <w:rPr>
          <w:rFonts w:hint="eastAsia" w:ascii="宋体" w:hAnsi="宋体"/>
          <w:szCs w:val="21"/>
          <w:highlight w:val="none"/>
        </w:rPr>
        <w:t>理人</w:t>
      </w:r>
      <w:bookmarkEnd w:id="223"/>
    </w:p>
    <w:p>
      <w:pPr>
        <w:spacing w:line="360" w:lineRule="exact"/>
        <w:outlineLvl w:val="0"/>
        <w:rPr>
          <w:rFonts w:ascii="宋体"/>
          <w:szCs w:val="21"/>
          <w:highlight w:val="none"/>
        </w:rPr>
      </w:pPr>
      <w:r>
        <w:rPr>
          <w:rFonts w:ascii="宋体" w:hAnsi="宋体"/>
          <w:b/>
          <w:szCs w:val="21"/>
          <w:highlight w:val="none"/>
        </w:rPr>
        <w:t xml:space="preserve">4.1  </w:t>
      </w:r>
      <w:r>
        <w:rPr>
          <w:rFonts w:hint="eastAsia" w:ascii="宋体" w:hAnsi="宋体"/>
          <w:szCs w:val="21"/>
          <w:highlight w:val="none"/>
        </w:rPr>
        <w:t>监理人的一般规定</w:t>
      </w:r>
    </w:p>
    <w:p>
      <w:pPr>
        <w:spacing w:line="360" w:lineRule="exact"/>
        <w:ind w:firstLine="420" w:firstLineChars="200"/>
        <w:jc w:val="left"/>
        <w:rPr>
          <w:rFonts w:ascii="宋体"/>
          <w:szCs w:val="21"/>
          <w:highlight w:val="none"/>
        </w:rPr>
      </w:pPr>
      <w:r>
        <w:rPr>
          <w:rFonts w:hint="eastAsia" w:ascii="宋体" w:hAnsi="宋体"/>
          <w:szCs w:val="21"/>
          <w:highlight w:val="none"/>
        </w:rPr>
        <w:t>关于监理人的监理内容：</w:t>
      </w:r>
      <w:r>
        <w:rPr>
          <w:rFonts w:ascii="宋体" w:hAnsi="宋体"/>
          <w:bCs/>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关于监理人的监理权限：</w:t>
      </w:r>
      <w:r>
        <w:rPr>
          <w:rFonts w:ascii="宋体" w:hAnsi="宋体"/>
          <w:bCs/>
          <w:szCs w:val="21"/>
          <w:highlight w:val="none"/>
          <w:u w:val="single"/>
        </w:rPr>
        <w:t xml:space="preserve">        /      </w:t>
      </w:r>
      <w:r>
        <w:rPr>
          <w:rFonts w:hint="eastAsia" w:ascii="宋体" w:hAnsi="宋体"/>
          <w:szCs w:val="21"/>
          <w:highlight w:val="none"/>
        </w:rPr>
        <w:t>。</w:t>
      </w:r>
    </w:p>
    <w:p>
      <w:pPr>
        <w:spacing w:line="360" w:lineRule="exact"/>
        <w:ind w:left="475" w:leftChars="226"/>
        <w:rPr>
          <w:rFonts w:ascii="宋体"/>
          <w:szCs w:val="21"/>
          <w:highlight w:val="none"/>
          <w:u w:val="single"/>
        </w:rPr>
      </w:pPr>
      <w:r>
        <w:rPr>
          <w:rFonts w:hint="eastAsia" w:ascii="宋体" w:hAnsi="宋体"/>
          <w:szCs w:val="21"/>
          <w:highlight w:val="none"/>
        </w:rPr>
        <w:t>关于监理人在施工现场的办公场所、生活场所的提供和费用承担的约定：</w:t>
      </w:r>
      <w:r>
        <w:rPr>
          <w:rFonts w:ascii="宋体" w:hAnsi="宋体"/>
          <w:szCs w:val="21"/>
          <w:highlight w:val="none"/>
          <w:u w:val="single"/>
        </w:rPr>
        <w:t xml:space="preserve">        /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4.2 </w:t>
      </w:r>
      <w:r>
        <w:rPr>
          <w:rFonts w:ascii="宋体" w:hAnsi="宋体"/>
          <w:szCs w:val="21"/>
          <w:highlight w:val="none"/>
        </w:rPr>
        <w:t xml:space="preserve"> </w:t>
      </w:r>
      <w:r>
        <w:rPr>
          <w:rFonts w:hint="eastAsia" w:ascii="宋体" w:hAnsi="宋体"/>
          <w:szCs w:val="21"/>
          <w:highlight w:val="none"/>
        </w:rPr>
        <w:t>监理人员</w:t>
      </w:r>
    </w:p>
    <w:p>
      <w:pPr>
        <w:spacing w:line="360" w:lineRule="exact"/>
        <w:ind w:firstLine="420" w:firstLineChars="200"/>
        <w:rPr>
          <w:rFonts w:ascii="宋体"/>
          <w:szCs w:val="21"/>
          <w:highlight w:val="none"/>
        </w:rPr>
      </w:pPr>
      <w:r>
        <w:rPr>
          <w:rFonts w:hint="eastAsia" w:ascii="宋体" w:hAnsi="宋体"/>
          <w:szCs w:val="21"/>
          <w:highlight w:val="none"/>
        </w:rPr>
        <w:t>总监理工程师：</w:t>
      </w:r>
    </w:p>
    <w:p>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hint="eastAsia" w:ascii="宋体" w:hAnsi="宋体" w:cs="宋体"/>
          <w:szCs w:val="21"/>
          <w:highlight w:val="none"/>
          <w:u w:val="single"/>
        </w:rPr>
        <w:t></w:t>
      </w:r>
      <w:bookmarkStart w:id="235" w:name="SOA_zyht_jlxm"/>
      <w:r>
        <w:rPr>
          <w:rFonts w:ascii="宋体" w:hAnsi="宋体"/>
          <w:szCs w:val="21"/>
          <w:highlight w:val="none"/>
          <w:u w:val="single"/>
        </w:rPr>
        <w:t xml:space="preserve">      </w:t>
      </w:r>
      <w:bookmarkEnd w:id="235"/>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职</w:t>
      </w:r>
      <w:r>
        <w:rPr>
          <w:rFonts w:ascii="宋体" w:hAnsi="宋体"/>
          <w:szCs w:val="21"/>
          <w:highlight w:val="none"/>
        </w:rPr>
        <w:t xml:space="preserve">    </w:t>
      </w:r>
      <w:r>
        <w:rPr>
          <w:rFonts w:hint="eastAsia" w:ascii="宋体" w:hAnsi="宋体"/>
          <w:szCs w:val="21"/>
          <w:highlight w:val="none"/>
        </w:rPr>
        <w:t>务：</w:t>
      </w:r>
      <w:r>
        <w:rPr>
          <w:rFonts w:hint="eastAsia" w:ascii="宋体" w:hAnsi="宋体" w:cs="宋体"/>
          <w:szCs w:val="21"/>
          <w:highlight w:val="none"/>
          <w:u w:val="single"/>
        </w:rPr>
        <w:t></w:t>
      </w:r>
      <w:bookmarkStart w:id="236" w:name="SOA_zyht_jlzw"/>
      <w:r>
        <w:rPr>
          <w:rFonts w:ascii="宋体" w:hAnsi="宋体"/>
          <w:szCs w:val="21"/>
          <w:highlight w:val="none"/>
          <w:u w:val="single"/>
        </w:rPr>
        <w:t xml:space="preserve">      </w:t>
      </w:r>
      <w:bookmarkEnd w:id="236"/>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监理工程师执业资格证书号：</w:t>
      </w:r>
      <w:r>
        <w:rPr>
          <w:rFonts w:hint="eastAsia" w:ascii="宋体" w:hAnsi="宋体" w:cs="宋体"/>
          <w:szCs w:val="21"/>
          <w:highlight w:val="none"/>
          <w:u w:val="single"/>
        </w:rPr>
        <w:t></w:t>
      </w:r>
      <w:bookmarkStart w:id="237" w:name="SOA_zyht_jlzyzgzs"/>
      <w:r>
        <w:rPr>
          <w:rFonts w:ascii="宋体" w:hAnsi="宋体"/>
          <w:szCs w:val="21"/>
          <w:highlight w:val="none"/>
          <w:u w:val="single"/>
        </w:rPr>
        <w:t xml:space="preserve">      </w:t>
      </w:r>
      <w:bookmarkEnd w:id="237"/>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238" w:name="SOA_zyht_jllxdh"/>
      <w:r>
        <w:rPr>
          <w:rFonts w:ascii="宋体" w:hAnsi="宋体"/>
          <w:szCs w:val="21"/>
          <w:highlight w:val="none"/>
          <w:u w:val="single"/>
        </w:rPr>
        <w:t xml:space="preserve">      </w:t>
      </w:r>
      <w:bookmarkEnd w:id="238"/>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239" w:name="SOA_zyht_jldzxx"/>
      <w:r>
        <w:rPr>
          <w:rFonts w:ascii="宋体" w:hAnsi="宋体"/>
          <w:szCs w:val="21"/>
          <w:highlight w:val="none"/>
          <w:u w:val="single"/>
        </w:rPr>
        <w:t xml:space="preserve">      </w:t>
      </w:r>
      <w:bookmarkEnd w:id="239"/>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240" w:name="SOA_zyht_jlrtxdz"/>
      <w:r>
        <w:rPr>
          <w:rFonts w:ascii="宋体" w:hAnsi="宋体"/>
          <w:szCs w:val="21"/>
          <w:highlight w:val="none"/>
          <w:u w:val="single"/>
        </w:rPr>
        <w:t xml:space="preserve">      </w:t>
      </w:r>
      <w:bookmarkEnd w:id="240"/>
      <w:r>
        <w:rPr>
          <w:rFonts w:hint="eastAsia" w:ascii="宋体" w:hAnsi="宋体" w:cs="宋体"/>
          <w:szCs w:val="21"/>
          <w:highlight w:val="none"/>
          <w:u w:val="single"/>
        </w:rPr>
        <w:t></w:t>
      </w:r>
      <w:r>
        <w:rPr>
          <w:rFonts w:hint="eastAsia" w:ascii="宋体" w:hAnsi="宋体"/>
          <w:szCs w:val="21"/>
          <w:highlight w:val="none"/>
        </w:rPr>
        <w:t>；</w:t>
      </w:r>
    </w:p>
    <w:p>
      <w:pPr>
        <w:spacing w:line="360" w:lineRule="exact"/>
        <w:ind w:firstLine="420" w:firstLineChars="200"/>
        <w:rPr>
          <w:rFonts w:ascii="宋体"/>
          <w:szCs w:val="21"/>
          <w:highlight w:val="none"/>
        </w:rPr>
      </w:pPr>
      <w:r>
        <w:rPr>
          <w:rFonts w:hint="eastAsia" w:ascii="宋体" w:hAnsi="宋体"/>
          <w:szCs w:val="21"/>
          <w:highlight w:val="none"/>
        </w:rPr>
        <w:t>关于监理人的其他约定：</w:t>
      </w:r>
      <w:r>
        <w:rPr>
          <w:rFonts w:hint="eastAsia" w:ascii="宋体" w:hAnsi="宋体" w:cs="宋体"/>
          <w:szCs w:val="21"/>
          <w:highlight w:val="none"/>
          <w:u w:val="single"/>
        </w:rPr>
        <w:t></w:t>
      </w:r>
      <w:bookmarkStart w:id="241" w:name="SOA_zyht_jlrqtyd"/>
      <w:r>
        <w:rPr>
          <w:rFonts w:ascii="宋体" w:hAnsi="宋体"/>
          <w:szCs w:val="21"/>
          <w:highlight w:val="none"/>
          <w:u w:val="single"/>
        </w:rPr>
        <w:t xml:space="preserve">      </w:t>
      </w:r>
      <w:bookmarkEnd w:id="241"/>
      <w:r>
        <w:rPr>
          <w:rFonts w:hint="eastAsia" w:ascii="宋体" w:hAnsi="宋体" w:cs="宋体"/>
          <w:szCs w:val="21"/>
          <w:highlight w:val="none"/>
          <w:u w:val="single"/>
        </w:rPr>
        <w:t></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4.3</w:t>
      </w:r>
      <w:r>
        <w:rPr>
          <w:rFonts w:ascii="宋体" w:hAnsi="宋体"/>
          <w:szCs w:val="21"/>
          <w:highlight w:val="none"/>
        </w:rPr>
        <w:t xml:space="preserve">  </w:t>
      </w:r>
      <w:r>
        <w:rPr>
          <w:rFonts w:hint="eastAsia" w:ascii="宋体" w:hAnsi="宋体"/>
          <w:szCs w:val="21"/>
          <w:highlight w:val="none"/>
        </w:rPr>
        <w:t>商定或确定</w:t>
      </w:r>
    </w:p>
    <w:p>
      <w:pPr>
        <w:spacing w:line="360" w:lineRule="exact"/>
        <w:ind w:firstLine="420" w:firstLineChars="200"/>
        <w:rPr>
          <w:rFonts w:ascii="宋体"/>
          <w:szCs w:val="21"/>
          <w:highlight w:val="none"/>
        </w:rPr>
      </w:pPr>
      <w:bookmarkStart w:id="242" w:name="_Toc267251418"/>
      <w:r>
        <w:rPr>
          <w:rFonts w:hint="eastAsia" w:ascii="宋体" w:hAnsi="宋体"/>
          <w:szCs w:val="21"/>
          <w:highlight w:val="none"/>
        </w:rPr>
        <w:t>在发包人和承包人不能通过协商达成一致意见时，发包人授权监理人对以下事项进行确定：</w:t>
      </w:r>
      <w:bookmarkStart w:id="243" w:name="SOA_date_htbh8"/>
      <w:r>
        <w:rPr>
          <w:rFonts w:ascii="宋体" w:hAnsi="宋体"/>
          <w:szCs w:val="21"/>
          <w:highlight w:val="none"/>
        </w:rPr>
        <w:t xml:space="preserve">      </w:t>
      </w:r>
      <w:bookmarkEnd w:id="243"/>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w:t>
      </w:r>
      <w:r>
        <w:rPr>
          <w:rFonts w:ascii="宋体" w:hAnsi="宋体"/>
          <w:szCs w:val="21"/>
          <w:highlight w:val="none"/>
          <w:u w:val="single"/>
        </w:rPr>
        <w:t xml:space="preserve"> </w:t>
      </w:r>
      <w:bookmarkStart w:id="244" w:name="SOA_zyht_jlrqdsx1"/>
      <w:r>
        <w:rPr>
          <w:rFonts w:ascii="宋体" w:hAnsi="宋体"/>
          <w:szCs w:val="21"/>
          <w:highlight w:val="none"/>
          <w:u w:val="single"/>
        </w:rPr>
        <w:t xml:space="preserve">  /    </w:t>
      </w:r>
      <w:bookmarkEnd w:id="244"/>
      <w:r>
        <w:rPr>
          <w:rFonts w:ascii="宋体" w:hAnsi="宋体"/>
          <w:szCs w:val="21"/>
          <w:highlight w:val="none"/>
          <w:u w:val="single"/>
        </w:rPr>
        <w:t xml:space="preserve">    </w:t>
      </w:r>
      <w:r>
        <w:rPr>
          <w:rFonts w:hint="eastAsia" w:ascii="宋体" w:hAnsi="宋体"/>
          <w:szCs w:val="21"/>
          <w:highlight w:val="none"/>
        </w:rPr>
        <w:t>；</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ascii="宋体" w:hAnsi="宋体"/>
          <w:szCs w:val="21"/>
          <w:highlight w:val="none"/>
          <w:u w:val="single"/>
        </w:rPr>
        <w:t xml:space="preserve"> </w:t>
      </w:r>
      <w:bookmarkStart w:id="245" w:name="SOA_zyht_jlrqdsx2"/>
      <w:r>
        <w:rPr>
          <w:rFonts w:ascii="宋体" w:hAnsi="宋体"/>
          <w:szCs w:val="21"/>
          <w:highlight w:val="none"/>
          <w:u w:val="single"/>
        </w:rPr>
        <w:t xml:space="preserve">   /   </w:t>
      </w:r>
      <w:bookmarkEnd w:id="245"/>
      <w:r>
        <w:rPr>
          <w:rFonts w:ascii="宋体" w:hAnsi="宋体"/>
          <w:szCs w:val="21"/>
          <w:highlight w:val="none"/>
          <w:u w:val="single"/>
        </w:rPr>
        <w:t xml:space="preserve">    </w:t>
      </w:r>
      <w:r>
        <w:rPr>
          <w:rFonts w:hint="eastAsia" w:ascii="宋体" w:hAnsi="宋体"/>
          <w:szCs w:val="21"/>
          <w:highlight w:val="none"/>
        </w:rPr>
        <w:t>；</w:t>
      </w:r>
    </w:p>
    <w:p>
      <w:pPr>
        <w:autoSpaceDE w:val="0"/>
        <w:autoSpaceDN w:val="0"/>
        <w:adjustRightInd w:val="0"/>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w:t>
      </w:r>
      <w:r>
        <w:rPr>
          <w:rFonts w:ascii="宋体" w:hAnsi="宋体"/>
          <w:szCs w:val="21"/>
          <w:highlight w:val="none"/>
          <w:u w:val="single"/>
        </w:rPr>
        <w:t xml:space="preserve"> </w:t>
      </w:r>
      <w:bookmarkStart w:id="246" w:name="SOA_zyht_jlrqdsx3"/>
      <w:r>
        <w:rPr>
          <w:rFonts w:ascii="宋体" w:hAnsi="宋体"/>
          <w:szCs w:val="21"/>
          <w:highlight w:val="none"/>
          <w:u w:val="single"/>
        </w:rPr>
        <w:t xml:space="preserve">   /   </w:t>
      </w:r>
      <w:bookmarkEnd w:id="246"/>
      <w:r>
        <w:rPr>
          <w:rFonts w:ascii="宋体" w:hAnsi="宋体"/>
          <w:szCs w:val="21"/>
          <w:highlight w:val="none"/>
          <w:u w:val="single"/>
        </w:rPr>
        <w:t xml:space="preserve">    </w:t>
      </w:r>
      <w:r>
        <w:rPr>
          <w:rFonts w:hint="eastAsia" w:ascii="宋体" w:hAnsi="宋体"/>
          <w:szCs w:val="21"/>
          <w:highlight w:val="none"/>
        </w:rPr>
        <w:t>。</w:t>
      </w:r>
    </w:p>
    <w:p>
      <w:pPr>
        <w:spacing w:before="120" w:beforeLines="50" w:after="120" w:afterLines="50" w:line="360" w:lineRule="exact"/>
        <w:outlineLvl w:val="0"/>
        <w:rPr>
          <w:rFonts w:ascii="宋体"/>
          <w:szCs w:val="21"/>
          <w:highlight w:val="none"/>
        </w:rPr>
      </w:pPr>
      <w:bookmarkStart w:id="247" w:name="_Toc361220566"/>
      <w:r>
        <w:rPr>
          <w:rFonts w:ascii="宋体" w:hAnsi="宋体"/>
          <w:b/>
          <w:szCs w:val="21"/>
          <w:highlight w:val="none"/>
        </w:rPr>
        <w:t>5</w:t>
      </w:r>
      <w:bookmarkEnd w:id="242"/>
      <w:bookmarkStart w:id="248" w:name="_Toc296891203"/>
      <w:bookmarkStart w:id="249" w:name="_Toc297048349"/>
      <w:bookmarkStart w:id="250" w:name="_Toc296346664"/>
      <w:bookmarkStart w:id="251" w:name="_Toc292559367"/>
      <w:bookmarkStart w:id="252" w:name="_Toc296890991"/>
      <w:bookmarkStart w:id="253" w:name="_Toc296347162"/>
      <w:bookmarkStart w:id="254" w:name="_Toc296503163"/>
      <w:bookmarkStart w:id="255" w:name="_Toc292559872"/>
      <w:bookmarkStart w:id="256" w:name="_Toc296944502"/>
      <w:bookmarkStart w:id="257" w:name="_Toc297120463"/>
      <w:r>
        <w:rPr>
          <w:rFonts w:ascii="宋体" w:hAnsi="宋体"/>
          <w:szCs w:val="21"/>
          <w:highlight w:val="none"/>
        </w:rPr>
        <w:t xml:space="preserve">  </w:t>
      </w:r>
      <w:r>
        <w:rPr>
          <w:rFonts w:hint="eastAsia" w:ascii="宋体" w:hAnsi="宋体"/>
          <w:szCs w:val="21"/>
          <w:highlight w:val="none"/>
        </w:rPr>
        <w:t>工程质量</w:t>
      </w:r>
      <w:bookmarkEnd w:id="247"/>
    </w:p>
    <w:p>
      <w:pPr>
        <w:spacing w:line="360" w:lineRule="exact"/>
        <w:outlineLvl w:val="0"/>
        <w:rPr>
          <w:rFonts w:ascii="宋体"/>
          <w:szCs w:val="21"/>
          <w:highlight w:val="none"/>
        </w:rPr>
      </w:pPr>
      <w:r>
        <w:rPr>
          <w:rFonts w:ascii="宋体" w:hAnsi="宋体"/>
          <w:b/>
          <w:szCs w:val="21"/>
          <w:highlight w:val="none"/>
        </w:rPr>
        <w:t>5.1</w:t>
      </w:r>
      <w:r>
        <w:rPr>
          <w:rFonts w:ascii="宋体" w:hAnsi="宋体"/>
          <w:szCs w:val="21"/>
          <w:highlight w:val="none"/>
        </w:rPr>
        <w:t xml:space="preserve">  </w:t>
      </w:r>
      <w:r>
        <w:rPr>
          <w:rFonts w:hint="eastAsia" w:ascii="宋体" w:hAnsi="宋体"/>
          <w:szCs w:val="21"/>
          <w:highlight w:val="none"/>
        </w:rPr>
        <w:t>质量要求</w:t>
      </w:r>
    </w:p>
    <w:p>
      <w:pPr>
        <w:spacing w:line="360" w:lineRule="exact"/>
        <w:jc w:val="left"/>
        <w:rPr>
          <w:rFonts w:ascii="宋体"/>
          <w:szCs w:val="21"/>
          <w:highlight w:val="none"/>
        </w:rPr>
      </w:pPr>
      <w:r>
        <w:rPr>
          <w:rFonts w:ascii="宋体" w:hAnsi="宋体"/>
          <w:b/>
          <w:szCs w:val="21"/>
          <w:highlight w:val="none"/>
        </w:rPr>
        <w:t>5</w:t>
      </w:r>
      <w:bookmarkStart w:id="258" w:name="_Toc312677997"/>
      <w:bookmarkStart w:id="259" w:name="_Toc318581164"/>
      <w:bookmarkStart w:id="260" w:name="_Toc303539106"/>
      <w:bookmarkStart w:id="261" w:name="_Toc304295527"/>
      <w:bookmarkStart w:id="262" w:name="_Toc297216155"/>
      <w:bookmarkStart w:id="263" w:name="_Toc297123496"/>
      <w:bookmarkStart w:id="264" w:name="_Toc300934949"/>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特殊质量标准和要求：</w:t>
      </w:r>
      <w:r>
        <w:rPr>
          <w:rFonts w:ascii="宋体" w:hAnsi="宋体"/>
          <w:szCs w:val="21"/>
          <w:highlight w:val="none"/>
          <w:u w:val="single"/>
        </w:rPr>
        <w:t xml:space="preserve"> </w:t>
      </w:r>
      <w:bookmarkStart w:id="265" w:name="SOA_zyht_tszlbzyq"/>
      <w:r>
        <w:rPr>
          <w:rFonts w:ascii="宋体" w:hAnsi="宋体"/>
          <w:szCs w:val="21"/>
          <w:highlight w:val="none"/>
          <w:u w:val="single"/>
        </w:rPr>
        <w:t xml:space="preserve">   /   </w:t>
      </w:r>
      <w:bookmarkEnd w:id="265"/>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625" w:firstLineChars="298"/>
        <w:jc w:val="left"/>
        <w:rPr>
          <w:rFonts w:ascii="宋体"/>
          <w:szCs w:val="21"/>
          <w:highlight w:val="none"/>
        </w:rPr>
      </w:pPr>
      <w:r>
        <w:rPr>
          <w:rFonts w:hint="eastAsia" w:ascii="宋体" w:hAnsi="宋体"/>
          <w:szCs w:val="21"/>
          <w:highlight w:val="none"/>
        </w:rPr>
        <w:t>关于工程奖项的约定：</w:t>
      </w:r>
      <w:r>
        <w:rPr>
          <w:rFonts w:ascii="宋体" w:hAnsi="宋体"/>
          <w:szCs w:val="21"/>
          <w:highlight w:val="none"/>
          <w:u w:val="single"/>
        </w:rPr>
        <w:t xml:space="preserve">  </w:t>
      </w:r>
      <w:bookmarkStart w:id="266" w:name="SOA_zyht_gcjxyd"/>
      <w:r>
        <w:rPr>
          <w:rFonts w:ascii="宋体" w:hAnsi="宋体"/>
          <w:szCs w:val="21"/>
          <w:highlight w:val="none"/>
          <w:u w:val="single"/>
        </w:rPr>
        <w:t xml:space="preserve">   /   </w:t>
      </w:r>
      <w:bookmarkEnd w:id="266"/>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5.2</w:t>
      </w:r>
      <w:r>
        <w:rPr>
          <w:rFonts w:ascii="宋体" w:hAnsi="宋体"/>
          <w:szCs w:val="21"/>
          <w:highlight w:val="none"/>
        </w:rPr>
        <w:t xml:space="preserve">  </w:t>
      </w:r>
      <w:r>
        <w:rPr>
          <w:rFonts w:hint="eastAsia" w:ascii="宋体" w:hAnsi="宋体"/>
          <w:szCs w:val="21"/>
          <w:highlight w:val="none"/>
        </w:rPr>
        <w:t>隐蔽工程检查</w:t>
      </w:r>
    </w:p>
    <w:p>
      <w:pPr>
        <w:spacing w:line="360" w:lineRule="exact"/>
        <w:jc w:val="left"/>
        <w:outlineLvl w:val="0"/>
        <w:rPr>
          <w:rFonts w:ascii="宋体"/>
          <w:szCs w:val="21"/>
          <w:highlight w:val="none"/>
          <w:u w:val="single"/>
        </w:rPr>
      </w:pPr>
      <w:r>
        <w:rPr>
          <w:rFonts w:ascii="宋体" w:hAnsi="宋体"/>
          <w:b/>
          <w:szCs w:val="21"/>
          <w:highlight w:val="none"/>
        </w:rPr>
        <w:t xml:space="preserve">5.2.1  </w:t>
      </w:r>
      <w:r>
        <w:rPr>
          <w:rFonts w:hint="eastAsia" w:ascii="宋体" w:hAnsi="宋体"/>
          <w:szCs w:val="21"/>
          <w:highlight w:val="none"/>
        </w:rPr>
        <w:t>承包人提前通知监理人隐蔽工程检查的期限的约定：</w:t>
      </w:r>
      <w:r>
        <w:rPr>
          <w:rFonts w:hint="eastAsia" w:ascii="宋体" w:hAnsi="宋体"/>
          <w:bCs/>
          <w:szCs w:val="21"/>
          <w:highlight w:val="none"/>
          <w:u w:val="single"/>
        </w:rPr>
        <w:t>按通用合同条款约定</w:t>
      </w:r>
      <w:r>
        <w:rPr>
          <w:rFonts w:hint="eastAsia" w:ascii="宋体" w:hAnsi="宋体"/>
          <w:szCs w:val="21"/>
          <w:highlight w:val="none"/>
        </w:rPr>
        <w:t>。</w:t>
      </w:r>
    </w:p>
    <w:p>
      <w:pPr>
        <w:spacing w:line="360" w:lineRule="exact"/>
        <w:ind w:left="475" w:leftChars="226"/>
        <w:jc w:val="left"/>
        <w:rPr>
          <w:rFonts w:ascii="宋体"/>
          <w:szCs w:val="21"/>
          <w:highlight w:val="none"/>
        </w:rPr>
      </w:pPr>
      <w:r>
        <w:rPr>
          <w:rFonts w:hint="eastAsia" w:ascii="宋体" w:hAnsi="宋体"/>
          <w:szCs w:val="21"/>
          <w:highlight w:val="none"/>
        </w:rPr>
        <w:t>监理人不能按时进行检查时，应提前</w:t>
      </w:r>
      <w:r>
        <w:rPr>
          <w:rFonts w:ascii="宋体" w:hAnsi="宋体"/>
          <w:szCs w:val="21"/>
          <w:highlight w:val="none"/>
          <w:u w:val="single"/>
        </w:rPr>
        <w:t xml:space="preserve"> </w:t>
      </w:r>
      <w:bookmarkStart w:id="267" w:name="SOA_zyht_jlryqjcsj"/>
      <w:r>
        <w:rPr>
          <w:rFonts w:ascii="宋体" w:hAnsi="宋体"/>
          <w:szCs w:val="21"/>
          <w:highlight w:val="none"/>
          <w:u w:val="single"/>
        </w:rPr>
        <w:t xml:space="preserve"> 24 </w:t>
      </w:r>
      <w:bookmarkEnd w:id="267"/>
      <w:r>
        <w:rPr>
          <w:rFonts w:hint="eastAsia" w:ascii="宋体" w:hAnsi="宋体"/>
          <w:szCs w:val="21"/>
          <w:highlight w:val="none"/>
        </w:rPr>
        <w:t>小时提交书面延期要求。</w:t>
      </w:r>
    </w:p>
    <w:p>
      <w:pPr>
        <w:spacing w:line="360" w:lineRule="exact"/>
        <w:ind w:firstLine="420" w:firstLineChars="200"/>
        <w:jc w:val="left"/>
        <w:rPr>
          <w:rFonts w:ascii="宋体"/>
          <w:szCs w:val="21"/>
          <w:highlight w:val="none"/>
        </w:rPr>
      </w:pPr>
      <w:r>
        <w:rPr>
          <w:rFonts w:hint="eastAsia" w:ascii="宋体" w:hAnsi="宋体"/>
          <w:szCs w:val="21"/>
          <w:highlight w:val="none"/>
        </w:rPr>
        <w:t>关于延期最长不得超过：</w:t>
      </w:r>
      <w:r>
        <w:rPr>
          <w:rFonts w:ascii="宋体" w:hAnsi="宋体"/>
          <w:szCs w:val="21"/>
          <w:highlight w:val="none"/>
          <w:u w:val="single"/>
        </w:rPr>
        <w:t xml:space="preserve"> </w:t>
      </w:r>
      <w:bookmarkStart w:id="268" w:name="SOA_zyht_jlryqjczcsj"/>
      <w:r>
        <w:rPr>
          <w:rFonts w:ascii="宋体" w:hAnsi="宋体"/>
          <w:szCs w:val="21"/>
          <w:highlight w:val="none"/>
          <w:u w:val="single"/>
        </w:rPr>
        <w:t xml:space="preserve">  48  </w:t>
      </w:r>
      <w:bookmarkEnd w:id="268"/>
      <w:r>
        <w:rPr>
          <w:rFonts w:ascii="宋体" w:hAnsi="宋体"/>
          <w:szCs w:val="21"/>
          <w:highlight w:val="none"/>
          <w:u w:val="single"/>
        </w:rPr>
        <w:t xml:space="preserve"> </w:t>
      </w:r>
      <w:r>
        <w:rPr>
          <w:rFonts w:hint="eastAsia" w:ascii="宋体" w:hAnsi="宋体"/>
          <w:szCs w:val="21"/>
          <w:highlight w:val="none"/>
        </w:rPr>
        <w:t>小时。</w:t>
      </w:r>
    </w:p>
    <w:p>
      <w:pPr>
        <w:spacing w:before="120" w:beforeLines="50" w:after="120" w:afterLines="50" w:line="360" w:lineRule="exact"/>
        <w:outlineLvl w:val="0"/>
        <w:rPr>
          <w:rFonts w:ascii="宋体"/>
          <w:szCs w:val="21"/>
          <w:highlight w:val="none"/>
        </w:rPr>
      </w:pPr>
      <w:bookmarkStart w:id="269" w:name="_Toc361220567"/>
      <w:r>
        <w:rPr>
          <w:rFonts w:ascii="宋体" w:hAnsi="宋体"/>
          <w:b/>
          <w:szCs w:val="21"/>
          <w:highlight w:val="none"/>
        </w:rPr>
        <w:t xml:space="preserve">6 </w:t>
      </w:r>
      <w:r>
        <w:rPr>
          <w:rFonts w:ascii="宋体" w:hAnsi="宋体"/>
          <w:szCs w:val="21"/>
          <w:highlight w:val="none"/>
        </w:rPr>
        <w:t xml:space="preserve"> </w:t>
      </w:r>
      <w:r>
        <w:rPr>
          <w:rFonts w:hint="eastAsia" w:ascii="宋体" w:hAnsi="宋体"/>
          <w:szCs w:val="21"/>
          <w:highlight w:val="none"/>
        </w:rPr>
        <w:t>安全文明施工与环境保护</w:t>
      </w:r>
      <w:bookmarkEnd w:id="269"/>
    </w:p>
    <w:p>
      <w:pPr>
        <w:spacing w:line="360" w:lineRule="exact"/>
        <w:outlineLvl w:val="0"/>
        <w:rPr>
          <w:rFonts w:ascii="宋体"/>
          <w:szCs w:val="21"/>
          <w:highlight w:val="none"/>
        </w:rPr>
      </w:pPr>
      <w:r>
        <w:rPr>
          <w:rFonts w:ascii="宋体" w:hAnsi="宋体"/>
          <w:b/>
          <w:szCs w:val="21"/>
          <w:highlight w:val="none"/>
        </w:rPr>
        <w:t xml:space="preserve">6.1  </w:t>
      </w:r>
      <w:r>
        <w:rPr>
          <w:rFonts w:hint="eastAsia" w:ascii="宋体" w:hAnsi="宋体"/>
          <w:szCs w:val="21"/>
          <w:highlight w:val="none"/>
        </w:rPr>
        <w:t>安全文明施工</w:t>
      </w:r>
    </w:p>
    <w:p>
      <w:pPr>
        <w:spacing w:line="360" w:lineRule="exact"/>
        <w:ind w:left="626" w:hanging="626" w:hangingChars="297"/>
        <w:jc w:val="left"/>
        <w:outlineLvl w:val="0"/>
        <w:rPr>
          <w:rFonts w:ascii="宋体"/>
          <w:b/>
          <w:szCs w:val="21"/>
          <w:highlight w:val="none"/>
          <w:u w:val="single"/>
        </w:rPr>
      </w:pPr>
      <w:r>
        <w:rPr>
          <w:rFonts w:ascii="宋体" w:hAnsi="宋体"/>
          <w:b/>
          <w:szCs w:val="21"/>
          <w:highlight w:val="none"/>
        </w:rPr>
        <w:t>6.1.1</w:t>
      </w:r>
      <w:r>
        <w:rPr>
          <w:rFonts w:ascii="宋体" w:hAnsi="宋体"/>
          <w:szCs w:val="21"/>
          <w:highlight w:val="none"/>
        </w:rPr>
        <w:t xml:space="preserve">  </w:t>
      </w:r>
      <w:r>
        <w:rPr>
          <w:rFonts w:hint="eastAsia" w:ascii="宋体" w:hAnsi="宋体"/>
          <w:szCs w:val="21"/>
          <w:highlight w:val="none"/>
        </w:rPr>
        <w:t>项目安全生产的达标目标及相应事项的约定：</w:t>
      </w:r>
      <w:r>
        <w:rPr>
          <w:rFonts w:hint="eastAsia" w:ascii="宋体" w:hAnsi="宋体"/>
          <w:b/>
          <w:szCs w:val="21"/>
          <w:highlight w:val="none"/>
          <w:u w:val="single"/>
        </w:rPr>
        <w:t>施工现场按照《建筑施工安全检查标准》（</w:t>
      </w:r>
      <w:r>
        <w:rPr>
          <w:rFonts w:ascii="宋体" w:hAnsi="宋体"/>
          <w:b/>
          <w:szCs w:val="21"/>
          <w:highlight w:val="none"/>
          <w:u w:val="single"/>
        </w:rPr>
        <w:t>JGJ59-2011</w:t>
      </w:r>
      <w:r>
        <w:rPr>
          <w:rFonts w:hint="eastAsia" w:ascii="宋体" w:hAnsi="宋体"/>
          <w:b/>
          <w:szCs w:val="21"/>
          <w:highlight w:val="none"/>
          <w:u w:val="single"/>
        </w:rPr>
        <w:t>）评定达到</w:t>
      </w:r>
      <w:r>
        <w:rPr>
          <w:rFonts w:ascii="宋体" w:hAnsi="宋体"/>
          <w:b/>
          <w:szCs w:val="21"/>
          <w:highlight w:val="none"/>
          <w:u w:val="single"/>
        </w:rPr>
        <w:t xml:space="preserve"> </w:t>
      </w:r>
      <w:r>
        <w:rPr>
          <w:rFonts w:hint="eastAsia" w:ascii="宋体" w:hAnsi="宋体"/>
          <w:b/>
          <w:szCs w:val="21"/>
          <w:highlight w:val="none"/>
          <w:u w:val="single"/>
        </w:rPr>
        <w:t>“合格”标准。</w:t>
      </w:r>
    </w:p>
    <w:p>
      <w:pPr>
        <w:spacing w:line="360" w:lineRule="exact"/>
        <w:jc w:val="left"/>
        <w:rPr>
          <w:rFonts w:ascii="宋体"/>
          <w:szCs w:val="21"/>
          <w:highlight w:val="none"/>
        </w:rPr>
      </w:pPr>
      <w:r>
        <w:rPr>
          <w:rFonts w:ascii="宋体" w:hAnsi="宋体"/>
          <w:b/>
          <w:szCs w:val="21"/>
          <w:highlight w:val="none"/>
        </w:rPr>
        <w:t>6.1.2</w:t>
      </w:r>
      <w:r>
        <w:rPr>
          <w:rFonts w:ascii="宋体" w:hAnsi="宋体"/>
          <w:szCs w:val="21"/>
          <w:highlight w:val="none"/>
        </w:rPr>
        <w:t xml:space="preserve">  </w:t>
      </w:r>
      <w:r>
        <w:rPr>
          <w:rFonts w:hint="eastAsia" w:ascii="宋体" w:hAnsi="宋体"/>
          <w:szCs w:val="21"/>
          <w:highlight w:val="none"/>
        </w:rPr>
        <w:t>关于治安保卫的特别约定：</w:t>
      </w:r>
      <w:r>
        <w:rPr>
          <w:rFonts w:hint="eastAsia" w:ascii="宋体" w:hAnsi="宋体"/>
          <w:bCs/>
          <w:szCs w:val="21"/>
          <w:highlight w:val="none"/>
          <w:u w:val="single"/>
        </w:rPr>
        <w:t>由承包人负责，发包人配合，费用包含在报价中</w:t>
      </w:r>
      <w:r>
        <w:rPr>
          <w:rFonts w:hint="eastAsia" w:ascii="宋体" w:hAnsi="宋体"/>
          <w:szCs w:val="21"/>
          <w:highlight w:val="none"/>
        </w:rPr>
        <w:t>。</w:t>
      </w:r>
    </w:p>
    <w:p>
      <w:pPr>
        <w:spacing w:line="360" w:lineRule="exact"/>
        <w:ind w:firstLine="613" w:firstLineChars="292"/>
        <w:jc w:val="left"/>
        <w:rPr>
          <w:rFonts w:ascii="宋体"/>
          <w:szCs w:val="21"/>
          <w:highlight w:val="none"/>
        </w:rPr>
      </w:pPr>
      <w:r>
        <w:rPr>
          <w:rFonts w:hint="eastAsia" w:ascii="宋体" w:hAnsi="宋体"/>
          <w:szCs w:val="21"/>
          <w:highlight w:val="none"/>
        </w:rPr>
        <w:t>关于编制施工场地治安管理计划的约定：</w:t>
      </w:r>
      <w:r>
        <w:rPr>
          <w:rFonts w:hint="eastAsia" w:ascii="宋体" w:hAnsi="宋体"/>
          <w:bCs/>
          <w:szCs w:val="21"/>
          <w:highlight w:val="none"/>
          <w:u w:val="single"/>
        </w:rPr>
        <w:t>由承包人负责，发包人配合，费用包含在报价中</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6.1.3</w:t>
      </w:r>
      <w:r>
        <w:rPr>
          <w:rFonts w:ascii="宋体" w:hAnsi="宋体"/>
          <w:szCs w:val="21"/>
          <w:highlight w:val="none"/>
        </w:rPr>
        <w:t xml:space="preserve"> </w:t>
      </w:r>
      <w:r>
        <w:rPr>
          <w:rFonts w:hint="eastAsia" w:ascii="宋体" w:hAnsi="宋体"/>
          <w:szCs w:val="21"/>
          <w:highlight w:val="none"/>
        </w:rPr>
        <w:t>文明施工</w:t>
      </w:r>
    </w:p>
    <w:p>
      <w:pPr>
        <w:spacing w:line="360" w:lineRule="exact"/>
        <w:ind w:firstLine="420" w:firstLineChars="200"/>
        <w:jc w:val="left"/>
        <w:rPr>
          <w:rFonts w:ascii="宋体"/>
          <w:szCs w:val="21"/>
          <w:highlight w:val="none"/>
        </w:rPr>
      </w:pPr>
      <w:r>
        <w:rPr>
          <w:rFonts w:hint="eastAsia" w:ascii="宋体" w:hAnsi="宋体"/>
          <w:szCs w:val="21"/>
          <w:highlight w:val="none"/>
        </w:rPr>
        <w:t>合同当事人对文明施工的要求：</w:t>
      </w:r>
      <w:r>
        <w:rPr>
          <w:rFonts w:ascii="宋体" w:hAnsi="宋体"/>
          <w:szCs w:val="21"/>
          <w:highlight w:val="none"/>
        </w:rPr>
        <w:t xml:space="preserve"> </w:t>
      </w:r>
    </w:p>
    <w:p>
      <w:pPr>
        <w:numPr>
          <w:ilvl w:val="0"/>
          <w:numId w:val="5"/>
        </w:numPr>
        <w:spacing w:line="360" w:lineRule="exact"/>
        <w:jc w:val="left"/>
        <w:outlineLvl w:val="0"/>
        <w:rPr>
          <w:rFonts w:ascii="宋体"/>
          <w:b/>
          <w:szCs w:val="21"/>
          <w:highlight w:val="none"/>
          <w:u w:val="single"/>
        </w:rPr>
      </w:pPr>
      <w:r>
        <w:rPr>
          <w:rFonts w:hint="eastAsia" w:ascii="宋体" w:hAnsi="宋体"/>
          <w:b/>
          <w:szCs w:val="21"/>
          <w:highlight w:val="none"/>
          <w:u w:val="single"/>
        </w:rPr>
        <w:t>遵守地方政府和有关部门对施工场地交通、环卫、安全和施工噪音等管理规定，并办理相关审批手续。</w:t>
      </w:r>
    </w:p>
    <w:p>
      <w:pPr>
        <w:numPr>
          <w:ilvl w:val="0"/>
          <w:numId w:val="5"/>
        </w:numPr>
        <w:spacing w:line="360" w:lineRule="exact"/>
        <w:jc w:val="left"/>
        <w:rPr>
          <w:rFonts w:ascii="宋体"/>
          <w:b/>
          <w:szCs w:val="21"/>
          <w:highlight w:val="none"/>
          <w:u w:val="single"/>
        </w:rPr>
      </w:pPr>
      <w:r>
        <w:rPr>
          <w:rFonts w:hint="eastAsia" w:ascii="宋体" w:hAnsi="宋体"/>
          <w:b/>
          <w:szCs w:val="21"/>
          <w:highlight w:val="none"/>
          <w:u w:val="single"/>
        </w:rPr>
        <w:t>承包人应采取有效措施尽量减小尘土和噪音污染，需要进行夜间作业时应经有关部门批准。</w:t>
      </w:r>
    </w:p>
    <w:p>
      <w:pPr>
        <w:numPr>
          <w:ilvl w:val="0"/>
          <w:numId w:val="5"/>
        </w:numPr>
        <w:spacing w:line="360" w:lineRule="exact"/>
        <w:jc w:val="left"/>
        <w:rPr>
          <w:rFonts w:ascii="宋体"/>
          <w:b/>
          <w:szCs w:val="21"/>
          <w:highlight w:val="none"/>
          <w:u w:val="single"/>
        </w:rPr>
      </w:pPr>
      <w:r>
        <w:rPr>
          <w:rFonts w:hint="eastAsia" w:ascii="宋体" w:hAnsi="宋体"/>
          <w:b/>
          <w:szCs w:val="21"/>
          <w:highlight w:val="none"/>
          <w:u w:val="single"/>
        </w:rPr>
        <w:t>其他：</w:t>
      </w:r>
    </w:p>
    <w:p>
      <w:pPr>
        <w:spacing w:line="360" w:lineRule="exact"/>
        <w:ind w:firstLine="411" w:firstLineChars="196"/>
        <w:jc w:val="left"/>
        <w:rPr>
          <w:rFonts w:ascii="宋体"/>
          <w:szCs w:val="21"/>
          <w:highlight w:val="none"/>
        </w:rPr>
      </w:pPr>
      <w:r>
        <w:rPr>
          <w:rFonts w:hint="eastAsia" w:ascii="宋体" w:hAnsi="宋体"/>
          <w:szCs w:val="21"/>
          <w:highlight w:val="none"/>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highlight w:val="none"/>
        </w:rPr>
        <w:t xml:space="preserve">   </w:t>
      </w:r>
    </w:p>
    <w:p>
      <w:pPr>
        <w:spacing w:line="360" w:lineRule="exact"/>
        <w:ind w:firstLine="411" w:firstLineChars="196"/>
        <w:jc w:val="left"/>
        <w:rPr>
          <w:rFonts w:ascii="宋体"/>
          <w:szCs w:val="21"/>
          <w:highlight w:val="none"/>
        </w:rPr>
      </w:pPr>
      <w:r>
        <w:rPr>
          <w:rFonts w:hint="eastAsia" w:ascii="宋体" w:hAnsi="宋体"/>
          <w:szCs w:val="21"/>
          <w:highlight w:val="none"/>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highlight w:val="none"/>
        </w:rPr>
      </w:pPr>
      <w:r>
        <w:rPr>
          <w:rFonts w:hint="eastAsia" w:ascii="宋体" w:hAnsi="宋体"/>
          <w:szCs w:val="21"/>
          <w:highlight w:val="none"/>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highlight w:val="none"/>
        </w:rPr>
      </w:pPr>
      <w:r>
        <w:rPr>
          <w:rFonts w:hint="eastAsia" w:ascii="宋体" w:hAnsi="宋体"/>
          <w:szCs w:val="21"/>
          <w:highlight w:val="none"/>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highlight w:val="none"/>
        </w:rPr>
        <w:t>1000-5000</w:t>
      </w:r>
      <w:r>
        <w:rPr>
          <w:rFonts w:hint="eastAsia" w:ascii="宋体" w:hAnsi="宋体"/>
          <w:szCs w:val="21"/>
          <w:highlight w:val="none"/>
        </w:rPr>
        <w:t>元的处罚，并将处罚决定纳入送审资料，在工程款结算审计中予以扣除。</w:t>
      </w:r>
    </w:p>
    <w:p>
      <w:pPr>
        <w:spacing w:line="360" w:lineRule="exact"/>
        <w:ind w:firstLine="411" w:firstLineChars="196"/>
        <w:jc w:val="left"/>
        <w:rPr>
          <w:rFonts w:ascii="宋体"/>
          <w:szCs w:val="21"/>
          <w:highlight w:val="none"/>
        </w:rPr>
      </w:pPr>
      <w:r>
        <w:rPr>
          <w:rFonts w:hint="eastAsia" w:ascii="宋体" w:hAnsi="宋体"/>
          <w:szCs w:val="21"/>
          <w:highlight w:val="none"/>
        </w:rPr>
        <w:t>⑤合同签订时，承包人应与发包人签订《安全施工责任书》，作为本合同附件。</w:t>
      </w:r>
    </w:p>
    <w:p>
      <w:pPr>
        <w:spacing w:line="360" w:lineRule="exact"/>
        <w:ind w:firstLine="411" w:firstLineChars="196"/>
        <w:jc w:val="left"/>
        <w:rPr>
          <w:rFonts w:ascii="宋体"/>
          <w:b/>
          <w:szCs w:val="21"/>
          <w:highlight w:val="none"/>
          <w:u w:val="single"/>
        </w:rPr>
      </w:pPr>
      <w:r>
        <w:rPr>
          <w:rFonts w:hint="eastAsia" w:ascii="宋体" w:hAnsi="宋体"/>
          <w:szCs w:val="21"/>
          <w:highlight w:val="none"/>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highlight w:val="none"/>
          <w:u w:val="single"/>
        </w:rPr>
      </w:pPr>
      <w:r>
        <w:rPr>
          <w:rFonts w:ascii="宋体" w:hAnsi="宋体"/>
          <w:b/>
          <w:szCs w:val="21"/>
          <w:highlight w:val="none"/>
          <w:u w:val="single"/>
        </w:rPr>
        <w:t>4</w:t>
      </w:r>
      <w:r>
        <w:rPr>
          <w:rFonts w:hint="eastAsia" w:ascii="宋体" w:hAnsi="宋体"/>
          <w:b/>
          <w:szCs w:val="21"/>
          <w:highlight w:val="none"/>
          <w:u w:val="single"/>
        </w:rPr>
        <w:t>、上述手续办理费用约定如下：</w:t>
      </w:r>
      <w:bookmarkStart w:id="270" w:name="SOA_date_htbh9"/>
      <w:r>
        <w:rPr>
          <w:rFonts w:hint="eastAsia" w:ascii="宋体" w:hAnsi="宋体"/>
          <w:b/>
          <w:bCs/>
          <w:szCs w:val="21"/>
          <w:highlight w:val="none"/>
          <w:u w:val="single"/>
          <w:lang w:val="zh-CN"/>
        </w:rPr>
        <w:t>由承包人承担；</w:t>
      </w:r>
      <w:r>
        <w:rPr>
          <w:rFonts w:ascii="宋体" w:hAnsi="宋体"/>
          <w:szCs w:val="21"/>
          <w:highlight w:val="none"/>
        </w:rPr>
        <w:t xml:space="preserve"> </w:t>
      </w:r>
      <w:bookmarkEnd w:id="270"/>
    </w:p>
    <w:p>
      <w:pPr>
        <w:spacing w:line="360" w:lineRule="exact"/>
        <w:ind w:left="149" w:leftChars="71"/>
        <w:jc w:val="left"/>
        <w:rPr>
          <w:rFonts w:ascii="宋体"/>
          <w:szCs w:val="21"/>
          <w:highlight w:val="none"/>
          <w:u w:val="single"/>
        </w:rPr>
      </w:pPr>
      <w:r>
        <w:rPr>
          <w:rFonts w:ascii="宋体" w:hAnsi="宋体"/>
          <w:b/>
          <w:szCs w:val="21"/>
          <w:highlight w:val="none"/>
        </w:rPr>
        <w:t>6.1.4</w:t>
      </w:r>
      <w:r>
        <w:rPr>
          <w:rFonts w:ascii="宋体" w:hAnsi="宋体"/>
          <w:szCs w:val="21"/>
          <w:highlight w:val="none"/>
        </w:rPr>
        <w:t xml:space="preserve"> </w:t>
      </w:r>
      <w:r>
        <w:rPr>
          <w:rFonts w:hint="eastAsia" w:ascii="宋体" w:hAnsi="宋体"/>
          <w:szCs w:val="21"/>
          <w:highlight w:val="none"/>
        </w:rPr>
        <w:t>关于安全文明施工费支付比例和支付期限的约定：</w:t>
      </w:r>
      <w:r>
        <w:rPr>
          <w:rFonts w:ascii="宋体" w:hAnsi="宋体"/>
          <w:szCs w:val="21"/>
          <w:highlight w:val="none"/>
          <w:u w:val="single"/>
        </w:rPr>
        <w:t xml:space="preserve">       /     </w:t>
      </w:r>
    </w:p>
    <w:bookmarkEnd w:id="258"/>
    <w:bookmarkEnd w:id="259"/>
    <w:bookmarkEnd w:id="260"/>
    <w:bookmarkEnd w:id="261"/>
    <w:bookmarkEnd w:id="262"/>
    <w:bookmarkEnd w:id="263"/>
    <w:bookmarkEnd w:id="264"/>
    <w:p>
      <w:pPr>
        <w:spacing w:before="120" w:beforeLines="50" w:after="120" w:afterLines="50" w:line="360" w:lineRule="exact"/>
        <w:outlineLvl w:val="0"/>
        <w:rPr>
          <w:rFonts w:ascii="宋体"/>
          <w:szCs w:val="21"/>
          <w:highlight w:val="none"/>
        </w:rPr>
      </w:pPr>
      <w:bookmarkStart w:id="271" w:name="_Toc361220568"/>
      <w:r>
        <w:rPr>
          <w:rFonts w:ascii="宋体" w:hAnsi="宋体"/>
          <w:b/>
          <w:szCs w:val="21"/>
          <w:highlight w:val="none"/>
        </w:rPr>
        <w:t xml:space="preserve">7  </w:t>
      </w:r>
      <w:r>
        <w:rPr>
          <w:rFonts w:hint="eastAsia" w:ascii="宋体" w:hAnsi="宋体"/>
          <w:szCs w:val="21"/>
          <w:highlight w:val="none"/>
        </w:rPr>
        <w:t>工期和进度</w:t>
      </w:r>
      <w:bookmarkEnd w:id="271"/>
    </w:p>
    <w:p>
      <w:pPr>
        <w:spacing w:line="360" w:lineRule="exact"/>
        <w:outlineLvl w:val="0"/>
        <w:rPr>
          <w:rFonts w:ascii="宋体"/>
          <w:b/>
          <w:szCs w:val="21"/>
          <w:highlight w:val="none"/>
        </w:rPr>
      </w:pPr>
      <w:r>
        <w:rPr>
          <w:rFonts w:ascii="宋体" w:hAnsi="宋体"/>
          <w:b/>
          <w:szCs w:val="21"/>
          <w:highlight w:val="none"/>
        </w:rPr>
        <w:t xml:space="preserve">7.1  </w:t>
      </w:r>
      <w:r>
        <w:rPr>
          <w:rFonts w:hint="eastAsia" w:ascii="宋体" w:hAnsi="宋体"/>
          <w:b/>
          <w:szCs w:val="21"/>
          <w:highlight w:val="none"/>
        </w:rPr>
        <w:t>施工组织设计</w:t>
      </w:r>
    </w:p>
    <w:p>
      <w:pPr>
        <w:autoSpaceDE w:val="0"/>
        <w:autoSpaceDN w:val="0"/>
        <w:adjustRightInd w:val="0"/>
        <w:spacing w:line="360" w:lineRule="exact"/>
        <w:jc w:val="left"/>
        <w:outlineLvl w:val="0"/>
        <w:rPr>
          <w:rFonts w:ascii="宋体"/>
          <w:szCs w:val="21"/>
          <w:highlight w:val="none"/>
          <w:u w:val="single"/>
        </w:rPr>
      </w:pPr>
      <w:r>
        <w:rPr>
          <w:rFonts w:ascii="宋体" w:hAnsi="宋体"/>
          <w:b/>
          <w:szCs w:val="21"/>
          <w:highlight w:val="none"/>
        </w:rPr>
        <w:t xml:space="preserve">7.1.1 </w:t>
      </w:r>
      <w:r>
        <w:rPr>
          <w:rFonts w:ascii="宋体" w:hAnsi="宋体"/>
          <w:szCs w:val="21"/>
          <w:highlight w:val="none"/>
        </w:rPr>
        <w:t xml:space="preserve"> </w:t>
      </w:r>
      <w:r>
        <w:rPr>
          <w:rFonts w:hint="eastAsia" w:ascii="宋体" w:hAnsi="宋体"/>
          <w:szCs w:val="21"/>
          <w:highlight w:val="none"/>
        </w:rPr>
        <w:t>合</w:t>
      </w:r>
      <w:r>
        <w:rPr>
          <w:rFonts w:hint="eastAsia" w:ascii="宋体" w:hAnsi="宋体"/>
          <w:kern w:val="0"/>
          <w:szCs w:val="21"/>
          <w:highlight w:val="none"/>
        </w:rPr>
        <w:t>同当事人约定的施工组织设计应包括的其他内容：</w:t>
      </w:r>
      <w:r>
        <w:rPr>
          <w:rFonts w:ascii="宋体" w:hAnsi="宋体"/>
          <w:bCs/>
          <w:szCs w:val="21"/>
          <w:highlight w:val="none"/>
          <w:u w:val="single"/>
        </w:rPr>
        <w:t xml:space="preserve">      /         </w:t>
      </w:r>
      <w:r>
        <w:rPr>
          <w:rFonts w:hint="eastAsia" w:ascii="宋体" w:hAnsi="宋体"/>
          <w:szCs w:val="21"/>
          <w:highlight w:val="none"/>
        </w:rPr>
        <w:t>。</w:t>
      </w:r>
    </w:p>
    <w:p>
      <w:pPr>
        <w:autoSpaceDE w:val="0"/>
        <w:autoSpaceDN w:val="0"/>
        <w:adjustRightInd w:val="0"/>
        <w:spacing w:line="360" w:lineRule="exact"/>
        <w:jc w:val="left"/>
        <w:outlineLvl w:val="0"/>
        <w:rPr>
          <w:rFonts w:ascii="宋体"/>
          <w:kern w:val="0"/>
          <w:szCs w:val="21"/>
          <w:highlight w:val="none"/>
        </w:rPr>
      </w:pPr>
      <w:r>
        <w:rPr>
          <w:rFonts w:ascii="宋体" w:hAnsi="宋体"/>
          <w:b/>
          <w:szCs w:val="21"/>
          <w:highlight w:val="none"/>
        </w:rPr>
        <w:t>7.1.2</w:t>
      </w:r>
      <w:r>
        <w:rPr>
          <w:rFonts w:ascii="宋体" w:hAnsi="宋体"/>
          <w:szCs w:val="21"/>
          <w:highlight w:val="none"/>
        </w:rPr>
        <w:t xml:space="preserve">  </w:t>
      </w:r>
      <w:r>
        <w:rPr>
          <w:rFonts w:hint="eastAsia" w:ascii="宋体" w:hAnsi="宋体"/>
          <w:szCs w:val="21"/>
          <w:highlight w:val="none"/>
        </w:rPr>
        <w:t>施工组织设计的提交和修改</w:t>
      </w:r>
    </w:p>
    <w:p>
      <w:pPr>
        <w:autoSpaceDE w:val="0"/>
        <w:autoSpaceDN w:val="0"/>
        <w:adjustRightInd w:val="0"/>
        <w:spacing w:line="360" w:lineRule="exact"/>
        <w:ind w:firstLine="420" w:firstLineChars="200"/>
        <w:jc w:val="left"/>
        <w:rPr>
          <w:rFonts w:ascii="宋体"/>
          <w:szCs w:val="21"/>
          <w:highlight w:val="none"/>
          <w:u w:val="single"/>
        </w:rPr>
      </w:pPr>
      <w:r>
        <w:rPr>
          <w:rFonts w:hint="eastAsia" w:ascii="宋体" w:hAnsi="宋体"/>
          <w:kern w:val="0"/>
          <w:szCs w:val="21"/>
          <w:highlight w:val="none"/>
        </w:rPr>
        <w:t>承包人提交详细施工组织设计的期限的约定：</w:t>
      </w:r>
      <w:r>
        <w:rPr>
          <w:rFonts w:hint="eastAsia" w:ascii="宋体" w:hAnsi="宋体"/>
          <w:b/>
          <w:kern w:val="0"/>
          <w:szCs w:val="21"/>
          <w:highlight w:val="none"/>
          <w:u w:val="single"/>
        </w:rPr>
        <w:t>合同签订后</w:t>
      </w:r>
      <w:r>
        <w:rPr>
          <w:rFonts w:ascii="宋体" w:hAnsi="宋体"/>
          <w:b/>
          <w:kern w:val="0"/>
          <w:szCs w:val="21"/>
          <w:highlight w:val="none"/>
          <w:u w:val="single"/>
        </w:rPr>
        <w:t>2</w:t>
      </w:r>
      <w:r>
        <w:rPr>
          <w:rFonts w:hint="eastAsia" w:ascii="宋体" w:hAnsi="宋体"/>
          <w:b/>
          <w:szCs w:val="21"/>
          <w:highlight w:val="none"/>
          <w:u w:val="single"/>
        </w:rPr>
        <w:t>天内提供详细施工组织（施工方案）和进度计划</w:t>
      </w:r>
    </w:p>
    <w:p>
      <w:pPr>
        <w:spacing w:line="360" w:lineRule="exact"/>
        <w:ind w:left="577" w:leftChars="226" w:hanging="102" w:hangingChars="49"/>
        <w:jc w:val="left"/>
        <w:rPr>
          <w:rFonts w:ascii="宋体"/>
          <w:szCs w:val="21"/>
          <w:highlight w:val="none"/>
          <w:u w:val="single"/>
        </w:rPr>
      </w:pPr>
      <w:r>
        <w:rPr>
          <w:rFonts w:hint="eastAsia" w:ascii="宋体" w:hAnsi="宋体"/>
          <w:szCs w:val="21"/>
          <w:highlight w:val="none"/>
        </w:rPr>
        <w:t>发包人和监理人在收到详细的施工组织设计后确认或提出修改意见的期限：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7</w:t>
      </w:r>
      <w:bookmarkStart w:id="272" w:name="_Toc312677479"/>
      <w:bookmarkStart w:id="273" w:name="_Toc312678005"/>
      <w:bookmarkStart w:id="274" w:name="_Toc303539123"/>
      <w:bookmarkStart w:id="275" w:name="_Toc297123514"/>
      <w:bookmarkStart w:id="276" w:name="_Toc304295541"/>
      <w:bookmarkStart w:id="277" w:name="_Toc300934966"/>
      <w:bookmarkStart w:id="278" w:name="_Toc297216173"/>
      <w:r>
        <w:rPr>
          <w:rFonts w:ascii="宋体" w:hAnsi="宋体"/>
          <w:b/>
          <w:szCs w:val="21"/>
          <w:highlight w:val="none"/>
        </w:rPr>
        <w:t>.2</w:t>
      </w:r>
      <w:r>
        <w:rPr>
          <w:rFonts w:ascii="宋体" w:hAnsi="宋体"/>
          <w:szCs w:val="21"/>
          <w:highlight w:val="none"/>
        </w:rPr>
        <w:t xml:space="preserve">  </w:t>
      </w:r>
      <w:r>
        <w:rPr>
          <w:rFonts w:hint="eastAsia" w:ascii="宋体" w:hAnsi="宋体"/>
          <w:szCs w:val="21"/>
          <w:highlight w:val="none"/>
        </w:rPr>
        <w:t>施工进度计划</w:t>
      </w:r>
    </w:p>
    <w:p>
      <w:pPr>
        <w:spacing w:line="360" w:lineRule="exact"/>
        <w:jc w:val="left"/>
        <w:outlineLvl w:val="0"/>
        <w:rPr>
          <w:rFonts w:ascii="宋体"/>
          <w:szCs w:val="21"/>
          <w:highlight w:val="none"/>
        </w:rPr>
      </w:pPr>
      <w:r>
        <w:rPr>
          <w:rFonts w:ascii="宋体" w:hAnsi="宋体"/>
          <w:b/>
          <w:szCs w:val="21"/>
          <w:highlight w:val="none"/>
        </w:rPr>
        <w:t>7.2.1</w:t>
      </w:r>
      <w:r>
        <w:rPr>
          <w:rFonts w:ascii="宋体" w:hAnsi="宋体"/>
          <w:szCs w:val="21"/>
          <w:highlight w:val="none"/>
        </w:rPr>
        <w:t xml:space="preserve"> </w:t>
      </w:r>
      <w:r>
        <w:rPr>
          <w:rFonts w:hint="eastAsia" w:ascii="宋体" w:hAnsi="宋体"/>
          <w:szCs w:val="21"/>
          <w:highlight w:val="none"/>
        </w:rPr>
        <w:t>施工进度计划的修订</w:t>
      </w:r>
    </w:p>
    <w:p>
      <w:pPr>
        <w:spacing w:line="360" w:lineRule="exact"/>
        <w:ind w:left="475" w:leftChars="226"/>
        <w:jc w:val="left"/>
        <w:rPr>
          <w:rFonts w:ascii="宋体"/>
          <w:szCs w:val="21"/>
          <w:highlight w:val="none"/>
          <w:u w:val="single"/>
        </w:rPr>
      </w:pPr>
      <w:r>
        <w:rPr>
          <w:rFonts w:hint="eastAsia" w:ascii="宋体" w:hAnsi="宋体"/>
          <w:szCs w:val="21"/>
          <w:highlight w:val="none"/>
        </w:rPr>
        <w:t>发包人和监理人在收到修订的施工进度计划后确认或提出修改意见的期限：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 xml:space="preserve">7.3 </w:t>
      </w:r>
      <w:r>
        <w:rPr>
          <w:rFonts w:ascii="宋体" w:hAnsi="宋体"/>
          <w:szCs w:val="21"/>
          <w:highlight w:val="none"/>
        </w:rPr>
        <w:t xml:space="preserve"> </w:t>
      </w:r>
      <w:r>
        <w:rPr>
          <w:rFonts w:hint="eastAsia" w:ascii="宋体" w:hAnsi="宋体"/>
          <w:szCs w:val="21"/>
          <w:highlight w:val="none"/>
        </w:rPr>
        <w:t>开工</w:t>
      </w:r>
    </w:p>
    <w:p>
      <w:pPr>
        <w:spacing w:line="360" w:lineRule="exact"/>
        <w:jc w:val="left"/>
        <w:outlineLvl w:val="0"/>
        <w:rPr>
          <w:rFonts w:ascii="宋体"/>
          <w:szCs w:val="21"/>
          <w:highlight w:val="none"/>
        </w:rPr>
      </w:pPr>
      <w:r>
        <w:rPr>
          <w:rFonts w:ascii="宋体" w:hAnsi="宋体"/>
          <w:b/>
          <w:szCs w:val="21"/>
          <w:highlight w:val="none"/>
        </w:rPr>
        <w:t>7.3.1</w:t>
      </w:r>
      <w:r>
        <w:rPr>
          <w:rFonts w:ascii="宋体" w:hAnsi="宋体"/>
          <w:szCs w:val="21"/>
          <w:highlight w:val="none"/>
        </w:rPr>
        <w:t xml:space="preserve">  </w:t>
      </w:r>
      <w:r>
        <w:rPr>
          <w:rFonts w:hint="eastAsia" w:ascii="宋体" w:hAnsi="宋体"/>
          <w:szCs w:val="21"/>
          <w:highlight w:val="none"/>
        </w:rPr>
        <w:t>开工准备</w:t>
      </w:r>
    </w:p>
    <w:p>
      <w:pPr>
        <w:spacing w:line="360" w:lineRule="exact"/>
        <w:ind w:firstLine="411" w:firstLineChars="196"/>
        <w:jc w:val="left"/>
        <w:rPr>
          <w:rFonts w:ascii="宋体"/>
          <w:szCs w:val="21"/>
          <w:highlight w:val="none"/>
          <w:u w:val="single"/>
        </w:rPr>
      </w:pPr>
      <w:r>
        <w:rPr>
          <w:rFonts w:hint="eastAsia" w:ascii="宋体" w:hAnsi="宋体"/>
          <w:szCs w:val="21"/>
          <w:highlight w:val="none"/>
        </w:rPr>
        <w:t>关于承包人提交</w:t>
      </w:r>
      <w:r>
        <w:rPr>
          <w:rFonts w:hint="eastAsia" w:ascii="宋体" w:hAnsi="宋体"/>
          <w:kern w:val="0"/>
          <w:szCs w:val="21"/>
          <w:highlight w:val="none"/>
        </w:rPr>
        <w:t>工程开工报审表的期限：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pPr>
        <w:spacing w:line="360" w:lineRule="exact"/>
        <w:ind w:firstLine="411" w:firstLineChars="196"/>
        <w:jc w:val="left"/>
        <w:rPr>
          <w:rFonts w:ascii="宋体"/>
          <w:szCs w:val="21"/>
          <w:highlight w:val="none"/>
          <w:u w:val="single"/>
        </w:rPr>
      </w:pPr>
      <w:r>
        <w:rPr>
          <w:rFonts w:hint="eastAsia" w:ascii="宋体" w:hAnsi="宋体"/>
          <w:szCs w:val="21"/>
          <w:highlight w:val="none"/>
        </w:rPr>
        <w:t>关于发包人应完成的其他开工准备工作及期限：</w:t>
      </w:r>
      <w:r>
        <w:rPr>
          <w:rFonts w:hint="eastAsia" w:ascii="宋体" w:hAnsi="宋体"/>
          <w:szCs w:val="21"/>
          <w:highlight w:val="none"/>
          <w:u w:val="single"/>
        </w:rPr>
        <w:t>开工前</w:t>
      </w:r>
      <w:r>
        <w:rPr>
          <w:rFonts w:hint="eastAsia" w:ascii="宋体" w:hAnsi="宋体"/>
          <w:szCs w:val="21"/>
          <w:highlight w:val="none"/>
        </w:rPr>
        <w:t>。</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关于承包人应完成的其他开工准备工作及期限：</w:t>
      </w:r>
      <w:r>
        <w:rPr>
          <w:rFonts w:hint="eastAsia" w:ascii="宋体" w:hAnsi="宋体"/>
          <w:szCs w:val="21"/>
          <w:highlight w:val="none"/>
          <w:u w:val="single"/>
        </w:rPr>
        <w:t>开工前</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 xml:space="preserve">7.3.2  </w:t>
      </w:r>
      <w:r>
        <w:rPr>
          <w:rFonts w:hint="eastAsia" w:ascii="宋体" w:hAnsi="宋体"/>
          <w:szCs w:val="21"/>
          <w:highlight w:val="none"/>
        </w:rPr>
        <w:t>开工通知</w:t>
      </w:r>
    </w:p>
    <w:p>
      <w:pPr>
        <w:spacing w:line="360" w:lineRule="exact"/>
        <w:ind w:firstLine="420" w:firstLineChars="200"/>
        <w:jc w:val="left"/>
        <w:rPr>
          <w:rFonts w:ascii="宋体"/>
          <w:szCs w:val="21"/>
          <w:highlight w:val="none"/>
        </w:rPr>
      </w:pPr>
      <w:r>
        <w:rPr>
          <w:rFonts w:hint="eastAsia" w:ascii="宋体" w:hAnsi="宋体"/>
          <w:szCs w:val="21"/>
          <w:highlight w:val="none"/>
        </w:rPr>
        <w:t>因发包人原因造成监理人未能在计划开工日期之日起</w:t>
      </w:r>
      <w:r>
        <w:rPr>
          <w:rFonts w:hint="eastAsia" w:ascii="宋体" w:hAnsi="宋体"/>
          <w:szCs w:val="21"/>
          <w:highlight w:val="none"/>
          <w:u w:val="single"/>
        </w:rPr>
        <w:t>另行协商</w:t>
      </w:r>
      <w:r>
        <w:rPr>
          <w:rFonts w:hint="eastAsia" w:ascii="宋体" w:hAnsi="宋体"/>
          <w:szCs w:val="21"/>
          <w:highlight w:val="none"/>
        </w:rPr>
        <w:t>天内发出开工通知的，承包人有权提出价格调整要求，或者解除合同。</w:t>
      </w:r>
    </w:p>
    <w:bookmarkEnd w:id="272"/>
    <w:bookmarkEnd w:id="273"/>
    <w:bookmarkEnd w:id="274"/>
    <w:bookmarkEnd w:id="275"/>
    <w:bookmarkEnd w:id="276"/>
    <w:bookmarkEnd w:id="277"/>
    <w:bookmarkEnd w:id="278"/>
    <w:p>
      <w:pPr>
        <w:spacing w:line="360" w:lineRule="exact"/>
        <w:outlineLvl w:val="0"/>
        <w:rPr>
          <w:rFonts w:ascii="宋体"/>
          <w:szCs w:val="21"/>
          <w:highlight w:val="none"/>
        </w:rPr>
      </w:pPr>
      <w:r>
        <w:rPr>
          <w:rFonts w:ascii="宋体" w:hAnsi="宋体"/>
          <w:b/>
          <w:szCs w:val="21"/>
          <w:highlight w:val="none"/>
        </w:rPr>
        <w:t>7.4</w:t>
      </w:r>
      <w:r>
        <w:rPr>
          <w:rFonts w:ascii="宋体" w:hAnsi="宋体"/>
          <w:szCs w:val="21"/>
          <w:highlight w:val="none"/>
        </w:rPr>
        <w:t xml:space="preserve">  </w:t>
      </w:r>
      <w:r>
        <w:rPr>
          <w:rFonts w:hint="eastAsia" w:ascii="宋体" w:hAnsi="宋体"/>
          <w:szCs w:val="21"/>
          <w:highlight w:val="none"/>
        </w:rPr>
        <w:t>测量放线</w:t>
      </w:r>
    </w:p>
    <w:p>
      <w:pPr>
        <w:spacing w:line="360" w:lineRule="exact"/>
        <w:jc w:val="left"/>
        <w:rPr>
          <w:rFonts w:ascii="宋体"/>
          <w:szCs w:val="21"/>
          <w:highlight w:val="none"/>
        </w:rPr>
      </w:pPr>
      <w:r>
        <w:rPr>
          <w:rFonts w:ascii="宋体" w:hAnsi="宋体"/>
          <w:b/>
          <w:szCs w:val="21"/>
          <w:highlight w:val="none"/>
        </w:rPr>
        <w:t>7.4.1</w:t>
      </w:r>
      <w:r>
        <w:rPr>
          <w:rFonts w:hint="eastAsia" w:ascii="宋体" w:hAnsi="宋体"/>
          <w:szCs w:val="21"/>
          <w:highlight w:val="none"/>
        </w:rPr>
        <w:t>发包人通过监理人向承包人提供测量基准点、基准线和水准点及其书面资料的期限：</w:t>
      </w:r>
      <w:r>
        <w:rPr>
          <w:rFonts w:hint="eastAsia" w:ascii="宋体" w:hAnsi="宋体"/>
          <w:bCs/>
          <w:szCs w:val="21"/>
          <w:highlight w:val="none"/>
          <w:u w:val="single"/>
        </w:rPr>
        <w:t>中标通知书发出后</w:t>
      </w:r>
      <w:r>
        <w:rPr>
          <w:rFonts w:ascii="宋体" w:hAnsi="宋体"/>
          <w:bCs/>
          <w:szCs w:val="21"/>
          <w:highlight w:val="none"/>
          <w:u w:val="single"/>
        </w:rPr>
        <w:t>2</w:t>
      </w:r>
      <w:r>
        <w:rPr>
          <w:rFonts w:hint="eastAsia" w:ascii="宋体" w:hAnsi="宋体"/>
          <w:bCs/>
          <w:szCs w:val="21"/>
          <w:highlight w:val="none"/>
          <w:u w:val="single"/>
        </w:rPr>
        <w:t>天内</w:t>
      </w:r>
      <w:r>
        <w:rPr>
          <w:rFonts w:hint="eastAsia" w:ascii="宋体" w:hAnsi="宋体"/>
          <w:szCs w:val="21"/>
          <w:highlight w:val="none"/>
        </w:rPr>
        <w:t>。</w:t>
      </w:r>
    </w:p>
    <w:p>
      <w:pPr>
        <w:spacing w:before="120" w:beforeLines="50" w:after="120" w:afterLines="50" w:line="360" w:lineRule="exact"/>
        <w:outlineLvl w:val="0"/>
        <w:rPr>
          <w:rFonts w:ascii="宋体"/>
          <w:szCs w:val="21"/>
          <w:highlight w:val="none"/>
        </w:rPr>
      </w:pPr>
      <w:r>
        <w:rPr>
          <w:rFonts w:ascii="宋体" w:hAnsi="宋体"/>
          <w:b/>
          <w:szCs w:val="21"/>
          <w:highlight w:val="none"/>
        </w:rPr>
        <w:t>7</w:t>
      </w:r>
      <w:bookmarkStart w:id="279" w:name="_Toc297216175"/>
      <w:bookmarkStart w:id="280" w:name="_Toc312677484"/>
      <w:bookmarkStart w:id="281" w:name="_Toc312678010"/>
      <w:bookmarkStart w:id="282" w:name="_Toc303539125"/>
      <w:bookmarkStart w:id="283" w:name="_Toc304295546"/>
      <w:bookmarkStart w:id="284" w:name="_Toc300934968"/>
      <w:bookmarkStart w:id="285" w:name="_Toc297123516"/>
      <w:r>
        <w:rPr>
          <w:rFonts w:ascii="宋体" w:hAnsi="宋体"/>
          <w:b/>
          <w:szCs w:val="21"/>
          <w:highlight w:val="none"/>
        </w:rPr>
        <w:t>.5</w:t>
      </w:r>
      <w:r>
        <w:rPr>
          <w:rFonts w:ascii="宋体" w:hAnsi="宋体"/>
          <w:szCs w:val="21"/>
          <w:highlight w:val="none"/>
        </w:rPr>
        <w:t xml:space="preserve">  </w:t>
      </w:r>
      <w:r>
        <w:rPr>
          <w:rFonts w:hint="eastAsia" w:ascii="宋体" w:hAnsi="宋体"/>
          <w:szCs w:val="21"/>
          <w:highlight w:val="none"/>
        </w:rPr>
        <w:t>工期延误</w:t>
      </w:r>
    </w:p>
    <w:bookmarkEnd w:id="279"/>
    <w:bookmarkEnd w:id="280"/>
    <w:bookmarkEnd w:id="281"/>
    <w:bookmarkEnd w:id="282"/>
    <w:bookmarkEnd w:id="283"/>
    <w:bookmarkEnd w:id="284"/>
    <w:bookmarkEnd w:id="285"/>
    <w:p>
      <w:pPr>
        <w:spacing w:line="360" w:lineRule="exact"/>
        <w:jc w:val="left"/>
        <w:outlineLvl w:val="0"/>
        <w:rPr>
          <w:rFonts w:ascii="宋体"/>
          <w:szCs w:val="21"/>
          <w:highlight w:val="none"/>
        </w:rPr>
      </w:pPr>
      <w:r>
        <w:rPr>
          <w:rFonts w:ascii="宋体" w:hAnsi="宋体"/>
          <w:b/>
          <w:szCs w:val="21"/>
          <w:highlight w:val="none"/>
        </w:rPr>
        <w:t>7.5.1</w:t>
      </w:r>
      <w:r>
        <w:rPr>
          <w:rFonts w:ascii="宋体" w:hAnsi="宋体"/>
          <w:szCs w:val="21"/>
          <w:highlight w:val="none"/>
        </w:rPr>
        <w:t xml:space="preserve">  </w:t>
      </w:r>
      <w:r>
        <w:rPr>
          <w:rFonts w:hint="eastAsia" w:ascii="宋体" w:hAnsi="宋体"/>
          <w:szCs w:val="21"/>
          <w:highlight w:val="none"/>
        </w:rPr>
        <w:t>因发包人原因导致工期延误</w:t>
      </w:r>
    </w:p>
    <w:p>
      <w:pPr>
        <w:spacing w:line="360" w:lineRule="exact"/>
        <w:ind w:firstLine="415" w:firstLineChars="198"/>
        <w:jc w:val="left"/>
        <w:rPr>
          <w:rFonts w:ascii="宋体"/>
          <w:szCs w:val="21"/>
          <w:highlight w:val="none"/>
        </w:rPr>
      </w:pPr>
      <w:r>
        <w:rPr>
          <w:rFonts w:hint="eastAsia" w:ascii="宋体" w:hAnsi="宋体"/>
          <w:szCs w:val="21"/>
          <w:highlight w:val="none"/>
        </w:rPr>
        <w:t>（</w:t>
      </w:r>
      <w:r>
        <w:rPr>
          <w:rFonts w:ascii="宋体" w:hAnsi="宋体"/>
          <w:szCs w:val="21"/>
          <w:highlight w:val="none"/>
        </w:rPr>
        <w:t>7</w:t>
      </w:r>
      <w:r>
        <w:rPr>
          <w:rFonts w:hint="eastAsia" w:ascii="宋体" w:hAnsi="宋体"/>
          <w:szCs w:val="21"/>
          <w:highlight w:val="none"/>
        </w:rPr>
        <w:t>）因发包人原因导致工期延误的其他情形：</w:t>
      </w:r>
    </w:p>
    <w:p>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①重大设计变更引起的工期延误</w:t>
      </w:r>
      <w:r>
        <w:rPr>
          <w:rFonts w:ascii="宋体" w:hAnsi="宋体"/>
          <w:b/>
          <w:szCs w:val="21"/>
          <w:highlight w:val="none"/>
          <w:u w:val="single"/>
        </w:rPr>
        <w:t xml:space="preserve">                        </w:t>
      </w:r>
      <w:r>
        <w:rPr>
          <w:rFonts w:hint="eastAsia" w:ascii="宋体" w:hAnsi="宋体"/>
          <w:b/>
          <w:szCs w:val="21"/>
          <w:highlight w:val="none"/>
          <w:u w:val="single"/>
        </w:rPr>
        <w:t>；</w:t>
      </w:r>
    </w:p>
    <w:p>
      <w:pPr>
        <w:spacing w:line="360" w:lineRule="exact"/>
        <w:ind w:firstLine="441" w:firstLineChars="209"/>
        <w:jc w:val="left"/>
        <w:rPr>
          <w:rFonts w:ascii="宋体"/>
          <w:b/>
          <w:szCs w:val="21"/>
          <w:highlight w:val="none"/>
          <w:u w:val="single"/>
        </w:rPr>
      </w:pPr>
      <w:r>
        <w:rPr>
          <w:rFonts w:hint="eastAsia" w:ascii="宋体" w:hAnsi="宋体"/>
          <w:b/>
          <w:szCs w:val="21"/>
          <w:highlight w:val="none"/>
          <w:u w:val="single"/>
        </w:rPr>
        <w:t>②其他：</w:t>
      </w:r>
      <w:r>
        <w:rPr>
          <w:rFonts w:ascii="宋体" w:hAnsi="宋体"/>
          <w:b/>
          <w:szCs w:val="21"/>
          <w:highlight w:val="none"/>
          <w:u w:val="single"/>
        </w:rPr>
        <w:t xml:space="preserve">  </w:t>
      </w:r>
      <w:bookmarkStart w:id="286" w:name="SOA_zyht_qt6"/>
      <w:r>
        <w:rPr>
          <w:rFonts w:ascii="宋体" w:hAnsi="宋体"/>
          <w:b/>
          <w:szCs w:val="21"/>
          <w:highlight w:val="none"/>
          <w:u w:val="single"/>
        </w:rPr>
        <w:t xml:space="preserve">   /   </w:t>
      </w:r>
      <w:bookmarkEnd w:id="286"/>
      <w:r>
        <w:rPr>
          <w:rFonts w:ascii="宋体" w:hAnsi="宋体"/>
          <w:b/>
          <w:szCs w:val="21"/>
          <w:highlight w:val="none"/>
          <w:u w:val="single"/>
        </w:rPr>
        <w:t xml:space="preserve">                             </w:t>
      </w:r>
      <w:r>
        <w:rPr>
          <w:rFonts w:hint="eastAsia" w:ascii="宋体" w:hAnsi="宋体"/>
          <w:b/>
          <w:szCs w:val="21"/>
          <w:highlight w:val="none"/>
          <w:u w:val="single"/>
        </w:rPr>
        <w:t>。</w:t>
      </w:r>
    </w:p>
    <w:p>
      <w:pPr>
        <w:spacing w:line="360" w:lineRule="exact"/>
        <w:jc w:val="left"/>
        <w:outlineLvl w:val="0"/>
        <w:rPr>
          <w:rFonts w:ascii="宋体"/>
          <w:szCs w:val="21"/>
          <w:highlight w:val="none"/>
        </w:rPr>
      </w:pPr>
      <w:r>
        <w:rPr>
          <w:rFonts w:ascii="宋体" w:hAnsi="宋体"/>
          <w:b/>
          <w:szCs w:val="21"/>
          <w:highlight w:val="none"/>
        </w:rPr>
        <w:t>7</w:t>
      </w:r>
      <w:bookmarkStart w:id="287" w:name="_Toc318581169"/>
      <w:bookmarkStart w:id="288" w:name="_Toc312677486"/>
      <w:bookmarkStart w:id="289" w:name="_Toc312678012"/>
      <w:bookmarkStart w:id="290" w:name="_Toc304295548"/>
      <w:bookmarkStart w:id="291" w:name="_Toc297123518"/>
      <w:bookmarkStart w:id="292" w:name="_Toc300934970"/>
      <w:bookmarkStart w:id="293" w:name="_Toc297216177"/>
      <w:bookmarkStart w:id="294" w:name="_Toc303539127"/>
      <w:r>
        <w:rPr>
          <w:rFonts w:ascii="宋体" w:hAnsi="宋体"/>
          <w:b/>
          <w:szCs w:val="21"/>
          <w:highlight w:val="none"/>
        </w:rPr>
        <w:t>.5.2</w:t>
      </w:r>
      <w:r>
        <w:rPr>
          <w:rFonts w:ascii="宋体" w:hAnsi="宋体"/>
          <w:szCs w:val="21"/>
          <w:highlight w:val="none"/>
        </w:rPr>
        <w:t xml:space="preserve">  </w:t>
      </w:r>
      <w:r>
        <w:rPr>
          <w:rFonts w:hint="eastAsia" w:ascii="宋体" w:hAnsi="宋体"/>
          <w:szCs w:val="21"/>
          <w:highlight w:val="none"/>
        </w:rPr>
        <w:t>因承包人原因导致工期延误</w:t>
      </w:r>
    </w:p>
    <w:bookmarkEnd w:id="287"/>
    <w:bookmarkEnd w:id="288"/>
    <w:bookmarkEnd w:id="289"/>
    <w:p>
      <w:pPr>
        <w:spacing w:line="360" w:lineRule="exact"/>
        <w:ind w:firstLine="420" w:firstLineChars="200"/>
        <w:jc w:val="left"/>
        <w:rPr>
          <w:rFonts w:ascii="宋体"/>
          <w:szCs w:val="21"/>
          <w:highlight w:val="none"/>
        </w:rPr>
      </w:pPr>
      <w:r>
        <w:rPr>
          <w:rFonts w:hint="eastAsia" w:ascii="宋体" w:hAnsi="宋体"/>
          <w:szCs w:val="21"/>
          <w:highlight w:val="none"/>
        </w:rPr>
        <w:t>因</w:t>
      </w:r>
      <w:bookmarkStart w:id="295" w:name="_Toc312677487"/>
      <w:bookmarkStart w:id="296" w:name="_Toc312678013"/>
      <w:bookmarkStart w:id="297" w:name="_Toc318581170"/>
      <w:r>
        <w:rPr>
          <w:rFonts w:hint="eastAsia" w:ascii="宋体" w:hAnsi="宋体"/>
          <w:szCs w:val="21"/>
          <w:highlight w:val="none"/>
        </w:rPr>
        <w:t>承包人原因造成工期延误，逾期竣工违约金的计算方法为：</w:t>
      </w:r>
      <w:bookmarkEnd w:id="290"/>
      <w:bookmarkEnd w:id="291"/>
      <w:bookmarkEnd w:id="292"/>
      <w:bookmarkEnd w:id="293"/>
      <w:bookmarkEnd w:id="294"/>
      <w:bookmarkEnd w:id="295"/>
      <w:bookmarkEnd w:id="296"/>
      <w:r>
        <w:rPr>
          <w:rFonts w:hint="eastAsia" w:ascii="宋体" w:hAnsi="宋体"/>
          <w:b/>
          <w:bCs/>
          <w:szCs w:val="21"/>
          <w:highlight w:val="none"/>
          <w:u w:val="single"/>
        </w:rPr>
        <w:t>每逾期一天，乙方支付甲方</w:t>
      </w:r>
      <w:r>
        <w:rPr>
          <w:rFonts w:ascii="宋体" w:hAnsi="宋体"/>
          <w:b/>
          <w:bCs/>
          <w:szCs w:val="21"/>
          <w:highlight w:val="none"/>
          <w:u w:val="single"/>
        </w:rPr>
        <w:t xml:space="preserve">  </w:t>
      </w:r>
      <w:r>
        <w:rPr>
          <w:rFonts w:hint="eastAsia" w:ascii="宋体" w:hAnsi="宋体"/>
          <w:b/>
          <w:bCs/>
          <w:szCs w:val="21"/>
          <w:highlight w:val="none"/>
          <w:u w:val="single"/>
          <w:lang w:val="en-US" w:eastAsia="zh-CN"/>
        </w:rPr>
        <w:t>1</w:t>
      </w:r>
      <w:r>
        <w:rPr>
          <w:rFonts w:ascii="宋体" w:hAnsi="宋体"/>
          <w:b/>
          <w:bCs/>
          <w:szCs w:val="21"/>
          <w:highlight w:val="none"/>
          <w:u w:val="single"/>
        </w:rPr>
        <w:t>000</w:t>
      </w:r>
      <w:r>
        <w:rPr>
          <w:rFonts w:hint="eastAsia" w:ascii="宋体" w:hAnsi="宋体"/>
          <w:b/>
          <w:bCs/>
          <w:szCs w:val="21"/>
          <w:highlight w:val="none"/>
          <w:u w:val="single"/>
        </w:rPr>
        <w:t xml:space="preserve"> </w:t>
      </w:r>
      <w:r>
        <w:rPr>
          <w:rFonts w:ascii="宋体" w:hAnsi="宋体"/>
          <w:b/>
          <w:bCs/>
          <w:szCs w:val="21"/>
          <w:highlight w:val="none"/>
          <w:u w:val="single"/>
        </w:rPr>
        <w:t xml:space="preserve"> </w:t>
      </w:r>
      <w:r>
        <w:rPr>
          <w:rFonts w:hint="eastAsia" w:ascii="宋体" w:hAnsi="宋体"/>
          <w:b/>
          <w:bCs/>
          <w:szCs w:val="21"/>
          <w:highlight w:val="none"/>
          <w:u w:val="single"/>
        </w:rPr>
        <w:t>元违约金，最高不超合同总额</w:t>
      </w:r>
      <w:r>
        <w:rPr>
          <w:rFonts w:hint="eastAsia" w:ascii="宋体" w:hAnsi="宋体"/>
          <w:b/>
          <w:bCs/>
          <w:szCs w:val="21"/>
          <w:highlight w:val="none"/>
          <w:u w:val="single"/>
          <w:lang w:val="en-US" w:eastAsia="zh-CN"/>
        </w:rPr>
        <w:t>2</w:t>
      </w:r>
      <w:r>
        <w:rPr>
          <w:rFonts w:hint="eastAsia" w:ascii="宋体" w:hAnsi="宋体"/>
          <w:b/>
          <w:bCs/>
          <w:szCs w:val="21"/>
          <w:highlight w:val="none"/>
          <w:u w:val="single"/>
        </w:rPr>
        <w:t>%   。甲方要求提前竣工，除支付赶工措施费外，每提前一天，甲方支付乙方</w:t>
      </w:r>
      <w:r>
        <w:rPr>
          <w:rFonts w:ascii="宋体" w:hAnsi="宋体"/>
          <w:b/>
          <w:bCs/>
          <w:szCs w:val="21"/>
          <w:highlight w:val="none"/>
          <w:u w:val="single"/>
        </w:rPr>
        <w:t xml:space="preserve">  /  </w:t>
      </w:r>
      <w:r>
        <w:rPr>
          <w:rFonts w:hint="eastAsia" w:ascii="宋体" w:hAnsi="宋体"/>
          <w:b/>
          <w:bCs/>
          <w:szCs w:val="21"/>
          <w:highlight w:val="none"/>
          <w:u w:val="single"/>
        </w:rPr>
        <w:t>元，作为奖励。</w:t>
      </w:r>
    </w:p>
    <w:bookmarkEnd w:id="297"/>
    <w:p>
      <w:pPr>
        <w:spacing w:line="360" w:lineRule="exact"/>
        <w:ind w:left="475" w:leftChars="226"/>
        <w:jc w:val="left"/>
        <w:rPr>
          <w:rFonts w:ascii="宋体"/>
          <w:szCs w:val="21"/>
          <w:highlight w:val="none"/>
        </w:rPr>
      </w:pPr>
      <w:r>
        <w:rPr>
          <w:rFonts w:hint="eastAsia" w:ascii="宋体" w:hAnsi="宋体"/>
          <w:szCs w:val="21"/>
          <w:highlight w:val="none"/>
        </w:rPr>
        <w:t>因承包人原因造成工期延误，逾</w:t>
      </w:r>
      <w:bookmarkStart w:id="298" w:name="_Toc318581171"/>
      <w:bookmarkStart w:id="299" w:name="_Toc312678014"/>
      <w:r>
        <w:rPr>
          <w:rFonts w:hint="eastAsia" w:ascii="宋体" w:hAnsi="宋体"/>
          <w:szCs w:val="21"/>
          <w:highlight w:val="none"/>
        </w:rPr>
        <w:t>期竣工违约金的上限：</w:t>
      </w:r>
      <w:r>
        <w:rPr>
          <w:rFonts w:ascii="宋体" w:hAnsi="宋体"/>
          <w:szCs w:val="21"/>
          <w:highlight w:val="none"/>
          <w:u w:val="single"/>
        </w:rPr>
        <w:t xml:space="preserve"> </w:t>
      </w:r>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bookmarkEnd w:id="298"/>
    <w:bookmarkEnd w:id="299"/>
    <w:p>
      <w:pPr>
        <w:spacing w:line="360" w:lineRule="exact"/>
        <w:outlineLvl w:val="0"/>
        <w:rPr>
          <w:rFonts w:ascii="宋体"/>
          <w:szCs w:val="21"/>
          <w:highlight w:val="none"/>
        </w:rPr>
      </w:pPr>
      <w:r>
        <w:rPr>
          <w:rFonts w:ascii="宋体" w:hAnsi="宋体"/>
          <w:b/>
          <w:szCs w:val="21"/>
          <w:highlight w:val="none"/>
        </w:rPr>
        <w:t>7</w:t>
      </w:r>
      <w:bookmarkStart w:id="300" w:name="_Toc312678015"/>
      <w:bookmarkStart w:id="301" w:name="_Toc300934971"/>
      <w:bookmarkStart w:id="302" w:name="_Toc297216178"/>
      <w:bookmarkStart w:id="303" w:name="_Toc303539128"/>
      <w:bookmarkStart w:id="304" w:name="_Toc304295549"/>
      <w:bookmarkStart w:id="305" w:name="_Toc297123519"/>
      <w:r>
        <w:rPr>
          <w:rFonts w:ascii="宋体" w:hAnsi="宋体"/>
          <w:b/>
          <w:szCs w:val="21"/>
          <w:highlight w:val="none"/>
        </w:rPr>
        <w:t>.6</w:t>
      </w:r>
      <w:r>
        <w:rPr>
          <w:rFonts w:ascii="宋体" w:hAnsi="宋体"/>
          <w:szCs w:val="21"/>
          <w:highlight w:val="none"/>
        </w:rPr>
        <w:t xml:space="preserve">  </w:t>
      </w:r>
      <w:r>
        <w:rPr>
          <w:rFonts w:hint="eastAsia" w:ascii="宋体" w:hAnsi="宋体"/>
          <w:szCs w:val="21"/>
          <w:highlight w:val="none"/>
        </w:rPr>
        <w:t>不</w:t>
      </w:r>
      <w:bookmarkEnd w:id="300"/>
      <w:bookmarkEnd w:id="301"/>
      <w:bookmarkEnd w:id="302"/>
      <w:bookmarkEnd w:id="303"/>
      <w:bookmarkEnd w:id="304"/>
      <w:bookmarkEnd w:id="305"/>
      <w:r>
        <w:rPr>
          <w:rFonts w:hint="eastAsia" w:ascii="宋体" w:hAnsi="宋体"/>
          <w:szCs w:val="21"/>
          <w:highlight w:val="none"/>
        </w:rPr>
        <w:t>利物质条件</w:t>
      </w:r>
    </w:p>
    <w:p>
      <w:pPr>
        <w:spacing w:line="360" w:lineRule="exact"/>
        <w:ind w:firstLine="420" w:firstLineChars="200"/>
        <w:jc w:val="left"/>
        <w:rPr>
          <w:rFonts w:ascii="宋体"/>
          <w:szCs w:val="21"/>
          <w:highlight w:val="none"/>
        </w:rPr>
      </w:pPr>
      <w:bookmarkStart w:id="306" w:name="_Toc318581172"/>
      <w:bookmarkStart w:id="307" w:name="_Toc303539129"/>
      <w:bookmarkStart w:id="308" w:name="_Toc300934972"/>
      <w:bookmarkStart w:id="309" w:name="_Toc312678016"/>
      <w:bookmarkStart w:id="310" w:name="_Toc297123520"/>
      <w:bookmarkStart w:id="311" w:name="_Toc297216179"/>
      <w:bookmarkStart w:id="312" w:name="_Toc304295550"/>
      <w:r>
        <w:rPr>
          <w:rFonts w:hint="eastAsia" w:ascii="宋体" w:hAnsi="宋体"/>
          <w:szCs w:val="21"/>
          <w:highlight w:val="none"/>
        </w:rPr>
        <w:t>不利物质条件的其他情形和有关约定：</w:t>
      </w:r>
    </w:p>
    <w:bookmarkEnd w:id="306"/>
    <w:bookmarkEnd w:id="307"/>
    <w:bookmarkEnd w:id="308"/>
    <w:bookmarkEnd w:id="309"/>
    <w:bookmarkEnd w:id="310"/>
    <w:bookmarkEnd w:id="311"/>
    <w:bookmarkEnd w:id="312"/>
    <w:p>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）施工场地周围地下管线</w:t>
      </w:r>
      <w:r>
        <w:rPr>
          <w:rFonts w:hint="eastAsia" w:ascii="宋体" w:hAnsi="宋体"/>
          <w:b/>
          <w:szCs w:val="21"/>
          <w:highlight w:val="none"/>
        </w:rPr>
        <w:t>；</w:t>
      </w:r>
    </w:p>
    <w:p>
      <w:pPr>
        <w:spacing w:line="360" w:lineRule="exact"/>
        <w:ind w:firstLine="417" w:firstLineChars="198"/>
        <w:jc w:val="left"/>
        <w:rPr>
          <w:rFonts w:ascii="宋体" w:hAnsi="宋体"/>
          <w:b/>
          <w:szCs w:val="21"/>
          <w:highlight w:val="none"/>
        </w:rPr>
      </w:pPr>
      <w:r>
        <w:rPr>
          <w:rFonts w:hint="eastAsia" w:ascii="宋体" w:hAnsi="宋体"/>
          <w:b/>
          <w:szCs w:val="21"/>
          <w:highlight w:val="none"/>
          <w:u w:val="single"/>
        </w:rPr>
        <w:t>（</w:t>
      </w:r>
      <w:r>
        <w:rPr>
          <w:rFonts w:ascii="宋体" w:hAnsi="宋体"/>
          <w:b/>
          <w:szCs w:val="21"/>
          <w:highlight w:val="none"/>
          <w:u w:val="single"/>
        </w:rPr>
        <w:t>2</w:t>
      </w:r>
      <w:r>
        <w:rPr>
          <w:rFonts w:hint="eastAsia" w:ascii="宋体" w:hAnsi="宋体"/>
          <w:b/>
          <w:szCs w:val="21"/>
          <w:highlight w:val="none"/>
          <w:u w:val="single"/>
        </w:rPr>
        <w:t>）地下障碍物和污染物</w:t>
      </w:r>
      <w:r>
        <w:rPr>
          <w:rFonts w:hint="eastAsia" w:ascii="宋体" w:hAnsi="宋体"/>
          <w:b/>
          <w:szCs w:val="21"/>
          <w:highlight w:val="none"/>
        </w:rPr>
        <w:t>；</w:t>
      </w:r>
    </w:p>
    <w:p>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3</w:t>
      </w:r>
      <w:r>
        <w:rPr>
          <w:rFonts w:hint="eastAsia" w:ascii="宋体" w:hAnsi="宋体"/>
          <w:b/>
          <w:szCs w:val="21"/>
          <w:highlight w:val="none"/>
          <w:u w:val="single"/>
        </w:rPr>
        <w:t>）邻近建筑物、构筑物的保护要求</w:t>
      </w:r>
      <w:r>
        <w:rPr>
          <w:rFonts w:hint="eastAsia" w:ascii="宋体" w:hAnsi="宋体"/>
          <w:b/>
          <w:szCs w:val="21"/>
          <w:highlight w:val="none"/>
        </w:rPr>
        <w:t>；</w:t>
      </w:r>
      <w:r>
        <w:rPr>
          <w:rFonts w:ascii="宋体" w:hAnsi="宋体"/>
          <w:b/>
          <w:szCs w:val="21"/>
          <w:highlight w:val="none"/>
          <w:u w:val="single"/>
        </w:rPr>
        <w:t xml:space="preserve">   </w:t>
      </w:r>
      <w:r>
        <w:rPr>
          <w:rFonts w:hint="eastAsia" w:ascii="宋体" w:hAnsi="宋体"/>
          <w:b/>
          <w:szCs w:val="21"/>
          <w:highlight w:val="none"/>
          <w:u w:val="single"/>
        </w:rPr>
        <w:t>本项目在学校范围区内施工，非施工区域的教学楼、办公室等不得入内，同时做好施工区域现有管线、墙立面、顶棚及公共设施等的保护工作</w:t>
      </w:r>
      <w:r>
        <w:rPr>
          <w:rFonts w:ascii="宋体" w:hAnsi="宋体"/>
          <w:b/>
          <w:szCs w:val="21"/>
          <w:highlight w:val="none"/>
          <w:u w:val="single"/>
        </w:rPr>
        <w:t xml:space="preserve"> ;</w:t>
      </w:r>
    </w:p>
    <w:p>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4</w:t>
      </w:r>
      <w:r>
        <w:rPr>
          <w:rFonts w:hint="eastAsia" w:ascii="宋体" w:hAnsi="宋体"/>
          <w:b/>
          <w:szCs w:val="21"/>
          <w:highlight w:val="none"/>
          <w:u w:val="single"/>
        </w:rPr>
        <w:t>）其他</w:t>
      </w:r>
      <w:r>
        <w:rPr>
          <w:rFonts w:hint="eastAsia" w:ascii="宋体" w:hAnsi="宋体"/>
          <w:b/>
          <w:szCs w:val="21"/>
          <w:highlight w:val="none"/>
        </w:rPr>
        <w:t>。</w:t>
      </w:r>
    </w:p>
    <w:p>
      <w:pPr>
        <w:spacing w:line="360" w:lineRule="exact"/>
        <w:outlineLvl w:val="0"/>
        <w:rPr>
          <w:rFonts w:ascii="宋体"/>
          <w:szCs w:val="21"/>
          <w:highlight w:val="none"/>
        </w:rPr>
      </w:pPr>
      <w:r>
        <w:rPr>
          <w:rFonts w:ascii="宋体" w:hAnsi="宋体"/>
          <w:b/>
          <w:szCs w:val="21"/>
          <w:highlight w:val="none"/>
        </w:rPr>
        <w:t>7</w:t>
      </w:r>
      <w:bookmarkStart w:id="313" w:name="_Toc297216180"/>
      <w:bookmarkStart w:id="314" w:name="_Toc303539130"/>
      <w:bookmarkStart w:id="315" w:name="_Toc300934973"/>
      <w:bookmarkStart w:id="316" w:name="_Toc304295551"/>
      <w:bookmarkStart w:id="317" w:name="_Toc297123521"/>
      <w:bookmarkStart w:id="318" w:name="_Toc312678017"/>
      <w:r>
        <w:rPr>
          <w:rFonts w:ascii="宋体" w:hAnsi="宋体"/>
          <w:b/>
          <w:szCs w:val="21"/>
          <w:highlight w:val="none"/>
        </w:rPr>
        <w:t xml:space="preserve">.7  </w:t>
      </w:r>
      <w:r>
        <w:rPr>
          <w:rFonts w:hint="eastAsia" w:ascii="宋体" w:hAnsi="宋体"/>
          <w:szCs w:val="21"/>
          <w:highlight w:val="none"/>
        </w:rPr>
        <w:t>异常恶劣的气候条件</w:t>
      </w:r>
    </w:p>
    <w:bookmarkEnd w:id="313"/>
    <w:bookmarkEnd w:id="314"/>
    <w:bookmarkEnd w:id="315"/>
    <w:bookmarkEnd w:id="316"/>
    <w:bookmarkEnd w:id="317"/>
    <w:bookmarkEnd w:id="318"/>
    <w:p>
      <w:pPr>
        <w:spacing w:line="360" w:lineRule="exact"/>
        <w:ind w:firstLine="420" w:firstLineChars="200"/>
        <w:jc w:val="left"/>
        <w:rPr>
          <w:rFonts w:ascii="宋体"/>
          <w:b/>
          <w:szCs w:val="21"/>
          <w:highlight w:val="none"/>
        </w:rPr>
      </w:pPr>
      <w:r>
        <w:rPr>
          <w:rFonts w:hint="eastAsia" w:ascii="宋体" w:hAnsi="宋体"/>
          <w:szCs w:val="21"/>
          <w:highlight w:val="none"/>
        </w:rPr>
        <w:t>发包人和承包人同意以下情形视为异常恶劣的气候条件</w:t>
      </w:r>
      <w:r>
        <w:rPr>
          <w:rFonts w:hint="eastAsia" w:ascii="宋体" w:hAnsi="宋体"/>
          <w:b/>
          <w:szCs w:val="21"/>
          <w:highlight w:val="none"/>
        </w:rPr>
        <w:t>：</w:t>
      </w:r>
      <w:r>
        <w:rPr>
          <w:rFonts w:hint="eastAsia" w:ascii="宋体" w:hAnsi="宋体"/>
          <w:b/>
          <w:bCs/>
          <w:szCs w:val="21"/>
          <w:highlight w:val="none"/>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highlight w:val="none"/>
        </w:rPr>
      </w:pPr>
      <w:bookmarkStart w:id="319" w:name="SOA_date_htbh11"/>
      <w:r>
        <w:rPr>
          <w:rFonts w:ascii="宋体" w:hAnsi="宋体"/>
          <w:szCs w:val="21"/>
          <w:highlight w:val="none"/>
        </w:rPr>
        <w:t xml:space="preserve">      </w:t>
      </w:r>
      <w:bookmarkEnd w:id="319"/>
    </w:p>
    <w:p>
      <w:pPr>
        <w:spacing w:line="360" w:lineRule="exact"/>
        <w:outlineLvl w:val="0"/>
        <w:rPr>
          <w:rFonts w:ascii="宋体"/>
          <w:szCs w:val="21"/>
          <w:highlight w:val="none"/>
        </w:rPr>
      </w:pPr>
      <w:r>
        <w:rPr>
          <w:rFonts w:ascii="宋体" w:hAnsi="宋体"/>
          <w:b/>
          <w:szCs w:val="21"/>
          <w:highlight w:val="none"/>
        </w:rPr>
        <w:t>7.8</w:t>
      </w:r>
      <w:r>
        <w:rPr>
          <w:rFonts w:ascii="宋体" w:hAnsi="宋体"/>
          <w:szCs w:val="21"/>
          <w:highlight w:val="none"/>
        </w:rPr>
        <w:t xml:space="preserve">  </w:t>
      </w:r>
      <w:r>
        <w:rPr>
          <w:rFonts w:hint="eastAsia" w:ascii="宋体" w:hAnsi="宋体"/>
          <w:szCs w:val="21"/>
          <w:highlight w:val="none"/>
        </w:rPr>
        <w:t>提前竣工的奖励</w:t>
      </w:r>
    </w:p>
    <w:p>
      <w:pPr>
        <w:spacing w:line="360" w:lineRule="exact"/>
        <w:jc w:val="left"/>
        <w:rPr>
          <w:rFonts w:ascii="宋体"/>
          <w:szCs w:val="21"/>
          <w:highlight w:val="none"/>
        </w:rPr>
      </w:pPr>
      <w:r>
        <w:rPr>
          <w:rFonts w:ascii="宋体" w:hAnsi="宋体"/>
          <w:b/>
          <w:szCs w:val="21"/>
          <w:highlight w:val="none"/>
        </w:rPr>
        <w:t>7.8</w:t>
      </w:r>
      <w:r>
        <w:rPr>
          <w:rFonts w:ascii="宋体"/>
          <w:b/>
          <w:szCs w:val="21"/>
          <w:highlight w:val="none"/>
        </w:rPr>
        <w:t>.</w:t>
      </w:r>
      <w:r>
        <w:rPr>
          <w:rFonts w:ascii="宋体" w:hAnsi="宋体"/>
          <w:b/>
          <w:szCs w:val="21"/>
          <w:highlight w:val="none"/>
        </w:rPr>
        <w:t xml:space="preserve">1  </w:t>
      </w:r>
      <w:r>
        <w:rPr>
          <w:rFonts w:hint="eastAsia" w:ascii="宋体" w:hAnsi="宋体"/>
          <w:szCs w:val="21"/>
          <w:highlight w:val="none"/>
        </w:rPr>
        <w:t>提前竣工的奖励：</w:t>
      </w:r>
      <w:r>
        <w:rPr>
          <w:rFonts w:ascii="宋体" w:hAnsi="宋体"/>
          <w:szCs w:val="21"/>
          <w:highlight w:val="none"/>
          <w:u w:val="single"/>
        </w:rPr>
        <w:t xml:space="preserve">  </w:t>
      </w:r>
      <w:bookmarkStart w:id="320" w:name="SOA_zyht_tqjgjl"/>
      <w:r>
        <w:rPr>
          <w:rFonts w:ascii="宋体" w:hAnsi="宋体"/>
          <w:szCs w:val="21"/>
          <w:highlight w:val="none"/>
          <w:u w:val="single"/>
        </w:rPr>
        <w:t xml:space="preserve">   /   </w:t>
      </w:r>
      <w:bookmarkEnd w:id="320"/>
      <w:r>
        <w:rPr>
          <w:rFonts w:ascii="宋体" w:hAnsi="宋体"/>
          <w:szCs w:val="21"/>
          <w:highlight w:val="none"/>
          <w:u w:val="single"/>
        </w:rPr>
        <w:t xml:space="preserve">  </w:t>
      </w:r>
      <w:r>
        <w:rPr>
          <w:rFonts w:hint="eastAsia" w:ascii="宋体" w:hAnsi="宋体"/>
          <w:szCs w:val="21"/>
          <w:highlight w:val="none"/>
        </w:rPr>
        <w:t>。</w:t>
      </w:r>
      <w:bookmarkStart w:id="321" w:name="_Toc361220569"/>
    </w:p>
    <w:p>
      <w:pPr>
        <w:spacing w:before="120" w:beforeLines="50" w:after="120" w:afterLines="50" w:line="360" w:lineRule="exact"/>
        <w:outlineLvl w:val="0"/>
        <w:rPr>
          <w:rFonts w:ascii="宋体"/>
          <w:szCs w:val="21"/>
          <w:highlight w:val="none"/>
        </w:rPr>
      </w:pPr>
      <w:r>
        <w:rPr>
          <w:rFonts w:ascii="宋体" w:hAnsi="宋体"/>
          <w:szCs w:val="21"/>
          <w:highlight w:val="none"/>
        </w:rPr>
        <w:t xml:space="preserve">8  </w:t>
      </w:r>
      <w:r>
        <w:rPr>
          <w:rFonts w:hint="eastAsia" w:ascii="宋体" w:hAnsi="宋体"/>
          <w:szCs w:val="21"/>
          <w:highlight w:val="none"/>
        </w:rPr>
        <w:t>材料与设备</w:t>
      </w:r>
      <w:bookmarkEnd w:id="321"/>
    </w:p>
    <w:bookmarkEnd w:id="248"/>
    <w:bookmarkEnd w:id="249"/>
    <w:bookmarkEnd w:id="250"/>
    <w:bookmarkEnd w:id="251"/>
    <w:bookmarkEnd w:id="252"/>
    <w:bookmarkEnd w:id="253"/>
    <w:bookmarkEnd w:id="254"/>
    <w:bookmarkEnd w:id="255"/>
    <w:bookmarkEnd w:id="256"/>
    <w:bookmarkEnd w:id="257"/>
    <w:p>
      <w:pPr>
        <w:spacing w:line="360" w:lineRule="exact"/>
        <w:outlineLvl w:val="0"/>
        <w:rPr>
          <w:rFonts w:ascii="宋体"/>
          <w:szCs w:val="21"/>
          <w:highlight w:val="none"/>
        </w:rPr>
      </w:pPr>
      <w:r>
        <w:rPr>
          <w:rFonts w:ascii="宋体" w:hAnsi="宋体"/>
          <w:b/>
          <w:szCs w:val="21"/>
          <w:highlight w:val="none"/>
        </w:rPr>
        <w:t>8</w:t>
      </w:r>
      <w:bookmarkStart w:id="322" w:name="_Toc296891207"/>
      <w:bookmarkStart w:id="323" w:name="_Toc312677493"/>
      <w:bookmarkStart w:id="324" w:name="_Toc296944506"/>
      <w:bookmarkStart w:id="325" w:name="_Toc297048353"/>
      <w:bookmarkStart w:id="326" w:name="_Toc296503167"/>
      <w:bookmarkStart w:id="327" w:name="_Toc292559372"/>
      <w:bookmarkStart w:id="328" w:name="_Toc296890995"/>
      <w:bookmarkStart w:id="329" w:name="_Toc300934979"/>
      <w:bookmarkStart w:id="330" w:name="_Toc297123527"/>
      <w:bookmarkStart w:id="331" w:name="_Toc296346668"/>
      <w:bookmarkStart w:id="332" w:name="_Toc297120467"/>
      <w:bookmarkStart w:id="333" w:name="_Toc304295556"/>
      <w:bookmarkStart w:id="334" w:name="_Toc312678019"/>
      <w:bookmarkStart w:id="335" w:name="_Toc303539136"/>
      <w:bookmarkStart w:id="336" w:name="_Toc296347166"/>
      <w:bookmarkStart w:id="337" w:name="_Toc280868654"/>
      <w:bookmarkStart w:id="338" w:name="_Toc292559877"/>
      <w:bookmarkStart w:id="339" w:name="_Toc297216186"/>
      <w:bookmarkStart w:id="340" w:name="_Toc280868655"/>
      <w:bookmarkStart w:id="341" w:name="_Toc280868656"/>
      <w:bookmarkStart w:id="342" w:name="_Toc267251424"/>
      <w:r>
        <w:rPr>
          <w:rFonts w:ascii="宋体" w:hAnsi="宋体"/>
          <w:b/>
          <w:szCs w:val="21"/>
          <w:highlight w:val="none"/>
        </w:rPr>
        <w:t xml:space="preserve">.1  </w:t>
      </w:r>
      <w:r>
        <w:rPr>
          <w:rFonts w:hint="eastAsia" w:ascii="宋体" w:hAnsi="宋体"/>
          <w:szCs w:val="21"/>
          <w:highlight w:val="none"/>
        </w:rPr>
        <w:t>材料与工程设备的保管与使用</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Pr>
        <w:spacing w:line="360" w:lineRule="exact"/>
        <w:jc w:val="left"/>
        <w:rPr>
          <w:rFonts w:ascii="宋体"/>
          <w:szCs w:val="21"/>
          <w:highlight w:val="none"/>
        </w:rPr>
      </w:pPr>
      <w:r>
        <w:rPr>
          <w:rFonts w:ascii="宋体" w:hAnsi="宋体"/>
          <w:b/>
          <w:szCs w:val="21"/>
          <w:highlight w:val="none"/>
        </w:rPr>
        <w:t>8</w:t>
      </w:r>
      <w:bookmarkStart w:id="343" w:name="_Toc292559373"/>
      <w:bookmarkStart w:id="344" w:name="_Toc292559878"/>
      <w:bookmarkStart w:id="345" w:name="_Toc304295557"/>
      <w:bookmarkStart w:id="346" w:name="_Toc297216187"/>
      <w:bookmarkStart w:id="347" w:name="_Toc297120468"/>
      <w:bookmarkStart w:id="348" w:name="_Toc312678020"/>
      <w:bookmarkStart w:id="349" w:name="_Toc296944507"/>
      <w:bookmarkStart w:id="350" w:name="_Toc296347167"/>
      <w:bookmarkStart w:id="351" w:name="_Toc296890996"/>
      <w:bookmarkStart w:id="352" w:name="_Toc318581173"/>
      <w:bookmarkStart w:id="353" w:name="_Toc300934980"/>
      <w:bookmarkStart w:id="354" w:name="_Toc297048354"/>
      <w:bookmarkStart w:id="355" w:name="_Toc296503168"/>
      <w:bookmarkStart w:id="356" w:name="_Toc297123528"/>
      <w:bookmarkStart w:id="357" w:name="_Toc296346669"/>
      <w:bookmarkStart w:id="358" w:name="_Toc303539137"/>
      <w:bookmarkStart w:id="359" w:name="_Toc296891208"/>
      <w:bookmarkStart w:id="360" w:name="_Toc312677494"/>
      <w:r>
        <w:rPr>
          <w:rFonts w:ascii="宋体" w:hAnsi="宋体"/>
          <w:b/>
          <w:szCs w:val="21"/>
          <w:highlight w:val="none"/>
        </w:rPr>
        <w:t xml:space="preserve">.1.1  </w:t>
      </w:r>
      <w:r>
        <w:rPr>
          <w:rFonts w:hint="eastAsia" w:ascii="宋体" w:hAnsi="宋体"/>
          <w:szCs w:val="21"/>
          <w:highlight w:val="none"/>
        </w:rPr>
        <w:t>发包人供应的材料设备的保管费用的承担：</w:t>
      </w:r>
      <w:r>
        <w:rPr>
          <w:rFonts w:ascii="宋体" w:hAnsi="宋体"/>
          <w:szCs w:val="21"/>
          <w:highlight w:val="none"/>
          <w:u w:val="single"/>
        </w:rPr>
        <w:t xml:space="preserve"> </w:t>
      </w:r>
      <w:bookmarkStart w:id="361" w:name="SOA_zyht_fbrclbgf"/>
      <w:r>
        <w:rPr>
          <w:rFonts w:ascii="宋体" w:hAnsi="宋体"/>
          <w:szCs w:val="21"/>
          <w:highlight w:val="none"/>
          <w:u w:val="single"/>
        </w:rPr>
        <w:t xml:space="preserve">   /   </w:t>
      </w:r>
      <w:bookmarkEnd w:id="361"/>
      <w:r>
        <w:rPr>
          <w:rFonts w:hint="eastAsia" w:ascii="宋体" w:hAnsi="宋体"/>
          <w:szCs w:val="21"/>
          <w:highlight w:val="none"/>
        </w:rPr>
        <w:t>。</w:t>
      </w:r>
      <w:bookmarkEnd w:id="343"/>
      <w:bookmarkEnd w:id="344"/>
    </w:p>
    <w:p>
      <w:pPr>
        <w:spacing w:line="360" w:lineRule="exact"/>
        <w:outlineLvl w:val="0"/>
        <w:rPr>
          <w:rFonts w:ascii="宋体"/>
          <w:szCs w:val="21"/>
          <w:highlight w:val="none"/>
        </w:rPr>
      </w:pPr>
      <w:r>
        <w:rPr>
          <w:rFonts w:ascii="宋体" w:hAnsi="宋体"/>
          <w:b/>
          <w:szCs w:val="21"/>
          <w:highlight w:val="none"/>
        </w:rPr>
        <w:t xml:space="preserve">8.2  </w:t>
      </w:r>
      <w:r>
        <w:rPr>
          <w:rFonts w:hint="eastAsia" w:ascii="宋体" w:hAnsi="宋体"/>
          <w:szCs w:val="21"/>
          <w:highlight w:val="none"/>
        </w:rPr>
        <w:t>样品</w:t>
      </w:r>
    </w:p>
    <w:p>
      <w:pPr>
        <w:autoSpaceDE w:val="0"/>
        <w:autoSpaceDN w:val="0"/>
        <w:adjustRightInd w:val="0"/>
        <w:spacing w:line="360" w:lineRule="exact"/>
        <w:jc w:val="left"/>
        <w:rPr>
          <w:rFonts w:ascii="宋体"/>
          <w:kern w:val="0"/>
          <w:szCs w:val="21"/>
          <w:highlight w:val="none"/>
        </w:rPr>
      </w:pPr>
      <w:r>
        <w:rPr>
          <w:rFonts w:ascii="宋体" w:hAnsi="宋体"/>
          <w:b/>
          <w:szCs w:val="21"/>
          <w:highlight w:val="none"/>
        </w:rPr>
        <w:t>8.2.1</w:t>
      </w:r>
      <w:r>
        <w:rPr>
          <w:rFonts w:ascii="宋体" w:hAnsi="宋体"/>
          <w:kern w:val="0"/>
          <w:szCs w:val="21"/>
          <w:highlight w:val="none"/>
        </w:rPr>
        <w:t xml:space="preserve">  </w:t>
      </w:r>
      <w:r>
        <w:rPr>
          <w:rFonts w:hint="eastAsia" w:ascii="宋体" w:hAnsi="宋体"/>
          <w:szCs w:val="21"/>
          <w:highlight w:val="none"/>
        </w:rPr>
        <w:t>样品的报送与封存</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需要承包人报送样品的材料或工程设备，样品的种类、名称、规格、数量要求：</w:t>
      </w:r>
      <w:r>
        <w:rPr>
          <w:rFonts w:hint="eastAsia" w:ascii="宋体" w:hAnsi="宋体"/>
          <w:bCs/>
          <w:szCs w:val="21"/>
          <w:highlight w:val="none"/>
          <w:u w:val="single"/>
        </w:rPr>
        <w:t>按监理工程师和发包人的要求，费用有承包人承担</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8.3</w:t>
      </w:r>
      <w:r>
        <w:rPr>
          <w:rFonts w:ascii="宋体" w:hAnsi="宋体"/>
          <w:szCs w:val="21"/>
          <w:highlight w:val="none"/>
        </w:rPr>
        <w:t xml:space="preserve">  </w:t>
      </w:r>
      <w:r>
        <w:rPr>
          <w:rFonts w:hint="eastAsia" w:ascii="宋体" w:hAnsi="宋体"/>
          <w:szCs w:val="21"/>
          <w:highlight w:val="none"/>
        </w:rPr>
        <w:t>施工设备和临时设施</w:t>
      </w:r>
    </w:p>
    <w:p>
      <w:pPr>
        <w:autoSpaceDE w:val="0"/>
        <w:autoSpaceDN w:val="0"/>
        <w:adjustRightInd w:val="0"/>
        <w:spacing w:line="360" w:lineRule="exact"/>
        <w:jc w:val="left"/>
        <w:outlineLvl w:val="0"/>
        <w:rPr>
          <w:rFonts w:ascii="宋体"/>
          <w:szCs w:val="21"/>
          <w:highlight w:val="none"/>
        </w:rPr>
      </w:pPr>
      <w:r>
        <w:rPr>
          <w:rFonts w:ascii="宋体" w:hAnsi="宋体"/>
          <w:b/>
          <w:szCs w:val="21"/>
          <w:highlight w:val="none"/>
        </w:rPr>
        <w:t>8.3.1</w:t>
      </w:r>
      <w:r>
        <w:rPr>
          <w:rFonts w:ascii="宋体" w:hAnsi="宋体"/>
          <w:szCs w:val="21"/>
          <w:highlight w:val="none"/>
        </w:rPr>
        <w:t xml:space="preserve">  </w:t>
      </w:r>
      <w:r>
        <w:rPr>
          <w:rFonts w:hint="eastAsia" w:ascii="宋体" w:hAnsi="宋体"/>
          <w:szCs w:val="21"/>
          <w:highlight w:val="none"/>
        </w:rPr>
        <w:t>承包人提供的施工设备和临时设施</w:t>
      </w:r>
    </w:p>
    <w:p>
      <w:pPr>
        <w:autoSpaceDE w:val="0"/>
        <w:autoSpaceDN w:val="0"/>
        <w:adjustRightInd w:val="0"/>
        <w:spacing w:line="360" w:lineRule="exact"/>
        <w:ind w:firstLine="420" w:firstLineChars="200"/>
        <w:jc w:val="left"/>
        <w:rPr>
          <w:rFonts w:ascii="宋体"/>
          <w:szCs w:val="21"/>
          <w:highlight w:val="none"/>
        </w:rPr>
      </w:pPr>
      <w:r>
        <w:rPr>
          <w:rFonts w:hint="eastAsia" w:ascii="宋体" w:hAnsi="宋体"/>
          <w:szCs w:val="21"/>
          <w:highlight w:val="none"/>
        </w:rPr>
        <w:t>关于修建临时设施费用承担的约定：</w:t>
      </w:r>
      <w:r>
        <w:rPr>
          <w:rFonts w:hint="eastAsia" w:ascii="宋体" w:hAnsi="宋体"/>
          <w:bCs/>
          <w:szCs w:val="21"/>
          <w:highlight w:val="none"/>
          <w:u w:val="single"/>
        </w:rPr>
        <w:t>如在施工红线范围内搭设临时设施场地不够，需外借场地，由承包人自行借地，费用由承包人支付，发包人配合</w:t>
      </w:r>
      <w:r>
        <w:rPr>
          <w:rFonts w:hint="eastAsia" w:ascii="宋体" w:hAnsi="宋体"/>
          <w:szCs w:val="21"/>
          <w:highlight w:val="none"/>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before="120" w:beforeLines="50" w:after="120" w:afterLines="50" w:line="360" w:lineRule="exact"/>
        <w:outlineLvl w:val="0"/>
        <w:rPr>
          <w:rFonts w:ascii="宋体"/>
          <w:szCs w:val="21"/>
          <w:highlight w:val="none"/>
        </w:rPr>
      </w:pPr>
      <w:bookmarkStart w:id="362" w:name="_Toc361220570"/>
      <w:r>
        <w:rPr>
          <w:rFonts w:ascii="宋体" w:hAnsi="宋体"/>
          <w:b/>
          <w:szCs w:val="21"/>
          <w:highlight w:val="none"/>
        </w:rPr>
        <w:t>9</w:t>
      </w:r>
      <w:bookmarkEnd w:id="340"/>
      <w:bookmarkEnd w:id="341"/>
      <w:bookmarkEnd w:id="342"/>
      <w:bookmarkStart w:id="363" w:name="_Toc297123533"/>
      <w:bookmarkStart w:id="364" w:name="_Toc312678021"/>
      <w:bookmarkStart w:id="365" w:name="_Toc312677495"/>
      <w:bookmarkStart w:id="366" w:name="_Toc300934982"/>
      <w:bookmarkStart w:id="367" w:name="_Toc303539139"/>
      <w:bookmarkStart w:id="368" w:name="_Toc297216192"/>
      <w:bookmarkStart w:id="369" w:name="_Toc304295559"/>
      <w:bookmarkStart w:id="370" w:name="_Toc297120473"/>
      <w:bookmarkStart w:id="371" w:name="_Toc296944512"/>
      <w:bookmarkStart w:id="372" w:name="_Toc267251428"/>
      <w:bookmarkStart w:id="373" w:name="_Toc296346674"/>
      <w:bookmarkStart w:id="374" w:name="_Toc296503173"/>
      <w:bookmarkStart w:id="375" w:name="_Toc292559883"/>
      <w:bookmarkStart w:id="376" w:name="_Toc267251427"/>
      <w:bookmarkStart w:id="377" w:name="_Toc296891213"/>
      <w:bookmarkStart w:id="378" w:name="_Toc296891001"/>
      <w:bookmarkStart w:id="379" w:name="_Toc292559378"/>
      <w:bookmarkStart w:id="380" w:name="_Toc296347172"/>
      <w:bookmarkStart w:id="381" w:name="_Toc297048359"/>
      <w:r>
        <w:rPr>
          <w:rFonts w:ascii="宋体" w:hAnsi="宋体"/>
          <w:b/>
          <w:szCs w:val="21"/>
          <w:highlight w:val="none"/>
        </w:rPr>
        <w:t xml:space="preserve">  </w:t>
      </w:r>
      <w:r>
        <w:rPr>
          <w:rFonts w:hint="eastAsia" w:ascii="宋体" w:hAnsi="宋体"/>
          <w:szCs w:val="21"/>
          <w:highlight w:val="none"/>
        </w:rPr>
        <w:t>试验与检验</w:t>
      </w:r>
      <w:bookmarkEnd w:id="362"/>
    </w:p>
    <w:bookmarkEnd w:id="363"/>
    <w:bookmarkEnd w:id="364"/>
    <w:bookmarkEnd w:id="365"/>
    <w:bookmarkEnd w:id="366"/>
    <w:bookmarkEnd w:id="367"/>
    <w:bookmarkEnd w:id="368"/>
    <w:bookmarkEnd w:id="369"/>
    <w:p>
      <w:pPr>
        <w:spacing w:line="360" w:lineRule="exact"/>
        <w:outlineLvl w:val="0"/>
        <w:rPr>
          <w:rFonts w:ascii="宋体"/>
          <w:szCs w:val="21"/>
          <w:highlight w:val="none"/>
        </w:rPr>
      </w:pPr>
      <w:r>
        <w:rPr>
          <w:rFonts w:ascii="宋体" w:hAnsi="宋体"/>
          <w:b/>
          <w:szCs w:val="21"/>
          <w:highlight w:val="none"/>
        </w:rPr>
        <w:t>9</w:t>
      </w:r>
      <w:bookmarkStart w:id="382" w:name="_Toc297216193"/>
      <w:bookmarkStart w:id="383" w:name="_Toc303539140"/>
      <w:bookmarkStart w:id="384" w:name="_Toc312677496"/>
      <w:bookmarkStart w:id="385" w:name="_Toc300934983"/>
      <w:bookmarkStart w:id="386" w:name="_Toc312678022"/>
      <w:bookmarkStart w:id="387" w:name="_Toc304295560"/>
      <w:bookmarkStart w:id="388" w:name="_Toc297123534"/>
      <w:r>
        <w:rPr>
          <w:rFonts w:ascii="宋体" w:hAnsi="宋体"/>
          <w:b/>
          <w:szCs w:val="21"/>
          <w:highlight w:val="none"/>
        </w:rPr>
        <w:t xml:space="preserve">.1  </w:t>
      </w:r>
      <w:r>
        <w:rPr>
          <w:rFonts w:hint="eastAsia" w:ascii="宋体" w:hAnsi="宋体"/>
          <w:szCs w:val="21"/>
          <w:highlight w:val="none"/>
        </w:rPr>
        <w:t>试验设备与试验人员</w:t>
      </w:r>
    </w:p>
    <w:bookmarkEnd w:id="382"/>
    <w:bookmarkEnd w:id="383"/>
    <w:bookmarkEnd w:id="384"/>
    <w:bookmarkEnd w:id="385"/>
    <w:bookmarkEnd w:id="386"/>
    <w:bookmarkEnd w:id="387"/>
    <w:bookmarkEnd w:id="388"/>
    <w:p>
      <w:pPr>
        <w:spacing w:line="360" w:lineRule="exact"/>
        <w:jc w:val="left"/>
        <w:outlineLvl w:val="0"/>
        <w:rPr>
          <w:rFonts w:ascii="宋体"/>
          <w:szCs w:val="21"/>
          <w:highlight w:val="none"/>
        </w:rPr>
      </w:pPr>
      <w:r>
        <w:rPr>
          <w:rFonts w:ascii="宋体" w:hAnsi="宋体"/>
          <w:b/>
          <w:szCs w:val="21"/>
          <w:highlight w:val="none"/>
        </w:rPr>
        <w:t>9</w:t>
      </w:r>
      <w:bookmarkStart w:id="389" w:name="_Toc312677497"/>
      <w:bookmarkStart w:id="390" w:name="_Toc297123535"/>
      <w:bookmarkStart w:id="391" w:name="_Toc303539141"/>
      <w:bookmarkStart w:id="392" w:name="_Toc300934984"/>
      <w:bookmarkStart w:id="393" w:name="_Toc312678023"/>
      <w:bookmarkStart w:id="394" w:name="_Toc304295561"/>
      <w:bookmarkStart w:id="395" w:name="_Toc297216194"/>
      <w:bookmarkStart w:id="396" w:name="_Toc318581174"/>
      <w:r>
        <w:rPr>
          <w:rFonts w:ascii="宋体" w:hAnsi="宋体"/>
          <w:b/>
          <w:szCs w:val="21"/>
          <w:highlight w:val="none"/>
        </w:rPr>
        <w:t>.1.2</w:t>
      </w:r>
      <w:r>
        <w:rPr>
          <w:rFonts w:ascii="宋体" w:hAnsi="宋体"/>
          <w:szCs w:val="21"/>
          <w:highlight w:val="none"/>
        </w:rPr>
        <w:t xml:space="preserve">  </w:t>
      </w:r>
      <w:r>
        <w:rPr>
          <w:rFonts w:hint="eastAsia" w:ascii="宋体" w:hAnsi="宋体"/>
          <w:szCs w:val="21"/>
          <w:highlight w:val="none"/>
        </w:rPr>
        <w:t>试验设备</w:t>
      </w:r>
    </w:p>
    <w:p>
      <w:pPr>
        <w:spacing w:line="360" w:lineRule="exact"/>
        <w:ind w:firstLine="420" w:firstLineChars="200"/>
        <w:jc w:val="left"/>
        <w:rPr>
          <w:rFonts w:ascii="宋体"/>
          <w:szCs w:val="21"/>
          <w:highlight w:val="none"/>
        </w:rPr>
      </w:pPr>
      <w:r>
        <w:rPr>
          <w:rFonts w:hint="eastAsia" w:ascii="宋体" w:hAnsi="宋体"/>
          <w:szCs w:val="21"/>
          <w:highlight w:val="none"/>
        </w:rPr>
        <w:t>施工现场需要配置的试验场所：</w:t>
      </w:r>
      <w:bookmarkEnd w:id="389"/>
      <w:bookmarkEnd w:id="390"/>
      <w:bookmarkEnd w:id="391"/>
      <w:bookmarkEnd w:id="392"/>
      <w:bookmarkEnd w:id="393"/>
      <w:bookmarkEnd w:id="394"/>
      <w:bookmarkEnd w:id="395"/>
      <w:bookmarkStart w:id="397" w:name="_Toc303539142"/>
      <w:bookmarkStart w:id="398" w:name="_Toc297216195"/>
      <w:bookmarkStart w:id="399" w:name="_Toc312677498"/>
      <w:bookmarkStart w:id="400" w:name="_Toc300934985"/>
      <w:bookmarkStart w:id="401" w:name="_Toc312678024"/>
      <w:bookmarkStart w:id="402" w:name="_Toc297123536"/>
      <w:bookmarkStart w:id="403" w:name="_Toc304295562"/>
      <w:r>
        <w:rPr>
          <w:rFonts w:hint="eastAsia" w:ascii="宋体" w:hAnsi="宋体"/>
          <w:bCs/>
          <w:szCs w:val="21"/>
          <w:highlight w:val="none"/>
          <w:u w:val="single"/>
        </w:rPr>
        <w:t>按有关规定</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施工现场需要配备的试验设备：</w:t>
      </w:r>
      <w:r>
        <w:rPr>
          <w:rFonts w:hint="eastAsia" w:ascii="宋体" w:hAnsi="宋体"/>
          <w:bCs/>
          <w:szCs w:val="21"/>
          <w:highlight w:val="none"/>
          <w:u w:val="single"/>
        </w:rPr>
        <w:t>按有关规定</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施工现场需要具备的其他试验条件：</w:t>
      </w:r>
      <w:r>
        <w:rPr>
          <w:rFonts w:hint="eastAsia" w:ascii="宋体" w:hAnsi="宋体"/>
          <w:bCs/>
          <w:szCs w:val="21"/>
          <w:highlight w:val="none"/>
          <w:u w:val="single"/>
        </w:rPr>
        <w:t>按有关规定</w:t>
      </w:r>
      <w:r>
        <w:rPr>
          <w:rFonts w:hint="eastAsia" w:ascii="宋体" w:hAnsi="宋体"/>
          <w:szCs w:val="21"/>
          <w:highlight w:val="none"/>
        </w:rPr>
        <w:t>。</w:t>
      </w:r>
    </w:p>
    <w:p>
      <w:pPr>
        <w:spacing w:line="360" w:lineRule="exact"/>
        <w:jc w:val="left"/>
        <w:rPr>
          <w:rFonts w:ascii="宋体"/>
          <w:szCs w:val="21"/>
          <w:highlight w:val="none"/>
        </w:rPr>
      </w:pPr>
      <w:r>
        <w:rPr>
          <w:rFonts w:ascii="宋体" w:hAnsi="宋体"/>
          <w:szCs w:val="21"/>
          <w:highlight w:val="none"/>
        </w:rPr>
        <w:t>9.2</w:t>
      </w:r>
      <w:r>
        <w:rPr>
          <w:rFonts w:hint="eastAsia" w:ascii="宋体" w:hAnsi="宋体"/>
          <w:szCs w:val="21"/>
          <w:highlight w:val="none"/>
        </w:rPr>
        <w:t>材料、工程设备和工程的试验和检验</w:t>
      </w:r>
    </w:p>
    <w:p>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试验、检测单位资质条件约定：</w:t>
      </w:r>
      <w:r>
        <w:rPr>
          <w:rFonts w:hint="eastAsia" w:ascii="宋体" w:hAnsi="宋体"/>
          <w:b/>
          <w:bCs/>
          <w:szCs w:val="21"/>
          <w:highlight w:val="none"/>
          <w:u w:val="single"/>
        </w:rPr>
        <w:t>按有关规定</w:t>
      </w:r>
      <w:r>
        <w:rPr>
          <w:rFonts w:hint="eastAsia" w:ascii="宋体" w:hAnsi="宋体"/>
          <w:b/>
          <w:szCs w:val="21"/>
          <w:highlight w:val="none"/>
          <w:u w:val="single"/>
        </w:rPr>
        <w:t>；</w:t>
      </w:r>
      <w:bookmarkStart w:id="404" w:name="SOA_date_htbh12"/>
      <w:r>
        <w:rPr>
          <w:rFonts w:ascii="宋体" w:hAnsi="宋体"/>
          <w:szCs w:val="21"/>
          <w:highlight w:val="none"/>
        </w:rPr>
        <w:t xml:space="preserve">      </w:t>
      </w:r>
      <w:bookmarkEnd w:id="404"/>
    </w:p>
    <w:p>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试验、检测单位选择约定：</w:t>
      </w:r>
      <w:r>
        <w:rPr>
          <w:rFonts w:hint="eastAsia" w:ascii="宋体" w:hAnsi="宋体"/>
          <w:b/>
          <w:bCs/>
          <w:szCs w:val="21"/>
          <w:highlight w:val="none"/>
          <w:u w:val="single"/>
        </w:rPr>
        <w:t>按有关规定</w:t>
      </w:r>
      <w:r>
        <w:rPr>
          <w:rFonts w:hint="eastAsia" w:ascii="宋体" w:hAnsi="宋体"/>
          <w:b/>
          <w:szCs w:val="21"/>
          <w:highlight w:val="none"/>
          <w:u w:val="single"/>
        </w:rPr>
        <w:t>；</w:t>
      </w:r>
    </w:p>
    <w:p>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试验、检测费用约定：</w:t>
      </w:r>
      <w:r>
        <w:rPr>
          <w:rFonts w:hint="eastAsia" w:ascii="宋体" w:hAnsi="宋体"/>
          <w:b/>
          <w:bCs/>
          <w:szCs w:val="21"/>
          <w:highlight w:val="none"/>
          <w:u w:val="single"/>
        </w:rPr>
        <w:t>按招标文件要求</w:t>
      </w:r>
      <w:r>
        <w:rPr>
          <w:rFonts w:hint="eastAsia" w:ascii="宋体" w:hAnsi="宋体"/>
          <w:b/>
          <w:szCs w:val="21"/>
          <w:highlight w:val="none"/>
          <w:u w:val="single"/>
        </w:rPr>
        <w:t>。</w:t>
      </w:r>
    </w:p>
    <w:p>
      <w:pPr>
        <w:spacing w:line="360" w:lineRule="exact"/>
        <w:rPr>
          <w:rFonts w:ascii="宋体"/>
          <w:szCs w:val="21"/>
          <w:highlight w:val="none"/>
        </w:rPr>
      </w:pPr>
      <w:r>
        <w:rPr>
          <w:rFonts w:ascii="宋体" w:hAnsi="宋体"/>
          <w:b/>
          <w:szCs w:val="21"/>
          <w:highlight w:val="none"/>
        </w:rPr>
        <w:t xml:space="preserve">9.3  </w:t>
      </w:r>
      <w:r>
        <w:rPr>
          <w:rFonts w:hint="eastAsia" w:ascii="宋体" w:hAnsi="宋体"/>
          <w:szCs w:val="21"/>
          <w:highlight w:val="none"/>
        </w:rPr>
        <w:t>现场工艺试验</w:t>
      </w:r>
      <w:r>
        <w:rPr>
          <w:rFonts w:ascii="宋体" w:hAnsi="宋体"/>
          <w:szCs w:val="21"/>
          <w:highlight w:val="none"/>
        </w:rPr>
        <w:t xml:space="preserve"> </w:t>
      </w:r>
    </w:p>
    <w:p>
      <w:pPr>
        <w:spacing w:line="360" w:lineRule="exact"/>
        <w:ind w:firstLine="420" w:firstLineChars="200"/>
        <w:jc w:val="left"/>
        <w:rPr>
          <w:rFonts w:ascii="宋体"/>
          <w:szCs w:val="21"/>
          <w:highlight w:val="none"/>
        </w:rPr>
      </w:pPr>
      <w:r>
        <w:rPr>
          <w:rFonts w:hint="eastAsia" w:ascii="宋体" w:hAnsi="宋体"/>
          <w:szCs w:val="21"/>
          <w:highlight w:val="none"/>
        </w:rPr>
        <w:t>现场工艺试验的有关约定：</w:t>
      </w:r>
      <w:r>
        <w:rPr>
          <w:rFonts w:hint="eastAsia" w:ascii="宋体" w:hAnsi="宋体"/>
          <w:b/>
          <w:bCs/>
          <w:szCs w:val="21"/>
          <w:highlight w:val="none"/>
          <w:u w:val="single"/>
        </w:rPr>
        <w:t>按有关规定</w:t>
      </w:r>
      <w:r>
        <w:rPr>
          <w:rFonts w:hint="eastAsia" w:ascii="宋体" w:hAnsi="宋体"/>
          <w:szCs w:val="21"/>
          <w:highlight w:val="none"/>
        </w:rPr>
        <w:t>。</w:t>
      </w:r>
      <w:bookmarkEnd w:id="396"/>
      <w:bookmarkEnd w:id="397"/>
      <w:bookmarkEnd w:id="398"/>
      <w:bookmarkEnd w:id="399"/>
      <w:bookmarkEnd w:id="400"/>
      <w:bookmarkEnd w:id="401"/>
      <w:bookmarkEnd w:id="402"/>
      <w:bookmarkEnd w:id="403"/>
      <w:bookmarkStart w:id="405" w:name="_Toc361220571"/>
    </w:p>
    <w:p>
      <w:pPr>
        <w:spacing w:before="120" w:beforeLines="50" w:after="120" w:afterLines="50" w:line="360" w:lineRule="exact"/>
        <w:outlineLvl w:val="0"/>
        <w:rPr>
          <w:rFonts w:ascii="宋体"/>
          <w:szCs w:val="21"/>
          <w:highlight w:val="none"/>
        </w:rPr>
      </w:pPr>
      <w:r>
        <w:rPr>
          <w:rFonts w:ascii="宋体" w:hAnsi="宋体"/>
          <w:b/>
          <w:szCs w:val="21"/>
          <w:highlight w:val="none"/>
        </w:rPr>
        <w:t>1</w:t>
      </w:r>
      <w:bookmarkEnd w:id="370"/>
      <w:bookmarkEnd w:id="371"/>
      <w:bookmarkEnd w:id="372"/>
      <w:bookmarkEnd w:id="373"/>
      <w:bookmarkEnd w:id="374"/>
      <w:bookmarkEnd w:id="375"/>
      <w:bookmarkEnd w:id="376"/>
      <w:bookmarkEnd w:id="377"/>
      <w:bookmarkEnd w:id="378"/>
      <w:bookmarkEnd w:id="379"/>
      <w:bookmarkEnd w:id="380"/>
      <w:bookmarkEnd w:id="381"/>
      <w:bookmarkStart w:id="406" w:name="_Toc303539146"/>
      <w:bookmarkStart w:id="407" w:name="_Toc312678025"/>
      <w:bookmarkStart w:id="408" w:name="_Toc296503193"/>
      <w:bookmarkStart w:id="409" w:name="_Toc297120493"/>
      <w:bookmarkStart w:id="410" w:name="_Toc292559398"/>
      <w:bookmarkStart w:id="411" w:name="_Toc296891021"/>
      <w:bookmarkStart w:id="412" w:name="_Toc296346694"/>
      <w:bookmarkStart w:id="413" w:name="_Toc312677499"/>
      <w:bookmarkStart w:id="414" w:name="_Toc297123540"/>
      <w:bookmarkStart w:id="415" w:name="_Toc296891233"/>
      <w:bookmarkStart w:id="416" w:name="_Toc296347192"/>
      <w:bookmarkStart w:id="417" w:name="_Toc292559903"/>
      <w:bookmarkStart w:id="418" w:name="_Toc296944532"/>
      <w:bookmarkStart w:id="419" w:name="_Toc300934989"/>
      <w:bookmarkStart w:id="420" w:name="_Toc297216199"/>
      <w:bookmarkStart w:id="421" w:name="_Toc304295566"/>
      <w:bookmarkStart w:id="422" w:name="_Toc297048379"/>
      <w:bookmarkStart w:id="423" w:name="_Toc267251433"/>
      <w:bookmarkStart w:id="424" w:name="_Toc267251440"/>
      <w:bookmarkStart w:id="425" w:name="_Toc267251437"/>
      <w:bookmarkStart w:id="426" w:name="_Toc267251441"/>
      <w:bookmarkStart w:id="427" w:name="_Toc267251435"/>
      <w:bookmarkStart w:id="428" w:name="_Toc267251439"/>
      <w:bookmarkStart w:id="429" w:name="_Toc267251442"/>
      <w:r>
        <w:rPr>
          <w:rFonts w:ascii="宋体" w:hAnsi="宋体"/>
          <w:b/>
          <w:szCs w:val="21"/>
          <w:highlight w:val="none"/>
        </w:rPr>
        <w:t>0</w:t>
      </w:r>
      <w:r>
        <w:rPr>
          <w:rFonts w:ascii="宋体" w:hAnsi="宋体"/>
          <w:szCs w:val="21"/>
          <w:highlight w:val="none"/>
        </w:rPr>
        <w:t xml:space="preserve">  </w:t>
      </w:r>
      <w:r>
        <w:rPr>
          <w:rFonts w:hint="eastAsia" w:ascii="宋体" w:hAnsi="宋体"/>
          <w:szCs w:val="21"/>
          <w:highlight w:val="none"/>
        </w:rPr>
        <w:t>变更</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pPr>
        <w:spacing w:line="360" w:lineRule="exact"/>
        <w:outlineLvl w:val="0"/>
        <w:rPr>
          <w:rFonts w:ascii="宋体" w:hAnsi="宋体"/>
          <w:szCs w:val="21"/>
          <w:highlight w:val="none"/>
        </w:rPr>
      </w:pPr>
      <w:r>
        <w:rPr>
          <w:rFonts w:ascii="宋体" w:hAnsi="宋体"/>
          <w:b/>
          <w:szCs w:val="21"/>
          <w:highlight w:val="none"/>
        </w:rPr>
        <w:t>1</w:t>
      </w:r>
      <w:bookmarkStart w:id="430" w:name="_Toc312677500"/>
      <w:bookmarkStart w:id="431" w:name="_Toc304295567"/>
      <w:bookmarkStart w:id="432" w:name="_Toc297048380"/>
      <w:bookmarkStart w:id="433" w:name="_Toc297216200"/>
      <w:bookmarkStart w:id="434" w:name="_Toc292559399"/>
      <w:bookmarkStart w:id="435" w:name="_Toc296503194"/>
      <w:bookmarkStart w:id="436" w:name="_Toc296891234"/>
      <w:bookmarkStart w:id="437" w:name="_Toc296891022"/>
      <w:bookmarkStart w:id="438" w:name="_Toc300934990"/>
      <w:bookmarkStart w:id="439" w:name="_Toc297123541"/>
      <w:bookmarkStart w:id="440" w:name="_Toc296944533"/>
      <w:bookmarkStart w:id="441" w:name="_Toc297120494"/>
      <w:bookmarkStart w:id="442" w:name="_Toc296347193"/>
      <w:bookmarkStart w:id="443" w:name="_Toc296346695"/>
      <w:bookmarkStart w:id="444" w:name="_Toc303539147"/>
      <w:bookmarkStart w:id="445" w:name="_Toc292559904"/>
      <w:bookmarkStart w:id="446" w:name="_Toc312678026"/>
      <w:r>
        <w:rPr>
          <w:rFonts w:ascii="宋体" w:hAnsi="宋体"/>
          <w:b/>
          <w:szCs w:val="21"/>
          <w:highlight w:val="none"/>
        </w:rPr>
        <w:t xml:space="preserve">0.1  </w:t>
      </w:r>
      <w:r>
        <w:rPr>
          <w:rFonts w:hint="eastAsia" w:ascii="宋体" w:hAnsi="宋体"/>
          <w:szCs w:val="21"/>
          <w:highlight w:val="none"/>
        </w:rPr>
        <w:t>变更的范围</w:t>
      </w:r>
    </w:p>
    <w:p>
      <w:pPr>
        <w:spacing w:line="360" w:lineRule="auto"/>
        <w:ind w:firstLine="420" w:firstLineChars="200"/>
        <w:rPr>
          <w:bCs/>
          <w:highlight w:val="none"/>
        </w:rPr>
      </w:pPr>
      <w:r>
        <w:rPr>
          <w:bCs/>
          <w:highlight w:val="none"/>
        </w:rPr>
        <w:t>关于变更的范围的约定：</w:t>
      </w:r>
    </w:p>
    <w:p>
      <w:pPr>
        <w:pStyle w:val="262"/>
        <w:spacing w:line="360" w:lineRule="auto"/>
        <w:rPr>
          <w:sz w:val="21"/>
          <w:szCs w:val="21"/>
          <w:highlight w:val="none"/>
          <w:u w:val="single"/>
        </w:rPr>
      </w:pPr>
      <w:r>
        <w:rPr>
          <w:rFonts w:hint="eastAsia"/>
          <w:sz w:val="21"/>
          <w:szCs w:val="21"/>
          <w:highlight w:val="none"/>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spacing w:line="360" w:lineRule="auto"/>
        <w:rPr>
          <w:sz w:val="21"/>
          <w:szCs w:val="21"/>
          <w:highlight w:val="none"/>
          <w:u w:val="single"/>
        </w:rPr>
      </w:pPr>
      <w:r>
        <w:rPr>
          <w:rFonts w:hint="eastAsia"/>
          <w:sz w:val="21"/>
          <w:szCs w:val="21"/>
          <w:highlight w:val="none"/>
          <w:u w:val="single"/>
        </w:rPr>
        <w:t>（2）施工中承包人不得擅自对原工程设计进行变更。因承包人擅自变更设计发生的费用和由此导致发包人的损失由承包人承担，延误的工期不予顺延。</w:t>
      </w:r>
    </w:p>
    <w:p>
      <w:pPr>
        <w:pStyle w:val="262"/>
        <w:spacing w:line="360" w:lineRule="auto"/>
        <w:rPr>
          <w:sz w:val="21"/>
          <w:szCs w:val="21"/>
          <w:highlight w:val="none"/>
          <w:u w:val="single"/>
        </w:rPr>
      </w:pPr>
      <w:r>
        <w:rPr>
          <w:rFonts w:hint="eastAsia"/>
          <w:sz w:val="21"/>
          <w:szCs w:val="21"/>
          <w:highlight w:val="none"/>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spacing w:line="360" w:lineRule="auto"/>
        <w:rPr>
          <w:sz w:val="21"/>
          <w:szCs w:val="21"/>
          <w:highlight w:val="none"/>
          <w:u w:val="single"/>
        </w:rPr>
      </w:pPr>
      <w:r>
        <w:rPr>
          <w:rFonts w:hint="eastAsia"/>
          <w:sz w:val="21"/>
          <w:szCs w:val="21"/>
          <w:highlight w:val="none"/>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4"/>
        <w:spacing w:line="360" w:lineRule="auto"/>
        <w:ind w:firstLine="420" w:firstLineChars="200"/>
        <w:rPr>
          <w:sz w:val="21"/>
          <w:szCs w:val="21"/>
          <w:highlight w:val="none"/>
        </w:rPr>
      </w:pPr>
      <w:r>
        <w:rPr>
          <w:rFonts w:hint="eastAsia"/>
          <w:sz w:val="21"/>
          <w:szCs w:val="21"/>
          <w:highlight w:val="none"/>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Pr>
        <w:spacing w:line="360" w:lineRule="exact"/>
        <w:outlineLvl w:val="0"/>
        <w:rPr>
          <w:rFonts w:ascii="宋体" w:hAnsi="宋体" w:cs="宋体"/>
          <w:b/>
          <w:bCs/>
          <w:color w:val="000000" w:themeColor="text1"/>
          <w:szCs w:val="21"/>
          <w:highlight w:val="none"/>
          <w14:textFill>
            <w14:solidFill>
              <w14:schemeClr w14:val="tx1"/>
            </w14:solidFill>
          </w14:textFill>
        </w:rPr>
      </w:pPr>
      <w:bookmarkStart w:id="447" w:name="_Toc20812"/>
      <w:bookmarkStart w:id="448" w:name="_Toc19724"/>
      <w:bookmarkStart w:id="449" w:name="_Toc3374"/>
      <w:bookmarkStart w:id="450" w:name="_Toc7719"/>
      <w:r>
        <w:rPr>
          <w:rFonts w:hint="eastAsia" w:ascii="宋体" w:hAnsi="宋体" w:cs="宋体"/>
          <w:b/>
          <w:bCs/>
          <w:color w:val="000000" w:themeColor="text1"/>
          <w:szCs w:val="21"/>
          <w:highlight w:val="none"/>
          <w14:textFill>
            <w14:solidFill>
              <w14:schemeClr w14:val="tx1"/>
            </w14:solidFill>
          </w14:textFill>
        </w:rPr>
        <w:t>10.2</w:t>
      </w:r>
      <w:r>
        <w:rPr>
          <w:rFonts w:hint="eastAsia" w:ascii="宋体" w:hAnsi="宋体" w:cs="宋体"/>
          <w:color w:val="000000" w:themeColor="text1"/>
          <w:szCs w:val="21"/>
          <w:highlight w:val="none"/>
          <w14:textFill>
            <w14:solidFill>
              <w14:schemeClr w14:val="tx1"/>
            </w14:solidFill>
          </w14:textFill>
        </w:rPr>
        <w:t>变更估价</w:t>
      </w:r>
      <w:bookmarkEnd w:id="447"/>
      <w:bookmarkEnd w:id="448"/>
      <w:bookmarkEnd w:id="449"/>
      <w:bookmarkEnd w:id="450"/>
    </w:p>
    <w:p>
      <w:pPr>
        <w:spacing w:line="360" w:lineRule="exact"/>
        <w:ind w:firstLine="210" w:firstLineChars="100"/>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10.2.1 变更估价原则</w:t>
      </w:r>
    </w:p>
    <w:p>
      <w:pPr>
        <w:spacing w:line="360" w:lineRule="auto"/>
        <w:ind w:firstLine="420"/>
        <w:rPr>
          <w:rFonts w:ascii="宋体" w:hAnsi="宋体" w:cs="宋体"/>
          <w:b/>
          <w:bCs/>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关于变更估价的约定:</w:t>
      </w:r>
      <w:r>
        <w:rPr>
          <w:rFonts w:hint="eastAsia" w:ascii="宋体" w:hAnsi="宋体" w:cs="宋体"/>
          <w:b/>
          <w:bCs/>
          <w:color w:val="000000" w:themeColor="text1"/>
          <w:szCs w:val="21"/>
          <w:highlight w:val="none"/>
          <w14:textFill>
            <w14:solidFill>
              <w14:schemeClr w14:val="tx1"/>
            </w14:solidFill>
          </w14:textFill>
        </w:rPr>
        <w:t xml:space="preserve"> </w:t>
      </w:r>
    </w:p>
    <w:p>
      <w:pPr>
        <w:spacing w:line="360" w:lineRule="auto"/>
        <w:ind w:firstLine="420"/>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（1）</w:t>
      </w:r>
      <w:r>
        <w:rPr>
          <w:rFonts w:hint="eastAsia" w:ascii="宋体" w:hAnsi="宋体" w:cs="宋体"/>
          <w:b/>
          <w:bCs/>
          <w:color w:val="000000" w:themeColor="text1"/>
          <w:szCs w:val="21"/>
          <w:highlight w:val="none"/>
          <w:u w:val="single"/>
          <w14:textFill>
            <w14:solidFill>
              <w14:schemeClr w14:val="tx1"/>
            </w14:solidFill>
          </w14:textFill>
        </w:rPr>
        <w:t>已标价工程量清单或预算书有相同项目的，按照相同项目单价确定。</w:t>
      </w:r>
    </w:p>
    <w:p>
      <w:pPr>
        <w:spacing w:line="360" w:lineRule="auto"/>
        <w:ind w:firstLine="420"/>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（2）</w:t>
      </w:r>
      <w:r>
        <w:rPr>
          <w:rFonts w:hint="eastAsia" w:ascii="宋体" w:hAnsi="宋体" w:cs="宋体"/>
          <w:b/>
          <w:bCs/>
          <w:color w:val="000000" w:themeColor="text1"/>
          <w:szCs w:val="21"/>
          <w:highlight w:val="none"/>
          <w:u w:val="single"/>
          <w14:textFill>
            <w14:solidFill>
              <w14:schemeClr w14:val="tx1"/>
            </w14:solidFill>
          </w14:textFill>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（3）</w:t>
      </w:r>
      <w:r>
        <w:rPr>
          <w:rFonts w:hint="eastAsia" w:hAnsi="宋体" w:cs="宋体"/>
          <w:b/>
          <w:bCs/>
          <w:color w:val="000000" w:themeColor="text1"/>
          <w:highlight w:val="none"/>
          <w:u w:val="single"/>
          <w14:textFill>
            <w14:solidFill>
              <w14:schemeClr w14:val="tx1"/>
            </w14:solidFill>
          </w14:textFill>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26"/>
        <w:spacing w:line="440" w:lineRule="exact"/>
        <w:ind w:left="-59" w:leftChars="-28" w:firstLine="422" w:firstLineChars="200"/>
        <w:rPr>
          <w:rFonts w:hAnsi="宋体" w:cs="宋体"/>
          <w:b/>
          <w:bCs/>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（4）</w:t>
      </w:r>
      <w:r>
        <w:rPr>
          <w:rFonts w:hint="eastAsia" w:hAnsi="宋体" w:cs="宋体"/>
          <w:b/>
          <w:bCs/>
          <w:color w:val="000000" w:themeColor="text1"/>
          <w:highlight w:val="none"/>
          <w:u w:val="single"/>
          <w14:textFill>
            <w14:solidFill>
              <w14:schemeClr w14:val="tx1"/>
            </w14:solidFill>
          </w14:textFill>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highlight w:val="none"/>
          <w14:textFill>
            <w14:solidFill>
              <w14:schemeClr w14:val="tx1"/>
            </w14:solidFill>
          </w14:textFill>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凡合价金额占合同总价2%及以上的分部分项清单项目，</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①当Q1&gt;1.15Q0时:       S=1.15Q0×P0+（Q1-1.15 Q0）×P1</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②当Q1&lt;0.85Q0时:       S=Q1×P1</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凡合价金额占合同总价不到2%的分部分项清单项目，</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③当Q1&gt;1.25Q0时:       S=1.25Q0×P0+（Q1-1.25 Q0）×P1</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④当Q1&lt;0.75Q0时:       S=Q1×P1</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式中 S——调整后某一分部分项工程费结算价；</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Q1——最终完成的工程量；</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Q0——招标工程量清单中列出的工程量；</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6"/>
        </w:numPr>
        <w:spacing w:line="360" w:lineRule="auto"/>
        <w:ind w:firstLine="42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其他：                   /                    。</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10.3 承包人的合理化建议</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监理人审查承包人合理化建议的期限：</w:t>
      </w:r>
      <w:r>
        <w:rPr>
          <w:rFonts w:hint="eastAsia" w:ascii="新宋体" w:hAnsi="新宋体" w:eastAsia="新宋体" w:cs="新宋体"/>
          <w:bCs/>
          <w:highlight w:val="none"/>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highlight w:val="none"/>
        </w:rPr>
        <w:t>。</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发包人审批承包人合理化建议的期限：</w:t>
      </w:r>
      <w:r>
        <w:rPr>
          <w:rFonts w:hint="eastAsia" w:ascii="新宋体" w:hAnsi="新宋体" w:eastAsia="新宋体" w:cs="新宋体"/>
          <w:bCs/>
          <w:highlight w:val="none"/>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highlight w:val="none"/>
        </w:rPr>
        <w:t>。</w:t>
      </w:r>
    </w:p>
    <w:p>
      <w:pPr>
        <w:spacing w:line="360" w:lineRule="auto"/>
        <w:ind w:firstLine="420" w:firstLineChars="200"/>
        <w:rPr>
          <w:rFonts w:ascii="新宋体" w:hAnsi="新宋体" w:eastAsia="新宋体" w:cs="新宋体"/>
          <w:bCs/>
          <w:highlight w:val="none"/>
          <w:u w:val="single"/>
        </w:rPr>
      </w:pPr>
      <w:r>
        <w:rPr>
          <w:rFonts w:hint="eastAsia" w:ascii="新宋体" w:hAnsi="新宋体" w:eastAsia="新宋体" w:cs="新宋体"/>
          <w:bCs/>
          <w:highlight w:val="none"/>
        </w:rPr>
        <w:t>承包人提出的合理化建议降低了合同价格或者提高了工程经济效益的奖励的方法和金额为：</w:t>
      </w:r>
      <w:r>
        <w:rPr>
          <w:rFonts w:hint="eastAsia" w:ascii="新宋体" w:hAnsi="新宋体" w:eastAsia="新宋体" w:cs="新宋体"/>
          <w:bCs/>
          <w:highlight w:val="none"/>
          <w:u w:val="single"/>
        </w:rPr>
        <w:t xml:space="preserve">/  </w:t>
      </w:r>
      <w:r>
        <w:rPr>
          <w:rFonts w:hint="eastAsia" w:ascii="新宋体" w:hAnsi="新宋体" w:eastAsia="新宋体" w:cs="新宋体"/>
          <w:bCs/>
          <w:highlight w:val="none"/>
        </w:rPr>
        <w:t>。</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10.4暂估价</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暂估价材料和工程设备的明细详见附件11：《暂估价一览表》。</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10.4.1 依法必须招标的暂估价项目</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对于依法必须招标的暂估价项目的确认和批准采取第</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种方式确定。</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10.4.2 不属于依法必须招标的暂估价项目</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对于不属于依法必须招标的暂估价项目的确认和批准采取第</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种方式确定。</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第3种方式：承包人直接实施的暂估价项目</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承包人直接实施的暂估价项目的约定：</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w:t>
      </w:r>
    </w:p>
    <w:p>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10.85暂列金额</w:t>
      </w:r>
    </w:p>
    <w:p>
      <w:pPr>
        <w:pStyle w:val="4"/>
        <w:spacing w:line="360" w:lineRule="auto"/>
        <w:ind w:firstLine="630" w:firstLineChars="300"/>
        <w:rPr>
          <w:highlight w:val="none"/>
        </w:rPr>
      </w:pPr>
      <w:r>
        <w:rPr>
          <w:rFonts w:hint="eastAsia" w:ascii="新宋体" w:hAnsi="新宋体" w:eastAsia="新宋体" w:cs="新宋体"/>
          <w:bCs/>
          <w:sz w:val="21"/>
          <w:szCs w:val="21"/>
          <w:highlight w:val="none"/>
        </w:rPr>
        <w:t>合同当事人关于暂列金额使用的约定：</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w:t>
      </w:r>
    </w:p>
    <w:p>
      <w:pPr>
        <w:spacing w:before="120" w:beforeLines="50" w:after="120" w:afterLines="50" w:line="360" w:lineRule="exact"/>
        <w:outlineLvl w:val="0"/>
        <w:rPr>
          <w:rFonts w:ascii="宋体"/>
          <w:szCs w:val="21"/>
          <w:highlight w:val="none"/>
        </w:rPr>
      </w:pPr>
      <w:bookmarkStart w:id="451" w:name="_Toc361220572"/>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价格调整</w:t>
      </w:r>
      <w:bookmarkEnd w:id="451"/>
    </w:p>
    <w:p>
      <w:pPr>
        <w:spacing w:line="360" w:lineRule="exact"/>
        <w:outlineLvl w:val="0"/>
        <w:rPr>
          <w:rFonts w:ascii="宋体"/>
          <w:szCs w:val="21"/>
          <w:highlight w:val="none"/>
        </w:rPr>
      </w:pPr>
      <w:bookmarkStart w:id="452" w:name="_Toc297216209"/>
      <w:bookmarkStart w:id="453" w:name="_Toc296891029"/>
      <w:bookmarkStart w:id="454" w:name="_Toc297123550"/>
      <w:bookmarkStart w:id="455" w:name="_Toc297120501"/>
      <w:bookmarkStart w:id="456" w:name="_Toc296346702"/>
      <w:bookmarkStart w:id="457" w:name="_Toc292559911"/>
      <w:bookmarkStart w:id="458" w:name="_Toc300935000"/>
      <w:bookmarkStart w:id="459" w:name="_Toc304295577"/>
      <w:bookmarkStart w:id="460" w:name="_Toc296503201"/>
      <w:bookmarkStart w:id="461" w:name="_Toc296891241"/>
      <w:bookmarkStart w:id="462" w:name="_Toc303539157"/>
      <w:bookmarkStart w:id="463" w:name="_Toc312678039"/>
      <w:bookmarkStart w:id="464" w:name="_Toc296347200"/>
      <w:bookmarkStart w:id="465" w:name="_Toc292559406"/>
      <w:bookmarkStart w:id="466" w:name="_Toc296944540"/>
      <w:bookmarkStart w:id="467" w:name="_Toc297048387"/>
      <w:r>
        <w:rPr>
          <w:rFonts w:ascii="宋体" w:hAnsi="宋体"/>
          <w:b/>
          <w:szCs w:val="21"/>
          <w:highlight w:val="none"/>
        </w:rPr>
        <w:t>11.1</w:t>
      </w:r>
      <w:r>
        <w:rPr>
          <w:rFonts w:ascii="宋体" w:hAnsi="宋体"/>
          <w:szCs w:val="21"/>
          <w:highlight w:val="none"/>
        </w:rPr>
        <w:t xml:space="preserve"> </w:t>
      </w:r>
      <w:r>
        <w:rPr>
          <w:rFonts w:hint="eastAsia" w:ascii="宋体" w:hAnsi="宋体"/>
          <w:szCs w:val="21"/>
          <w:highlight w:val="none"/>
        </w:rPr>
        <w:t>市场价格波动引起的调整</w:t>
      </w:r>
    </w:p>
    <w:bookmarkEnd w:id="423"/>
    <w:bookmarkEnd w:id="424"/>
    <w:bookmarkEnd w:id="425"/>
    <w:bookmarkEnd w:id="426"/>
    <w:bookmarkEnd w:id="427"/>
    <w:bookmarkEnd w:id="42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Pr>
        <w:spacing w:line="360" w:lineRule="exact"/>
        <w:ind w:firstLine="420" w:firstLineChars="200"/>
        <w:jc w:val="left"/>
        <w:rPr>
          <w:rFonts w:ascii="宋体"/>
          <w:szCs w:val="21"/>
          <w:highlight w:val="none"/>
        </w:rPr>
      </w:pPr>
      <w:bookmarkStart w:id="468" w:name="_Toc296346706"/>
      <w:bookmarkStart w:id="469" w:name="_Toc292559410"/>
      <w:bookmarkStart w:id="470" w:name="_Toc292559915"/>
      <w:bookmarkStart w:id="471" w:name="_Toc296891245"/>
      <w:bookmarkStart w:id="472" w:name="_Toc297048391"/>
      <w:bookmarkStart w:id="473" w:name="_Toc296944544"/>
      <w:bookmarkStart w:id="474" w:name="_Toc297120505"/>
      <w:bookmarkStart w:id="475" w:name="_Toc296347204"/>
      <w:bookmarkStart w:id="476" w:name="_Toc296503205"/>
      <w:bookmarkStart w:id="477" w:name="_Toc296891033"/>
      <w:bookmarkStart w:id="478" w:name="_Toc304295579"/>
      <w:bookmarkStart w:id="479" w:name="_Toc361220573"/>
      <w:bookmarkStart w:id="480" w:name="_Toc303539159"/>
      <w:bookmarkStart w:id="481" w:name="_Toc300935002"/>
      <w:bookmarkStart w:id="482" w:name="_Toc297216211"/>
      <w:bookmarkStart w:id="483" w:name="_Toc312678040"/>
      <w:bookmarkStart w:id="484" w:name="_Toc297123552"/>
      <w:r>
        <w:rPr>
          <w:rFonts w:hint="eastAsia" w:ascii="宋体" w:hAnsi="宋体"/>
          <w:kern w:val="0"/>
          <w:szCs w:val="21"/>
          <w:highlight w:val="none"/>
        </w:rPr>
        <w:t>市场价格波动是否调整合同价格的约定：</w:t>
      </w:r>
      <w:r>
        <w:rPr>
          <w:rFonts w:ascii="宋体" w:hAnsi="宋体"/>
          <w:szCs w:val="21"/>
          <w:highlight w:val="none"/>
          <w:u w:val="single"/>
        </w:rPr>
        <w:t xml:space="preserve">    </w:t>
      </w:r>
      <w:r>
        <w:rPr>
          <w:rFonts w:hint="eastAsia" w:ascii="宋体" w:hAnsi="宋体"/>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因市场价格波动调整合同价格，采用以下第</w:t>
      </w:r>
      <w:r>
        <w:rPr>
          <w:rFonts w:ascii="宋体" w:hAnsi="宋体"/>
          <w:szCs w:val="21"/>
          <w:highlight w:val="none"/>
          <w:u w:val="single"/>
        </w:rPr>
        <w:t xml:space="preserve"> </w:t>
      </w:r>
      <w:r>
        <w:rPr>
          <w:rFonts w:ascii="宋体" w:hAnsi="宋体"/>
          <w:b/>
          <w:szCs w:val="21"/>
          <w:highlight w:val="none"/>
          <w:u w:val="single"/>
        </w:rPr>
        <w:t xml:space="preserve">  </w:t>
      </w:r>
      <w:r>
        <w:rPr>
          <w:rFonts w:ascii="宋体" w:hAnsi="宋体"/>
          <w:szCs w:val="21"/>
          <w:highlight w:val="none"/>
          <w:u w:val="single"/>
        </w:rPr>
        <w:t>/</w:t>
      </w:r>
      <w:r>
        <w:rPr>
          <w:rFonts w:ascii="宋体" w:hAnsi="宋体"/>
          <w:b/>
          <w:szCs w:val="21"/>
          <w:highlight w:val="none"/>
          <w:u w:val="single"/>
        </w:rPr>
        <w:t xml:space="preserve">   </w:t>
      </w:r>
      <w:r>
        <w:rPr>
          <w:rFonts w:hint="eastAsia" w:ascii="宋体" w:hAnsi="宋体"/>
          <w:szCs w:val="21"/>
          <w:highlight w:val="none"/>
        </w:rPr>
        <w:t>种方式对合同价格进行调整：</w:t>
      </w:r>
      <w:r>
        <w:rPr>
          <w:rFonts w:ascii="宋体" w:hAnsi="宋体"/>
          <w:szCs w:val="21"/>
          <w:highlight w:val="none"/>
        </w:rPr>
        <w:t xml:space="preserve"> </w:t>
      </w:r>
    </w:p>
    <w:p>
      <w:pPr>
        <w:spacing w:line="360" w:lineRule="exact"/>
        <w:ind w:firstLine="420" w:firstLineChars="200"/>
        <w:jc w:val="left"/>
        <w:rPr>
          <w:rFonts w:ascii="宋体"/>
          <w:szCs w:val="21"/>
          <w:highlight w:val="none"/>
        </w:rPr>
      </w:pPr>
      <w:r>
        <w:rPr>
          <w:rFonts w:hint="eastAsia" w:ascii="宋体" w:hAnsi="宋体"/>
          <w:szCs w:val="21"/>
          <w:highlight w:val="none"/>
        </w:rPr>
        <w:t>第</w:t>
      </w:r>
      <w:r>
        <w:rPr>
          <w:rFonts w:ascii="宋体" w:hAnsi="宋体"/>
          <w:szCs w:val="21"/>
          <w:highlight w:val="none"/>
        </w:rPr>
        <w:t>1</w:t>
      </w:r>
      <w:r>
        <w:rPr>
          <w:rFonts w:hint="eastAsia" w:ascii="宋体" w:hAnsi="宋体"/>
          <w:szCs w:val="21"/>
          <w:highlight w:val="none"/>
        </w:rPr>
        <w:t>种方式：采用价格指数进行价格调整。</w:t>
      </w:r>
    </w:p>
    <w:p>
      <w:pPr>
        <w:spacing w:line="360" w:lineRule="exact"/>
        <w:ind w:left="475" w:leftChars="226"/>
        <w:jc w:val="left"/>
        <w:rPr>
          <w:rFonts w:ascii="宋体"/>
          <w:szCs w:val="21"/>
          <w:highlight w:val="none"/>
          <w:u w:val="single"/>
        </w:rPr>
      </w:pPr>
      <w:r>
        <w:rPr>
          <w:rFonts w:hint="eastAsia" w:ascii="宋体" w:hAnsi="宋体"/>
          <w:szCs w:val="21"/>
          <w:highlight w:val="none"/>
        </w:rPr>
        <w:t>关于各可调因子、定值和变值权重，以及基本价格指数及其来源的约定：</w:t>
      </w:r>
      <w:r>
        <w:rPr>
          <w:rFonts w:ascii="宋体" w:hAnsi="宋体"/>
          <w:szCs w:val="21"/>
          <w:highlight w:val="none"/>
          <w:u w:val="single"/>
        </w:rPr>
        <w:t xml:space="preserve"> </w:t>
      </w:r>
      <w:bookmarkStart w:id="485" w:name="SOA_zyht_ktzjgly"/>
      <w:r>
        <w:rPr>
          <w:rFonts w:ascii="宋体" w:hAnsi="宋体"/>
          <w:szCs w:val="21"/>
          <w:highlight w:val="none"/>
          <w:u w:val="single"/>
        </w:rPr>
        <w:t xml:space="preserve">      </w:t>
      </w:r>
      <w:bookmarkEnd w:id="485"/>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第</w:t>
      </w:r>
      <w:r>
        <w:rPr>
          <w:rFonts w:ascii="宋体" w:hAnsi="宋体"/>
          <w:szCs w:val="21"/>
          <w:highlight w:val="none"/>
        </w:rPr>
        <w:t>2</w:t>
      </w:r>
      <w:r>
        <w:rPr>
          <w:rFonts w:hint="eastAsia" w:ascii="宋体" w:hAnsi="宋体"/>
          <w:szCs w:val="21"/>
          <w:highlight w:val="none"/>
        </w:rPr>
        <w:t>种方式：采用造价信息进行价格调整。</w:t>
      </w:r>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）关于基准价格的约定：</w:t>
      </w:r>
      <w:r>
        <w:rPr>
          <w:rFonts w:ascii="宋体" w:hAnsi="宋体"/>
          <w:szCs w:val="21"/>
          <w:highlight w:val="none"/>
          <w:u w:val="single"/>
        </w:rPr>
        <w:t xml:space="preserve">   </w:t>
      </w:r>
      <w:bookmarkStart w:id="486" w:name="SOA_zyht_jzjg"/>
      <w:r>
        <w:rPr>
          <w:rFonts w:ascii="宋体" w:hAnsi="宋体"/>
          <w:szCs w:val="21"/>
          <w:highlight w:val="none"/>
          <w:u w:val="single"/>
        </w:rPr>
        <w:t xml:space="preserve">   /   </w:t>
      </w:r>
      <w:bookmarkEnd w:id="486"/>
      <w:r>
        <w:rPr>
          <w:rFonts w:ascii="宋体" w:hAnsi="宋体"/>
          <w:szCs w:val="21"/>
          <w:highlight w:val="none"/>
          <w:u w:val="single"/>
        </w:rPr>
        <w:t xml:space="preserve">    </w:t>
      </w:r>
      <w:r>
        <w:rPr>
          <w:rFonts w:hint="eastAsia" w:ascii="宋体" w:hAnsi="宋体"/>
          <w:szCs w:val="21"/>
          <w:highlight w:val="none"/>
        </w:rPr>
        <w:t>。</w:t>
      </w:r>
      <w:bookmarkStart w:id="487" w:name="SOA_date_htbh14"/>
      <w:r>
        <w:rPr>
          <w:rFonts w:ascii="宋体" w:hAnsi="宋体"/>
          <w:szCs w:val="21"/>
          <w:highlight w:val="none"/>
        </w:rPr>
        <w:t xml:space="preserve">      </w:t>
      </w:r>
      <w:bookmarkEnd w:id="487"/>
    </w:p>
    <w:p>
      <w:pPr>
        <w:spacing w:line="360" w:lineRule="exact"/>
        <w:ind w:firstLine="420" w:firstLineChars="200"/>
        <w:jc w:val="left"/>
        <w:rPr>
          <w:rFonts w:ascii="宋体"/>
          <w:szCs w:val="21"/>
          <w:highlight w:val="none"/>
        </w:rPr>
      </w:pPr>
      <w:r>
        <w:rPr>
          <w:rFonts w:hint="eastAsia" w:ascii="宋体" w:hAnsi="宋体"/>
          <w:szCs w:val="21"/>
          <w:highlight w:val="none"/>
        </w:rPr>
        <w:t>专用合同条款</w:t>
      </w:r>
      <w:r>
        <w:rPr>
          <w:rFonts w:hint="eastAsia" w:ascii="宋体" w:hAnsi="宋体" w:cs="宋体"/>
          <w:szCs w:val="21"/>
          <w:highlight w:val="none"/>
        </w:rPr>
        <w:t>①</w:t>
      </w:r>
      <w:r>
        <w:rPr>
          <w:rFonts w:hint="eastAsia" w:ascii="宋体" w:hAnsi="宋体"/>
          <w:szCs w:val="21"/>
          <w:highlight w:val="none"/>
        </w:rPr>
        <w:t>承包人在已标价工程量清单或预算书中载明的材料单价低于基准价格的：专用合同条款合同履行期间材料单价涨幅以基准价格为基础超过</w:t>
      </w:r>
      <w:r>
        <w:rPr>
          <w:rFonts w:ascii="宋体" w:hAnsi="宋体"/>
          <w:szCs w:val="21"/>
          <w:highlight w:val="none"/>
          <w:u w:val="single"/>
        </w:rPr>
        <w:t xml:space="preserve"> </w:t>
      </w:r>
      <w:bookmarkStart w:id="488" w:name="SOA_zyht_dyzjjgsz"/>
      <w:r>
        <w:rPr>
          <w:rFonts w:ascii="宋体" w:hAnsi="宋体"/>
          <w:szCs w:val="21"/>
          <w:highlight w:val="none"/>
          <w:u w:val="single"/>
        </w:rPr>
        <w:t xml:space="preserve">   /   </w:t>
      </w:r>
      <w:bookmarkEnd w:id="488"/>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时，或材料单价跌幅以已标价工程量清单或预算书中载明材料单价为基础超过</w:t>
      </w:r>
      <w:r>
        <w:rPr>
          <w:rFonts w:ascii="宋体" w:hAnsi="宋体"/>
          <w:szCs w:val="21"/>
          <w:highlight w:val="none"/>
          <w:u w:val="single"/>
        </w:rPr>
        <w:t xml:space="preserve"> </w:t>
      </w:r>
      <w:bookmarkStart w:id="489" w:name="SOA_zyht_dyzjjgxd"/>
      <w:r>
        <w:rPr>
          <w:rFonts w:ascii="宋体" w:hAnsi="宋体"/>
          <w:szCs w:val="21"/>
          <w:highlight w:val="none"/>
          <w:u w:val="single"/>
        </w:rPr>
        <w:t xml:space="preserve">  /    </w:t>
      </w:r>
      <w:bookmarkEnd w:id="489"/>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时，其超过部分据实调整。</w:t>
      </w:r>
    </w:p>
    <w:p>
      <w:pPr>
        <w:spacing w:line="360" w:lineRule="exact"/>
        <w:ind w:firstLine="420" w:firstLineChars="200"/>
        <w:jc w:val="left"/>
        <w:rPr>
          <w:rFonts w:ascii="宋体"/>
          <w:szCs w:val="21"/>
          <w:highlight w:val="none"/>
        </w:rPr>
      </w:pPr>
      <w:r>
        <w:rPr>
          <w:rFonts w:hint="eastAsia" w:ascii="宋体" w:hAnsi="宋体" w:cs="宋体"/>
          <w:szCs w:val="21"/>
          <w:highlight w:val="none"/>
        </w:rPr>
        <w:t>②</w:t>
      </w:r>
      <w:r>
        <w:rPr>
          <w:rFonts w:hint="eastAsia" w:ascii="宋体" w:hAnsi="宋体"/>
          <w:szCs w:val="21"/>
          <w:highlight w:val="none"/>
        </w:rPr>
        <w:t>承包人在已标价工程量清单或预算书中载明的材料单价高于基准价格的：专用合同条款合同履行期间材料单价跌幅以基准价格为基础超过</w:t>
      </w:r>
      <w:r>
        <w:rPr>
          <w:rFonts w:ascii="宋体" w:hAnsi="宋体"/>
          <w:szCs w:val="21"/>
          <w:highlight w:val="none"/>
          <w:u w:val="single"/>
        </w:rPr>
        <w:t xml:space="preserve"> </w:t>
      </w:r>
      <w:bookmarkStart w:id="490" w:name="SOA_zyht_dfcjzj"/>
      <w:r>
        <w:rPr>
          <w:rFonts w:ascii="宋体" w:hAnsi="宋体"/>
          <w:szCs w:val="21"/>
          <w:highlight w:val="none"/>
          <w:u w:val="single"/>
        </w:rPr>
        <w:t xml:space="preserve">     / </w:t>
      </w:r>
      <w:bookmarkEnd w:id="490"/>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时，材料单价涨幅以已标价工程量清单或预算书中载明材料单价为基础超过</w:t>
      </w:r>
      <w:r>
        <w:rPr>
          <w:rFonts w:ascii="宋体" w:hAnsi="宋体"/>
          <w:szCs w:val="21"/>
          <w:highlight w:val="none"/>
          <w:u w:val="single"/>
        </w:rPr>
        <w:t xml:space="preserve"> </w:t>
      </w:r>
      <w:bookmarkStart w:id="491" w:name="SOA_zyht_zfcjzj"/>
      <w:r>
        <w:rPr>
          <w:rFonts w:ascii="宋体" w:hAnsi="宋体"/>
          <w:szCs w:val="21"/>
          <w:highlight w:val="none"/>
          <w:u w:val="single"/>
        </w:rPr>
        <w:t xml:space="preserve">   /   </w:t>
      </w:r>
      <w:bookmarkEnd w:id="491"/>
      <w:r>
        <w:rPr>
          <w:rFonts w:ascii="宋体" w:hAnsi="宋体"/>
          <w:szCs w:val="21"/>
          <w:highlight w:val="none"/>
          <w:u w:val="single"/>
        </w:rPr>
        <w:t xml:space="preserve">  </w:t>
      </w:r>
      <w:r>
        <w:rPr>
          <w:rFonts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时，其超过部分据实调整。</w:t>
      </w:r>
    </w:p>
    <w:p>
      <w:pPr>
        <w:spacing w:line="360" w:lineRule="exact"/>
        <w:ind w:firstLine="645"/>
        <w:jc w:val="left"/>
        <w:rPr>
          <w:rFonts w:ascii="宋体"/>
          <w:szCs w:val="21"/>
          <w:highlight w:val="none"/>
        </w:rPr>
      </w:pPr>
      <w:r>
        <w:rPr>
          <w:rFonts w:hint="eastAsia" w:ascii="宋体" w:hAnsi="宋体" w:cs="宋体"/>
          <w:szCs w:val="21"/>
          <w:highlight w:val="none"/>
        </w:rPr>
        <w:t>③</w:t>
      </w:r>
      <w:r>
        <w:rPr>
          <w:rFonts w:hint="eastAsia" w:ascii="宋体" w:hAnsi="宋体"/>
          <w:szCs w:val="21"/>
          <w:highlight w:val="none"/>
        </w:rPr>
        <w:t>承包人在已标价工程量清单或预算书中载明的材料单价等于基准单价的：专用合同条款合同履行期间材料单价涨跌幅以基准单价为基础超过</w:t>
      </w:r>
      <w:r>
        <w:rPr>
          <w:rFonts w:hint="eastAsia" w:ascii="宋体"/>
          <w:szCs w:val="21"/>
          <w:highlight w:val="none"/>
        </w:rPr>
        <w:t>±</w:t>
      </w:r>
      <w:r>
        <w:rPr>
          <w:rFonts w:ascii="宋体" w:hAnsi="宋体"/>
          <w:szCs w:val="21"/>
          <w:highlight w:val="none"/>
          <w:u w:val="single"/>
        </w:rPr>
        <w:t xml:space="preserve"> </w:t>
      </w:r>
      <w:bookmarkStart w:id="492" w:name="SOA_zyht_zjzdj"/>
      <w:r>
        <w:rPr>
          <w:rFonts w:ascii="宋体" w:hAnsi="宋体"/>
          <w:szCs w:val="21"/>
          <w:highlight w:val="none"/>
          <w:u w:val="single"/>
        </w:rPr>
        <w:t xml:space="preserve">   /   </w:t>
      </w:r>
      <w:bookmarkEnd w:id="492"/>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时，其超</w:t>
      </w:r>
    </w:p>
    <w:p>
      <w:pPr>
        <w:spacing w:line="360" w:lineRule="exact"/>
        <w:ind w:firstLine="645"/>
        <w:jc w:val="left"/>
        <w:rPr>
          <w:rFonts w:ascii="宋体"/>
          <w:szCs w:val="21"/>
          <w:highlight w:val="none"/>
        </w:rPr>
      </w:pPr>
      <w:r>
        <w:rPr>
          <w:rFonts w:hint="eastAsia" w:ascii="宋体" w:hAnsi="宋体"/>
          <w:szCs w:val="21"/>
          <w:highlight w:val="none"/>
        </w:rPr>
        <w:t>过部分据实调整。</w:t>
      </w:r>
    </w:p>
    <w:p>
      <w:pPr>
        <w:spacing w:after="48" w:afterLines="20" w:line="360" w:lineRule="exact"/>
        <w:ind w:firstLine="420" w:firstLineChars="200"/>
        <w:rPr>
          <w:rFonts w:ascii="宋体"/>
          <w:szCs w:val="21"/>
          <w:highlight w:val="none"/>
        </w:rPr>
      </w:pPr>
      <w:r>
        <w:rPr>
          <w:rFonts w:hint="eastAsia" w:ascii="宋体" w:hAnsi="宋体"/>
          <w:szCs w:val="21"/>
          <w:highlight w:val="none"/>
        </w:rPr>
        <w:t>第</w:t>
      </w:r>
      <w:r>
        <w:rPr>
          <w:rFonts w:ascii="宋体" w:hAnsi="宋体"/>
          <w:szCs w:val="21"/>
          <w:highlight w:val="none"/>
        </w:rPr>
        <w:t>3</w:t>
      </w:r>
      <w:r>
        <w:rPr>
          <w:rFonts w:hint="eastAsia" w:ascii="宋体" w:hAnsi="宋体"/>
          <w:szCs w:val="21"/>
          <w:highlight w:val="none"/>
        </w:rPr>
        <w:t>种方式：采用政策性文件进行价格调整。具体约定如下：</w:t>
      </w:r>
    </w:p>
    <w:p>
      <w:pPr>
        <w:spacing w:after="48" w:afterLines="20" w:line="360" w:lineRule="exact"/>
        <w:ind w:firstLine="420" w:firstLineChars="200"/>
        <w:rPr>
          <w:rFonts w:ascii="宋体"/>
          <w:b/>
          <w:szCs w:val="21"/>
          <w:highlight w:val="none"/>
        </w:rPr>
      </w:pPr>
      <w:r>
        <w:rPr>
          <w:rFonts w:hint="eastAsia" w:ascii="宋体" w:hAnsi="宋体"/>
          <w:szCs w:val="21"/>
          <w:highlight w:val="none"/>
        </w:rPr>
        <w:t>材料价格在施工期遇异常波动</w:t>
      </w:r>
      <w:r>
        <w:rPr>
          <w:rFonts w:ascii="宋体"/>
          <w:szCs w:val="21"/>
          <w:highlight w:val="none"/>
        </w:rPr>
        <w:t>,</w:t>
      </w:r>
      <w:r>
        <w:rPr>
          <w:rFonts w:hint="eastAsia" w:ascii="宋体" w:hAnsi="宋体"/>
          <w:szCs w:val="21"/>
          <w:highlight w:val="none"/>
        </w:rPr>
        <w:t>调整条件及方式按照</w:t>
      </w:r>
      <w:r>
        <w:rPr>
          <w:rFonts w:ascii="宋体" w:hAnsi="宋体"/>
          <w:szCs w:val="21"/>
          <w:highlight w:val="none"/>
          <w:u w:val="single"/>
        </w:rPr>
        <w:t xml:space="preserve">  </w:t>
      </w:r>
      <w:r>
        <w:rPr>
          <w:rFonts w:ascii="宋体" w:hAnsi="宋体"/>
          <w:b/>
          <w:kern w:val="0"/>
          <w:szCs w:val="21"/>
          <w:highlight w:val="none"/>
          <w:u w:val="single"/>
        </w:rPr>
        <w:t xml:space="preserve">    /          </w:t>
      </w:r>
      <w:r>
        <w:rPr>
          <w:rFonts w:hint="eastAsia" w:ascii="宋体" w:hAnsi="宋体"/>
          <w:szCs w:val="21"/>
          <w:highlight w:val="none"/>
        </w:rPr>
        <w:t>执行，约定市场要素价格调整方式及价差计算方法：</w:t>
      </w:r>
    </w:p>
    <w:p>
      <w:pPr>
        <w:spacing w:before="120" w:beforeLines="50" w:after="120" w:afterLines="50" w:line="360" w:lineRule="exact"/>
        <w:outlineLvl w:val="0"/>
        <w:rPr>
          <w:rFonts w:ascii="宋体"/>
          <w:szCs w:val="21"/>
          <w:highlight w:val="none"/>
        </w:rPr>
      </w:pPr>
      <w:r>
        <w:rPr>
          <w:rFonts w:ascii="宋体" w:hAnsi="宋体"/>
          <w:b/>
          <w:szCs w:val="21"/>
          <w:highlight w:val="none"/>
        </w:rPr>
        <w:t>12</w:t>
      </w:r>
      <w:bookmarkEnd w:id="468"/>
      <w:bookmarkEnd w:id="469"/>
      <w:bookmarkEnd w:id="470"/>
      <w:bookmarkEnd w:id="471"/>
      <w:bookmarkEnd w:id="472"/>
      <w:bookmarkEnd w:id="473"/>
      <w:bookmarkEnd w:id="474"/>
      <w:bookmarkEnd w:id="475"/>
      <w:bookmarkEnd w:id="476"/>
      <w:bookmarkEnd w:id="477"/>
      <w:r>
        <w:rPr>
          <w:rFonts w:ascii="宋体" w:hAnsi="宋体"/>
          <w:szCs w:val="21"/>
          <w:highlight w:val="none"/>
        </w:rPr>
        <w:t xml:space="preserve">  </w:t>
      </w:r>
      <w:r>
        <w:rPr>
          <w:rFonts w:hint="eastAsia" w:ascii="宋体" w:hAnsi="宋体"/>
          <w:szCs w:val="21"/>
          <w:highlight w:val="none"/>
        </w:rPr>
        <w:t>合同价格、计量与支付</w:t>
      </w:r>
      <w:bookmarkEnd w:id="478"/>
      <w:bookmarkEnd w:id="479"/>
      <w:bookmarkEnd w:id="480"/>
      <w:bookmarkEnd w:id="481"/>
      <w:bookmarkEnd w:id="482"/>
      <w:bookmarkEnd w:id="483"/>
      <w:bookmarkEnd w:id="484"/>
      <w:bookmarkStart w:id="493" w:name="SOA_date_htbh15"/>
      <w:bookmarkStart w:id="494" w:name="_Toc267251461"/>
      <w:bookmarkStart w:id="495" w:name="_Toc292559411"/>
      <w:bookmarkStart w:id="496" w:name="_Toc292559916"/>
      <w:bookmarkStart w:id="497" w:name="_Toc297048392"/>
      <w:bookmarkStart w:id="498" w:name="_Toc296347205"/>
      <w:bookmarkStart w:id="499" w:name="_Toc296346707"/>
      <w:bookmarkStart w:id="500" w:name="_Toc296891246"/>
      <w:bookmarkStart w:id="501" w:name="_Toc296503206"/>
      <w:bookmarkStart w:id="502" w:name="_Toc296944545"/>
      <w:bookmarkStart w:id="503" w:name="_Toc296891034"/>
      <w:bookmarkStart w:id="504" w:name="_Toc297120506"/>
      <w:bookmarkStart w:id="505" w:name="_Toc304295580"/>
      <w:bookmarkStart w:id="506" w:name="_Toc312678041"/>
      <w:bookmarkStart w:id="507" w:name="_Toc297216212"/>
      <w:bookmarkStart w:id="508" w:name="_Toc303539160"/>
      <w:bookmarkStart w:id="509" w:name="_Toc297123553"/>
      <w:bookmarkStart w:id="510" w:name="_Toc300935003"/>
      <w:r>
        <w:rPr>
          <w:rFonts w:ascii="宋体" w:hAnsi="宋体"/>
          <w:b/>
          <w:szCs w:val="21"/>
          <w:highlight w:val="none"/>
        </w:rPr>
        <w:t xml:space="preserve">      </w:t>
      </w:r>
      <w:bookmarkEnd w:id="493"/>
    </w:p>
    <w:p>
      <w:pPr>
        <w:spacing w:line="360" w:lineRule="exact"/>
        <w:outlineLvl w:val="0"/>
        <w:rPr>
          <w:rFonts w:ascii="宋体"/>
          <w:szCs w:val="21"/>
          <w:highlight w:val="none"/>
        </w:rPr>
      </w:pPr>
      <w:r>
        <w:rPr>
          <w:rFonts w:ascii="宋体" w:hAnsi="宋体"/>
          <w:b/>
          <w:szCs w:val="21"/>
          <w:highlight w:val="none"/>
        </w:rPr>
        <w:t>12.1</w:t>
      </w:r>
      <w:r>
        <w:rPr>
          <w:rFonts w:ascii="宋体" w:hAnsi="宋体"/>
          <w:szCs w:val="21"/>
          <w:highlight w:val="none"/>
        </w:rPr>
        <w:t xml:space="preserve">  </w:t>
      </w:r>
      <w:r>
        <w:rPr>
          <w:rFonts w:hint="eastAsia" w:ascii="宋体" w:hAnsi="宋体"/>
          <w:szCs w:val="21"/>
          <w:highlight w:val="none"/>
        </w:rPr>
        <w:t>合</w:t>
      </w:r>
      <w:bookmarkEnd w:id="494"/>
      <w:bookmarkEnd w:id="495"/>
      <w:bookmarkEnd w:id="496"/>
      <w:r>
        <w:rPr>
          <w:rFonts w:hint="eastAsia" w:ascii="宋体" w:hAnsi="宋体"/>
          <w:szCs w:val="21"/>
          <w:highlight w:val="none"/>
        </w:rPr>
        <w:t>同价</w:t>
      </w:r>
      <w:bookmarkEnd w:id="497"/>
      <w:bookmarkEnd w:id="498"/>
      <w:bookmarkEnd w:id="499"/>
      <w:bookmarkEnd w:id="500"/>
      <w:bookmarkEnd w:id="501"/>
      <w:bookmarkEnd w:id="502"/>
      <w:bookmarkEnd w:id="503"/>
      <w:bookmarkEnd w:id="504"/>
      <w:r>
        <w:rPr>
          <w:rFonts w:hint="eastAsia" w:ascii="宋体" w:hAnsi="宋体"/>
          <w:szCs w:val="21"/>
          <w:highlight w:val="none"/>
        </w:rPr>
        <w:t>格形式</w:t>
      </w:r>
    </w:p>
    <w:p>
      <w:pPr>
        <w:spacing w:after="48" w:afterLines="20" w:line="360" w:lineRule="exact"/>
        <w:ind w:firstLine="420" w:firstLineChars="200"/>
        <w:rPr>
          <w:rFonts w:ascii="宋体"/>
          <w:szCs w:val="21"/>
          <w:highlight w:val="none"/>
        </w:rPr>
      </w:pPr>
      <w:r>
        <w:rPr>
          <w:rFonts w:ascii="宋体" w:hAnsi="宋体"/>
          <w:szCs w:val="21"/>
          <w:highlight w:val="none"/>
        </w:rPr>
        <w:t>1.</w:t>
      </w:r>
      <w:r>
        <w:rPr>
          <w:rFonts w:hint="eastAsia" w:ascii="宋体" w:hAnsi="宋体"/>
          <w:szCs w:val="21"/>
          <w:highlight w:val="none"/>
        </w:rPr>
        <w:t>本合同价款采用</w:t>
      </w:r>
      <w:r>
        <w:rPr>
          <w:rFonts w:hint="eastAsia" w:ascii="宋体" w:hAnsi="宋体"/>
          <w:b/>
          <w:szCs w:val="21"/>
          <w:highlight w:val="none"/>
          <w:u w:val="single"/>
        </w:rPr>
        <w:t>固定单价合同</w:t>
      </w:r>
      <w:r>
        <w:rPr>
          <w:rFonts w:hint="eastAsia" w:ascii="宋体" w:hAnsi="宋体"/>
          <w:szCs w:val="21"/>
          <w:highlight w:val="none"/>
        </w:rPr>
        <w:t>方式确定。</w:t>
      </w:r>
    </w:p>
    <w:p>
      <w:pPr>
        <w:spacing w:line="360" w:lineRule="exact"/>
        <w:ind w:firstLine="420" w:firstLineChars="200"/>
        <w:rPr>
          <w:rFonts w:ascii="宋体"/>
          <w:szCs w:val="21"/>
          <w:highlight w:val="none"/>
          <w:u w:val="single"/>
        </w:rPr>
      </w:pPr>
      <w:r>
        <w:rPr>
          <w:rFonts w:hint="eastAsia" w:ascii="宋体" w:hAnsi="宋体"/>
          <w:szCs w:val="21"/>
          <w:highlight w:val="none"/>
        </w:rPr>
        <w:t>本合同包含的风险范围为：</w:t>
      </w:r>
      <w:r>
        <w:rPr>
          <w:rFonts w:hint="eastAsia" w:ascii="宋体" w:hAnsi="宋体"/>
          <w:b/>
          <w:szCs w:val="21"/>
          <w:highlight w:val="none"/>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highlight w:val="none"/>
          <w:u w:val="single"/>
        </w:rPr>
        <w:fldChar w:fldCharType="begin"/>
      </w:r>
      <w:r>
        <w:rPr>
          <w:rFonts w:ascii="宋体" w:hAnsi="宋体"/>
          <w:b/>
          <w:szCs w:val="21"/>
          <w:highlight w:val="none"/>
          <w:u w:val="single"/>
        </w:rPr>
        <w:instrText xml:space="preserve"> = 3 \* GB3 </w:instrText>
      </w:r>
      <w:r>
        <w:rPr>
          <w:rFonts w:ascii="宋体" w:hAnsi="宋体"/>
          <w:b/>
          <w:szCs w:val="21"/>
          <w:highlight w:val="none"/>
          <w:u w:val="single"/>
        </w:rPr>
        <w:fldChar w:fldCharType="separate"/>
      </w:r>
      <w:r>
        <w:rPr>
          <w:rFonts w:hint="eastAsia" w:ascii="宋体" w:hAnsi="宋体"/>
          <w:b/>
          <w:szCs w:val="21"/>
          <w:highlight w:val="none"/>
          <w:u w:val="single"/>
        </w:rPr>
        <w:t>③</w:t>
      </w:r>
      <w:r>
        <w:rPr>
          <w:rFonts w:ascii="宋体" w:hAnsi="宋体"/>
          <w:b/>
          <w:szCs w:val="21"/>
          <w:highlight w:val="none"/>
          <w:u w:val="single"/>
        </w:rPr>
        <w:fldChar w:fldCharType="end"/>
      </w:r>
      <w:r>
        <w:rPr>
          <w:rFonts w:hint="eastAsia" w:ascii="宋体" w:hAnsi="宋体"/>
          <w:b/>
          <w:szCs w:val="21"/>
          <w:highlight w:val="none"/>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风险费用的计算方法：</w:t>
      </w:r>
      <w:r>
        <w:rPr>
          <w:rFonts w:hint="eastAsia" w:ascii="宋体" w:hAnsi="宋体"/>
          <w:b/>
          <w:szCs w:val="21"/>
          <w:highlight w:val="none"/>
          <w:u w:val="single"/>
        </w:rPr>
        <w:t>已包含在合同价内，不予调整。</w:t>
      </w:r>
    </w:p>
    <w:p>
      <w:pPr>
        <w:spacing w:line="360" w:lineRule="exact"/>
        <w:ind w:firstLine="420" w:firstLineChars="200"/>
        <w:jc w:val="left"/>
        <w:rPr>
          <w:rFonts w:ascii="宋体"/>
          <w:szCs w:val="21"/>
          <w:highlight w:val="none"/>
        </w:rPr>
      </w:pPr>
      <w:r>
        <w:rPr>
          <w:rFonts w:hint="eastAsia" w:ascii="宋体" w:hAnsi="宋体"/>
          <w:szCs w:val="21"/>
          <w:highlight w:val="none"/>
        </w:rPr>
        <w:t>风险范围以外合同价格的调整方法：</w:t>
      </w:r>
    </w:p>
    <w:p>
      <w:pPr>
        <w:spacing w:line="360" w:lineRule="exact"/>
        <w:ind w:firstLine="420" w:firstLineChars="200"/>
        <w:rPr>
          <w:rFonts w:asci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w:t>
      </w:r>
      <w:r>
        <w:rPr>
          <w:rFonts w:hint="eastAsia" w:ascii="宋体" w:hAnsi="宋体" w:cs="Arial"/>
          <w:szCs w:val="21"/>
          <w:highlight w:val="none"/>
          <w:u w:val="single"/>
        </w:rPr>
        <w:t>允许调整的范围：</w:t>
      </w:r>
      <w:r>
        <w:rPr>
          <w:rFonts w:ascii="宋体" w:hAnsi="宋体" w:cs="Arial"/>
          <w:b/>
          <w:szCs w:val="21"/>
          <w:highlight w:val="none"/>
          <w:u w:val="single"/>
        </w:rPr>
        <w:t>a</w:t>
      </w:r>
      <w:r>
        <w:rPr>
          <w:rFonts w:hint="eastAsia" w:ascii="宋体" w:hAnsi="宋体" w:cs="Arial"/>
          <w:b/>
          <w:szCs w:val="21"/>
          <w:highlight w:val="none"/>
          <w:u w:val="single"/>
        </w:rPr>
        <w:t>、变更：包括业主明确指令变更的实物工作量、经业主同意的工程设计变更、经发包人签证同意的材料调整；</w:t>
      </w:r>
      <w:r>
        <w:rPr>
          <w:rFonts w:ascii="宋体" w:hAnsi="宋体" w:cs="Arial"/>
          <w:b/>
          <w:szCs w:val="21"/>
          <w:highlight w:val="none"/>
          <w:u w:val="single"/>
        </w:rPr>
        <w:t>b</w:t>
      </w:r>
      <w:r>
        <w:rPr>
          <w:rFonts w:hint="eastAsia" w:ascii="宋体" w:hAnsi="宋体" w:cs="Arial"/>
          <w:b/>
          <w:szCs w:val="21"/>
          <w:highlight w:val="none"/>
          <w:u w:val="single"/>
        </w:rPr>
        <w:t>、市场要素价格异常波动。</w:t>
      </w:r>
    </w:p>
    <w:p>
      <w:pPr>
        <w:spacing w:line="360" w:lineRule="exact"/>
        <w:ind w:firstLine="420" w:firstLineChars="200"/>
        <w:rPr>
          <w:rFonts w:ascii="宋体" w:cs="Arial"/>
          <w:szCs w:val="21"/>
          <w:highlight w:val="none"/>
          <w:u w:val="singl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w:t>
      </w:r>
      <w:r>
        <w:rPr>
          <w:rFonts w:hint="eastAsia" w:ascii="宋体" w:hAnsi="宋体"/>
          <w:szCs w:val="21"/>
          <w:highlight w:val="none"/>
          <w:u w:val="single"/>
        </w:rPr>
        <w:t>调整的方法：</w:t>
      </w:r>
      <w:r>
        <w:rPr>
          <w:rFonts w:ascii="宋体" w:hAnsi="宋体" w:cs="Arial"/>
          <w:b/>
          <w:szCs w:val="21"/>
          <w:highlight w:val="none"/>
          <w:u w:val="single"/>
        </w:rPr>
        <w:t>a</w:t>
      </w:r>
      <w:r>
        <w:rPr>
          <w:rFonts w:hint="eastAsia" w:ascii="宋体" w:hAnsi="宋体" w:cs="Arial"/>
          <w:b/>
          <w:szCs w:val="21"/>
          <w:highlight w:val="none"/>
          <w:u w:val="single"/>
        </w:rPr>
        <w:t>、变更调整按第</w:t>
      </w:r>
      <w:r>
        <w:rPr>
          <w:rFonts w:ascii="宋体" w:hAnsi="宋体" w:cs="Arial"/>
          <w:b/>
          <w:szCs w:val="21"/>
          <w:highlight w:val="none"/>
          <w:u w:val="single"/>
        </w:rPr>
        <w:t>10.1</w:t>
      </w:r>
      <w:r>
        <w:rPr>
          <w:rFonts w:hint="eastAsia" w:ascii="宋体" w:hAnsi="宋体" w:cs="Arial"/>
          <w:b/>
          <w:szCs w:val="21"/>
          <w:highlight w:val="none"/>
          <w:u w:val="single"/>
        </w:rPr>
        <w:t>条及第</w:t>
      </w:r>
      <w:r>
        <w:rPr>
          <w:rFonts w:ascii="宋体" w:hAnsi="宋体" w:cs="Arial"/>
          <w:b/>
          <w:szCs w:val="21"/>
          <w:highlight w:val="none"/>
          <w:u w:val="single"/>
        </w:rPr>
        <w:t>10.4</w:t>
      </w:r>
      <w:r>
        <w:rPr>
          <w:rFonts w:hint="eastAsia" w:ascii="宋体" w:hAnsi="宋体" w:cs="Arial"/>
          <w:b/>
          <w:szCs w:val="21"/>
          <w:highlight w:val="none"/>
          <w:u w:val="single"/>
        </w:rPr>
        <w:t>条执行。</w:t>
      </w:r>
      <w:r>
        <w:rPr>
          <w:rFonts w:ascii="宋体" w:hAnsi="宋体" w:cs="Arial"/>
          <w:b/>
          <w:szCs w:val="21"/>
          <w:highlight w:val="none"/>
          <w:u w:val="single"/>
        </w:rPr>
        <w:t>b</w:t>
      </w:r>
      <w:r>
        <w:rPr>
          <w:rFonts w:hint="eastAsia" w:ascii="宋体" w:hAnsi="宋体" w:cs="Arial"/>
          <w:b/>
          <w:szCs w:val="21"/>
          <w:highlight w:val="none"/>
          <w:u w:val="single"/>
        </w:rPr>
        <w:t>、市场要素价格异常波动按第</w:t>
      </w:r>
      <w:r>
        <w:rPr>
          <w:rFonts w:ascii="宋体" w:hAnsi="宋体" w:cs="Arial"/>
          <w:b/>
          <w:szCs w:val="21"/>
          <w:highlight w:val="none"/>
          <w:u w:val="single"/>
        </w:rPr>
        <w:t>11.1</w:t>
      </w:r>
      <w:r>
        <w:rPr>
          <w:rFonts w:hint="eastAsia" w:ascii="宋体" w:hAnsi="宋体" w:cs="Arial"/>
          <w:b/>
          <w:szCs w:val="21"/>
          <w:highlight w:val="none"/>
          <w:u w:val="single"/>
        </w:rPr>
        <w:t>条执行。</w:t>
      </w:r>
      <w:r>
        <w:rPr>
          <w:rFonts w:ascii="宋体" w:hAnsi="宋体" w:cs="Arial"/>
          <w:b/>
          <w:szCs w:val="21"/>
          <w:highlight w:val="none"/>
          <w:u w:val="single"/>
        </w:rPr>
        <w:t xml:space="preserve"> </w:t>
      </w:r>
      <w:bookmarkEnd w:id="505"/>
      <w:bookmarkEnd w:id="506"/>
      <w:bookmarkEnd w:id="507"/>
      <w:bookmarkEnd w:id="508"/>
      <w:bookmarkEnd w:id="509"/>
      <w:bookmarkEnd w:id="510"/>
    </w:p>
    <w:p>
      <w:pPr>
        <w:spacing w:line="360" w:lineRule="exact"/>
        <w:ind w:firstLine="420" w:firstLineChars="200"/>
        <w:jc w:val="left"/>
        <w:rPr>
          <w:rFonts w:ascii="宋体"/>
          <w:szCs w:val="21"/>
          <w:highlight w:val="none"/>
        </w:rPr>
      </w:pPr>
      <w:r>
        <w:rPr>
          <w:rFonts w:ascii="宋体" w:hAnsi="宋体"/>
          <w:szCs w:val="21"/>
          <w:highlight w:val="none"/>
        </w:rPr>
        <w:t xml:space="preserve">2. </w:t>
      </w:r>
      <w:r>
        <w:rPr>
          <w:rFonts w:hint="eastAsia" w:ascii="宋体" w:hAnsi="宋体"/>
          <w:szCs w:val="21"/>
          <w:highlight w:val="none"/>
        </w:rPr>
        <w:t>总价合同。</w:t>
      </w:r>
    </w:p>
    <w:p>
      <w:pPr>
        <w:spacing w:line="360" w:lineRule="exact"/>
        <w:ind w:firstLine="420" w:firstLineChars="200"/>
        <w:jc w:val="left"/>
        <w:rPr>
          <w:rFonts w:ascii="宋体"/>
          <w:szCs w:val="21"/>
          <w:highlight w:val="none"/>
        </w:rPr>
      </w:pPr>
      <w:r>
        <w:rPr>
          <w:rFonts w:hint="eastAsia" w:ascii="宋体" w:hAnsi="宋体"/>
          <w:szCs w:val="21"/>
          <w:highlight w:val="none"/>
        </w:rPr>
        <w:t>总价包含的风险范围：</w:t>
      </w:r>
      <w:r>
        <w:rPr>
          <w:rFonts w:ascii="宋体" w:hAnsi="宋体"/>
          <w:szCs w:val="21"/>
          <w:highlight w:val="none"/>
          <w:u w:val="single"/>
        </w:rPr>
        <w:t xml:space="preserve"> </w:t>
      </w:r>
      <w:bookmarkStart w:id="511" w:name="SOA_zyht_zjhtfx"/>
      <w:r>
        <w:rPr>
          <w:rFonts w:ascii="宋体" w:hAnsi="宋体"/>
          <w:szCs w:val="21"/>
          <w:highlight w:val="none"/>
          <w:u w:val="single"/>
        </w:rPr>
        <w:t xml:space="preserve">    /  </w:t>
      </w:r>
      <w:bookmarkEnd w:id="511"/>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风险费用的计算方法：</w:t>
      </w:r>
      <w:r>
        <w:rPr>
          <w:rFonts w:ascii="宋体" w:hAnsi="宋体"/>
          <w:szCs w:val="21"/>
          <w:highlight w:val="none"/>
          <w:u w:val="single"/>
        </w:rPr>
        <w:t xml:space="preserve">   </w:t>
      </w:r>
      <w:bookmarkStart w:id="512" w:name="SOA_zyht_zjhtfxjs"/>
      <w:r>
        <w:rPr>
          <w:rFonts w:ascii="宋体" w:hAnsi="宋体"/>
          <w:szCs w:val="21"/>
          <w:highlight w:val="none"/>
          <w:u w:val="single"/>
        </w:rPr>
        <w:t xml:space="preserve">   /   </w:t>
      </w:r>
      <w:bookmarkEnd w:id="512"/>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风险范围以外合同价格的调整方法：</w:t>
      </w:r>
      <w:r>
        <w:rPr>
          <w:rFonts w:ascii="宋体" w:hAnsi="宋体"/>
          <w:szCs w:val="21"/>
          <w:highlight w:val="none"/>
          <w:u w:val="single"/>
        </w:rPr>
        <w:t xml:space="preserve">  </w:t>
      </w:r>
      <w:bookmarkStart w:id="513" w:name="SOA_zyht_zjhtjgtz"/>
      <w:r>
        <w:rPr>
          <w:rFonts w:ascii="宋体" w:hAnsi="宋体"/>
          <w:szCs w:val="21"/>
          <w:highlight w:val="none"/>
          <w:u w:val="single"/>
        </w:rPr>
        <w:t xml:space="preserve">   /   </w:t>
      </w:r>
      <w:bookmarkEnd w:id="513"/>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ascii="宋体" w:hAnsi="宋体"/>
          <w:szCs w:val="21"/>
          <w:highlight w:val="none"/>
        </w:rPr>
        <w:t xml:space="preserve">3. </w:t>
      </w:r>
      <w:r>
        <w:rPr>
          <w:rFonts w:hint="eastAsia" w:ascii="宋体" w:hAnsi="宋体"/>
          <w:szCs w:val="21"/>
          <w:highlight w:val="none"/>
        </w:rPr>
        <w:t>其他价格方式：</w:t>
      </w:r>
      <w:r>
        <w:rPr>
          <w:rFonts w:ascii="宋体" w:hAnsi="宋体"/>
          <w:szCs w:val="21"/>
          <w:highlight w:val="none"/>
          <w:u w:val="single"/>
        </w:rPr>
        <w:t xml:space="preserve">     </w:t>
      </w:r>
      <w:bookmarkStart w:id="514" w:name="SOA_zyht_zjhtqtjg"/>
      <w:r>
        <w:rPr>
          <w:rFonts w:ascii="宋体" w:hAnsi="宋体"/>
          <w:szCs w:val="21"/>
          <w:highlight w:val="none"/>
          <w:u w:val="single"/>
        </w:rPr>
        <w:t xml:space="preserve">   /   </w:t>
      </w:r>
      <w:bookmarkEnd w:id="514"/>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bookmarkStart w:id="515" w:name="_Toc297123554"/>
      <w:bookmarkStart w:id="516" w:name="_Toc312678042"/>
      <w:bookmarkStart w:id="517" w:name="_Toc297216213"/>
      <w:bookmarkStart w:id="518" w:name="_Toc300935004"/>
      <w:bookmarkStart w:id="519" w:name="_Toc303539161"/>
      <w:bookmarkStart w:id="520" w:name="_Toc304295581"/>
      <w:bookmarkStart w:id="521" w:name="_Toc296944546"/>
      <w:bookmarkStart w:id="522" w:name="_Toc296347206"/>
      <w:bookmarkStart w:id="523" w:name="_Toc297120507"/>
      <w:bookmarkStart w:id="524" w:name="_Toc296891247"/>
      <w:bookmarkStart w:id="525" w:name="_Toc296346708"/>
      <w:bookmarkStart w:id="526" w:name="_Toc292559917"/>
      <w:bookmarkStart w:id="527" w:name="_Toc296891035"/>
      <w:bookmarkStart w:id="528" w:name="_Toc292559412"/>
      <w:bookmarkStart w:id="529" w:name="_Toc296503207"/>
      <w:bookmarkStart w:id="530" w:name="_Toc297048393"/>
      <w:r>
        <w:rPr>
          <w:rFonts w:ascii="宋体" w:hAnsi="宋体"/>
          <w:b/>
          <w:szCs w:val="21"/>
          <w:highlight w:val="none"/>
        </w:rPr>
        <w:t>12.2</w:t>
      </w:r>
      <w:r>
        <w:rPr>
          <w:rFonts w:ascii="宋体" w:hAnsi="宋体"/>
          <w:szCs w:val="21"/>
          <w:highlight w:val="none"/>
        </w:rPr>
        <w:t xml:space="preserve">  </w:t>
      </w:r>
      <w:r>
        <w:rPr>
          <w:rFonts w:hint="eastAsia" w:ascii="宋体" w:hAnsi="宋体"/>
          <w:szCs w:val="21"/>
          <w:highlight w:val="none"/>
        </w:rPr>
        <w:t>付款</w:t>
      </w:r>
    </w:p>
    <w:bookmarkEnd w:id="515"/>
    <w:bookmarkEnd w:id="516"/>
    <w:bookmarkEnd w:id="517"/>
    <w:bookmarkEnd w:id="518"/>
    <w:bookmarkEnd w:id="519"/>
    <w:bookmarkEnd w:id="520"/>
    <w:p>
      <w:pPr>
        <w:spacing w:line="360" w:lineRule="exact"/>
        <w:jc w:val="left"/>
        <w:outlineLvl w:val="0"/>
        <w:rPr>
          <w:rFonts w:ascii="宋体"/>
          <w:szCs w:val="21"/>
          <w:highlight w:val="none"/>
        </w:rPr>
      </w:pPr>
      <w:r>
        <w:rPr>
          <w:rFonts w:ascii="宋体" w:hAnsi="宋体"/>
          <w:b/>
          <w:szCs w:val="21"/>
          <w:highlight w:val="none"/>
        </w:rPr>
        <w:t>12.2.1</w:t>
      </w:r>
      <w:r>
        <w:rPr>
          <w:rFonts w:ascii="宋体" w:hAnsi="宋体"/>
          <w:szCs w:val="21"/>
          <w:highlight w:val="none"/>
        </w:rPr>
        <w:t xml:space="preserve">  </w:t>
      </w:r>
      <w:r>
        <w:rPr>
          <w:rFonts w:hint="eastAsia" w:ascii="宋体" w:hAnsi="宋体"/>
          <w:szCs w:val="21"/>
          <w:highlight w:val="none"/>
        </w:rPr>
        <w:t>预付款的支付</w:t>
      </w:r>
    </w:p>
    <w:p>
      <w:pPr>
        <w:spacing w:line="360" w:lineRule="exact"/>
        <w:ind w:firstLine="420" w:firstLineChars="200"/>
        <w:jc w:val="left"/>
        <w:rPr>
          <w:rFonts w:ascii="宋体"/>
          <w:szCs w:val="21"/>
          <w:highlight w:val="none"/>
        </w:rPr>
      </w:pPr>
      <w:r>
        <w:rPr>
          <w:rFonts w:hint="eastAsia" w:ascii="宋体" w:hAnsi="宋体"/>
          <w:szCs w:val="21"/>
          <w:highlight w:val="none"/>
        </w:rPr>
        <w:t>预付款支付比例或金额：</w:t>
      </w:r>
      <w:r>
        <w:rPr>
          <w:rFonts w:ascii="宋体" w:hAnsi="宋体"/>
          <w:szCs w:val="21"/>
          <w:highlight w:val="none"/>
          <w:u w:val="single"/>
        </w:rPr>
        <w:t xml:space="preserve">  </w:t>
      </w:r>
      <w:r>
        <w:rPr>
          <w:rFonts w:hint="eastAsia" w:ascii="宋体" w:hAnsi="宋体"/>
          <w:szCs w:val="21"/>
          <w:highlight w:val="none"/>
          <w:u w:val="single"/>
        </w:rPr>
        <w:t>按12.4.1条款执行</w:t>
      </w:r>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预付款支付期限：</w:t>
      </w:r>
      <w:r>
        <w:rPr>
          <w:rFonts w:ascii="宋体" w:hAnsi="宋体"/>
          <w:szCs w:val="21"/>
          <w:highlight w:val="none"/>
          <w:u w:val="single"/>
        </w:rPr>
        <w:t xml:space="preserve">   </w:t>
      </w:r>
      <w:bookmarkStart w:id="531" w:name="SOA_zyht_yfkqx"/>
      <w:r>
        <w:rPr>
          <w:rFonts w:ascii="宋体" w:hAnsi="宋体"/>
          <w:szCs w:val="21"/>
          <w:highlight w:val="none"/>
          <w:u w:val="single"/>
        </w:rPr>
        <w:t xml:space="preserve"> </w:t>
      </w:r>
      <w:r>
        <w:rPr>
          <w:rFonts w:hint="eastAsia" w:ascii="宋体" w:hAnsi="宋体"/>
          <w:szCs w:val="21"/>
          <w:highlight w:val="none"/>
          <w:u w:val="single"/>
        </w:rPr>
        <w:t>按12.4.1条款执行</w:t>
      </w:r>
      <w:r>
        <w:rPr>
          <w:rFonts w:ascii="宋体" w:hAnsi="宋体"/>
          <w:szCs w:val="21"/>
          <w:highlight w:val="none"/>
          <w:u w:val="single"/>
        </w:rPr>
        <w:t xml:space="preserve">  </w:t>
      </w:r>
      <w:bookmarkEnd w:id="531"/>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预付款扣回的方式：</w:t>
      </w:r>
      <w:r>
        <w:rPr>
          <w:rFonts w:ascii="宋体" w:hAnsi="宋体"/>
          <w:szCs w:val="21"/>
          <w:highlight w:val="none"/>
          <w:u w:val="single"/>
        </w:rPr>
        <w:t xml:space="preserve">   </w:t>
      </w:r>
      <w:bookmarkStart w:id="532" w:name="SOA_zyht_yfkkhfs"/>
      <w:r>
        <w:rPr>
          <w:rFonts w:ascii="宋体" w:hAnsi="宋体"/>
          <w:szCs w:val="21"/>
          <w:highlight w:val="none"/>
          <w:u w:val="single"/>
        </w:rPr>
        <w:t xml:space="preserve">   /   </w:t>
      </w:r>
      <w:bookmarkEnd w:id="532"/>
      <w:r>
        <w:rPr>
          <w:rFonts w:ascii="宋体" w:hAnsi="宋体"/>
          <w:szCs w:val="21"/>
          <w:highlight w:val="none"/>
          <w:u w:val="single"/>
        </w:rPr>
        <w:t xml:space="preserve">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12.2.2</w:t>
      </w:r>
      <w:r>
        <w:rPr>
          <w:rFonts w:ascii="宋体" w:hAnsi="宋体"/>
          <w:szCs w:val="21"/>
          <w:highlight w:val="none"/>
        </w:rPr>
        <w:t xml:space="preserve">  </w:t>
      </w:r>
      <w:r>
        <w:rPr>
          <w:rFonts w:hint="eastAsia" w:ascii="宋体" w:hAnsi="宋体"/>
          <w:szCs w:val="21"/>
          <w:highlight w:val="none"/>
        </w:rPr>
        <w:t>预付款担保</w:t>
      </w:r>
    </w:p>
    <w:p>
      <w:pPr>
        <w:spacing w:line="360" w:lineRule="exact"/>
        <w:ind w:firstLine="420" w:firstLineChars="200"/>
        <w:jc w:val="left"/>
        <w:rPr>
          <w:rFonts w:ascii="宋体"/>
          <w:szCs w:val="21"/>
          <w:highlight w:val="none"/>
        </w:rPr>
      </w:pPr>
      <w:r>
        <w:rPr>
          <w:rFonts w:hint="eastAsia" w:ascii="宋体" w:hAnsi="宋体"/>
          <w:szCs w:val="21"/>
          <w:highlight w:val="none"/>
        </w:rPr>
        <w:t>承包人提交预付款担保的期限：</w:t>
      </w:r>
      <w:bookmarkStart w:id="533" w:name="SOA_zyht_cbryfkdbqx"/>
      <w:r>
        <w:rPr>
          <w:rFonts w:ascii="宋体" w:hAnsi="宋体"/>
          <w:szCs w:val="21"/>
          <w:highlight w:val="none"/>
          <w:u w:val="single"/>
        </w:rPr>
        <w:t xml:space="preserve">   /   </w:t>
      </w:r>
      <w:bookmarkEnd w:id="533"/>
      <w:r>
        <w:rPr>
          <w:rFonts w:ascii="宋体" w:hAnsi="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预付款担保的形式为：</w:t>
      </w:r>
      <w:r>
        <w:rPr>
          <w:rFonts w:ascii="宋体" w:hAnsi="宋体"/>
          <w:szCs w:val="21"/>
          <w:highlight w:val="none"/>
          <w:u w:val="single"/>
        </w:rPr>
        <w:t xml:space="preserve"> </w:t>
      </w:r>
      <w:bookmarkStart w:id="534" w:name="SOA_zyht_yfkdbxs"/>
      <w:r>
        <w:rPr>
          <w:rFonts w:ascii="宋体" w:hAnsi="宋体"/>
          <w:szCs w:val="21"/>
          <w:highlight w:val="none"/>
          <w:u w:val="single"/>
        </w:rPr>
        <w:t xml:space="preserve">   /   </w:t>
      </w:r>
      <w:bookmarkEnd w:id="534"/>
      <w:r>
        <w:rPr>
          <w:rFonts w:ascii="宋体" w:hAnsi="宋体"/>
          <w:szCs w:val="21"/>
          <w:highlight w:val="none"/>
          <w:u w:val="single"/>
        </w:rPr>
        <w:t xml:space="preserve">    </w:t>
      </w:r>
      <w:r>
        <w:rPr>
          <w:rFonts w:hint="eastAsia" w:ascii="宋体" w:hAnsi="宋体"/>
          <w:szCs w:val="21"/>
          <w:highlight w:val="none"/>
        </w:rPr>
        <w:t>。</w:t>
      </w:r>
      <w:bookmarkEnd w:id="521"/>
      <w:bookmarkEnd w:id="522"/>
      <w:bookmarkEnd w:id="523"/>
      <w:bookmarkEnd w:id="524"/>
      <w:bookmarkEnd w:id="525"/>
      <w:bookmarkEnd w:id="526"/>
      <w:bookmarkEnd w:id="527"/>
      <w:bookmarkEnd w:id="528"/>
      <w:bookmarkEnd w:id="529"/>
      <w:bookmarkEnd w:id="530"/>
      <w:bookmarkStart w:id="535" w:name="SOA_date_htbh16"/>
      <w:r>
        <w:rPr>
          <w:rFonts w:ascii="宋体" w:hAnsi="宋体"/>
          <w:szCs w:val="21"/>
          <w:highlight w:val="none"/>
        </w:rPr>
        <w:t xml:space="preserve">      </w:t>
      </w:r>
      <w:bookmarkEnd w:id="535"/>
    </w:p>
    <w:p>
      <w:pPr>
        <w:spacing w:line="360" w:lineRule="exact"/>
        <w:outlineLvl w:val="0"/>
        <w:rPr>
          <w:rFonts w:ascii="宋体"/>
          <w:szCs w:val="21"/>
          <w:highlight w:val="none"/>
        </w:rPr>
      </w:pPr>
      <w:r>
        <w:rPr>
          <w:rFonts w:ascii="宋体" w:hAnsi="宋体"/>
          <w:b/>
          <w:szCs w:val="21"/>
          <w:highlight w:val="none"/>
        </w:rPr>
        <w:t>12.3</w:t>
      </w:r>
      <w:r>
        <w:rPr>
          <w:rFonts w:ascii="宋体" w:hAnsi="宋体"/>
          <w:szCs w:val="21"/>
          <w:highlight w:val="none"/>
        </w:rPr>
        <w:t xml:space="preserve">  </w:t>
      </w:r>
      <w:r>
        <w:rPr>
          <w:rFonts w:hint="eastAsia" w:ascii="宋体" w:hAnsi="宋体"/>
          <w:szCs w:val="21"/>
          <w:highlight w:val="none"/>
        </w:rPr>
        <w:t>计量</w:t>
      </w:r>
    </w:p>
    <w:p>
      <w:pPr>
        <w:spacing w:line="360" w:lineRule="exact"/>
        <w:jc w:val="left"/>
        <w:outlineLvl w:val="0"/>
        <w:rPr>
          <w:rFonts w:ascii="宋体"/>
          <w:szCs w:val="21"/>
          <w:highlight w:val="none"/>
        </w:rPr>
      </w:pPr>
      <w:r>
        <w:rPr>
          <w:rFonts w:ascii="宋体" w:hAnsi="宋体"/>
          <w:b/>
          <w:szCs w:val="21"/>
          <w:highlight w:val="none"/>
        </w:rPr>
        <w:t>12.3.1</w:t>
      </w:r>
      <w:r>
        <w:rPr>
          <w:rFonts w:ascii="宋体" w:hAnsi="宋体"/>
          <w:szCs w:val="21"/>
          <w:highlight w:val="none"/>
        </w:rPr>
        <w:t xml:space="preserve">  </w:t>
      </w:r>
      <w:r>
        <w:rPr>
          <w:rFonts w:hint="eastAsia" w:ascii="宋体" w:hAnsi="宋体"/>
          <w:szCs w:val="21"/>
          <w:highlight w:val="none"/>
        </w:rPr>
        <w:t>计量原则</w:t>
      </w:r>
    </w:p>
    <w:p>
      <w:pPr>
        <w:spacing w:line="360" w:lineRule="exact"/>
        <w:ind w:firstLine="420" w:firstLineChars="200"/>
        <w:jc w:val="left"/>
        <w:rPr>
          <w:rFonts w:ascii="宋体"/>
          <w:szCs w:val="21"/>
          <w:highlight w:val="none"/>
        </w:rPr>
      </w:pPr>
      <w:r>
        <w:rPr>
          <w:rFonts w:hint="eastAsia" w:ascii="宋体" w:hAnsi="宋体"/>
          <w:szCs w:val="21"/>
          <w:highlight w:val="none"/>
        </w:rPr>
        <w:t>工程量计算规则：</w:t>
      </w:r>
    </w:p>
    <w:p>
      <w:pPr>
        <w:spacing w:line="360" w:lineRule="exact"/>
        <w:ind w:firstLine="422" w:firstLineChars="200"/>
        <w:jc w:val="left"/>
        <w:rPr>
          <w:rFonts w:ascii="宋体"/>
          <w:b/>
          <w:szCs w:val="21"/>
          <w:highlight w:val="none"/>
          <w:u w:val="single"/>
        </w:rPr>
      </w:pPr>
      <w:r>
        <w:rPr>
          <w:rFonts w:hint="eastAsia" w:ascii="宋体" w:hAnsi="宋体"/>
          <w:b/>
          <w:szCs w:val="21"/>
          <w:highlight w:val="none"/>
        </w:rPr>
        <w:t>（</w:t>
      </w:r>
      <w:r>
        <w:rPr>
          <w:rFonts w:ascii="宋体" w:hAnsi="宋体"/>
          <w:b/>
          <w:szCs w:val="21"/>
          <w:highlight w:val="none"/>
        </w:rPr>
        <w:t>1</w:t>
      </w:r>
      <w:r>
        <w:rPr>
          <w:rFonts w:hint="eastAsia" w:ascii="宋体" w:hAnsi="宋体"/>
          <w:b/>
          <w:szCs w:val="21"/>
          <w:highlight w:val="none"/>
        </w:rPr>
        <w:t>）</w:t>
      </w:r>
      <w:r>
        <w:rPr>
          <w:rFonts w:ascii="宋体" w:hAnsi="宋体"/>
          <w:b/>
          <w:szCs w:val="21"/>
          <w:highlight w:val="none"/>
        </w:rPr>
        <w:t xml:space="preserve"> </w:t>
      </w:r>
      <w:r>
        <w:rPr>
          <w:rFonts w:hint="eastAsia" w:ascii="宋体" w:hAnsi="宋体"/>
          <w:b/>
          <w:szCs w:val="21"/>
          <w:highlight w:val="none"/>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highlight w:val="none"/>
          <w:u w:val="single"/>
        </w:rPr>
      </w:pPr>
      <w:r>
        <w:rPr>
          <w:rFonts w:hint="eastAsia" w:ascii="宋体" w:hAnsi="宋体"/>
          <w:b/>
          <w:szCs w:val="21"/>
          <w:highlight w:val="none"/>
        </w:rPr>
        <w:t>（</w:t>
      </w:r>
      <w:r>
        <w:rPr>
          <w:rFonts w:ascii="宋体" w:hAnsi="宋体"/>
          <w:b/>
          <w:szCs w:val="21"/>
          <w:highlight w:val="none"/>
        </w:rPr>
        <w:t>2</w:t>
      </w:r>
      <w:r>
        <w:rPr>
          <w:rFonts w:hint="eastAsia" w:ascii="宋体" w:hAnsi="宋体"/>
          <w:b/>
          <w:szCs w:val="21"/>
          <w:highlight w:val="none"/>
        </w:rPr>
        <w:t>）</w:t>
      </w:r>
      <w:r>
        <w:rPr>
          <w:rFonts w:hint="eastAsia" w:ascii="宋体" w:hAnsi="宋体"/>
          <w:b/>
          <w:szCs w:val="21"/>
          <w:highlight w:val="none"/>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highlight w:val="none"/>
        </w:rPr>
      </w:pPr>
      <w:r>
        <w:rPr>
          <w:rFonts w:ascii="宋体" w:hAnsi="宋体"/>
          <w:b/>
          <w:szCs w:val="21"/>
          <w:highlight w:val="none"/>
        </w:rPr>
        <w:t>12.3.2</w:t>
      </w:r>
      <w:r>
        <w:rPr>
          <w:rFonts w:ascii="宋体" w:hAnsi="宋体"/>
          <w:szCs w:val="21"/>
          <w:highlight w:val="none"/>
        </w:rPr>
        <w:t xml:space="preserve">  </w:t>
      </w:r>
      <w:r>
        <w:rPr>
          <w:rFonts w:hint="eastAsia" w:ascii="宋体" w:hAnsi="宋体"/>
          <w:szCs w:val="21"/>
          <w:highlight w:val="none"/>
        </w:rPr>
        <w:t>计量周期</w:t>
      </w:r>
    </w:p>
    <w:p>
      <w:pPr>
        <w:spacing w:line="360" w:lineRule="exact"/>
        <w:ind w:firstLine="420" w:firstLineChars="200"/>
        <w:jc w:val="left"/>
        <w:rPr>
          <w:rFonts w:ascii="宋体"/>
          <w:szCs w:val="21"/>
          <w:highlight w:val="none"/>
        </w:rPr>
      </w:pPr>
      <w:r>
        <w:rPr>
          <w:rFonts w:hint="eastAsia" w:ascii="宋体" w:hAnsi="宋体"/>
          <w:szCs w:val="21"/>
          <w:highlight w:val="none"/>
        </w:rPr>
        <w:t>关于计量周期的约定：</w:t>
      </w:r>
      <w:r>
        <w:rPr>
          <w:rFonts w:hint="eastAsia" w:ascii="宋体" w:hAnsi="宋体"/>
          <w:bCs/>
          <w:szCs w:val="21"/>
          <w:highlight w:val="none"/>
          <w:u w:val="single"/>
        </w:rPr>
        <w:t>承</w:t>
      </w:r>
      <w:r>
        <w:rPr>
          <w:rFonts w:ascii="宋体" w:hAnsi="宋体"/>
          <w:bCs/>
          <w:szCs w:val="21"/>
          <w:highlight w:val="none"/>
          <w:u w:val="single"/>
        </w:rPr>
        <w:t>/</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12.3.3</w:t>
      </w:r>
      <w:r>
        <w:rPr>
          <w:rFonts w:ascii="宋体" w:hAnsi="宋体"/>
          <w:szCs w:val="21"/>
          <w:highlight w:val="none"/>
        </w:rPr>
        <w:t xml:space="preserve">  </w:t>
      </w:r>
      <w:r>
        <w:rPr>
          <w:rFonts w:hint="eastAsia" w:ascii="宋体" w:hAnsi="宋体"/>
          <w:szCs w:val="21"/>
          <w:highlight w:val="none"/>
        </w:rPr>
        <w:t>单价合同的计量</w:t>
      </w:r>
    </w:p>
    <w:p>
      <w:pPr>
        <w:spacing w:line="360" w:lineRule="exact"/>
        <w:ind w:firstLine="420" w:firstLineChars="200"/>
        <w:jc w:val="left"/>
        <w:rPr>
          <w:rFonts w:ascii="宋体"/>
          <w:szCs w:val="21"/>
          <w:highlight w:val="none"/>
        </w:rPr>
      </w:pPr>
      <w:r>
        <w:rPr>
          <w:rFonts w:hint="eastAsia" w:ascii="宋体" w:hAnsi="宋体"/>
          <w:szCs w:val="21"/>
          <w:highlight w:val="none"/>
        </w:rPr>
        <w:t>关于单价合同计量的约定：</w:t>
      </w:r>
      <w:r>
        <w:rPr>
          <w:rFonts w:ascii="宋体" w:hAnsi="宋体"/>
          <w:szCs w:val="21"/>
          <w:highlight w:val="none"/>
          <w:u w:val="single"/>
        </w:rPr>
        <w:t xml:space="preserve">    /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12.3.4</w:t>
      </w:r>
      <w:r>
        <w:rPr>
          <w:rFonts w:ascii="宋体" w:hAnsi="宋体"/>
          <w:szCs w:val="21"/>
          <w:highlight w:val="none"/>
        </w:rPr>
        <w:t xml:space="preserve">  </w:t>
      </w:r>
      <w:r>
        <w:rPr>
          <w:rFonts w:hint="eastAsia" w:ascii="宋体" w:hAnsi="宋体"/>
          <w:szCs w:val="21"/>
          <w:highlight w:val="none"/>
        </w:rPr>
        <w:t>总价合同的计量</w:t>
      </w:r>
    </w:p>
    <w:p>
      <w:pPr>
        <w:spacing w:line="360" w:lineRule="exact"/>
        <w:ind w:firstLine="510" w:firstLineChars="243"/>
        <w:jc w:val="left"/>
        <w:rPr>
          <w:rFonts w:ascii="宋体"/>
          <w:szCs w:val="21"/>
          <w:highlight w:val="none"/>
        </w:rPr>
      </w:pPr>
      <w:r>
        <w:rPr>
          <w:rFonts w:hint="eastAsia" w:ascii="宋体" w:hAnsi="宋体"/>
          <w:szCs w:val="21"/>
          <w:highlight w:val="none"/>
        </w:rPr>
        <w:t>关于总价合同计量的约定：</w:t>
      </w:r>
      <w:r>
        <w:rPr>
          <w:rFonts w:ascii="宋体" w:hAnsi="宋体"/>
          <w:szCs w:val="21"/>
          <w:highlight w:val="none"/>
          <w:u w:val="single"/>
        </w:rPr>
        <w:t xml:space="preserve">  </w:t>
      </w:r>
      <w:bookmarkStart w:id="536" w:name="SOA_zyht_zjhtjl"/>
      <w:r>
        <w:rPr>
          <w:rFonts w:ascii="宋体" w:hAnsi="宋体"/>
          <w:szCs w:val="21"/>
          <w:highlight w:val="none"/>
          <w:u w:val="single"/>
        </w:rPr>
        <w:t xml:space="preserve">   /   </w:t>
      </w:r>
      <w:bookmarkEnd w:id="536"/>
      <w:r>
        <w:rPr>
          <w:rFonts w:ascii="宋体" w:hAnsi="宋体"/>
          <w:szCs w:val="21"/>
          <w:highlight w:val="none"/>
          <w:u w:val="single"/>
        </w:rPr>
        <w:t xml:space="preserve">   </w:t>
      </w:r>
      <w:r>
        <w:rPr>
          <w:rFonts w:hint="eastAsia" w:ascii="宋体" w:hAnsi="宋体"/>
          <w:szCs w:val="21"/>
          <w:highlight w:val="none"/>
        </w:rPr>
        <w:t>。</w:t>
      </w:r>
    </w:p>
    <w:p>
      <w:pPr>
        <w:spacing w:line="360" w:lineRule="exact"/>
        <w:ind w:left="732" w:hanging="732" w:hangingChars="347"/>
        <w:jc w:val="left"/>
        <w:outlineLvl w:val="0"/>
        <w:rPr>
          <w:rFonts w:ascii="宋体"/>
          <w:szCs w:val="21"/>
          <w:highlight w:val="none"/>
        </w:rPr>
      </w:pPr>
      <w:r>
        <w:rPr>
          <w:rFonts w:ascii="宋体" w:hAnsi="宋体"/>
          <w:b/>
          <w:szCs w:val="21"/>
          <w:highlight w:val="none"/>
        </w:rPr>
        <w:t xml:space="preserve">12.3.5  </w:t>
      </w:r>
      <w:r>
        <w:rPr>
          <w:rFonts w:hint="eastAsia" w:ascii="宋体" w:hAnsi="宋体"/>
          <w:szCs w:val="21"/>
          <w:highlight w:val="none"/>
        </w:rPr>
        <w:t>总价合同采用支付分解表计量支付的，是否适用第</w:t>
      </w:r>
      <w:r>
        <w:rPr>
          <w:rFonts w:ascii="宋体" w:hAnsi="宋体"/>
          <w:kern w:val="0"/>
          <w:szCs w:val="21"/>
          <w:highlight w:val="none"/>
        </w:rPr>
        <w:t xml:space="preserve">12.3.4 </w:t>
      </w:r>
      <w:r>
        <w:rPr>
          <w:rFonts w:hint="eastAsia" w:ascii="宋体" w:hAnsi="宋体"/>
          <w:szCs w:val="21"/>
          <w:highlight w:val="none"/>
        </w:rPr>
        <w:t>项</w:t>
      </w:r>
      <w:r>
        <w:rPr>
          <w:rFonts w:hint="eastAsia" w:ascii="宋体" w:hAnsi="宋体"/>
          <w:kern w:val="0"/>
          <w:szCs w:val="21"/>
          <w:highlight w:val="none"/>
        </w:rPr>
        <w:t>〔总价合同的计量〕</w:t>
      </w:r>
      <w:r>
        <w:rPr>
          <w:rFonts w:hint="eastAsia" w:ascii="宋体" w:hAnsi="宋体"/>
          <w:szCs w:val="21"/>
          <w:highlight w:val="none"/>
        </w:rPr>
        <w:t>约定进行计量：</w:t>
      </w:r>
      <w:r>
        <w:rPr>
          <w:rFonts w:ascii="宋体" w:hAnsi="宋体"/>
          <w:szCs w:val="21"/>
          <w:highlight w:val="none"/>
          <w:u w:val="single"/>
        </w:rPr>
        <w:t xml:space="preserve"> </w:t>
      </w:r>
      <w:bookmarkStart w:id="537" w:name="SOA_zyht_zjht1234xjl"/>
      <w:r>
        <w:rPr>
          <w:rFonts w:ascii="宋体" w:hAnsi="宋体"/>
          <w:szCs w:val="21"/>
          <w:highlight w:val="none"/>
          <w:u w:val="single"/>
        </w:rPr>
        <w:t xml:space="preserve">   /   </w:t>
      </w:r>
      <w:bookmarkEnd w:id="537"/>
      <w:r>
        <w:rPr>
          <w:rFonts w:ascii="宋体" w:hAnsi="宋体"/>
          <w:szCs w:val="21"/>
          <w:highlight w:val="none"/>
          <w:u w:val="single"/>
        </w:rPr>
        <w:t xml:space="preserve">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12.3.6</w:t>
      </w:r>
      <w:r>
        <w:rPr>
          <w:rFonts w:ascii="宋体" w:hAnsi="宋体"/>
          <w:szCs w:val="21"/>
          <w:highlight w:val="none"/>
        </w:rPr>
        <w:t xml:space="preserve">  </w:t>
      </w:r>
      <w:r>
        <w:rPr>
          <w:rFonts w:hint="eastAsia" w:ascii="宋体" w:hAnsi="宋体"/>
          <w:szCs w:val="21"/>
          <w:highlight w:val="none"/>
        </w:rPr>
        <w:t>其他价格形式合同的计量</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其他价格形式的计量方式和程序：</w:t>
      </w:r>
      <w:r>
        <w:rPr>
          <w:rFonts w:ascii="宋体" w:hAnsi="宋体"/>
          <w:szCs w:val="21"/>
          <w:highlight w:val="none"/>
          <w:u w:val="single"/>
        </w:rPr>
        <w:t xml:space="preserve">  </w:t>
      </w:r>
      <w:bookmarkStart w:id="538" w:name="SOA_zyht_qtjgjl"/>
      <w:r>
        <w:rPr>
          <w:rFonts w:ascii="宋体" w:hAnsi="宋体"/>
          <w:szCs w:val="21"/>
          <w:highlight w:val="none"/>
          <w:u w:val="single"/>
        </w:rPr>
        <w:t xml:space="preserve">   /   </w:t>
      </w:r>
      <w:bookmarkEnd w:id="538"/>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12.4</w:t>
      </w:r>
      <w:r>
        <w:rPr>
          <w:rFonts w:ascii="宋体" w:hAnsi="宋体"/>
          <w:szCs w:val="21"/>
          <w:highlight w:val="none"/>
        </w:rPr>
        <w:t xml:space="preserve">  </w:t>
      </w:r>
      <w:r>
        <w:rPr>
          <w:rFonts w:hint="eastAsia" w:ascii="宋体" w:hAnsi="宋体"/>
          <w:szCs w:val="21"/>
          <w:highlight w:val="none"/>
        </w:rPr>
        <w:t>工程进度款支付</w:t>
      </w:r>
    </w:p>
    <w:p>
      <w:pPr>
        <w:spacing w:line="360" w:lineRule="exact"/>
        <w:jc w:val="left"/>
        <w:outlineLvl w:val="0"/>
        <w:rPr>
          <w:rFonts w:ascii="宋体"/>
          <w:szCs w:val="21"/>
          <w:highlight w:val="none"/>
        </w:rPr>
      </w:pPr>
      <w:bookmarkStart w:id="539" w:name="_Toc296347210"/>
      <w:bookmarkStart w:id="540" w:name="_Toc297123556"/>
      <w:bookmarkStart w:id="541" w:name="_Toc297120511"/>
      <w:bookmarkStart w:id="542" w:name="_Toc300935006"/>
      <w:bookmarkStart w:id="543" w:name="_Toc292559921"/>
      <w:bookmarkStart w:id="544" w:name="_Toc297048397"/>
      <w:bookmarkStart w:id="545" w:name="_Toc296346712"/>
      <w:bookmarkStart w:id="546" w:name="_Toc292559416"/>
      <w:bookmarkStart w:id="547" w:name="_Toc303539163"/>
      <w:bookmarkStart w:id="548" w:name="_Toc296891251"/>
      <w:bookmarkStart w:id="549" w:name="_Toc296891039"/>
      <w:bookmarkStart w:id="550" w:name="_Toc296944550"/>
      <w:bookmarkStart w:id="551" w:name="_Toc296503211"/>
      <w:bookmarkStart w:id="552" w:name="_Toc297216215"/>
      <w:r>
        <w:rPr>
          <w:rFonts w:ascii="宋体" w:hAnsi="宋体"/>
          <w:b/>
          <w:szCs w:val="21"/>
          <w:highlight w:val="none"/>
        </w:rPr>
        <w:t>12.4.1</w:t>
      </w:r>
      <w:r>
        <w:rPr>
          <w:rFonts w:ascii="宋体" w:hAnsi="宋体"/>
          <w:szCs w:val="21"/>
          <w:highlight w:val="none"/>
        </w:rPr>
        <w:t xml:space="preserve">  </w:t>
      </w:r>
      <w:r>
        <w:rPr>
          <w:rFonts w:hint="eastAsia" w:ascii="宋体" w:hAnsi="宋体"/>
          <w:szCs w:val="21"/>
          <w:highlight w:val="none"/>
        </w:rPr>
        <w:t>付款周期</w:t>
      </w:r>
    </w:p>
    <w:p>
      <w:pPr>
        <w:spacing w:line="360" w:lineRule="exact"/>
        <w:ind w:left="418" w:leftChars="199"/>
        <w:rPr>
          <w:rFonts w:ascii="宋体" w:cs="Courier New"/>
          <w:b/>
          <w:szCs w:val="21"/>
          <w:highlight w:val="none"/>
          <w:u w:val="single"/>
        </w:rPr>
      </w:pPr>
      <w:r>
        <w:rPr>
          <w:rFonts w:hint="eastAsia" w:ascii="宋体" w:hAnsi="宋体"/>
          <w:b/>
          <w:szCs w:val="21"/>
          <w:highlight w:val="none"/>
        </w:rPr>
        <w:t>关于付款周期的约定：</w:t>
      </w:r>
      <w:r>
        <w:rPr>
          <w:rFonts w:hint="eastAsia" w:ascii="宋体" w:hAnsi="宋体"/>
          <w:b/>
          <w:highlight w:val="none"/>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highlight w:val="none"/>
        </w:rPr>
      </w:pPr>
      <w:r>
        <w:rPr>
          <w:rFonts w:ascii="宋体" w:hAnsi="宋体"/>
          <w:b/>
          <w:szCs w:val="21"/>
          <w:highlight w:val="none"/>
        </w:rPr>
        <w:t>12.4.2</w:t>
      </w:r>
      <w:r>
        <w:rPr>
          <w:rFonts w:ascii="宋体" w:hAnsi="宋体"/>
          <w:szCs w:val="21"/>
          <w:highlight w:val="none"/>
        </w:rPr>
        <w:t xml:space="preserve">  </w:t>
      </w:r>
      <w:r>
        <w:rPr>
          <w:rFonts w:hint="eastAsia" w:ascii="宋体" w:hAnsi="宋体"/>
          <w:szCs w:val="21"/>
          <w:highlight w:val="none"/>
        </w:rPr>
        <w:t>进度付款申请单的编制</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关于进度付款申请单编制的约定：</w:t>
      </w:r>
      <w:r>
        <w:rPr>
          <w:rFonts w:hint="eastAsia" w:ascii="宋体" w:hAnsi="宋体"/>
          <w:bCs/>
          <w:szCs w:val="21"/>
          <w:highlight w:val="none"/>
          <w:u w:val="single"/>
        </w:rPr>
        <w:t>除变更、索赔另行约定外，按通用合同条款约定</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b/>
          <w:szCs w:val="21"/>
          <w:highlight w:val="none"/>
        </w:rPr>
        <w:t>2.4.3</w:t>
      </w:r>
      <w:r>
        <w:rPr>
          <w:rFonts w:ascii="宋体" w:hAnsi="宋体"/>
          <w:szCs w:val="21"/>
          <w:highlight w:val="none"/>
        </w:rPr>
        <w:t xml:space="preserve">  </w:t>
      </w:r>
      <w:r>
        <w:rPr>
          <w:rFonts w:hint="eastAsia" w:ascii="宋体" w:hAnsi="宋体"/>
          <w:szCs w:val="21"/>
          <w:highlight w:val="none"/>
        </w:rPr>
        <w:t>进度付款申请单的提交</w:t>
      </w:r>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）单价合同进度付款申请单提交的约定：</w:t>
      </w:r>
      <w:r>
        <w:rPr>
          <w:rFonts w:hint="eastAsia" w:ascii="宋体" w:hAnsi="宋体"/>
          <w:bCs/>
          <w:szCs w:val="21"/>
          <w:highlight w:val="none"/>
          <w:u w:val="single"/>
        </w:rPr>
        <w:t>按通用合同条款约定</w:t>
      </w:r>
      <w:r>
        <w:rPr>
          <w:rFonts w:hint="eastAsia" w:ascii="宋体" w:hAnsi="宋体"/>
          <w:szCs w:val="21"/>
          <w:highlight w:val="none"/>
        </w:rPr>
        <w:t>。</w:t>
      </w:r>
      <w:bookmarkStart w:id="553" w:name="SOA_date_htbh17"/>
      <w:r>
        <w:rPr>
          <w:rFonts w:ascii="宋体" w:hAnsi="宋体"/>
          <w:szCs w:val="21"/>
          <w:highlight w:val="none"/>
        </w:rPr>
        <w:t xml:space="preserve">    </w:t>
      </w:r>
      <w:bookmarkEnd w:id="553"/>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）总价合同进度付款申请单提交的约定：</w:t>
      </w:r>
      <w:r>
        <w:rPr>
          <w:rFonts w:ascii="宋体" w:hAnsi="宋体"/>
          <w:szCs w:val="21"/>
          <w:highlight w:val="none"/>
          <w:u w:val="single"/>
        </w:rPr>
        <w:t xml:space="preserve"> </w:t>
      </w:r>
      <w:bookmarkStart w:id="554" w:name="SOA_zyht_zjhtjdfksqd"/>
      <w:r>
        <w:rPr>
          <w:rFonts w:ascii="宋体" w:hAnsi="宋体"/>
          <w:szCs w:val="21"/>
          <w:highlight w:val="none"/>
          <w:u w:val="single"/>
        </w:rPr>
        <w:t xml:space="preserve">  /    </w:t>
      </w:r>
      <w:bookmarkEnd w:id="554"/>
      <w:r>
        <w:rPr>
          <w:rFonts w:ascii="宋体" w:hAnsi="宋体"/>
          <w:szCs w:val="21"/>
          <w:highlight w:val="none"/>
          <w:u w:val="single"/>
        </w:rPr>
        <w:t xml:space="preserve">    </w:t>
      </w:r>
      <w:r>
        <w:rPr>
          <w:rFonts w:hint="eastAsia" w:ascii="宋体" w:hAnsi="宋体"/>
          <w:szCs w:val="21"/>
          <w:highlight w:val="none"/>
        </w:rPr>
        <w:t>。</w:t>
      </w:r>
    </w:p>
    <w:p>
      <w:pPr>
        <w:spacing w:line="360" w:lineRule="exact"/>
        <w:ind w:left="577" w:leftChars="226" w:hanging="102" w:hangingChars="49"/>
        <w:jc w:val="left"/>
        <w:rPr>
          <w:rFonts w:ascii="宋体"/>
          <w:szCs w:val="21"/>
          <w:highlight w:val="none"/>
        </w:rPr>
      </w:pPr>
      <w:r>
        <w:rPr>
          <w:rFonts w:hint="eastAsia" w:ascii="宋体" w:hAnsi="宋体"/>
          <w:szCs w:val="21"/>
          <w:highlight w:val="none"/>
        </w:rPr>
        <w:t>（</w:t>
      </w:r>
      <w:r>
        <w:rPr>
          <w:rFonts w:ascii="宋体" w:hAnsi="宋体"/>
          <w:szCs w:val="21"/>
          <w:highlight w:val="none"/>
        </w:rPr>
        <w:t>3</w:t>
      </w:r>
      <w:r>
        <w:rPr>
          <w:rFonts w:hint="eastAsia" w:ascii="宋体" w:hAnsi="宋体"/>
          <w:szCs w:val="21"/>
          <w:highlight w:val="none"/>
        </w:rPr>
        <w:t>）其他价格形式合同进度付款申请单提交的约定：</w:t>
      </w:r>
      <w:r>
        <w:rPr>
          <w:rFonts w:ascii="宋体" w:hAnsi="宋体"/>
          <w:szCs w:val="21"/>
          <w:highlight w:val="none"/>
          <w:u w:val="single"/>
        </w:rPr>
        <w:t xml:space="preserve"> </w:t>
      </w:r>
      <w:bookmarkStart w:id="555" w:name="SOA_zyht_qtjghtjdfksqd"/>
      <w:r>
        <w:rPr>
          <w:rFonts w:ascii="宋体" w:hAnsi="宋体"/>
          <w:szCs w:val="21"/>
          <w:highlight w:val="none"/>
          <w:u w:val="single"/>
        </w:rPr>
        <w:t xml:space="preserve">   /   </w:t>
      </w:r>
      <w:bookmarkEnd w:id="555"/>
      <w:r>
        <w:rPr>
          <w:rFonts w:ascii="宋体" w:hAnsi="宋体"/>
          <w:szCs w:val="21"/>
          <w:highlight w:val="none"/>
          <w:u w:val="single"/>
        </w:rPr>
        <w:t xml:space="preserve">  </w:t>
      </w:r>
      <w:r>
        <w:rPr>
          <w:rFonts w:hint="eastAsia" w:ascii="宋体" w:hAnsi="宋体"/>
          <w:szCs w:val="21"/>
          <w:highlight w:val="none"/>
        </w:rPr>
        <w:t>。</w:t>
      </w:r>
    </w:p>
    <w:p>
      <w:pPr>
        <w:spacing w:line="360" w:lineRule="exact"/>
        <w:ind w:left="577" w:leftChars="226" w:hanging="102" w:hangingChars="49"/>
        <w:jc w:val="left"/>
        <w:rPr>
          <w:rFonts w:ascii="宋体"/>
          <w:szCs w:val="21"/>
          <w:highlight w:val="none"/>
          <w:u w:val="single"/>
        </w:rPr>
      </w:pPr>
    </w:p>
    <w:p>
      <w:pPr>
        <w:spacing w:line="360" w:lineRule="exact"/>
        <w:jc w:val="left"/>
        <w:outlineLvl w:val="0"/>
        <w:rPr>
          <w:rFonts w:ascii="宋体"/>
          <w:szCs w:val="21"/>
          <w:highlight w:val="none"/>
        </w:rPr>
      </w:pPr>
      <w:r>
        <w:rPr>
          <w:rFonts w:ascii="宋体" w:hAnsi="宋体"/>
          <w:b/>
          <w:szCs w:val="21"/>
          <w:highlight w:val="none"/>
        </w:rPr>
        <w:t>12.4.4</w:t>
      </w:r>
      <w:r>
        <w:rPr>
          <w:rFonts w:ascii="宋体" w:hAnsi="宋体"/>
          <w:szCs w:val="21"/>
          <w:highlight w:val="none"/>
        </w:rPr>
        <w:t xml:space="preserve">  </w:t>
      </w:r>
      <w:r>
        <w:rPr>
          <w:rFonts w:hint="eastAsia" w:ascii="宋体" w:hAnsi="宋体"/>
          <w:szCs w:val="21"/>
          <w:highlight w:val="none"/>
        </w:rPr>
        <w:t>进度款审核和支付</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）监理人审查并报送发包人的期限：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发包人完成审批并签发进度款支付证书的期限：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）发包人支付进度款的期限：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ind w:left="594" w:leftChars="283"/>
        <w:jc w:val="left"/>
        <w:rPr>
          <w:rFonts w:ascii="宋体"/>
          <w:szCs w:val="21"/>
          <w:highlight w:val="none"/>
          <w:u w:val="single"/>
        </w:rPr>
      </w:pPr>
      <w:r>
        <w:rPr>
          <w:rFonts w:hint="eastAsia" w:ascii="宋体" w:hAnsi="宋体"/>
          <w:szCs w:val="21"/>
          <w:highlight w:val="none"/>
        </w:rPr>
        <w:t>发包人逾期支付进度款的违约金的计算方式：</w:t>
      </w:r>
      <w:r>
        <w:rPr>
          <w:rFonts w:ascii="宋体" w:hAnsi="宋体"/>
          <w:szCs w:val="21"/>
          <w:highlight w:val="none"/>
          <w:u w:val="single"/>
        </w:rPr>
        <w:t xml:space="preserve">   /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12.4.5</w:t>
      </w:r>
      <w:r>
        <w:rPr>
          <w:rFonts w:ascii="宋体" w:hAnsi="宋体"/>
          <w:szCs w:val="21"/>
          <w:highlight w:val="none"/>
        </w:rPr>
        <w:t xml:space="preserve">  </w:t>
      </w:r>
      <w:r>
        <w:rPr>
          <w:rFonts w:hint="eastAsia" w:ascii="宋体" w:hAnsi="宋体"/>
          <w:szCs w:val="21"/>
          <w:highlight w:val="none"/>
        </w:rPr>
        <w:t>支付分解表的编制</w:t>
      </w:r>
    </w:p>
    <w:p>
      <w:pPr>
        <w:spacing w:line="360" w:lineRule="exact"/>
        <w:ind w:firstLine="420" w:firstLineChars="200"/>
        <w:jc w:val="left"/>
        <w:rPr>
          <w:rFonts w:ascii="宋体"/>
          <w:szCs w:val="21"/>
          <w:highlight w:val="none"/>
          <w:u w:val="single"/>
        </w:rPr>
      </w:pPr>
      <w:r>
        <w:rPr>
          <w:rFonts w:ascii="宋体" w:hAnsi="宋体"/>
          <w:szCs w:val="21"/>
          <w:highlight w:val="none"/>
        </w:rPr>
        <w:t xml:space="preserve">1. </w:t>
      </w:r>
      <w:r>
        <w:rPr>
          <w:rFonts w:hint="eastAsia" w:ascii="宋体" w:hAnsi="宋体"/>
          <w:szCs w:val="21"/>
          <w:highlight w:val="none"/>
        </w:rPr>
        <w:t>总价合同支付分解表的编制与审批：</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u w:val="single"/>
        </w:rPr>
      </w:pPr>
      <w:r>
        <w:rPr>
          <w:rFonts w:ascii="宋体" w:hAnsi="宋体"/>
          <w:szCs w:val="21"/>
          <w:highlight w:val="none"/>
        </w:rPr>
        <w:t xml:space="preserve">2. </w:t>
      </w:r>
      <w:r>
        <w:rPr>
          <w:rFonts w:hint="eastAsia" w:ascii="宋体" w:hAnsi="宋体"/>
          <w:szCs w:val="21"/>
          <w:highlight w:val="none"/>
        </w:rPr>
        <w:t>单价合同的总价项目支付分解表的编制与审批：</w:t>
      </w:r>
      <w:r>
        <w:rPr>
          <w:rFonts w:ascii="宋体" w:hAnsi="宋体"/>
          <w:szCs w:val="21"/>
          <w:highlight w:val="none"/>
          <w:u w:val="single"/>
        </w:rPr>
        <w:t xml:space="preserve">   /    </w:t>
      </w:r>
      <w:r>
        <w:rPr>
          <w:rFonts w:hint="eastAsia" w:ascii="宋体" w:hAnsi="宋体"/>
          <w:szCs w:val="21"/>
          <w:highlight w:val="none"/>
        </w:rPr>
        <w:t>。</w:t>
      </w:r>
      <w:bookmarkEnd w:id="429"/>
      <w:bookmarkStart w:id="556" w:name="_Toc361220574"/>
      <w:bookmarkStart w:id="557" w:name="_Toc297120519"/>
      <w:bookmarkStart w:id="558" w:name="_Toc296347218"/>
      <w:bookmarkStart w:id="559" w:name="_Toc312678053"/>
      <w:bookmarkStart w:id="560" w:name="_Toc296503219"/>
      <w:bookmarkStart w:id="561" w:name="_Toc292559929"/>
      <w:bookmarkStart w:id="562" w:name="_Toc300935015"/>
      <w:bookmarkStart w:id="563" w:name="_Toc297216223"/>
      <w:bookmarkStart w:id="564" w:name="_Toc296346720"/>
      <w:bookmarkStart w:id="565" w:name="_Toc296891047"/>
      <w:bookmarkStart w:id="566" w:name="_Toc296944558"/>
      <w:bookmarkStart w:id="567" w:name="_Toc297048405"/>
      <w:bookmarkStart w:id="568" w:name="_Toc304295593"/>
      <w:bookmarkStart w:id="569" w:name="_Toc303539172"/>
      <w:bookmarkStart w:id="570" w:name="_Toc292559424"/>
      <w:bookmarkStart w:id="571" w:name="_Toc296891259"/>
      <w:bookmarkStart w:id="572" w:name="_Toc297123564"/>
    </w:p>
    <w:p>
      <w:pPr>
        <w:spacing w:before="120" w:beforeLines="50" w:after="120" w:afterLines="50" w:line="360" w:lineRule="exact"/>
        <w:outlineLvl w:val="0"/>
        <w:rPr>
          <w:rFonts w:ascii="宋体"/>
          <w:szCs w:val="21"/>
          <w:highlight w:val="none"/>
        </w:rPr>
      </w:pPr>
      <w:r>
        <w:rPr>
          <w:rFonts w:ascii="宋体" w:hAnsi="宋体"/>
          <w:b/>
          <w:szCs w:val="21"/>
          <w:highlight w:val="none"/>
        </w:rPr>
        <w:t>13</w:t>
      </w:r>
      <w:r>
        <w:rPr>
          <w:rFonts w:ascii="宋体" w:hAnsi="宋体"/>
          <w:szCs w:val="21"/>
          <w:highlight w:val="none"/>
        </w:rPr>
        <w:t xml:space="preserve">  </w:t>
      </w:r>
      <w:r>
        <w:rPr>
          <w:rFonts w:hint="eastAsia" w:ascii="宋体" w:hAnsi="宋体"/>
          <w:szCs w:val="21"/>
          <w:highlight w:val="none"/>
        </w:rPr>
        <w:t>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Pr>
        <w:spacing w:line="360" w:lineRule="exact"/>
        <w:outlineLvl w:val="0"/>
        <w:rPr>
          <w:rFonts w:ascii="宋体"/>
          <w:szCs w:val="21"/>
          <w:highlight w:val="none"/>
        </w:rPr>
      </w:pPr>
      <w:r>
        <w:rPr>
          <w:rFonts w:ascii="宋体" w:hAnsi="宋体"/>
          <w:b/>
          <w:szCs w:val="21"/>
          <w:highlight w:val="none"/>
        </w:rPr>
        <w:t>13.1</w:t>
      </w:r>
      <w:r>
        <w:rPr>
          <w:rFonts w:ascii="宋体" w:hAnsi="宋体"/>
          <w:szCs w:val="21"/>
          <w:highlight w:val="none"/>
        </w:rPr>
        <w:t xml:space="preserve">  </w:t>
      </w:r>
      <w:r>
        <w:rPr>
          <w:rFonts w:hint="eastAsia" w:ascii="宋体" w:hAnsi="宋体"/>
          <w:szCs w:val="21"/>
          <w:highlight w:val="none"/>
        </w:rPr>
        <w:t>分部分项工程验收</w:t>
      </w:r>
    </w:p>
    <w:p>
      <w:pPr>
        <w:spacing w:line="360" w:lineRule="exact"/>
        <w:jc w:val="left"/>
        <w:rPr>
          <w:rFonts w:ascii="宋体"/>
          <w:szCs w:val="21"/>
          <w:highlight w:val="none"/>
        </w:rPr>
      </w:pPr>
      <w:r>
        <w:rPr>
          <w:rFonts w:ascii="宋体" w:hAnsi="宋体"/>
          <w:b/>
          <w:szCs w:val="21"/>
          <w:highlight w:val="none"/>
        </w:rPr>
        <w:t xml:space="preserve">13.1.2  </w:t>
      </w:r>
      <w:r>
        <w:rPr>
          <w:rFonts w:hint="eastAsia" w:ascii="宋体" w:hAnsi="宋体"/>
          <w:szCs w:val="21"/>
          <w:highlight w:val="none"/>
        </w:rPr>
        <w:t>监理人不能按时进行验收时，应提前</w:t>
      </w:r>
      <w:bookmarkStart w:id="573" w:name="SOA_zyht_bnyssj"/>
      <w:r>
        <w:rPr>
          <w:rFonts w:ascii="宋体" w:hAnsi="宋体"/>
          <w:szCs w:val="21"/>
          <w:highlight w:val="none"/>
          <w:u w:val="single"/>
        </w:rPr>
        <w:t xml:space="preserve">    /     </w:t>
      </w:r>
      <w:bookmarkEnd w:id="573"/>
      <w:r>
        <w:rPr>
          <w:rFonts w:hint="eastAsia" w:ascii="宋体" w:hAnsi="宋体"/>
          <w:szCs w:val="21"/>
          <w:highlight w:val="none"/>
        </w:rPr>
        <w:t>小时提交书面延期要求。</w:t>
      </w:r>
    </w:p>
    <w:p>
      <w:pPr>
        <w:spacing w:line="360" w:lineRule="exact"/>
        <w:ind w:firstLine="728" w:firstLineChars="347"/>
        <w:jc w:val="left"/>
        <w:rPr>
          <w:rFonts w:ascii="宋体"/>
          <w:b/>
          <w:szCs w:val="21"/>
          <w:highlight w:val="none"/>
        </w:rPr>
      </w:pPr>
      <w:r>
        <w:rPr>
          <w:rFonts w:hint="eastAsia" w:ascii="宋体" w:hAnsi="宋体"/>
          <w:szCs w:val="21"/>
          <w:highlight w:val="none"/>
        </w:rPr>
        <w:t>关于延期最长不得超过：</w:t>
      </w:r>
      <w:bookmarkStart w:id="574" w:name="SOA_zyht_yqsj"/>
      <w:r>
        <w:rPr>
          <w:rFonts w:ascii="宋体" w:hAnsi="宋体"/>
          <w:szCs w:val="21"/>
          <w:highlight w:val="none"/>
          <w:u w:val="single"/>
        </w:rPr>
        <w:t xml:space="preserve">     /     </w:t>
      </w:r>
      <w:bookmarkEnd w:id="574"/>
      <w:r>
        <w:rPr>
          <w:rFonts w:ascii="宋体" w:hAnsi="宋体"/>
          <w:szCs w:val="21"/>
          <w:highlight w:val="none"/>
          <w:u w:val="single"/>
        </w:rPr>
        <w:t xml:space="preserve">  </w:t>
      </w:r>
      <w:r>
        <w:rPr>
          <w:rFonts w:hint="eastAsia" w:ascii="宋体" w:hAnsi="宋体"/>
          <w:szCs w:val="21"/>
          <w:highlight w:val="none"/>
        </w:rPr>
        <w:t>小时。</w:t>
      </w:r>
    </w:p>
    <w:p>
      <w:pPr>
        <w:spacing w:line="360" w:lineRule="exact"/>
        <w:outlineLvl w:val="0"/>
        <w:rPr>
          <w:rFonts w:ascii="宋体"/>
          <w:szCs w:val="21"/>
          <w:highlight w:val="none"/>
        </w:rPr>
      </w:pPr>
      <w:bookmarkStart w:id="575" w:name="_Toc296346724"/>
      <w:bookmarkStart w:id="576" w:name="_Toc296347222"/>
      <w:bookmarkStart w:id="577" w:name="_Toc296891263"/>
      <w:bookmarkStart w:id="578" w:name="_Toc303539173"/>
      <w:bookmarkStart w:id="579" w:name="_Toc296944562"/>
      <w:bookmarkStart w:id="580" w:name="_Toc297048409"/>
      <w:bookmarkStart w:id="581" w:name="_Toc296891051"/>
      <w:bookmarkStart w:id="582" w:name="_Toc300935016"/>
      <w:bookmarkStart w:id="583" w:name="_Toc297123565"/>
      <w:bookmarkStart w:id="584" w:name="_Toc292559933"/>
      <w:bookmarkStart w:id="585" w:name="_Toc297120523"/>
      <w:bookmarkStart w:id="586" w:name="_Toc312678056"/>
      <w:bookmarkStart w:id="587" w:name="_Toc297216224"/>
      <w:bookmarkStart w:id="588" w:name="_Toc304295596"/>
      <w:bookmarkStart w:id="589" w:name="_Toc296503223"/>
      <w:bookmarkStart w:id="590" w:name="_Toc292559428"/>
      <w:bookmarkStart w:id="591" w:name="_Toc267251472"/>
      <w:bookmarkStart w:id="592" w:name="_Toc267251475"/>
      <w:bookmarkStart w:id="593" w:name="_Toc267251471"/>
      <w:bookmarkStart w:id="594" w:name="_Toc267251476"/>
      <w:bookmarkStart w:id="595" w:name="_Toc267251473"/>
      <w:bookmarkStart w:id="596" w:name="_Toc267251474"/>
      <w:bookmarkStart w:id="597" w:name="_Toc267251470"/>
      <w:r>
        <w:rPr>
          <w:rFonts w:ascii="宋体" w:hAnsi="宋体"/>
          <w:b/>
          <w:szCs w:val="21"/>
          <w:highlight w:val="none"/>
        </w:rPr>
        <w:t>13.2</w:t>
      </w:r>
      <w:r>
        <w:rPr>
          <w:rFonts w:ascii="宋体" w:hAnsi="宋体"/>
          <w:szCs w:val="21"/>
          <w:highlight w:val="none"/>
        </w:rPr>
        <w:t xml:space="preserve">  </w:t>
      </w:r>
      <w:r>
        <w:rPr>
          <w:rFonts w:hint="eastAsia" w:ascii="宋体" w:hAnsi="宋体"/>
          <w:szCs w:val="21"/>
          <w:highlight w:val="none"/>
        </w:rPr>
        <w:t>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Pr>
        <w:spacing w:line="360" w:lineRule="exact"/>
        <w:jc w:val="left"/>
        <w:rPr>
          <w:rFonts w:ascii="宋体"/>
          <w:szCs w:val="21"/>
          <w:highlight w:val="none"/>
        </w:rPr>
      </w:pPr>
      <w:bookmarkStart w:id="598" w:name="_Toc280868704"/>
      <w:bookmarkStart w:id="599" w:name="_Toc280868705"/>
      <w:bookmarkStart w:id="600" w:name="_Toc280868706"/>
      <w:bookmarkStart w:id="601" w:name="_Toc280868707"/>
      <w:bookmarkStart w:id="602" w:name="_Toc280868708"/>
      <w:bookmarkStart w:id="603" w:name="_Toc280868709"/>
      <w:r>
        <w:rPr>
          <w:rFonts w:ascii="宋体" w:hAnsi="宋体"/>
          <w:b/>
          <w:szCs w:val="21"/>
          <w:highlight w:val="none"/>
        </w:rPr>
        <w:t xml:space="preserve">13.2.2  </w:t>
      </w:r>
      <w:r>
        <w:rPr>
          <w:rFonts w:hint="eastAsia" w:ascii="宋体" w:hAnsi="宋体"/>
          <w:szCs w:val="21"/>
          <w:highlight w:val="none"/>
        </w:rPr>
        <w:t>竣工验收程序</w:t>
      </w:r>
    </w:p>
    <w:bookmarkEnd w:id="598"/>
    <w:p>
      <w:pPr>
        <w:spacing w:line="360" w:lineRule="exact"/>
        <w:ind w:firstLine="420" w:firstLineChars="200"/>
        <w:jc w:val="left"/>
        <w:rPr>
          <w:rFonts w:ascii="宋体"/>
          <w:szCs w:val="21"/>
          <w:highlight w:val="none"/>
        </w:rPr>
      </w:pPr>
      <w:r>
        <w:rPr>
          <w:rFonts w:hint="eastAsia" w:ascii="宋体" w:hAnsi="宋体"/>
          <w:kern w:val="0"/>
          <w:szCs w:val="21"/>
          <w:highlight w:val="none"/>
        </w:rPr>
        <w:t>关于竣工验收程序的约定：</w:t>
      </w:r>
      <w:r>
        <w:rPr>
          <w:rFonts w:ascii="宋体" w:hAnsi="宋体"/>
          <w:szCs w:val="21"/>
          <w:highlight w:val="none"/>
          <w:u w:val="single"/>
        </w:rPr>
        <w:t xml:space="preserve">   /    </w:t>
      </w:r>
      <w:r>
        <w:rPr>
          <w:rFonts w:hint="eastAsia" w:ascii="宋体" w:hAnsi="宋体"/>
          <w:szCs w:val="21"/>
          <w:highlight w:val="none"/>
        </w:rPr>
        <w:t>。</w:t>
      </w:r>
    </w:p>
    <w:p>
      <w:pPr>
        <w:spacing w:line="360" w:lineRule="exact"/>
        <w:ind w:left="475" w:leftChars="226"/>
        <w:jc w:val="left"/>
        <w:rPr>
          <w:rFonts w:ascii="宋体"/>
          <w:kern w:val="0"/>
          <w:szCs w:val="21"/>
          <w:highlight w:val="none"/>
        </w:rPr>
      </w:pPr>
      <w:r>
        <w:rPr>
          <w:rFonts w:hint="eastAsia" w:ascii="宋体" w:hAnsi="宋体"/>
          <w:kern w:val="0"/>
          <w:szCs w:val="21"/>
          <w:highlight w:val="none"/>
        </w:rPr>
        <w:t>发包人不按照本项约定组织竣工验收、颁发工程接收证书的违约金的计算方法：</w:t>
      </w:r>
      <w:r>
        <w:rPr>
          <w:rFonts w:ascii="宋体" w:hAnsi="宋体"/>
          <w:szCs w:val="21"/>
          <w:highlight w:val="none"/>
          <w:u w:val="single"/>
        </w:rPr>
        <w:t xml:space="preserve">   /    </w:t>
      </w:r>
      <w:r>
        <w:rPr>
          <w:rFonts w:hint="eastAsia" w:ascii="宋体" w:hAnsi="宋体"/>
          <w:szCs w:val="21"/>
          <w:highlight w:val="none"/>
        </w:rPr>
        <w:t>。</w:t>
      </w:r>
    </w:p>
    <w:bookmarkEnd w:id="599"/>
    <w:p>
      <w:pPr>
        <w:spacing w:line="360" w:lineRule="exact"/>
        <w:jc w:val="left"/>
        <w:outlineLvl w:val="0"/>
        <w:rPr>
          <w:rFonts w:ascii="宋体"/>
          <w:szCs w:val="21"/>
          <w:highlight w:val="none"/>
        </w:rPr>
      </w:pPr>
      <w:r>
        <w:rPr>
          <w:rFonts w:ascii="宋体" w:hAnsi="宋体"/>
          <w:b/>
          <w:szCs w:val="21"/>
          <w:highlight w:val="none"/>
        </w:rPr>
        <w:t xml:space="preserve">13.2.3  </w:t>
      </w:r>
      <w:r>
        <w:rPr>
          <w:rFonts w:hint="eastAsia" w:ascii="宋体" w:hAnsi="宋体"/>
          <w:szCs w:val="21"/>
          <w:highlight w:val="none"/>
        </w:rPr>
        <w:t>移交、接收全部与部分工程</w:t>
      </w:r>
    </w:p>
    <w:bookmarkEnd w:id="600"/>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承包人向发包人移交工程的期限：</w:t>
      </w:r>
      <w:r>
        <w:rPr>
          <w:rFonts w:hint="eastAsia" w:ascii="宋体" w:hAnsi="宋体"/>
          <w:bCs/>
          <w:szCs w:val="21"/>
          <w:highlight w:val="none"/>
          <w:u w:val="single"/>
        </w:rPr>
        <w:t>按通用合同条款约定</w:t>
      </w:r>
      <w:r>
        <w:rPr>
          <w:rFonts w:hint="eastAsia" w:ascii="宋体" w:hAnsi="宋体"/>
          <w:szCs w:val="21"/>
          <w:highlight w:val="none"/>
        </w:rPr>
        <w:t>。</w:t>
      </w:r>
    </w:p>
    <w:p>
      <w:pPr>
        <w:spacing w:line="360" w:lineRule="exact"/>
        <w:ind w:left="475" w:leftChars="226"/>
        <w:jc w:val="left"/>
        <w:rPr>
          <w:rFonts w:ascii="宋体"/>
          <w:szCs w:val="21"/>
          <w:highlight w:val="none"/>
          <w:u w:val="single"/>
        </w:rPr>
      </w:pPr>
      <w:r>
        <w:rPr>
          <w:rFonts w:hint="eastAsia" w:ascii="宋体" w:hAnsi="宋体"/>
          <w:kern w:val="0"/>
          <w:szCs w:val="21"/>
          <w:highlight w:val="none"/>
        </w:rPr>
        <w:t>发包人未按本合同约定接收全部或部分工程的，违约金的计算方法为：</w:t>
      </w:r>
      <w:r>
        <w:rPr>
          <w:rFonts w:ascii="宋体" w:hAnsi="宋体"/>
          <w:szCs w:val="21"/>
          <w:highlight w:val="none"/>
          <w:u w:val="single"/>
        </w:rPr>
        <w:t xml:space="preserve">   /    </w:t>
      </w:r>
      <w:r>
        <w:rPr>
          <w:rFonts w:hint="eastAsia" w:ascii="宋体" w:hAnsi="宋体"/>
          <w:szCs w:val="21"/>
          <w:highlight w:val="none"/>
        </w:rPr>
        <w:t>。</w:t>
      </w:r>
    </w:p>
    <w:bookmarkEnd w:id="601"/>
    <w:p>
      <w:pPr>
        <w:spacing w:line="360" w:lineRule="exact"/>
        <w:ind w:firstLine="420" w:firstLineChars="200"/>
        <w:jc w:val="left"/>
        <w:rPr>
          <w:rFonts w:ascii="宋体"/>
          <w:szCs w:val="21"/>
          <w:highlight w:val="none"/>
          <w:u w:val="single"/>
        </w:rPr>
      </w:pPr>
      <w:r>
        <w:rPr>
          <w:rFonts w:hint="eastAsia" w:ascii="宋体" w:hAnsi="宋体"/>
          <w:szCs w:val="21"/>
          <w:highlight w:val="none"/>
        </w:rPr>
        <w:t>承包人未按时移交工程的，违约金的计算方法为：</w:t>
      </w:r>
      <w:r>
        <w:rPr>
          <w:b/>
          <w:highlight w:val="none"/>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13.3</w:t>
      </w:r>
      <w:r>
        <w:rPr>
          <w:rFonts w:ascii="宋体" w:hAnsi="宋体"/>
          <w:szCs w:val="21"/>
          <w:highlight w:val="none"/>
        </w:rPr>
        <w:t xml:space="preserve">  </w:t>
      </w:r>
      <w:r>
        <w:rPr>
          <w:rFonts w:hint="eastAsia" w:ascii="宋体" w:hAnsi="宋体"/>
          <w:szCs w:val="21"/>
          <w:highlight w:val="none"/>
        </w:rPr>
        <w:t>工程试车</w:t>
      </w:r>
    </w:p>
    <w:bookmarkEnd w:id="602"/>
    <w:p>
      <w:pPr>
        <w:spacing w:line="360" w:lineRule="exact"/>
        <w:jc w:val="left"/>
        <w:outlineLvl w:val="0"/>
        <w:rPr>
          <w:rFonts w:ascii="宋体"/>
          <w:kern w:val="0"/>
          <w:szCs w:val="21"/>
          <w:highlight w:val="none"/>
        </w:rPr>
      </w:pPr>
      <w:r>
        <w:rPr>
          <w:rFonts w:ascii="宋体" w:hAnsi="宋体"/>
          <w:b/>
          <w:szCs w:val="21"/>
          <w:highlight w:val="none"/>
        </w:rPr>
        <w:t>13.3.1</w:t>
      </w:r>
      <w:r>
        <w:rPr>
          <w:rFonts w:ascii="宋体" w:hAnsi="宋体"/>
          <w:kern w:val="0"/>
          <w:szCs w:val="21"/>
          <w:highlight w:val="none"/>
        </w:rPr>
        <w:t xml:space="preserve">  </w:t>
      </w:r>
      <w:r>
        <w:rPr>
          <w:rFonts w:hint="eastAsia" w:ascii="宋体" w:hAnsi="宋体"/>
          <w:szCs w:val="21"/>
          <w:highlight w:val="none"/>
        </w:rPr>
        <w:t>试车程序</w:t>
      </w:r>
      <w:bookmarkStart w:id="604" w:name="SOA_date_htbh18"/>
      <w:r>
        <w:rPr>
          <w:rFonts w:ascii="宋体" w:hAnsi="宋体"/>
          <w:szCs w:val="21"/>
          <w:highlight w:val="none"/>
        </w:rPr>
        <w:t xml:space="preserve">      </w:t>
      </w:r>
      <w:bookmarkEnd w:id="604"/>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工程试车内容：</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）单机无负荷试车费用由</w:t>
      </w:r>
      <w:r>
        <w:rPr>
          <w:rFonts w:ascii="宋体" w:hAnsi="宋体"/>
          <w:szCs w:val="21"/>
          <w:highlight w:val="none"/>
          <w:u w:val="single"/>
        </w:rPr>
        <w:t xml:space="preserve"> </w:t>
      </w:r>
      <w:bookmarkStart w:id="605" w:name="SOA_zyht_djwfsc"/>
      <w:r>
        <w:rPr>
          <w:rFonts w:ascii="宋体" w:hAnsi="宋体"/>
          <w:szCs w:val="21"/>
          <w:highlight w:val="none"/>
          <w:u w:val="single"/>
        </w:rPr>
        <w:t xml:space="preserve"> </w:t>
      </w:r>
      <w:bookmarkEnd w:id="605"/>
      <w:r>
        <w:rPr>
          <w:rFonts w:hint="eastAsia" w:ascii="宋体" w:hAnsi="宋体"/>
          <w:bCs/>
          <w:szCs w:val="21"/>
          <w:highlight w:val="none"/>
          <w:u w:val="single"/>
        </w:rPr>
        <w:t>承包人</w:t>
      </w:r>
      <w:r>
        <w:rPr>
          <w:rFonts w:hint="eastAsia" w:ascii="宋体" w:hAnsi="宋体"/>
          <w:kern w:val="0"/>
          <w:szCs w:val="21"/>
          <w:highlight w:val="none"/>
        </w:rPr>
        <w:t>承担；</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）无负荷联动试车费用由</w:t>
      </w:r>
      <w:r>
        <w:rPr>
          <w:rFonts w:ascii="宋体" w:hAnsi="宋体"/>
          <w:szCs w:val="21"/>
          <w:highlight w:val="none"/>
          <w:u w:val="single"/>
        </w:rPr>
        <w:t xml:space="preserve"> </w:t>
      </w:r>
      <w:bookmarkStart w:id="606" w:name="SOA_zyht_wfldsc"/>
      <w:r>
        <w:rPr>
          <w:rFonts w:ascii="宋体" w:hAnsi="宋体"/>
          <w:szCs w:val="21"/>
          <w:highlight w:val="none"/>
          <w:u w:val="single"/>
        </w:rPr>
        <w:t xml:space="preserve"> </w:t>
      </w:r>
      <w:bookmarkEnd w:id="606"/>
      <w:r>
        <w:rPr>
          <w:rFonts w:hint="eastAsia" w:ascii="宋体" w:hAnsi="宋体"/>
          <w:bCs/>
          <w:szCs w:val="21"/>
          <w:highlight w:val="none"/>
          <w:u w:val="single"/>
        </w:rPr>
        <w:t>承包人</w:t>
      </w:r>
      <w:r>
        <w:rPr>
          <w:rFonts w:hint="eastAsia" w:ascii="宋体" w:hAnsi="宋体"/>
          <w:kern w:val="0"/>
          <w:szCs w:val="21"/>
          <w:highlight w:val="none"/>
        </w:rPr>
        <w:t>承担。</w:t>
      </w:r>
    </w:p>
    <w:p>
      <w:pPr>
        <w:spacing w:line="360" w:lineRule="exact"/>
        <w:jc w:val="left"/>
        <w:outlineLvl w:val="0"/>
        <w:rPr>
          <w:rFonts w:ascii="宋体"/>
          <w:kern w:val="0"/>
          <w:szCs w:val="21"/>
          <w:highlight w:val="none"/>
        </w:rPr>
      </w:pPr>
      <w:r>
        <w:rPr>
          <w:rFonts w:ascii="宋体" w:hAnsi="宋体"/>
          <w:b/>
          <w:szCs w:val="21"/>
          <w:highlight w:val="none"/>
        </w:rPr>
        <w:t>13.3.2</w:t>
      </w:r>
      <w:r>
        <w:rPr>
          <w:rFonts w:ascii="宋体" w:hAnsi="宋体"/>
          <w:kern w:val="0"/>
          <w:szCs w:val="21"/>
          <w:highlight w:val="none"/>
        </w:rPr>
        <w:t xml:space="preserve"> </w:t>
      </w:r>
      <w:r>
        <w:rPr>
          <w:rFonts w:hint="eastAsia" w:ascii="宋体" w:hAnsi="宋体"/>
          <w:szCs w:val="21"/>
          <w:highlight w:val="none"/>
        </w:rPr>
        <w:t>投料试车</w:t>
      </w:r>
    </w:p>
    <w:p>
      <w:pPr>
        <w:spacing w:line="360" w:lineRule="exact"/>
        <w:ind w:firstLine="420" w:firstLineChars="200"/>
        <w:jc w:val="left"/>
        <w:rPr>
          <w:rFonts w:ascii="宋体"/>
          <w:szCs w:val="21"/>
          <w:highlight w:val="none"/>
        </w:rPr>
      </w:pPr>
      <w:r>
        <w:rPr>
          <w:rFonts w:hint="eastAsia" w:ascii="宋体" w:hAnsi="宋体"/>
          <w:kern w:val="0"/>
          <w:szCs w:val="21"/>
          <w:highlight w:val="none"/>
        </w:rPr>
        <w:t>关于投料试车相关事项的约定：</w:t>
      </w:r>
      <w:r>
        <w:rPr>
          <w:rFonts w:ascii="宋体" w:hAnsi="宋体"/>
          <w:szCs w:val="21"/>
          <w:highlight w:val="none"/>
          <w:u w:val="single"/>
        </w:rPr>
        <w:t xml:space="preserve">  </w:t>
      </w:r>
      <w:bookmarkStart w:id="607" w:name="SOA_zyht_tlsc"/>
      <w:r>
        <w:rPr>
          <w:rFonts w:ascii="宋体" w:hAnsi="宋体"/>
          <w:szCs w:val="21"/>
          <w:highlight w:val="none"/>
          <w:u w:val="single"/>
        </w:rPr>
        <w:t xml:space="preserve">  /  </w:t>
      </w:r>
      <w:bookmarkEnd w:id="607"/>
      <w:r>
        <w:rPr>
          <w:rFonts w:ascii="宋体" w:hAnsi="宋体"/>
          <w:szCs w:val="21"/>
          <w:highlight w:val="none"/>
          <w:u w:val="single"/>
        </w:rPr>
        <w:t xml:space="preserve">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13.4</w:t>
      </w:r>
      <w:r>
        <w:rPr>
          <w:rFonts w:ascii="宋体" w:hAnsi="宋体"/>
          <w:szCs w:val="21"/>
          <w:highlight w:val="none"/>
        </w:rPr>
        <w:t xml:space="preserve">  </w:t>
      </w:r>
      <w:r>
        <w:rPr>
          <w:rFonts w:hint="eastAsia" w:ascii="宋体" w:hAnsi="宋体"/>
          <w:szCs w:val="21"/>
          <w:highlight w:val="none"/>
        </w:rPr>
        <w:t>竣工退场</w:t>
      </w:r>
    </w:p>
    <w:p>
      <w:pPr>
        <w:spacing w:line="360" w:lineRule="exact"/>
        <w:jc w:val="left"/>
        <w:rPr>
          <w:rFonts w:ascii="宋体"/>
          <w:kern w:val="0"/>
          <w:szCs w:val="21"/>
          <w:highlight w:val="none"/>
        </w:rPr>
      </w:pPr>
      <w:r>
        <w:rPr>
          <w:rFonts w:ascii="宋体" w:hAnsi="宋体"/>
          <w:b/>
          <w:szCs w:val="21"/>
          <w:highlight w:val="none"/>
        </w:rPr>
        <w:t>13.4.1</w:t>
      </w:r>
      <w:r>
        <w:rPr>
          <w:rFonts w:ascii="宋体" w:hAnsi="宋体"/>
          <w:szCs w:val="21"/>
          <w:highlight w:val="none"/>
        </w:rPr>
        <w:t xml:space="preserve">  </w:t>
      </w:r>
      <w:r>
        <w:rPr>
          <w:rFonts w:hint="eastAsia" w:ascii="宋体" w:hAnsi="宋体"/>
          <w:szCs w:val="21"/>
          <w:highlight w:val="none"/>
        </w:rPr>
        <w:t>竣工退场</w:t>
      </w:r>
    </w:p>
    <w:p>
      <w:pPr>
        <w:pStyle w:val="26"/>
        <w:spacing w:line="360" w:lineRule="exact"/>
        <w:ind w:firstLine="420" w:firstLineChars="200"/>
        <w:rPr>
          <w:rFonts w:hAnsi="宋体"/>
          <w:b/>
          <w:kern w:val="0"/>
          <w:szCs w:val="21"/>
          <w:highlight w:val="none"/>
        </w:rPr>
      </w:pPr>
      <w:r>
        <w:rPr>
          <w:rFonts w:hint="eastAsia" w:hAnsi="宋体"/>
          <w:kern w:val="0"/>
          <w:szCs w:val="21"/>
          <w:highlight w:val="none"/>
        </w:rPr>
        <w:t>承包人完成竣工退场的期限：</w:t>
      </w:r>
      <w:r>
        <w:rPr>
          <w:rFonts w:hAnsi="宋体"/>
          <w:szCs w:val="21"/>
          <w:highlight w:val="none"/>
          <w:u w:val="single"/>
        </w:rPr>
        <w:t xml:space="preserve">/  </w:t>
      </w:r>
      <w:r>
        <w:rPr>
          <w:rFonts w:hAnsi="宋体"/>
          <w:b/>
          <w:szCs w:val="21"/>
          <w:highlight w:val="none"/>
          <w:u w:val="single"/>
        </w:rPr>
        <w:t xml:space="preserve"> </w:t>
      </w:r>
      <w:r>
        <w:rPr>
          <w:rFonts w:hint="eastAsia" w:hAnsi="宋体"/>
          <w:b/>
          <w:kern w:val="0"/>
          <w:szCs w:val="21"/>
          <w:highlight w:val="none"/>
        </w:rPr>
        <w:t>。</w:t>
      </w:r>
    </w:p>
    <w:p>
      <w:pPr>
        <w:pStyle w:val="26"/>
        <w:spacing w:line="360" w:lineRule="exact"/>
        <w:ind w:firstLine="420" w:firstLineChars="200"/>
        <w:rPr>
          <w:rFonts w:hAnsi="宋体"/>
          <w:b/>
          <w:kern w:val="0"/>
          <w:szCs w:val="21"/>
          <w:highlight w:val="none"/>
        </w:rPr>
      </w:pPr>
      <w:r>
        <w:rPr>
          <w:rFonts w:hint="eastAsia" w:hAnsi="宋体"/>
          <w:kern w:val="0"/>
          <w:szCs w:val="21"/>
          <w:highlight w:val="none"/>
        </w:rPr>
        <w:t>竣工退场其他要求：</w:t>
      </w:r>
      <w:r>
        <w:rPr>
          <w:rFonts w:hint="eastAsia" w:hAnsi="宋体"/>
          <w:b/>
          <w:kern w:val="0"/>
          <w:szCs w:val="21"/>
          <w:highlight w:val="none"/>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highlight w:val="none"/>
        </w:rPr>
      </w:pPr>
      <w:bookmarkStart w:id="608" w:name="_Toc361220575"/>
      <w:r>
        <w:rPr>
          <w:rFonts w:ascii="宋体" w:hAnsi="宋体"/>
          <w:b/>
          <w:szCs w:val="21"/>
          <w:highlight w:val="none"/>
        </w:rPr>
        <w:t xml:space="preserve">14  </w:t>
      </w:r>
      <w:r>
        <w:rPr>
          <w:rFonts w:hint="eastAsia" w:ascii="宋体" w:hAnsi="宋体"/>
          <w:szCs w:val="21"/>
          <w:highlight w:val="none"/>
        </w:rPr>
        <w:t>竣工结算</w:t>
      </w:r>
      <w:bookmarkEnd w:id="608"/>
    </w:p>
    <w:p>
      <w:pPr>
        <w:spacing w:line="360" w:lineRule="exact"/>
        <w:outlineLvl w:val="0"/>
        <w:rPr>
          <w:rFonts w:ascii="宋体"/>
          <w:szCs w:val="21"/>
          <w:highlight w:val="none"/>
        </w:rPr>
      </w:pPr>
      <w:r>
        <w:rPr>
          <w:rFonts w:ascii="宋体" w:hAnsi="宋体"/>
          <w:b/>
          <w:szCs w:val="21"/>
          <w:highlight w:val="none"/>
        </w:rPr>
        <w:t>14.1</w:t>
      </w:r>
      <w:r>
        <w:rPr>
          <w:rFonts w:ascii="宋体" w:hAnsi="宋体"/>
          <w:szCs w:val="21"/>
          <w:highlight w:val="none"/>
        </w:rPr>
        <w:t xml:space="preserve">  </w:t>
      </w:r>
      <w:r>
        <w:rPr>
          <w:rFonts w:hint="eastAsia" w:ascii="宋体" w:hAnsi="宋体"/>
          <w:szCs w:val="21"/>
          <w:highlight w:val="none"/>
        </w:rPr>
        <w:t>竣工付款申请</w:t>
      </w:r>
    </w:p>
    <w:p>
      <w:pPr>
        <w:spacing w:line="360" w:lineRule="exact"/>
        <w:ind w:firstLine="420" w:firstLineChars="200"/>
        <w:jc w:val="left"/>
        <w:rPr>
          <w:rFonts w:ascii="宋体"/>
          <w:szCs w:val="21"/>
          <w:highlight w:val="none"/>
        </w:rPr>
      </w:pPr>
      <w:r>
        <w:rPr>
          <w:rFonts w:hint="eastAsia" w:ascii="宋体" w:hAnsi="宋体"/>
          <w:szCs w:val="21"/>
          <w:highlight w:val="none"/>
        </w:rPr>
        <w:t>承包人提交竣工付款申请单的期限：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u w:val="single"/>
        </w:rPr>
      </w:pPr>
      <w:r>
        <w:rPr>
          <w:rFonts w:hint="eastAsia" w:ascii="宋体" w:hAnsi="宋体"/>
          <w:szCs w:val="21"/>
          <w:highlight w:val="none"/>
        </w:rPr>
        <w:t>竣工付款申请单应包括的内容：</w:t>
      </w:r>
      <w:r>
        <w:rPr>
          <w:rFonts w:ascii="宋体" w:hAnsi="宋体"/>
          <w:szCs w:val="21"/>
          <w:highlight w:val="none"/>
          <w:u w:val="single"/>
        </w:rPr>
        <w:t xml:space="preserve">   /    </w:t>
      </w:r>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14.2</w:t>
      </w:r>
      <w:r>
        <w:rPr>
          <w:rFonts w:ascii="宋体" w:hAnsi="宋体"/>
          <w:szCs w:val="21"/>
          <w:highlight w:val="none"/>
        </w:rPr>
        <w:t xml:space="preserve">  </w:t>
      </w:r>
      <w:r>
        <w:rPr>
          <w:rFonts w:hint="eastAsia" w:ascii="宋体" w:hAnsi="宋体"/>
          <w:szCs w:val="21"/>
          <w:highlight w:val="none"/>
        </w:rPr>
        <w:t>竣工结算审核</w:t>
      </w:r>
    </w:p>
    <w:p>
      <w:pPr>
        <w:spacing w:line="360" w:lineRule="exact"/>
        <w:ind w:firstLine="420" w:firstLineChars="200"/>
        <w:jc w:val="left"/>
        <w:rPr>
          <w:rFonts w:ascii="宋体"/>
          <w:szCs w:val="21"/>
          <w:highlight w:val="none"/>
        </w:rPr>
      </w:pPr>
      <w:r>
        <w:rPr>
          <w:rFonts w:hint="eastAsia" w:ascii="宋体" w:hAnsi="宋体"/>
          <w:szCs w:val="21"/>
          <w:highlight w:val="none"/>
        </w:rPr>
        <w:t>发包人审批竣工付款申请单的期限：</w:t>
      </w:r>
      <w:bookmarkStart w:id="609" w:name="SOA_zyht_sqjgk"/>
      <w:r>
        <w:rPr>
          <w:rFonts w:ascii="宋体" w:hAnsi="宋体" w:cs="宋体"/>
          <w:szCs w:val="21"/>
          <w:highlight w:val="none"/>
          <w:u w:val="single"/>
        </w:rPr>
        <w:t xml:space="preserve">    </w:t>
      </w:r>
      <w:r>
        <w:rPr>
          <w:rFonts w:ascii="宋体" w:hAnsi="宋体"/>
          <w:szCs w:val="21"/>
          <w:highlight w:val="none"/>
          <w:u w:val="single"/>
        </w:rPr>
        <w:t xml:space="preserve">/  </w:t>
      </w:r>
      <w:bookmarkEnd w:id="609"/>
      <w:r>
        <w:rPr>
          <w:rFonts w:ascii="宋体" w:hAnsi="宋体" w:cs="宋体"/>
          <w:szCs w:val="21"/>
          <w:highlight w:val="none"/>
          <w:u w:val="single"/>
        </w:rPr>
        <w:t xml:space="preserve">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发包人完成竣工付款的期限：</w:t>
      </w:r>
      <w:bookmarkStart w:id="610" w:name="SOA_zyht_wcjgk"/>
      <w:r>
        <w:rPr>
          <w:rFonts w:ascii="宋体" w:hAnsi="宋体"/>
          <w:szCs w:val="21"/>
          <w:highlight w:val="none"/>
          <w:u w:val="single"/>
        </w:rPr>
        <w:t xml:space="preserve"> </w:t>
      </w:r>
      <w:bookmarkEnd w:id="610"/>
      <w:r>
        <w:rPr>
          <w:rFonts w:hint="eastAsia" w:ascii="宋体" w:hAnsi="宋体" w:cs="宋体"/>
          <w:szCs w:val="21"/>
          <w:highlight w:val="none"/>
          <w:u w:val="single"/>
        </w:rPr>
        <w:t>审计后</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关于竣工付款证书异议部分复核的方式和程序：</w:t>
      </w:r>
      <w:bookmarkStart w:id="611" w:name="SOA_zyht_jgkyyfh"/>
      <w:r>
        <w:rPr>
          <w:rFonts w:hint="eastAsia" w:ascii="宋体" w:hAnsi="宋体" w:cs="宋体"/>
          <w:szCs w:val="21"/>
          <w:highlight w:val="none"/>
          <w:u w:val="single"/>
        </w:rPr>
        <w:t>按通用合同条款约定</w:t>
      </w:r>
      <w:bookmarkEnd w:id="611"/>
      <w:r>
        <w:rPr>
          <w:rFonts w:hint="eastAsia" w:ascii="宋体" w:hAnsi="宋体"/>
          <w:szCs w:val="21"/>
          <w:highlight w:val="none"/>
        </w:rPr>
        <w:t>。</w:t>
      </w:r>
    </w:p>
    <w:p>
      <w:pPr>
        <w:spacing w:line="360" w:lineRule="exact"/>
        <w:outlineLvl w:val="0"/>
        <w:rPr>
          <w:rFonts w:ascii="宋体"/>
          <w:szCs w:val="21"/>
          <w:highlight w:val="none"/>
        </w:rPr>
      </w:pPr>
      <w:r>
        <w:rPr>
          <w:rFonts w:ascii="宋体" w:hAnsi="宋体"/>
          <w:b/>
          <w:szCs w:val="21"/>
          <w:highlight w:val="none"/>
        </w:rPr>
        <w:t>14.3</w:t>
      </w:r>
      <w:r>
        <w:rPr>
          <w:rFonts w:ascii="宋体" w:hAnsi="宋体"/>
          <w:szCs w:val="21"/>
          <w:highlight w:val="none"/>
        </w:rPr>
        <w:t xml:space="preserve">  </w:t>
      </w:r>
      <w:r>
        <w:rPr>
          <w:rFonts w:hint="eastAsia" w:ascii="宋体" w:hAnsi="宋体"/>
          <w:szCs w:val="21"/>
          <w:highlight w:val="none"/>
        </w:rPr>
        <w:t>最终结清</w:t>
      </w:r>
    </w:p>
    <w:p>
      <w:pPr>
        <w:spacing w:line="360" w:lineRule="exact"/>
        <w:jc w:val="left"/>
        <w:outlineLvl w:val="0"/>
        <w:rPr>
          <w:rFonts w:ascii="宋体"/>
          <w:kern w:val="0"/>
          <w:szCs w:val="21"/>
          <w:highlight w:val="none"/>
        </w:rPr>
      </w:pPr>
      <w:r>
        <w:rPr>
          <w:rFonts w:ascii="宋体" w:hAnsi="宋体"/>
          <w:b/>
          <w:szCs w:val="21"/>
          <w:highlight w:val="none"/>
        </w:rPr>
        <w:t xml:space="preserve">14.4.1  </w:t>
      </w:r>
      <w:r>
        <w:rPr>
          <w:rFonts w:hint="eastAsia" w:ascii="宋体" w:hAnsi="宋体"/>
          <w:szCs w:val="21"/>
          <w:highlight w:val="none"/>
        </w:rPr>
        <w:t>最终结清申请单</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承包人提交最终结清申请单的份数：</w:t>
      </w:r>
      <w:r>
        <w:rPr>
          <w:rFonts w:ascii="宋体" w:hAnsi="宋体"/>
          <w:szCs w:val="21"/>
          <w:highlight w:val="none"/>
          <w:u w:val="single"/>
        </w:rPr>
        <w:t xml:space="preserve">  /    </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kern w:val="0"/>
          <w:szCs w:val="21"/>
          <w:highlight w:val="none"/>
        </w:rPr>
        <w:t>承包人提交最终结算申请单的期限：</w:t>
      </w:r>
      <w:r>
        <w:rPr>
          <w:rFonts w:ascii="宋体" w:hAnsi="宋体"/>
          <w:szCs w:val="21"/>
          <w:highlight w:val="none"/>
          <w:u w:val="single"/>
        </w:rPr>
        <w:t xml:space="preserve">  /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14.4.2</w:t>
      </w:r>
      <w:r>
        <w:rPr>
          <w:rFonts w:ascii="宋体" w:hAnsi="宋体"/>
          <w:szCs w:val="21"/>
          <w:highlight w:val="none"/>
        </w:rPr>
        <w:t xml:space="preserve">  </w:t>
      </w:r>
      <w:r>
        <w:rPr>
          <w:rFonts w:hint="eastAsia" w:ascii="宋体" w:hAnsi="宋体"/>
          <w:szCs w:val="21"/>
          <w:highlight w:val="none"/>
        </w:rPr>
        <w:t>最终结清证书和支付</w:t>
      </w:r>
    </w:p>
    <w:p>
      <w:pPr>
        <w:spacing w:line="360" w:lineRule="exact"/>
        <w:ind w:left="577" w:leftChars="226" w:hanging="102" w:hangingChars="49"/>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）发包人完成最终结清申请单的审批并颁发最终结清证书的期限：</w:t>
      </w:r>
      <w:r>
        <w:rPr>
          <w:rFonts w:hint="eastAsia" w:ascii="宋体" w:hAnsi="宋体"/>
          <w:bCs/>
          <w:szCs w:val="21"/>
          <w:highlight w:val="none"/>
          <w:u w:val="single"/>
        </w:rPr>
        <w:t>按通用合同条款约定</w:t>
      </w:r>
      <w:r>
        <w:rPr>
          <w:rFonts w:hint="eastAsia" w:ascii="宋体" w:hAnsi="宋体"/>
          <w:szCs w:val="21"/>
          <w:highlight w:val="none"/>
        </w:rPr>
        <w:t>。</w:t>
      </w:r>
    </w:p>
    <w:p>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）发包人完成支付的期限：</w:t>
      </w:r>
      <w:r>
        <w:rPr>
          <w:rFonts w:ascii="宋体" w:hAnsi="宋体"/>
          <w:szCs w:val="21"/>
          <w:highlight w:val="none"/>
          <w:u w:val="single"/>
        </w:rPr>
        <w:t>/</w:t>
      </w:r>
      <w:r>
        <w:rPr>
          <w:rFonts w:hint="eastAsia" w:ascii="宋体" w:hAnsi="宋体"/>
          <w:szCs w:val="21"/>
          <w:highlight w:val="none"/>
        </w:rPr>
        <w:t>。</w:t>
      </w:r>
      <w:bookmarkStart w:id="612" w:name="SOA_date_htbh19"/>
      <w:r>
        <w:rPr>
          <w:rFonts w:ascii="宋体" w:hAnsi="宋体"/>
          <w:szCs w:val="21"/>
          <w:highlight w:val="none"/>
        </w:rPr>
        <w:t xml:space="preserve">      </w:t>
      </w:r>
      <w:bookmarkEnd w:id="612"/>
    </w:p>
    <w:bookmarkEnd w:id="591"/>
    <w:bookmarkEnd w:id="592"/>
    <w:bookmarkEnd w:id="593"/>
    <w:bookmarkEnd w:id="594"/>
    <w:bookmarkEnd w:id="595"/>
    <w:bookmarkEnd w:id="596"/>
    <w:bookmarkEnd w:id="597"/>
    <w:bookmarkEnd w:id="603"/>
    <w:p>
      <w:pPr>
        <w:spacing w:before="120" w:beforeLines="50" w:after="120" w:afterLines="50" w:line="360" w:lineRule="exact"/>
        <w:outlineLvl w:val="0"/>
        <w:rPr>
          <w:rFonts w:ascii="宋体"/>
          <w:szCs w:val="21"/>
          <w:highlight w:val="none"/>
        </w:rPr>
      </w:pPr>
      <w:bookmarkStart w:id="613" w:name="_Toc361220576"/>
      <w:bookmarkStart w:id="614" w:name="_Toc267251483"/>
      <w:bookmarkStart w:id="615" w:name="_Toc267251482"/>
      <w:bookmarkStart w:id="616" w:name="_Toc267251484"/>
      <w:bookmarkStart w:id="617" w:name="_Toc267251485"/>
      <w:bookmarkStart w:id="618" w:name="_Toc267251488"/>
      <w:bookmarkStart w:id="619" w:name="_Toc267251490"/>
      <w:bookmarkStart w:id="620" w:name="_Toc267251486"/>
      <w:bookmarkStart w:id="621" w:name="_Toc267251489"/>
      <w:bookmarkStart w:id="622" w:name="_Toc267251492"/>
      <w:bookmarkStart w:id="623" w:name="_Toc267251495"/>
      <w:bookmarkStart w:id="624" w:name="_Toc267251503"/>
      <w:bookmarkStart w:id="625" w:name="_Toc267251497"/>
      <w:bookmarkStart w:id="626" w:name="_Toc267251493"/>
      <w:bookmarkStart w:id="627" w:name="_Toc267251501"/>
      <w:bookmarkStart w:id="628" w:name="_Toc267251502"/>
      <w:bookmarkStart w:id="629" w:name="_Toc267251496"/>
      <w:bookmarkStart w:id="630" w:name="_Toc267251491"/>
      <w:bookmarkStart w:id="631" w:name="_Toc267251498"/>
      <w:bookmarkStart w:id="632" w:name="_Toc267251494"/>
      <w:bookmarkStart w:id="633" w:name="_Toc267251499"/>
      <w:bookmarkStart w:id="634" w:name="_Toc267251506"/>
      <w:bookmarkStart w:id="635" w:name="_Toc267251504"/>
      <w:bookmarkStart w:id="636" w:name="_Toc267251507"/>
      <w:bookmarkStart w:id="637" w:name="_Toc267251508"/>
      <w:bookmarkStart w:id="638" w:name="_Toc267251509"/>
      <w:bookmarkStart w:id="639" w:name="_Toc267251514"/>
      <w:bookmarkStart w:id="640" w:name="_Toc267251511"/>
      <w:bookmarkStart w:id="641" w:name="_Toc267251515"/>
      <w:bookmarkStart w:id="642" w:name="_Toc267251510"/>
      <w:bookmarkStart w:id="643" w:name="_Toc267251513"/>
      <w:r>
        <w:rPr>
          <w:rFonts w:ascii="宋体" w:hAnsi="宋体"/>
          <w:b/>
          <w:szCs w:val="21"/>
          <w:highlight w:val="none"/>
        </w:rPr>
        <w:t xml:space="preserve">15  </w:t>
      </w:r>
      <w:r>
        <w:rPr>
          <w:rFonts w:hint="eastAsia" w:ascii="宋体" w:hAnsi="宋体"/>
          <w:szCs w:val="21"/>
          <w:highlight w:val="none"/>
        </w:rPr>
        <w:t>缺陷责任期与保修</w:t>
      </w:r>
      <w:bookmarkEnd w:id="613"/>
    </w:p>
    <w:p>
      <w:pPr>
        <w:spacing w:line="360" w:lineRule="exact"/>
        <w:outlineLvl w:val="0"/>
        <w:rPr>
          <w:rFonts w:ascii="宋体"/>
          <w:szCs w:val="21"/>
          <w:highlight w:val="none"/>
        </w:rPr>
      </w:pPr>
      <w:r>
        <w:rPr>
          <w:rFonts w:ascii="宋体" w:hAnsi="宋体"/>
          <w:b/>
          <w:szCs w:val="21"/>
          <w:highlight w:val="none"/>
        </w:rPr>
        <w:t xml:space="preserve">15.1  </w:t>
      </w:r>
      <w:r>
        <w:rPr>
          <w:rFonts w:hint="eastAsia" w:ascii="宋体" w:hAnsi="宋体"/>
          <w:szCs w:val="21"/>
          <w:highlight w:val="none"/>
        </w:rPr>
        <w:t>缺陷责任期</w:t>
      </w:r>
      <w:bookmarkEnd w:id="614"/>
    </w:p>
    <w:p>
      <w:pPr>
        <w:spacing w:line="360" w:lineRule="exact"/>
        <w:ind w:firstLine="420" w:firstLineChars="200"/>
        <w:jc w:val="left"/>
        <w:rPr>
          <w:rFonts w:ascii="宋体"/>
          <w:szCs w:val="21"/>
          <w:highlight w:val="none"/>
          <w:u w:val="single"/>
        </w:rPr>
      </w:pPr>
      <w:r>
        <w:rPr>
          <w:rFonts w:hint="eastAsia" w:ascii="宋体" w:hAnsi="宋体"/>
          <w:szCs w:val="21"/>
          <w:highlight w:val="none"/>
        </w:rPr>
        <w:t>缺陷责任期的具体期限：装饰装修工程</w:t>
      </w:r>
      <w:r>
        <w:rPr>
          <w:rFonts w:ascii="宋体" w:hAnsi="宋体"/>
          <w:szCs w:val="21"/>
          <w:highlight w:val="none"/>
          <w:u w:val="single"/>
        </w:rPr>
        <w:t>2</w:t>
      </w:r>
      <w:r>
        <w:rPr>
          <w:rFonts w:hint="eastAsia" w:ascii="宋体" w:hAnsi="宋体"/>
          <w:szCs w:val="21"/>
          <w:highlight w:val="none"/>
          <w:u w:val="single"/>
        </w:rPr>
        <w:t>年</w:t>
      </w:r>
      <w:r>
        <w:rPr>
          <w:rFonts w:hint="eastAsia" w:ascii="宋体" w:hAnsi="宋体"/>
          <w:szCs w:val="21"/>
          <w:highlight w:val="none"/>
        </w:rPr>
        <w:t>，防水工程：</w:t>
      </w:r>
      <w:r>
        <w:rPr>
          <w:rFonts w:ascii="宋体" w:hAnsi="宋体"/>
          <w:szCs w:val="21"/>
          <w:highlight w:val="none"/>
        </w:rPr>
        <w:t>5</w:t>
      </w:r>
      <w:r>
        <w:rPr>
          <w:rFonts w:hint="eastAsia" w:ascii="宋体" w:hAnsi="宋体"/>
          <w:szCs w:val="21"/>
          <w:highlight w:val="none"/>
        </w:rPr>
        <w:t>年</w:t>
      </w:r>
    </w:p>
    <w:p>
      <w:pPr>
        <w:spacing w:line="360" w:lineRule="exact"/>
        <w:outlineLvl w:val="0"/>
        <w:rPr>
          <w:rFonts w:ascii="宋体"/>
          <w:szCs w:val="21"/>
          <w:highlight w:val="none"/>
        </w:rPr>
      </w:pPr>
      <w:r>
        <w:rPr>
          <w:rFonts w:ascii="宋体" w:hAnsi="宋体"/>
          <w:b/>
          <w:szCs w:val="21"/>
          <w:highlight w:val="none"/>
        </w:rPr>
        <w:t xml:space="preserve">15.2  </w:t>
      </w:r>
      <w:r>
        <w:rPr>
          <w:rFonts w:hint="eastAsia" w:ascii="宋体" w:hAnsi="宋体"/>
          <w:szCs w:val="21"/>
          <w:highlight w:val="none"/>
        </w:rPr>
        <w:t>质量保证金</w:t>
      </w:r>
    </w:p>
    <w:p>
      <w:pPr>
        <w:spacing w:line="360" w:lineRule="exact"/>
        <w:ind w:firstLine="420" w:firstLineChars="200"/>
        <w:jc w:val="left"/>
        <w:rPr>
          <w:rFonts w:ascii="宋体"/>
          <w:szCs w:val="21"/>
          <w:highlight w:val="none"/>
        </w:rPr>
      </w:pPr>
      <w:r>
        <w:rPr>
          <w:rFonts w:hint="eastAsia" w:ascii="宋体" w:hAnsi="宋体"/>
          <w:szCs w:val="21"/>
          <w:highlight w:val="none"/>
        </w:rPr>
        <w:t>关于是否扣留质量保证金的约定：</w:t>
      </w:r>
      <w:r>
        <w:rPr>
          <w:rFonts w:ascii="宋体" w:hAnsi="宋体"/>
          <w:szCs w:val="21"/>
          <w:highlight w:val="none"/>
          <w:u w:val="single"/>
        </w:rPr>
        <w:t xml:space="preserve"> </w:t>
      </w:r>
      <w:r>
        <w:rPr>
          <w:rFonts w:hint="eastAsia" w:ascii="宋体" w:hAnsi="宋体"/>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pPr>
        <w:spacing w:line="360" w:lineRule="exact"/>
        <w:jc w:val="left"/>
        <w:outlineLvl w:val="0"/>
        <w:rPr>
          <w:rFonts w:ascii="宋体"/>
          <w:szCs w:val="21"/>
          <w:highlight w:val="none"/>
        </w:rPr>
      </w:pPr>
      <w:r>
        <w:rPr>
          <w:rFonts w:ascii="宋体" w:hAnsi="宋体"/>
          <w:b/>
          <w:szCs w:val="21"/>
          <w:highlight w:val="none"/>
        </w:rPr>
        <w:t>15.2.1</w:t>
      </w:r>
      <w:r>
        <w:rPr>
          <w:rFonts w:ascii="宋体" w:hAnsi="宋体"/>
          <w:szCs w:val="21"/>
          <w:highlight w:val="none"/>
        </w:rPr>
        <w:t xml:space="preserve">  </w:t>
      </w:r>
      <w:r>
        <w:rPr>
          <w:rFonts w:hint="eastAsia" w:ascii="宋体" w:hAnsi="宋体"/>
          <w:szCs w:val="21"/>
          <w:highlight w:val="none"/>
        </w:rPr>
        <w:t>承包人提供质量保证金的方式</w:t>
      </w:r>
    </w:p>
    <w:p>
      <w:pPr>
        <w:spacing w:line="360" w:lineRule="exact"/>
        <w:ind w:firstLine="420" w:firstLineChars="200"/>
        <w:jc w:val="left"/>
        <w:rPr>
          <w:rFonts w:ascii="宋体"/>
          <w:szCs w:val="21"/>
          <w:highlight w:val="none"/>
        </w:rPr>
      </w:pPr>
      <w:r>
        <w:rPr>
          <w:rFonts w:hint="eastAsia" w:ascii="宋体" w:hAnsi="宋体"/>
          <w:szCs w:val="21"/>
          <w:highlight w:val="none"/>
        </w:rPr>
        <w:t>质量保证金采用以下第</w:t>
      </w:r>
      <w:r>
        <w:rPr>
          <w:rFonts w:ascii="宋体" w:hAnsi="宋体"/>
          <w:szCs w:val="21"/>
          <w:highlight w:val="none"/>
          <w:u w:val="single"/>
        </w:rPr>
        <w:t xml:space="preserve"> </w:t>
      </w:r>
      <w:bookmarkStart w:id="644" w:name="SOA_zyht_bzjfs"/>
      <w:r>
        <w:rPr>
          <w:rFonts w:ascii="宋体" w:hAnsi="宋体"/>
          <w:szCs w:val="21"/>
          <w:highlight w:val="none"/>
          <w:u w:val="single"/>
        </w:rPr>
        <w:t xml:space="preserve">  </w:t>
      </w:r>
      <w:bookmarkEnd w:id="644"/>
      <w:r>
        <w:rPr>
          <w:rFonts w:hint="eastAsia" w:ascii="宋体" w:hAnsi="宋体"/>
          <w:szCs w:val="21"/>
          <w:highlight w:val="none"/>
          <w:u w:val="single"/>
        </w:rPr>
        <w:t xml:space="preserve">按12.4.1条款执行 </w:t>
      </w:r>
      <w:r>
        <w:rPr>
          <w:rFonts w:ascii="宋体" w:hAnsi="宋体"/>
          <w:szCs w:val="21"/>
          <w:highlight w:val="none"/>
          <w:u w:val="single"/>
        </w:rPr>
        <w:t xml:space="preserve"> </w:t>
      </w:r>
      <w:r>
        <w:rPr>
          <w:rFonts w:hint="eastAsia" w:ascii="宋体" w:hAnsi="宋体"/>
          <w:szCs w:val="21"/>
          <w:highlight w:val="none"/>
        </w:rPr>
        <w:t>种方式：</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）质量保证金保函，保证金额为：</w:t>
      </w:r>
      <w:bookmarkStart w:id="645" w:name="SOA_zyht_zlbzjje"/>
      <w:r>
        <w:rPr>
          <w:rFonts w:ascii="宋体" w:hAnsi="宋体"/>
          <w:kern w:val="0"/>
          <w:szCs w:val="21"/>
          <w:highlight w:val="none"/>
          <w:u w:val="single"/>
        </w:rPr>
        <w:t xml:space="preserve">   /  </w:t>
      </w:r>
      <w:bookmarkEnd w:id="645"/>
      <w:r>
        <w:rPr>
          <w:rFonts w:hint="eastAsia" w:ascii="宋体" w:hAnsi="宋体"/>
          <w:kern w:val="0"/>
          <w:szCs w:val="21"/>
          <w:highlight w:val="none"/>
        </w:rPr>
        <w:t>；</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ascii="宋体" w:hAnsi="宋体"/>
          <w:kern w:val="0"/>
          <w:szCs w:val="21"/>
          <w:highlight w:val="none"/>
          <w:u w:val="single"/>
        </w:rPr>
        <w:t xml:space="preserve"> </w:t>
      </w:r>
      <w:bookmarkStart w:id="646" w:name="SOA_zyht_gck"/>
      <w:r>
        <w:rPr>
          <w:rFonts w:ascii="宋体" w:hAnsi="宋体"/>
          <w:kern w:val="0"/>
          <w:szCs w:val="21"/>
          <w:highlight w:val="none"/>
          <w:u w:val="single"/>
        </w:rPr>
        <w:t xml:space="preserve"> </w:t>
      </w:r>
      <w:bookmarkEnd w:id="646"/>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的工程款；</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）其他方式</w:t>
      </w:r>
      <w:r>
        <w:rPr>
          <w:rFonts w:ascii="宋体" w:hAnsi="宋体"/>
          <w:kern w:val="0"/>
          <w:szCs w:val="21"/>
          <w:highlight w:val="none"/>
        </w:rPr>
        <w:t>:</w:t>
      </w:r>
      <w:r>
        <w:rPr>
          <w:rFonts w:ascii="宋体" w:hAnsi="宋体"/>
          <w:kern w:val="0"/>
          <w:szCs w:val="21"/>
          <w:highlight w:val="none"/>
          <w:u w:val="single"/>
        </w:rPr>
        <w:t xml:space="preserve">  </w:t>
      </w:r>
      <w:bookmarkStart w:id="647" w:name="SOA_zyht_qtfs"/>
      <w:r>
        <w:rPr>
          <w:rFonts w:ascii="宋体" w:hAnsi="宋体"/>
          <w:kern w:val="0"/>
          <w:szCs w:val="21"/>
          <w:highlight w:val="none"/>
          <w:u w:val="single"/>
        </w:rPr>
        <w:t xml:space="preserve">   /   </w:t>
      </w:r>
      <w:bookmarkEnd w:id="647"/>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jc w:val="left"/>
        <w:outlineLvl w:val="0"/>
        <w:rPr>
          <w:rFonts w:ascii="宋体"/>
          <w:szCs w:val="21"/>
          <w:highlight w:val="none"/>
        </w:rPr>
      </w:pPr>
      <w:r>
        <w:rPr>
          <w:rFonts w:ascii="宋体" w:hAnsi="宋体"/>
          <w:b/>
          <w:szCs w:val="21"/>
          <w:highlight w:val="none"/>
        </w:rPr>
        <w:t>15.2.2</w:t>
      </w:r>
      <w:r>
        <w:rPr>
          <w:rFonts w:ascii="宋体" w:hAnsi="宋体"/>
          <w:szCs w:val="21"/>
          <w:highlight w:val="none"/>
        </w:rPr>
        <w:t xml:space="preserve">  </w:t>
      </w:r>
      <w:r>
        <w:rPr>
          <w:rFonts w:hint="eastAsia" w:ascii="宋体" w:hAnsi="宋体"/>
          <w:szCs w:val="21"/>
          <w:highlight w:val="none"/>
        </w:rPr>
        <w:t>质量保证金的扣留</w:t>
      </w:r>
    </w:p>
    <w:p>
      <w:pPr>
        <w:spacing w:line="360" w:lineRule="exact"/>
        <w:ind w:firstLine="420" w:firstLineChars="200"/>
        <w:jc w:val="left"/>
        <w:rPr>
          <w:rFonts w:ascii="宋体"/>
          <w:szCs w:val="21"/>
          <w:highlight w:val="none"/>
        </w:rPr>
      </w:pPr>
      <w:r>
        <w:rPr>
          <w:rFonts w:hint="eastAsia" w:ascii="宋体" w:hAnsi="宋体"/>
          <w:szCs w:val="21"/>
          <w:highlight w:val="none"/>
        </w:rPr>
        <w:t>质量保证金的扣留采取以下第</w:t>
      </w:r>
      <w:r>
        <w:rPr>
          <w:rFonts w:ascii="宋体" w:hAnsi="宋体"/>
          <w:szCs w:val="21"/>
          <w:highlight w:val="none"/>
          <w:u w:val="single"/>
        </w:rPr>
        <w:t xml:space="preserve"> </w:t>
      </w:r>
      <w:bookmarkStart w:id="648" w:name="SOA_zyht_bzjkl"/>
      <w:r>
        <w:rPr>
          <w:rFonts w:ascii="宋体" w:hAnsi="宋体"/>
          <w:szCs w:val="21"/>
          <w:highlight w:val="none"/>
          <w:u w:val="single"/>
        </w:rPr>
        <w:t xml:space="preserve"> </w:t>
      </w:r>
      <w:bookmarkEnd w:id="648"/>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种方式：</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）工程竣工结算时一次性扣留质量保证金；</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）其他扣留方式</w:t>
      </w:r>
      <w:r>
        <w:rPr>
          <w:rFonts w:ascii="宋体" w:hAnsi="宋体"/>
          <w:kern w:val="0"/>
          <w:szCs w:val="21"/>
          <w:highlight w:val="none"/>
        </w:rPr>
        <w:t>:</w:t>
      </w:r>
      <w:bookmarkStart w:id="649" w:name="SOA_zyht_bzjqtklfs"/>
      <w:r>
        <w:rPr>
          <w:rFonts w:ascii="宋体" w:hAnsi="宋体"/>
          <w:kern w:val="0"/>
          <w:szCs w:val="21"/>
          <w:highlight w:val="none"/>
          <w:u w:val="single"/>
        </w:rPr>
        <w:t xml:space="preserve">  / </w:t>
      </w:r>
      <w:bookmarkEnd w:id="649"/>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firstLine="420" w:firstLineChars="200"/>
        <w:jc w:val="left"/>
        <w:rPr>
          <w:rFonts w:ascii="宋体"/>
          <w:kern w:val="0"/>
          <w:szCs w:val="21"/>
          <w:highlight w:val="none"/>
          <w:u w:val="single"/>
        </w:rPr>
      </w:pPr>
      <w:r>
        <w:rPr>
          <w:rFonts w:hint="eastAsia" w:ascii="宋体" w:hAnsi="宋体"/>
          <w:szCs w:val="21"/>
          <w:highlight w:val="none"/>
        </w:rPr>
        <w:t>关于质量保证金的补充约定：</w:t>
      </w:r>
      <w:r>
        <w:rPr>
          <w:rFonts w:ascii="宋体" w:hAnsi="宋体"/>
          <w:kern w:val="0"/>
          <w:szCs w:val="21"/>
          <w:highlight w:val="none"/>
          <w:u w:val="single"/>
        </w:rPr>
        <w:t xml:space="preserve"> </w:t>
      </w:r>
      <w:bookmarkStart w:id="650" w:name="SOA_zyht_bzjbc"/>
      <w:r>
        <w:rPr>
          <w:rFonts w:ascii="宋体" w:hAnsi="宋体"/>
          <w:kern w:val="0"/>
          <w:szCs w:val="21"/>
          <w:highlight w:val="none"/>
          <w:u w:val="single"/>
        </w:rPr>
        <w:t xml:space="preserve">  / </w:t>
      </w:r>
      <w:bookmarkEnd w:id="650"/>
      <w:r>
        <w:rPr>
          <w:rFonts w:ascii="宋体" w:hAnsi="宋体"/>
          <w:kern w:val="0"/>
          <w:szCs w:val="21"/>
          <w:highlight w:val="none"/>
          <w:u w:val="single"/>
        </w:rPr>
        <w:t xml:space="preserve">  </w:t>
      </w:r>
      <w:r>
        <w:rPr>
          <w:rFonts w:hint="eastAsia" w:ascii="宋体" w:hAnsi="宋体"/>
          <w:kern w:val="0"/>
          <w:szCs w:val="21"/>
          <w:highlight w:val="none"/>
        </w:rPr>
        <w:t>。</w:t>
      </w:r>
    </w:p>
    <w:bookmarkEnd w:id="615"/>
    <w:bookmarkEnd w:id="616"/>
    <w:p>
      <w:pPr>
        <w:spacing w:line="360" w:lineRule="exact"/>
        <w:outlineLvl w:val="0"/>
        <w:rPr>
          <w:rFonts w:ascii="宋体"/>
          <w:szCs w:val="21"/>
          <w:highlight w:val="none"/>
        </w:rPr>
      </w:pPr>
      <w:r>
        <w:rPr>
          <w:rFonts w:ascii="宋体" w:hAnsi="宋体"/>
          <w:b/>
          <w:szCs w:val="21"/>
          <w:highlight w:val="none"/>
        </w:rPr>
        <w:t xml:space="preserve">15.3  </w:t>
      </w:r>
      <w:r>
        <w:rPr>
          <w:rFonts w:hint="eastAsia" w:ascii="宋体" w:hAnsi="宋体"/>
          <w:szCs w:val="21"/>
          <w:highlight w:val="none"/>
        </w:rPr>
        <w:t>保修</w:t>
      </w:r>
    </w:p>
    <w:bookmarkEnd w:id="617"/>
    <w:p>
      <w:pPr>
        <w:spacing w:line="360" w:lineRule="exact"/>
        <w:jc w:val="left"/>
        <w:rPr>
          <w:rFonts w:ascii="宋体"/>
          <w:szCs w:val="21"/>
          <w:highlight w:val="none"/>
        </w:rPr>
      </w:pPr>
      <w:r>
        <w:rPr>
          <w:rFonts w:ascii="宋体" w:hAnsi="宋体"/>
          <w:b/>
          <w:szCs w:val="21"/>
          <w:highlight w:val="none"/>
        </w:rPr>
        <w:t>15.3.1</w:t>
      </w:r>
      <w:r>
        <w:rPr>
          <w:rFonts w:ascii="宋体" w:hAnsi="宋体"/>
          <w:szCs w:val="21"/>
          <w:highlight w:val="none"/>
        </w:rPr>
        <w:t xml:space="preserve">  </w:t>
      </w:r>
      <w:r>
        <w:rPr>
          <w:rFonts w:hint="eastAsia" w:ascii="宋体" w:hAnsi="宋体"/>
          <w:szCs w:val="21"/>
          <w:highlight w:val="none"/>
        </w:rPr>
        <w:t>保修责任</w:t>
      </w:r>
    </w:p>
    <w:p>
      <w:pPr>
        <w:spacing w:line="360" w:lineRule="exact"/>
        <w:ind w:firstLine="409" w:firstLineChars="195"/>
        <w:jc w:val="left"/>
        <w:rPr>
          <w:rFonts w:ascii="宋体"/>
          <w:kern w:val="0"/>
          <w:szCs w:val="21"/>
          <w:highlight w:val="none"/>
          <w:u w:val="single"/>
        </w:rPr>
      </w:pPr>
      <w:r>
        <w:rPr>
          <w:rFonts w:hint="eastAsia" w:ascii="宋体" w:hAnsi="宋体"/>
          <w:szCs w:val="21"/>
          <w:highlight w:val="none"/>
        </w:rPr>
        <w:t>工程保修期为：</w:t>
      </w:r>
      <w:r>
        <w:rPr>
          <w:rFonts w:hint="eastAsia" w:ascii="宋体" w:hAnsi="宋体"/>
          <w:bCs/>
          <w:kern w:val="0"/>
          <w:szCs w:val="21"/>
          <w:highlight w:val="none"/>
          <w:u w:val="single"/>
        </w:rPr>
        <w:t>详见工程质量保修书</w:t>
      </w:r>
      <w:r>
        <w:rPr>
          <w:rFonts w:hint="eastAsia" w:ascii="宋体" w:hAnsi="宋体"/>
          <w:kern w:val="0"/>
          <w:szCs w:val="21"/>
          <w:highlight w:val="none"/>
        </w:rPr>
        <w:t>。</w:t>
      </w:r>
    </w:p>
    <w:p>
      <w:pPr>
        <w:spacing w:line="360" w:lineRule="exact"/>
        <w:jc w:val="left"/>
        <w:rPr>
          <w:rFonts w:ascii="宋体"/>
          <w:szCs w:val="21"/>
          <w:highlight w:val="none"/>
        </w:rPr>
      </w:pPr>
      <w:r>
        <w:rPr>
          <w:rFonts w:ascii="宋体" w:hAnsi="宋体"/>
          <w:b/>
          <w:szCs w:val="21"/>
          <w:highlight w:val="none"/>
        </w:rPr>
        <w:t>15.3</w:t>
      </w:r>
      <w:r>
        <w:rPr>
          <w:rFonts w:ascii="宋体"/>
          <w:b/>
          <w:szCs w:val="21"/>
          <w:highlight w:val="none"/>
        </w:rPr>
        <w:t>.</w:t>
      </w:r>
      <w:r>
        <w:rPr>
          <w:rFonts w:ascii="宋体" w:hAnsi="宋体"/>
          <w:b/>
          <w:szCs w:val="21"/>
          <w:highlight w:val="none"/>
        </w:rPr>
        <w:t xml:space="preserve">2 </w:t>
      </w:r>
      <w:r>
        <w:rPr>
          <w:rFonts w:ascii="宋体" w:hAnsi="宋体"/>
          <w:szCs w:val="21"/>
          <w:highlight w:val="none"/>
        </w:rPr>
        <w:t xml:space="preserve"> </w:t>
      </w:r>
      <w:r>
        <w:rPr>
          <w:rFonts w:hint="eastAsia" w:ascii="宋体" w:hAnsi="宋体"/>
          <w:szCs w:val="21"/>
          <w:highlight w:val="none"/>
        </w:rPr>
        <w:t>修复通知</w:t>
      </w:r>
    </w:p>
    <w:p>
      <w:pPr>
        <w:spacing w:line="360" w:lineRule="exact"/>
        <w:ind w:firstLine="409" w:firstLineChars="195"/>
        <w:jc w:val="left"/>
        <w:rPr>
          <w:rFonts w:ascii="宋体"/>
          <w:kern w:val="0"/>
          <w:szCs w:val="21"/>
          <w:highlight w:val="none"/>
        </w:rPr>
      </w:pPr>
      <w:r>
        <w:rPr>
          <w:rFonts w:hint="eastAsia" w:ascii="宋体" w:hAnsi="宋体"/>
          <w:kern w:val="0"/>
          <w:szCs w:val="21"/>
          <w:highlight w:val="none"/>
        </w:rPr>
        <w:t>承包人收到保修通知并到达工程现场的合理时间：</w:t>
      </w:r>
      <w:r>
        <w:rPr>
          <w:rFonts w:ascii="宋体" w:hAnsi="宋体"/>
          <w:kern w:val="0"/>
          <w:szCs w:val="21"/>
          <w:highlight w:val="none"/>
          <w:u w:val="single"/>
        </w:rPr>
        <w:t>24</w:t>
      </w:r>
      <w:r>
        <w:rPr>
          <w:rFonts w:hint="eastAsia" w:ascii="宋体" w:hAnsi="宋体"/>
          <w:kern w:val="0"/>
          <w:szCs w:val="21"/>
          <w:highlight w:val="none"/>
          <w:u w:val="single"/>
        </w:rPr>
        <w:t>小时内</w:t>
      </w:r>
      <w:r>
        <w:rPr>
          <w:rFonts w:hint="eastAsia" w:ascii="宋体" w:hAnsi="宋体"/>
          <w:kern w:val="0"/>
          <w:szCs w:val="21"/>
          <w:highlight w:val="none"/>
        </w:rPr>
        <w:t>。</w:t>
      </w:r>
    </w:p>
    <w:bookmarkEnd w:id="618"/>
    <w:bookmarkEnd w:id="619"/>
    <w:bookmarkEnd w:id="620"/>
    <w:bookmarkEnd w:id="621"/>
    <w:p>
      <w:pPr>
        <w:spacing w:before="120" w:beforeLines="50" w:after="120" w:afterLines="50" w:line="360" w:lineRule="exact"/>
        <w:outlineLvl w:val="0"/>
        <w:rPr>
          <w:rFonts w:ascii="宋体"/>
          <w:szCs w:val="21"/>
          <w:highlight w:val="none"/>
        </w:rPr>
      </w:pPr>
      <w:bookmarkStart w:id="651" w:name="_Toc361220577"/>
      <w:bookmarkStart w:id="652" w:name="_Toc280868717"/>
      <w:bookmarkStart w:id="653" w:name="_Toc280868718"/>
      <w:r>
        <w:rPr>
          <w:rFonts w:ascii="宋体" w:hAnsi="宋体"/>
          <w:b/>
          <w:szCs w:val="21"/>
          <w:highlight w:val="none"/>
        </w:rPr>
        <w:t>16</w:t>
      </w:r>
      <w:r>
        <w:rPr>
          <w:rFonts w:ascii="宋体" w:hAnsi="宋体"/>
          <w:szCs w:val="21"/>
          <w:highlight w:val="none"/>
        </w:rPr>
        <w:t xml:space="preserve">  </w:t>
      </w:r>
      <w:r>
        <w:rPr>
          <w:rFonts w:hint="eastAsia" w:ascii="宋体" w:hAnsi="宋体"/>
          <w:szCs w:val="21"/>
          <w:highlight w:val="none"/>
        </w:rPr>
        <w:t>违约</w:t>
      </w:r>
      <w:bookmarkEnd w:id="651"/>
    </w:p>
    <w:p>
      <w:pPr>
        <w:spacing w:line="360" w:lineRule="exact"/>
        <w:outlineLvl w:val="0"/>
        <w:rPr>
          <w:rFonts w:ascii="宋体"/>
          <w:szCs w:val="21"/>
          <w:highlight w:val="none"/>
        </w:rPr>
      </w:pPr>
      <w:r>
        <w:rPr>
          <w:rFonts w:ascii="宋体" w:hAnsi="宋体"/>
          <w:b/>
          <w:szCs w:val="21"/>
          <w:highlight w:val="none"/>
        </w:rPr>
        <w:t>16.1</w:t>
      </w:r>
      <w:r>
        <w:rPr>
          <w:rFonts w:ascii="宋体" w:hAnsi="宋体"/>
          <w:szCs w:val="21"/>
          <w:highlight w:val="none"/>
        </w:rPr>
        <w:t xml:space="preserve">  </w:t>
      </w:r>
      <w:r>
        <w:rPr>
          <w:rFonts w:hint="eastAsia" w:ascii="宋体" w:hAnsi="宋体"/>
          <w:szCs w:val="21"/>
          <w:highlight w:val="none"/>
        </w:rPr>
        <w:t>发包人违约</w:t>
      </w:r>
    </w:p>
    <w:p>
      <w:pPr>
        <w:spacing w:line="360" w:lineRule="exact"/>
        <w:jc w:val="left"/>
        <w:outlineLvl w:val="0"/>
        <w:rPr>
          <w:rFonts w:ascii="宋体"/>
          <w:szCs w:val="21"/>
          <w:highlight w:val="none"/>
        </w:rPr>
      </w:pPr>
      <w:r>
        <w:rPr>
          <w:rFonts w:ascii="宋体" w:hAnsi="宋体"/>
          <w:b/>
          <w:szCs w:val="21"/>
          <w:highlight w:val="none"/>
        </w:rPr>
        <w:t xml:space="preserve">16.1.1  </w:t>
      </w:r>
      <w:r>
        <w:rPr>
          <w:rFonts w:hint="eastAsia" w:ascii="宋体" w:hAnsi="宋体"/>
          <w:szCs w:val="21"/>
          <w:highlight w:val="none"/>
        </w:rPr>
        <w:t>发包人违约的情形</w:t>
      </w:r>
      <w:bookmarkStart w:id="654" w:name="SOA_date_htbh20"/>
      <w:r>
        <w:rPr>
          <w:rFonts w:ascii="宋体" w:hAnsi="宋体"/>
          <w:szCs w:val="21"/>
          <w:highlight w:val="none"/>
        </w:rPr>
        <w:t xml:space="preserve">      </w:t>
      </w:r>
      <w:bookmarkEnd w:id="654"/>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发包人违约的其他情形：</w:t>
      </w:r>
      <w:r>
        <w:rPr>
          <w:rFonts w:ascii="宋体" w:hAnsi="宋体"/>
          <w:kern w:val="0"/>
          <w:szCs w:val="21"/>
          <w:highlight w:val="none"/>
          <w:u w:val="single"/>
        </w:rPr>
        <w:t xml:space="preserve"> </w:t>
      </w:r>
      <w:bookmarkStart w:id="655" w:name="SOA_zyht_fbrwy"/>
      <w:r>
        <w:rPr>
          <w:rFonts w:ascii="宋体" w:hAnsi="宋体"/>
          <w:kern w:val="0"/>
          <w:szCs w:val="21"/>
          <w:highlight w:val="none"/>
          <w:u w:val="single"/>
        </w:rPr>
        <w:t xml:space="preserve">   /  </w:t>
      </w:r>
      <w:bookmarkEnd w:id="655"/>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left="1054" w:hanging="1054" w:hangingChars="500"/>
        <w:jc w:val="left"/>
        <w:outlineLvl w:val="0"/>
        <w:rPr>
          <w:rFonts w:ascii="宋体"/>
          <w:kern w:val="0"/>
          <w:szCs w:val="21"/>
          <w:highlight w:val="none"/>
        </w:rPr>
      </w:pPr>
      <w:r>
        <w:rPr>
          <w:rFonts w:ascii="宋体" w:hAnsi="宋体"/>
          <w:b/>
          <w:szCs w:val="21"/>
          <w:highlight w:val="none"/>
        </w:rPr>
        <w:t>16.1.2</w:t>
      </w:r>
      <w:r>
        <w:rPr>
          <w:rFonts w:ascii="宋体" w:hAnsi="宋体"/>
          <w:kern w:val="0"/>
          <w:szCs w:val="21"/>
          <w:highlight w:val="none"/>
        </w:rPr>
        <w:t xml:space="preserve">  </w:t>
      </w:r>
      <w:r>
        <w:rPr>
          <w:rFonts w:hint="eastAsia" w:ascii="宋体" w:hAnsi="宋体"/>
          <w:szCs w:val="21"/>
          <w:highlight w:val="none"/>
        </w:rPr>
        <w:t>发包人违约的责任</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发包人违约责任的承担方式和计算方法：</w:t>
      </w:r>
    </w:p>
    <w:p>
      <w:pPr>
        <w:numPr>
          <w:ilvl w:val="0"/>
          <w:numId w:val="7"/>
        </w:numPr>
        <w:spacing w:line="360" w:lineRule="exact"/>
        <w:jc w:val="left"/>
        <w:rPr>
          <w:rFonts w:ascii="宋体"/>
          <w:kern w:val="0"/>
          <w:szCs w:val="21"/>
          <w:highlight w:val="none"/>
          <w:u w:val="single"/>
        </w:rPr>
      </w:pPr>
      <w:r>
        <w:rPr>
          <w:rFonts w:hint="eastAsia" w:ascii="宋体" w:hAnsi="宋体"/>
          <w:kern w:val="0"/>
          <w:szCs w:val="21"/>
          <w:highlight w:val="none"/>
        </w:rPr>
        <w:t>因发包人原因未能在计划开工日期前</w:t>
      </w:r>
      <w:r>
        <w:rPr>
          <w:rFonts w:ascii="宋体" w:hAnsi="宋体"/>
          <w:kern w:val="0"/>
          <w:szCs w:val="21"/>
          <w:highlight w:val="none"/>
        </w:rPr>
        <w:t>7</w:t>
      </w:r>
      <w:r>
        <w:rPr>
          <w:rFonts w:hint="eastAsia" w:ascii="宋体" w:hAnsi="宋体"/>
          <w:kern w:val="0"/>
          <w:szCs w:val="21"/>
          <w:highlight w:val="none"/>
        </w:rPr>
        <w:t>天内下达开工通知的违约责任：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numPr>
          <w:ilvl w:val="0"/>
          <w:numId w:val="7"/>
        </w:numPr>
        <w:spacing w:line="360" w:lineRule="exact"/>
        <w:jc w:val="left"/>
        <w:rPr>
          <w:rFonts w:ascii="宋体"/>
          <w:kern w:val="0"/>
          <w:szCs w:val="21"/>
          <w:highlight w:val="none"/>
        </w:rPr>
      </w:pPr>
      <w:r>
        <w:rPr>
          <w:rFonts w:hint="eastAsia" w:ascii="宋体" w:hAnsi="宋体"/>
          <w:kern w:val="0"/>
          <w:szCs w:val="21"/>
          <w:highlight w:val="none"/>
        </w:rPr>
        <w:t>因发包人原因未能按合同约定支付合同价款的违约责任：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left="676" w:leftChars="228" w:hanging="197" w:hangingChars="94"/>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）发包人违反第</w:t>
      </w:r>
      <w:r>
        <w:rPr>
          <w:rFonts w:ascii="宋体" w:hAnsi="宋体"/>
          <w:kern w:val="0"/>
          <w:szCs w:val="21"/>
          <w:highlight w:val="none"/>
        </w:rPr>
        <w:t>10.1</w:t>
      </w:r>
      <w:r>
        <w:rPr>
          <w:rFonts w:hint="eastAsia" w:ascii="宋体" w:hAnsi="宋体"/>
          <w:kern w:val="0"/>
          <w:szCs w:val="21"/>
          <w:highlight w:val="none"/>
        </w:rPr>
        <w:t>款〔变更的范围〕第（</w:t>
      </w:r>
      <w:r>
        <w:rPr>
          <w:rFonts w:ascii="宋体" w:hAnsi="宋体"/>
          <w:kern w:val="0"/>
          <w:szCs w:val="21"/>
          <w:highlight w:val="none"/>
        </w:rPr>
        <w:t>2</w:t>
      </w:r>
      <w:r>
        <w:rPr>
          <w:rFonts w:hint="eastAsia" w:ascii="宋体" w:hAnsi="宋体"/>
          <w:kern w:val="0"/>
          <w:szCs w:val="21"/>
          <w:highlight w:val="none"/>
        </w:rPr>
        <w:t>）项约定，自行实施被取消的工作或转由他人实施的违约责任：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left="689" w:leftChars="228" w:hanging="210" w:hangingChars="100"/>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4</w:t>
      </w:r>
      <w:r>
        <w:rPr>
          <w:rFonts w:hint="eastAsia" w:ascii="宋体" w:hAnsi="宋体"/>
          <w:kern w:val="0"/>
          <w:szCs w:val="21"/>
          <w:highlight w:val="none"/>
        </w:rPr>
        <w:t>）发包人提供的材料、工程设备的规格、数量或质量不符合合同约定，或因发包人原因导致交货日期延误或交货地点变更等情况的违约责任：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left="475" w:leftChars="226"/>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）因发包人违反合同约定造成暂停施工的违约责任：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left="689" w:leftChars="228" w:hanging="210" w:hangingChars="1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6</w:t>
      </w:r>
      <w:r>
        <w:rPr>
          <w:rFonts w:hint="eastAsia" w:ascii="宋体" w:hAnsi="宋体"/>
          <w:kern w:val="0"/>
          <w:szCs w:val="21"/>
          <w:highlight w:val="none"/>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highlight w:val="none"/>
        </w:rPr>
      </w:pPr>
      <w:r>
        <w:rPr>
          <w:rFonts w:hint="eastAsia" w:ascii="宋体" w:hAnsi="宋体"/>
          <w:kern w:val="0"/>
          <w:szCs w:val="21"/>
          <w:highlight w:val="none"/>
        </w:rPr>
        <w:t>责任：</w:t>
      </w:r>
      <w:r>
        <w:rPr>
          <w:rFonts w:hint="eastAsia" w:ascii="宋体" w:hAnsi="宋体"/>
          <w:bCs/>
          <w:kern w:val="0"/>
          <w:szCs w:val="21"/>
          <w:highlight w:val="none"/>
          <w:u w:val="single"/>
        </w:rPr>
        <w:t>另行协商</w:t>
      </w:r>
      <w:r>
        <w:rPr>
          <w:rFonts w:hint="eastAsia" w:ascii="宋体" w:hAnsi="宋体"/>
          <w:kern w:val="0"/>
          <w:szCs w:val="21"/>
          <w:highlight w:val="none"/>
        </w:rPr>
        <w:t>。</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7</w:t>
      </w:r>
      <w:r>
        <w:rPr>
          <w:rFonts w:hint="eastAsia" w:ascii="宋体" w:hAnsi="宋体"/>
          <w:kern w:val="0"/>
          <w:szCs w:val="21"/>
          <w:highlight w:val="none"/>
        </w:rPr>
        <w:t>）其他：</w:t>
      </w:r>
      <w:r>
        <w:rPr>
          <w:rFonts w:ascii="宋体" w:hAnsi="宋体"/>
          <w:kern w:val="0"/>
          <w:szCs w:val="21"/>
          <w:highlight w:val="none"/>
          <w:u w:val="single"/>
        </w:rPr>
        <w:t xml:space="preserve">  </w:t>
      </w:r>
      <w:bookmarkStart w:id="656" w:name="SOA_zyht_fbrqtzr"/>
      <w:r>
        <w:rPr>
          <w:rFonts w:ascii="宋体" w:hAnsi="宋体"/>
          <w:kern w:val="0"/>
          <w:szCs w:val="21"/>
          <w:highlight w:val="none"/>
          <w:u w:val="single"/>
        </w:rPr>
        <w:t xml:space="preserve">   /   </w:t>
      </w:r>
      <w:bookmarkEnd w:id="656"/>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jc w:val="left"/>
        <w:rPr>
          <w:rFonts w:ascii="宋体"/>
          <w:szCs w:val="21"/>
          <w:highlight w:val="none"/>
        </w:rPr>
      </w:pPr>
      <w:r>
        <w:rPr>
          <w:rFonts w:ascii="宋体" w:hAnsi="宋体"/>
          <w:b/>
          <w:szCs w:val="21"/>
          <w:highlight w:val="none"/>
        </w:rPr>
        <w:t>16.1.3</w:t>
      </w:r>
      <w:r>
        <w:rPr>
          <w:rFonts w:ascii="宋体" w:hAnsi="宋体"/>
          <w:szCs w:val="21"/>
          <w:highlight w:val="none"/>
        </w:rPr>
        <w:t xml:space="preserve">  </w:t>
      </w:r>
      <w:r>
        <w:rPr>
          <w:rFonts w:hint="eastAsia" w:ascii="宋体" w:hAnsi="宋体"/>
          <w:szCs w:val="21"/>
          <w:highlight w:val="none"/>
        </w:rPr>
        <w:t>因发包人违约解除合同</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承包人按</w:t>
      </w:r>
      <w:r>
        <w:rPr>
          <w:rFonts w:ascii="宋体" w:hAnsi="宋体"/>
          <w:kern w:val="0"/>
          <w:szCs w:val="21"/>
          <w:highlight w:val="none"/>
        </w:rPr>
        <w:t>16.1.1</w:t>
      </w:r>
      <w:r>
        <w:rPr>
          <w:rFonts w:hint="eastAsia" w:ascii="宋体" w:hAnsi="宋体"/>
          <w:kern w:val="0"/>
          <w:szCs w:val="21"/>
          <w:highlight w:val="none"/>
        </w:rPr>
        <w:t>项〔发包人违约的情形〕约定暂停施工满</w:t>
      </w:r>
      <w:r>
        <w:rPr>
          <w:rFonts w:hint="eastAsia" w:ascii="宋体" w:hAnsi="宋体"/>
          <w:bCs/>
          <w:kern w:val="0"/>
          <w:szCs w:val="21"/>
          <w:highlight w:val="none"/>
          <w:u w:val="single"/>
        </w:rPr>
        <w:t>另行协商</w:t>
      </w:r>
      <w:r>
        <w:rPr>
          <w:rFonts w:hint="eastAsia" w:ascii="宋体" w:hAnsi="宋体"/>
          <w:kern w:val="0"/>
          <w:szCs w:val="21"/>
          <w:highlight w:val="none"/>
        </w:rPr>
        <w:t>天后发包人仍不纠正其违约行为并致使合同目的不能实现的，承包人有权解除合同。</w:t>
      </w:r>
    </w:p>
    <w:p>
      <w:pPr>
        <w:spacing w:line="360" w:lineRule="exact"/>
        <w:outlineLvl w:val="0"/>
        <w:rPr>
          <w:rFonts w:ascii="宋体"/>
          <w:szCs w:val="21"/>
          <w:highlight w:val="none"/>
        </w:rPr>
      </w:pPr>
      <w:r>
        <w:rPr>
          <w:rFonts w:ascii="宋体" w:hAnsi="宋体"/>
          <w:b/>
          <w:szCs w:val="21"/>
          <w:highlight w:val="none"/>
        </w:rPr>
        <w:t xml:space="preserve">16.2  </w:t>
      </w:r>
      <w:r>
        <w:rPr>
          <w:rFonts w:hint="eastAsia" w:ascii="宋体" w:hAnsi="宋体"/>
          <w:szCs w:val="21"/>
          <w:highlight w:val="none"/>
        </w:rPr>
        <w:t>承包人违约</w:t>
      </w:r>
    </w:p>
    <w:p>
      <w:pPr>
        <w:spacing w:line="360" w:lineRule="exact"/>
        <w:jc w:val="left"/>
        <w:outlineLvl w:val="0"/>
        <w:rPr>
          <w:rFonts w:ascii="宋体"/>
          <w:kern w:val="0"/>
          <w:szCs w:val="21"/>
          <w:highlight w:val="none"/>
        </w:rPr>
      </w:pPr>
      <w:r>
        <w:rPr>
          <w:rFonts w:ascii="宋体" w:hAnsi="宋体"/>
          <w:b/>
          <w:szCs w:val="21"/>
          <w:highlight w:val="none"/>
        </w:rPr>
        <w:t xml:space="preserve">16.2.1 </w:t>
      </w:r>
      <w:r>
        <w:rPr>
          <w:rFonts w:ascii="宋体" w:hAnsi="宋体"/>
          <w:kern w:val="0"/>
          <w:szCs w:val="21"/>
          <w:highlight w:val="none"/>
        </w:rPr>
        <w:t xml:space="preserve"> </w:t>
      </w:r>
      <w:r>
        <w:rPr>
          <w:rFonts w:hint="eastAsia" w:ascii="宋体" w:hAnsi="宋体"/>
          <w:szCs w:val="21"/>
          <w:highlight w:val="none"/>
        </w:rPr>
        <w:t>承包人违约的情形</w:t>
      </w:r>
    </w:p>
    <w:p>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承包人违约的其他情形：</w:t>
      </w:r>
      <w:r>
        <w:rPr>
          <w:rFonts w:ascii="宋体" w:hAnsi="宋体"/>
          <w:kern w:val="0"/>
          <w:szCs w:val="21"/>
          <w:highlight w:val="none"/>
          <w:u w:val="single"/>
        </w:rPr>
        <w:t xml:space="preserve"> </w:t>
      </w:r>
      <w:bookmarkStart w:id="657" w:name="SOA_zyht_cbrwy"/>
      <w:r>
        <w:rPr>
          <w:rFonts w:ascii="宋体" w:hAnsi="宋体"/>
          <w:kern w:val="0"/>
          <w:szCs w:val="21"/>
          <w:highlight w:val="none"/>
          <w:u w:val="single"/>
        </w:rPr>
        <w:t xml:space="preserve">   /   </w:t>
      </w:r>
      <w:bookmarkEnd w:id="657"/>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jc w:val="left"/>
        <w:outlineLvl w:val="0"/>
        <w:rPr>
          <w:rFonts w:ascii="宋体"/>
          <w:kern w:val="0"/>
          <w:szCs w:val="21"/>
          <w:highlight w:val="none"/>
        </w:rPr>
      </w:pPr>
      <w:r>
        <w:rPr>
          <w:rFonts w:ascii="宋体" w:hAnsi="宋体"/>
          <w:b/>
          <w:szCs w:val="21"/>
          <w:highlight w:val="none"/>
        </w:rPr>
        <w:t xml:space="preserve">16.2.2  </w:t>
      </w:r>
      <w:r>
        <w:rPr>
          <w:rFonts w:hint="eastAsia" w:ascii="宋体" w:hAnsi="宋体"/>
          <w:szCs w:val="21"/>
          <w:highlight w:val="none"/>
        </w:rPr>
        <w:t>承包人违约的责任</w:t>
      </w:r>
    </w:p>
    <w:p>
      <w:pPr>
        <w:pStyle w:val="26"/>
        <w:spacing w:line="360" w:lineRule="exact"/>
        <w:ind w:firstLine="420" w:firstLineChars="200"/>
        <w:rPr>
          <w:rFonts w:hAnsi="宋体"/>
          <w:b/>
          <w:szCs w:val="21"/>
          <w:highlight w:val="none"/>
        </w:rPr>
      </w:pPr>
      <w:r>
        <w:rPr>
          <w:rFonts w:hint="eastAsia" w:hAnsi="宋体"/>
          <w:szCs w:val="21"/>
          <w:highlight w:val="none"/>
        </w:rPr>
        <w:t>本合同中关于承包人违约的具体责任如下：</w:t>
      </w:r>
    </w:p>
    <w:p>
      <w:pPr>
        <w:autoSpaceDE w:val="0"/>
        <w:autoSpaceDN w:val="0"/>
        <w:adjustRightInd w:val="0"/>
        <w:spacing w:line="360" w:lineRule="exact"/>
        <w:ind w:firstLine="420" w:firstLineChars="200"/>
        <w:jc w:val="left"/>
        <w:rPr>
          <w:rFonts w:ascii="宋体"/>
          <w:kern w:val="0"/>
          <w:szCs w:val="21"/>
          <w:highlight w:val="none"/>
        </w:rPr>
      </w:pPr>
      <w:bookmarkStart w:id="658" w:name="SOA_zyht_xscbrwyzj"/>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）承包人违反合同约定进行转包或违法分包的；</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hint="eastAsia" w:ascii="宋体" w:hAnsi="宋体"/>
          <w:kern w:val="0"/>
          <w:szCs w:val="21"/>
          <w:highlight w:val="none"/>
          <w:u w:val="thick"/>
        </w:rPr>
        <w:t>承包人违反合同约定采购和使用不合格的材料和工程设备的；</w:t>
      </w:r>
      <w:bookmarkStart w:id="659" w:name="_Toc351203532"/>
      <w:r>
        <w:rPr>
          <w:rFonts w:hint="eastAsia" w:ascii="宋体" w:hAnsi="宋体"/>
          <w:kern w:val="0"/>
          <w:szCs w:val="21"/>
          <w:highlight w:val="none"/>
          <w:u w:val="thick"/>
        </w:rPr>
        <w:t>每发现一次，根据情节严重程度处于</w:t>
      </w:r>
      <w:r>
        <w:rPr>
          <w:rFonts w:ascii="宋体" w:hAnsi="宋体"/>
          <w:kern w:val="0"/>
          <w:szCs w:val="21"/>
          <w:highlight w:val="none"/>
          <w:u w:val="thick"/>
        </w:rPr>
        <w:t>2000-100000</w:t>
      </w:r>
      <w:r>
        <w:rPr>
          <w:rFonts w:hint="eastAsia" w:ascii="宋体" w:hAnsi="宋体"/>
          <w:kern w:val="0"/>
          <w:szCs w:val="21"/>
          <w:highlight w:val="none"/>
          <w:u w:val="thick"/>
        </w:rPr>
        <w:t>元罚款。</w:t>
      </w:r>
    </w:p>
    <w:bookmarkEnd w:id="659"/>
    <w:p>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）承包人未能按施工进度计划及时完成合同约定的工作，造成工期延误的；</w:t>
      </w:r>
      <w:r>
        <w:rPr>
          <w:rFonts w:ascii="宋体" w:hAnsi="宋体"/>
          <w:kern w:val="0"/>
          <w:szCs w:val="21"/>
          <w:highlight w:val="none"/>
          <w:u w:val="single"/>
        </w:rPr>
        <w:t xml:space="preserve">  </w:t>
      </w:r>
      <w:r>
        <w:rPr>
          <w:rFonts w:hint="eastAsia" w:ascii="宋体" w:hAnsi="宋体"/>
          <w:kern w:val="0"/>
          <w:szCs w:val="21"/>
          <w:highlight w:val="none"/>
          <w:u w:val="single"/>
        </w:rPr>
        <w:t>按</w:t>
      </w:r>
      <w:r>
        <w:rPr>
          <w:rFonts w:hint="eastAsia" w:ascii="宋体" w:hAnsi="宋体"/>
          <w:kern w:val="0"/>
          <w:szCs w:val="21"/>
          <w:highlight w:val="none"/>
          <w:u w:val="single"/>
          <w:lang w:val="en-US" w:eastAsia="zh-CN"/>
        </w:rPr>
        <w:t>1</w:t>
      </w:r>
      <w:r>
        <w:rPr>
          <w:rFonts w:ascii="宋体" w:hAnsi="宋体"/>
          <w:kern w:val="0"/>
          <w:szCs w:val="21"/>
          <w:highlight w:val="none"/>
          <w:u w:val="single"/>
        </w:rPr>
        <w:t>000</w:t>
      </w:r>
      <w:r>
        <w:rPr>
          <w:rFonts w:hint="eastAsia" w:ascii="宋体" w:hAnsi="宋体"/>
          <w:kern w:val="0"/>
          <w:szCs w:val="21"/>
          <w:highlight w:val="none"/>
          <w:u w:val="single"/>
        </w:rPr>
        <w:t>元</w:t>
      </w:r>
      <w:r>
        <w:rPr>
          <w:rFonts w:ascii="宋体" w:hAnsi="宋体"/>
          <w:kern w:val="0"/>
          <w:szCs w:val="21"/>
          <w:highlight w:val="none"/>
          <w:u w:val="single"/>
        </w:rPr>
        <w:t>/</w:t>
      </w:r>
      <w:r>
        <w:rPr>
          <w:rFonts w:hint="eastAsia" w:ascii="宋体" w:hAnsi="宋体"/>
          <w:kern w:val="0"/>
          <w:szCs w:val="21"/>
          <w:highlight w:val="none"/>
          <w:u w:val="single"/>
        </w:rPr>
        <w:t>天，最高不超过总价的</w:t>
      </w:r>
      <w:r>
        <w:rPr>
          <w:rFonts w:hint="eastAsia" w:ascii="宋体" w:hAnsi="宋体"/>
          <w:kern w:val="0"/>
          <w:szCs w:val="21"/>
          <w:highlight w:val="none"/>
          <w:u w:val="single"/>
          <w:lang w:val="en-US" w:eastAsia="zh-CN"/>
        </w:rPr>
        <w:t>2</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pPr>
        <w:spacing w:line="360" w:lineRule="exact"/>
        <w:ind w:firstLine="420" w:firstLineChars="200"/>
        <w:jc w:val="left"/>
        <w:rPr>
          <w:rFonts w:ascii="宋体"/>
          <w:kern w:val="0"/>
          <w:szCs w:val="21"/>
          <w:highlight w:val="none"/>
          <w:u w:val="thick"/>
        </w:rPr>
      </w:pPr>
      <w:r>
        <w:rPr>
          <w:rFonts w:hint="eastAsia" w:ascii="宋体" w:hAnsi="宋体"/>
          <w:kern w:val="0"/>
          <w:szCs w:val="21"/>
          <w:highlight w:val="none"/>
          <w:u w:val="thick"/>
        </w:rPr>
        <w:t>（</w:t>
      </w:r>
      <w:r>
        <w:rPr>
          <w:rFonts w:ascii="宋体" w:hAnsi="宋体"/>
          <w:kern w:val="0"/>
          <w:szCs w:val="21"/>
          <w:highlight w:val="none"/>
          <w:u w:val="thick"/>
        </w:rPr>
        <w:t>4</w:t>
      </w:r>
      <w:r>
        <w:rPr>
          <w:rFonts w:hint="eastAsia" w:ascii="宋体" w:hAnsi="宋体"/>
          <w:kern w:val="0"/>
          <w:szCs w:val="21"/>
          <w:highlight w:val="none"/>
          <w:u w:val="thick"/>
        </w:rPr>
        <w:t>）承包人在缺陷责任期及保修期内，未能在合理期限对工程缺陷进行修复，或拒绝按发包人要求进行修复的；每发现一次，根据情节严重程度处于</w:t>
      </w:r>
      <w:r>
        <w:rPr>
          <w:rFonts w:ascii="宋体" w:hAnsi="宋体"/>
          <w:kern w:val="0"/>
          <w:szCs w:val="21"/>
          <w:highlight w:val="none"/>
          <w:u w:val="thick"/>
        </w:rPr>
        <w:t>2000-100000</w:t>
      </w:r>
      <w:r>
        <w:rPr>
          <w:rFonts w:hint="eastAsia" w:ascii="宋体" w:hAnsi="宋体"/>
          <w:kern w:val="0"/>
          <w:szCs w:val="21"/>
          <w:highlight w:val="none"/>
          <w:u w:val="thick"/>
        </w:rPr>
        <w:t>元罚款</w:t>
      </w:r>
      <w:r>
        <w:rPr>
          <w:rFonts w:ascii="宋体" w:hAnsi="宋体"/>
          <w:kern w:val="0"/>
          <w:szCs w:val="21"/>
          <w:highlight w:val="none"/>
          <w:u w:val="thick"/>
        </w:rPr>
        <w:t xml:space="preserve"> </w:t>
      </w:r>
      <w:r>
        <w:rPr>
          <w:rFonts w:hint="eastAsia" w:ascii="宋体" w:hAnsi="宋体"/>
          <w:kern w:val="0"/>
          <w:szCs w:val="21"/>
          <w:highlight w:val="none"/>
          <w:u w:val="thick"/>
        </w:rPr>
        <w:t>。</w:t>
      </w:r>
    </w:p>
    <w:p>
      <w:pPr>
        <w:autoSpaceDE w:val="0"/>
        <w:autoSpaceDN w:val="0"/>
        <w:adjustRightInd w:val="0"/>
        <w:spacing w:line="320" w:lineRule="exact"/>
        <w:ind w:firstLine="315" w:firstLineChars="150"/>
        <w:jc w:val="left"/>
        <w:rPr>
          <w:rFonts w:ascii="宋体"/>
          <w:szCs w:val="21"/>
          <w:highlight w:val="none"/>
          <w:u w:val="thick"/>
        </w:rPr>
      </w:pPr>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）承包人明确表示或者以其行为表明不履行合同主要义务的；</w:t>
      </w:r>
      <w:r>
        <w:rPr>
          <w:rFonts w:hint="eastAsia" w:ascii="宋体" w:hAnsi="宋体"/>
          <w:szCs w:val="21"/>
          <w:highlight w:val="none"/>
          <w:u w:val="thick"/>
        </w:rPr>
        <w:t>扣罚全部履约保证金</w:t>
      </w:r>
      <w:r>
        <w:rPr>
          <w:rFonts w:ascii="宋体" w:hAnsi="宋体"/>
          <w:szCs w:val="21"/>
          <w:highlight w:val="none"/>
          <w:u w:val="thick"/>
        </w:rPr>
        <w:t xml:space="preserve">, </w:t>
      </w:r>
      <w:r>
        <w:rPr>
          <w:rFonts w:hint="eastAsia" w:ascii="宋体" w:hAnsi="宋体"/>
          <w:szCs w:val="21"/>
          <w:highlight w:val="none"/>
          <w:u w:val="thick"/>
        </w:rPr>
        <w:t>并承担由此产生的各方一切损失。</w:t>
      </w:r>
    </w:p>
    <w:bookmarkEnd w:id="658"/>
    <w:p>
      <w:pPr>
        <w:spacing w:line="320" w:lineRule="exact"/>
        <w:jc w:val="left"/>
        <w:outlineLvl w:val="0"/>
        <w:rPr>
          <w:rFonts w:ascii="宋体"/>
          <w:szCs w:val="21"/>
          <w:highlight w:val="none"/>
        </w:rPr>
      </w:pPr>
      <w:r>
        <w:rPr>
          <w:rFonts w:ascii="宋体" w:hAnsi="宋体"/>
          <w:b/>
          <w:szCs w:val="21"/>
          <w:highlight w:val="none"/>
        </w:rPr>
        <w:t>16.2.3</w:t>
      </w:r>
      <w:r>
        <w:rPr>
          <w:rFonts w:ascii="宋体" w:hAnsi="宋体"/>
          <w:szCs w:val="21"/>
          <w:highlight w:val="none"/>
        </w:rPr>
        <w:t xml:space="preserve">  </w:t>
      </w:r>
      <w:r>
        <w:rPr>
          <w:rFonts w:hint="eastAsia" w:ascii="宋体" w:hAnsi="宋体"/>
          <w:szCs w:val="21"/>
          <w:highlight w:val="none"/>
        </w:rPr>
        <w:t>因承包人违约解除合同</w:t>
      </w:r>
    </w:p>
    <w:p>
      <w:pPr>
        <w:spacing w:line="320" w:lineRule="exact"/>
        <w:ind w:firstLine="420" w:firstLineChars="200"/>
        <w:rPr>
          <w:rFonts w:ascii="宋体"/>
          <w:kern w:val="0"/>
          <w:szCs w:val="21"/>
          <w:highlight w:val="none"/>
          <w:u w:val="single"/>
        </w:rPr>
      </w:pPr>
      <w:r>
        <w:rPr>
          <w:rFonts w:hint="eastAsia" w:ascii="宋体" w:hAnsi="宋体"/>
          <w:kern w:val="0"/>
          <w:szCs w:val="21"/>
          <w:highlight w:val="none"/>
        </w:rPr>
        <w:t>关于承包人违约解除合同的特别约定：</w:t>
      </w:r>
      <w:r>
        <w:rPr>
          <w:rFonts w:ascii="宋体" w:hAnsi="宋体"/>
          <w:kern w:val="0"/>
          <w:szCs w:val="21"/>
          <w:highlight w:val="none"/>
          <w:u w:val="single"/>
        </w:rPr>
        <w:t xml:space="preserve">  </w:t>
      </w:r>
      <w:bookmarkStart w:id="660" w:name="SOA_zyht_cbrwyjcht"/>
      <w:r>
        <w:rPr>
          <w:rFonts w:ascii="宋体" w:hAnsi="宋体"/>
          <w:kern w:val="0"/>
          <w:szCs w:val="21"/>
          <w:highlight w:val="none"/>
          <w:u w:val="single"/>
        </w:rPr>
        <w:t xml:space="preserve">   /   </w:t>
      </w:r>
      <w:bookmarkEnd w:id="660"/>
      <w:r>
        <w:rPr>
          <w:rFonts w:ascii="宋体" w:hAnsi="宋体"/>
          <w:kern w:val="0"/>
          <w:szCs w:val="21"/>
          <w:highlight w:val="none"/>
          <w:u w:val="single"/>
        </w:rPr>
        <w:t xml:space="preserve"> </w:t>
      </w:r>
      <w:r>
        <w:rPr>
          <w:rFonts w:hint="eastAsia" w:ascii="宋体" w:hAnsi="宋体"/>
          <w:kern w:val="0"/>
          <w:szCs w:val="21"/>
          <w:highlight w:val="none"/>
        </w:rPr>
        <w:t>。</w:t>
      </w:r>
    </w:p>
    <w:p>
      <w:pPr>
        <w:spacing w:line="320" w:lineRule="exact"/>
        <w:ind w:firstLine="420" w:firstLineChars="200"/>
        <w:rPr>
          <w:rFonts w:ascii="宋体"/>
          <w:kern w:val="0"/>
          <w:szCs w:val="21"/>
          <w:highlight w:val="none"/>
        </w:rPr>
      </w:pPr>
      <w:r>
        <w:rPr>
          <w:rFonts w:hint="eastAsia" w:ascii="宋体" w:hAnsi="宋体"/>
          <w:kern w:val="0"/>
          <w:szCs w:val="21"/>
          <w:highlight w:val="none"/>
        </w:rPr>
        <w:t>发包人继续使用承包人在施工现场的材料、设备、临时工程、承包人文件和由承包人</w:t>
      </w:r>
    </w:p>
    <w:p>
      <w:pPr>
        <w:spacing w:line="320" w:lineRule="exact"/>
        <w:ind w:firstLine="420" w:firstLineChars="200"/>
        <w:rPr>
          <w:rFonts w:ascii="宋体"/>
          <w:kern w:val="0"/>
          <w:szCs w:val="21"/>
          <w:highlight w:val="none"/>
        </w:rPr>
      </w:pPr>
      <w:r>
        <w:rPr>
          <w:rFonts w:hint="eastAsia" w:ascii="宋体" w:hAnsi="宋体"/>
          <w:kern w:val="0"/>
          <w:szCs w:val="21"/>
          <w:highlight w:val="none"/>
        </w:rPr>
        <w:t>或以其名义编制的其他文件的费用承担方式：</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pPr>
        <w:spacing w:before="120" w:beforeLines="50" w:after="120" w:afterLines="50" w:line="320" w:lineRule="exact"/>
        <w:outlineLvl w:val="0"/>
        <w:rPr>
          <w:rFonts w:ascii="宋体"/>
          <w:szCs w:val="21"/>
          <w:highlight w:val="none"/>
        </w:rPr>
      </w:pPr>
      <w:bookmarkStart w:id="661" w:name="_Toc361220578"/>
      <w:r>
        <w:rPr>
          <w:rFonts w:ascii="宋体" w:hAnsi="宋体"/>
          <w:b/>
          <w:szCs w:val="21"/>
          <w:highlight w:val="none"/>
        </w:rPr>
        <w:t>17</w:t>
      </w:r>
      <w:r>
        <w:rPr>
          <w:rFonts w:ascii="宋体" w:hAnsi="宋体"/>
          <w:szCs w:val="21"/>
          <w:highlight w:val="none"/>
        </w:rPr>
        <w:t xml:space="preserve">  </w:t>
      </w:r>
      <w:r>
        <w:rPr>
          <w:rFonts w:hint="eastAsia" w:ascii="宋体" w:hAnsi="宋体"/>
          <w:szCs w:val="21"/>
          <w:highlight w:val="none"/>
        </w:rPr>
        <w:t>不可抗力</w:t>
      </w:r>
      <w:bookmarkEnd w:id="661"/>
      <w:r>
        <w:rPr>
          <w:rFonts w:ascii="宋体" w:hAnsi="宋体"/>
          <w:szCs w:val="21"/>
          <w:highlight w:val="none"/>
        </w:rPr>
        <w:t xml:space="preserve"> </w:t>
      </w:r>
      <w:bookmarkEnd w:id="652"/>
    </w:p>
    <w:p>
      <w:pPr>
        <w:spacing w:line="320" w:lineRule="exact"/>
        <w:outlineLvl w:val="0"/>
        <w:rPr>
          <w:rFonts w:ascii="宋体"/>
          <w:szCs w:val="21"/>
          <w:highlight w:val="none"/>
        </w:rPr>
      </w:pPr>
      <w:r>
        <w:rPr>
          <w:rFonts w:ascii="宋体" w:hAnsi="宋体"/>
          <w:b/>
          <w:szCs w:val="21"/>
          <w:highlight w:val="none"/>
        </w:rPr>
        <w:t>17.1</w:t>
      </w:r>
      <w:r>
        <w:rPr>
          <w:rFonts w:ascii="宋体" w:hAnsi="宋体"/>
          <w:szCs w:val="21"/>
          <w:highlight w:val="none"/>
        </w:rPr>
        <w:t xml:space="preserve">  </w:t>
      </w:r>
      <w:r>
        <w:rPr>
          <w:rFonts w:hint="eastAsia" w:ascii="宋体" w:hAnsi="宋体"/>
          <w:szCs w:val="21"/>
          <w:highlight w:val="none"/>
        </w:rPr>
        <w:t>不可抗力的确认</w:t>
      </w:r>
    </w:p>
    <w:p>
      <w:pPr>
        <w:spacing w:line="320" w:lineRule="exact"/>
        <w:ind w:left="475" w:leftChars="226"/>
        <w:jc w:val="left"/>
        <w:rPr>
          <w:rFonts w:ascii="宋体"/>
          <w:szCs w:val="21"/>
          <w:highlight w:val="none"/>
        </w:rPr>
      </w:pPr>
      <w:r>
        <w:rPr>
          <w:rFonts w:hint="eastAsia" w:ascii="宋体" w:hAnsi="宋体"/>
          <w:szCs w:val="21"/>
          <w:highlight w:val="none"/>
        </w:rPr>
        <w:t>除通用合同条款约定的不可抗力事件之外，视为不可抗力的其他情形</w:t>
      </w:r>
      <w:r>
        <w:rPr>
          <w:rFonts w:ascii="宋体" w:hAnsi="宋体"/>
          <w:kern w:val="0"/>
          <w:szCs w:val="21"/>
          <w:highlight w:val="none"/>
          <w:u w:val="single"/>
        </w:rPr>
        <w:t xml:space="preserve"> </w:t>
      </w:r>
      <w:bookmarkStart w:id="662" w:name="SOA_zyht_kklsj"/>
      <w:r>
        <w:rPr>
          <w:rFonts w:ascii="宋体" w:hAnsi="宋体"/>
          <w:kern w:val="0"/>
          <w:szCs w:val="21"/>
          <w:highlight w:val="none"/>
          <w:u w:val="single"/>
        </w:rPr>
        <w:t xml:space="preserve"> /</w:t>
      </w:r>
      <w:bookmarkEnd w:id="662"/>
      <w:r>
        <w:rPr>
          <w:rFonts w:ascii="宋体" w:hAnsi="宋体"/>
          <w:kern w:val="0"/>
          <w:szCs w:val="21"/>
          <w:highlight w:val="none"/>
          <w:u w:val="single"/>
        </w:rPr>
        <w:t xml:space="preserve">  </w:t>
      </w:r>
      <w:r>
        <w:rPr>
          <w:rFonts w:hint="eastAsia" w:ascii="宋体" w:hAnsi="宋体"/>
          <w:kern w:val="0"/>
          <w:szCs w:val="21"/>
          <w:highlight w:val="none"/>
        </w:rPr>
        <w:t>。</w:t>
      </w:r>
    </w:p>
    <w:p>
      <w:pPr>
        <w:spacing w:line="320" w:lineRule="exact"/>
        <w:outlineLvl w:val="0"/>
        <w:rPr>
          <w:rFonts w:ascii="宋体"/>
          <w:szCs w:val="21"/>
          <w:highlight w:val="none"/>
        </w:rPr>
      </w:pPr>
      <w:r>
        <w:rPr>
          <w:rFonts w:ascii="宋体" w:hAnsi="宋体"/>
          <w:b/>
          <w:szCs w:val="21"/>
          <w:highlight w:val="none"/>
        </w:rPr>
        <w:t xml:space="preserve">17.2  </w:t>
      </w:r>
      <w:r>
        <w:rPr>
          <w:rFonts w:hint="eastAsia" w:ascii="宋体" w:hAnsi="宋体"/>
          <w:szCs w:val="21"/>
          <w:highlight w:val="none"/>
        </w:rPr>
        <w:t>因不可抗力解除合同</w:t>
      </w:r>
    </w:p>
    <w:p>
      <w:pPr>
        <w:spacing w:line="320" w:lineRule="exact"/>
        <w:ind w:firstLine="420" w:firstLineChars="200"/>
        <w:jc w:val="left"/>
        <w:rPr>
          <w:rFonts w:ascii="宋体"/>
          <w:szCs w:val="21"/>
          <w:highlight w:val="none"/>
        </w:rPr>
      </w:pPr>
      <w:r>
        <w:rPr>
          <w:rFonts w:hint="eastAsia" w:ascii="宋体" w:hAnsi="宋体"/>
          <w:szCs w:val="21"/>
          <w:highlight w:val="none"/>
        </w:rPr>
        <w:t>合同解除后，发包人应在商定或确定发包人应支付款项后</w:t>
      </w:r>
      <w:r>
        <w:rPr>
          <w:rFonts w:ascii="宋体" w:hAnsi="宋体"/>
          <w:szCs w:val="21"/>
          <w:highlight w:val="none"/>
          <w:u w:val="single"/>
        </w:rPr>
        <w:t xml:space="preserve"> </w:t>
      </w:r>
      <w:r>
        <w:rPr>
          <w:rFonts w:hint="eastAsia" w:ascii="宋体" w:hAnsi="宋体"/>
          <w:bCs/>
          <w:kern w:val="0"/>
          <w:szCs w:val="21"/>
          <w:highlight w:val="none"/>
          <w:u w:val="single"/>
        </w:rPr>
        <w:t>另行协商</w:t>
      </w:r>
      <w:r>
        <w:rPr>
          <w:rFonts w:hint="eastAsia" w:ascii="宋体" w:hAnsi="宋体"/>
          <w:szCs w:val="21"/>
          <w:highlight w:val="none"/>
        </w:rPr>
        <w:t>天内完成款项的支付。</w:t>
      </w:r>
    </w:p>
    <w:p>
      <w:pPr>
        <w:spacing w:before="120" w:beforeLines="50" w:after="120" w:afterLines="50" w:line="320" w:lineRule="exact"/>
        <w:outlineLvl w:val="0"/>
        <w:rPr>
          <w:rFonts w:ascii="宋体"/>
          <w:szCs w:val="21"/>
          <w:highlight w:val="none"/>
        </w:rPr>
      </w:pPr>
      <w:bookmarkStart w:id="663" w:name="_Toc361220579"/>
      <w:r>
        <w:rPr>
          <w:rFonts w:ascii="宋体" w:hAnsi="宋体"/>
          <w:b/>
          <w:szCs w:val="21"/>
          <w:highlight w:val="none"/>
        </w:rPr>
        <w:t xml:space="preserve">18  </w:t>
      </w:r>
      <w:r>
        <w:rPr>
          <w:rFonts w:hint="eastAsia" w:ascii="宋体" w:hAnsi="宋体"/>
          <w:szCs w:val="21"/>
          <w:highlight w:val="none"/>
        </w:rPr>
        <w:t>保险</w:t>
      </w:r>
      <w:bookmarkEnd w:id="663"/>
    </w:p>
    <w:bookmarkEnd w:id="653"/>
    <w:p>
      <w:pPr>
        <w:spacing w:line="320" w:lineRule="exact"/>
        <w:outlineLvl w:val="0"/>
        <w:rPr>
          <w:rFonts w:ascii="宋体"/>
          <w:szCs w:val="21"/>
          <w:highlight w:val="none"/>
        </w:rPr>
      </w:pPr>
      <w:r>
        <w:rPr>
          <w:rFonts w:ascii="宋体" w:hAnsi="宋体"/>
          <w:b/>
          <w:szCs w:val="21"/>
          <w:highlight w:val="none"/>
        </w:rPr>
        <w:t>18.1</w:t>
      </w:r>
      <w:r>
        <w:rPr>
          <w:rFonts w:ascii="宋体" w:hAnsi="宋体"/>
          <w:szCs w:val="21"/>
          <w:highlight w:val="none"/>
        </w:rPr>
        <w:t xml:space="preserve">  </w:t>
      </w:r>
      <w:r>
        <w:rPr>
          <w:rFonts w:hint="eastAsia" w:ascii="宋体" w:hAnsi="宋体"/>
          <w:szCs w:val="21"/>
          <w:highlight w:val="none"/>
        </w:rPr>
        <w:t>工程保险</w:t>
      </w:r>
    </w:p>
    <w:p>
      <w:pPr>
        <w:spacing w:line="320" w:lineRule="exact"/>
        <w:ind w:firstLine="420" w:firstLineChars="200"/>
        <w:jc w:val="left"/>
        <w:rPr>
          <w:rFonts w:ascii="宋体"/>
          <w:szCs w:val="21"/>
          <w:highlight w:val="none"/>
        </w:rPr>
      </w:pPr>
      <w:r>
        <w:rPr>
          <w:rFonts w:hint="eastAsia" w:ascii="宋体" w:hAnsi="宋体"/>
          <w:szCs w:val="21"/>
          <w:highlight w:val="none"/>
        </w:rPr>
        <w:t>关于工程保险的特别约定：</w:t>
      </w:r>
      <w:r>
        <w:rPr>
          <w:rFonts w:ascii="宋体" w:hAnsi="宋体"/>
          <w:kern w:val="0"/>
          <w:szCs w:val="21"/>
          <w:highlight w:val="none"/>
          <w:u w:val="single"/>
        </w:rPr>
        <w:t xml:space="preserve">  </w:t>
      </w:r>
      <w:bookmarkStart w:id="664" w:name="SOA_zyht_gcbx"/>
      <w:r>
        <w:rPr>
          <w:rFonts w:ascii="宋体" w:hAnsi="宋体"/>
          <w:kern w:val="0"/>
          <w:szCs w:val="21"/>
          <w:highlight w:val="none"/>
          <w:u w:val="single"/>
        </w:rPr>
        <w:t xml:space="preserve">  /  </w:t>
      </w:r>
      <w:bookmarkEnd w:id="664"/>
      <w:r>
        <w:rPr>
          <w:rFonts w:ascii="宋体" w:hAnsi="宋体"/>
          <w:kern w:val="0"/>
          <w:szCs w:val="21"/>
          <w:highlight w:val="none"/>
          <w:u w:val="single"/>
        </w:rPr>
        <w:t xml:space="preserve"> </w:t>
      </w:r>
      <w:r>
        <w:rPr>
          <w:rFonts w:hint="eastAsia" w:ascii="宋体" w:hAnsi="宋体"/>
          <w:kern w:val="0"/>
          <w:szCs w:val="21"/>
          <w:highlight w:val="none"/>
        </w:rPr>
        <w:t>。</w:t>
      </w:r>
    </w:p>
    <w:p>
      <w:pPr>
        <w:spacing w:line="320" w:lineRule="exact"/>
        <w:outlineLvl w:val="0"/>
        <w:rPr>
          <w:rFonts w:ascii="宋体"/>
          <w:szCs w:val="21"/>
          <w:highlight w:val="none"/>
        </w:rPr>
      </w:pPr>
      <w:r>
        <w:rPr>
          <w:rFonts w:ascii="宋体" w:hAnsi="宋体"/>
          <w:b/>
          <w:szCs w:val="21"/>
          <w:highlight w:val="none"/>
        </w:rPr>
        <w:t>18.2</w:t>
      </w:r>
      <w:r>
        <w:rPr>
          <w:rFonts w:ascii="宋体" w:hAnsi="宋体"/>
          <w:szCs w:val="21"/>
          <w:highlight w:val="none"/>
        </w:rPr>
        <w:t xml:space="preserve">  </w:t>
      </w:r>
      <w:r>
        <w:rPr>
          <w:rFonts w:hint="eastAsia" w:ascii="宋体" w:hAnsi="宋体"/>
          <w:szCs w:val="21"/>
          <w:highlight w:val="none"/>
        </w:rPr>
        <w:t>其他保险</w:t>
      </w:r>
    </w:p>
    <w:p>
      <w:pPr>
        <w:spacing w:line="320" w:lineRule="exact"/>
        <w:ind w:firstLine="420" w:firstLineChars="200"/>
        <w:jc w:val="left"/>
        <w:rPr>
          <w:rFonts w:ascii="宋体"/>
          <w:kern w:val="0"/>
          <w:szCs w:val="21"/>
          <w:highlight w:val="none"/>
        </w:rPr>
      </w:pPr>
      <w:r>
        <w:rPr>
          <w:rFonts w:hint="eastAsia" w:ascii="宋体" w:hAnsi="宋体"/>
          <w:szCs w:val="21"/>
          <w:highlight w:val="none"/>
        </w:rPr>
        <w:t>关于其他保险的约定：</w:t>
      </w:r>
      <w:r>
        <w:rPr>
          <w:rFonts w:hint="eastAsia" w:ascii="宋体" w:hAnsi="宋体"/>
          <w:bCs/>
          <w:kern w:val="0"/>
          <w:szCs w:val="21"/>
          <w:highlight w:val="none"/>
          <w:u w:val="single"/>
        </w:rPr>
        <w:t>承包人为建设工程和施工场地内的自有人员设备及第三方生命财产办理保险并支付保险费用，费用已包含在总价内</w:t>
      </w:r>
      <w:r>
        <w:rPr>
          <w:rFonts w:hint="eastAsia" w:ascii="宋体" w:hAnsi="宋体"/>
          <w:kern w:val="0"/>
          <w:szCs w:val="21"/>
          <w:highlight w:val="none"/>
        </w:rPr>
        <w:t>。</w:t>
      </w:r>
    </w:p>
    <w:p>
      <w:pPr>
        <w:spacing w:line="320" w:lineRule="exact"/>
        <w:ind w:firstLine="420" w:firstLineChars="200"/>
        <w:jc w:val="left"/>
        <w:rPr>
          <w:rFonts w:ascii="宋体"/>
          <w:kern w:val="0"/>
          <w:szCs w:val="21"/>
          <w:highlight w:val="none"/>
        </w:rPr>
      </w:pPr>
      <w:r>
        <w:rPr>
          <w:rFonts w:hint="eastAsia" w:ascii="宋体" w:hAnsi="宋体"/>
          <w:szCs w:val="21"/>
          <w:highlight w:val="none"/>
        </w:rPr>
        <w:t>承包人是否应为其施工设备等办理财产保险：</w:t>
      </w:r>
      <w:r>
        <w:rPr>
          <w:rFonts w:ascii="宋体" w:hAnsi="宋体"/>
          <w:szCs w:val="21"/>
          <w:highlight w:val="none"/>
          <w:u w:val="single"/>
        </w:rPr>
        <w:t xml:space="preserve"> </w:t>
      </w:r>
      <w:r>
        <w:rPr>
          <w:rFonts w:hint="eastAsia" w:ascii="宋体" w:hAnsi="宋体"/>
          <w:szCs w:val="21"/>
          <w:highlight w:val="none"/>
          <w:u w:val="single"/>
        </w:rPr>
        <w:t>是</w:t>
      </w:r>
      <w:r>
        <w:rPr>
          <w:rFonts w:hint="eastAsia" w:ascii="宋体" w:hAnsi="宋体"/>
          <w:szCs w:val="21"/>
          <w:highlight w:val="none"/>
        </w:rPr>
        <w:t>。</w:t>
      </w:r>
    </w:p>
    <w:p>
      <w:pPr>
        <w:spacing w:line="320" w:lineRule="exact"/>
        <w:outlineLvl w:val="0"/>
        <w:rPr>
          <w:rFonts w:ascii="宋体"/>
          <w:szCs w:val="21"/>
          <w:highlight w:val="none"/>
        </w:rPr>
      </w:pPr>
      <w:r>
        <w:rPr>
          <w:rFonts w:ascii="宋体" w:hAnsi="宋体"/>
          <w:b/>
          <w:szCs w:val="21"/>
          <w:highlight w:val="none"/>
        </w:rPr>
        <w:t>18.3</w:t>
      </w:r>
      <w:r>
        <w:rPr>
          <w:rFonts w:ascii="宋体" w:hAnsi="宋体"/>
          <w:szCs w:val="21"/>
          <w:highlight w:val="none"/>
        </w:rPr>
        <w:t xml:space="preserve"> </w:t>
      </w:r>
      <w:r>
        <w:rPr>
          <w:rFonts w:hint="eastAsia" w:ascii="宋体" w:hAnsi="宋体"/>
          <w:szCs w:val="21"/>
          <w:highlight w:val="none"/>
        </w:rPr>
        <w:t>通知义务</w:t>
      </w:r>
    </w:p>
    <w:p>
      <w:pPr>
        <w:spacing w:line="320" w:lineRule="exact"/>
        <w:ind w:firstLine="420" w:firstLineChars="200"/>
        <w:jc w:val="left"/>
        <w:rPr>
          <w:rFonts w:ascii="宋体"/>
          <w:szCs w:val="21"/>
          <w:highlight w:val="none"/>
        </w:rPr>
      </w:pPr>
      <w:r>
        <w:rPr>
          <w:rFonts w:hint="eastAsia" w:ascii="宋体" w:hAnsi="宋体"/>
          <w:kern w:val="0"/>
          <w:szCs w:val="21"/>
          <w:highlight w:val="none"/>
        </w:rPr>
        <w:t>关于变更保险合同时的通知义务的约定：</w:t>
      </w:r>
      <w:r>
        <w:rPr>
          <w:rFonts w:ascii="宋体" w:hAnsi="宋体"/>
          <w:szCs w:val="21"/>
          <w:highlight w:val="none"/>
          <w:u w:val="single"/>
        </w:rPr>
        <w:t xml:space="preserve">  </w:t>
      </w:r>
      <w:bookmarkStart w:id="665" w:name="SOA_zyht_ywtz"/>
      <w:r>
        <w:rPr>
          <w:rFonts w:ascii="宋体" w:hAnsi="宋体"/>
          <w:szCs w:val="21"/>
          <w:highlight w:val="none"/>
          <w:u w:val="single"/>
        </w:rPr>
        <w:t xml:space="preserve">  /   </w:t>
      </w:r>
      <w:bookmarkEnd w:id="665"/>
      <w:r>
        <w:rPr>
          <w:rFonts w:ascii="宋体" w:hAnsi="宋体"/>
          <w:szCs w:val="21"/>
          <w:highlight w:val="none"/>
          <w:u w:val="single"/>
        </w:rPr>
        <w:t xml:space="preserve"> </w:t>
      </w:r>
      <w:r>
        <w:rPr>
          <w:rFonts w:hint="eastAsia" w:ascii="宋体" w:hAnsi="宋体"/>
          <w:szCs w:val="21"/>
          <w:highlight w:val="none"/>
        </w:rPr>
        <w:t>。</w:t>
      </w:r>
    </w:p>
    <w:bookmarkEnd w:id="622"/>
    <w:bookmarkEnd w:id="623"/>
    <w:bookmarkEnd w:id="624"/>
    <w:bookmarkEnd w:id="625"/>
    <w:bookmarkEnd w:id="626"/>
    <w:bookmarkEnd w:id="627"/>
    <w:bookmarkEnd w:id="628"/>
    <w:bookmarkEnd w:id="629"/>
    <w:bookmarkEnd w:id="630"/>
    <w:bookmarkEnd w:id="631"/>
    <w:bookmarkEnd w:id="632"/>
    <w:bookmarkEnd w:id="633"/>
    <w:p>
      <w:pPr>
        <w:spacing w:before="120" w:beforeLines="50" w:after="120" w:afterLines="50" w:line="320" w:lineRule="exact"/>
        <w:outlineLvl w:val="0"/>
        <w:rPr>
          <w:rFonts w:ascii="宋体"/>
          <w:szCs w:val="21"/>
          <w:highlight w:val="none"/>
        </w:rPr>
      </w:pPr>
      <w:bookmarkStart w:id="666" w:name="_Toc361220580"/>
      <w:r>
        <w:rPr>
          <w:rFonts w:ascii="宋体" w:hAnsi="宋体"/>
          <w:b/>
          <w:szCs w:val="21"/>
          <w:highlight w:val="none"/>
        </w:rPr>
        <w:t>19</w:t>
      </w:r>
      <w:r>
        <w:rPr>
          <w:rFonts w:hint="eastAsia" w:ascii="宋体" w:hAnsi="宋体"/>
          <w:szCs w:val="21"/>
          <w:highlight w:val="none"/>
        </w:rPr>
        <w:t>争议解决</w:t>
      </w:r>
      <w:bookmarkEnd w:id="666"/>
    </w:p>
    <w:bookmarkEnd w:id="634"/>
    <w:bookmarkEnd w:id="635"/>
    <w:p>
      <w:pPr>
        <w:spacing w:line="320" w:lineRule="exact"/>
        <w:outlineLvl w:val="0"/>
        <w:rPr>
          <w:rFonts w:ascii="宋体"/>
          <w:szCs w:val="21"/>
          <w:highlight w:val="none"/>
        </w:rPr>
      </w:pPr>
      <w:r>
        <w:rPr>
          <w:rFonts w:ascii="宋体" w:hAnsi="宋体"/>
          <w:b/>
          <w:szCs w:val="21"/>
          <w:highlight w:val="none"/>
        </w:rPr>
        <w:t>20</w:t>
      </w:r>
      <w:r>
        <w:rPr>
          <w:rFonts w:hint="eastAsia" w:ascii="宋体" w:hAnsi="宋体"/>
          <w:szCs w:val="21"/>
          <w:highlight w:val="none"/>
        </w:rPr>
        <w:t>争</w:t>
      </w:r>
      <w:bookmarkEnd w:id="636"/>
      <w:r>
        <w:rPr>
          <w:rFonts w:hint="eastAsia" w:ascii="宋体" w:hAnsi="宋体"/>
          <w:szCs w:val="21"/>
          <w:highlight w:val="none"/>
        </w:rPr>
        <w:t>议评审</w:t>
      </w:r>
    </w:p>
    <w:p>
      <w:pPr>
        <w:spacing w:line="320" w:lineRule="exact"/>
        <w:ind w:left="149" w:leftChars="71" w:firstLine="315" w:firstLineChars="150"/>
        <w:jc w:val="left"/>
        <w:rPr>
          <w:rFonts w:ascii="宋体"/>
          <w:szCs w:val="21"/>
          <w:highlight w:val="none"/>
          <w:u w:val="single"/>
        </w:rPr>
      </w:pPr>
      <w:r>
        <w:rPr>
          <w:rFonts w:hint="eastAsia" w:ascii="宋体" w:hAnsi="宋体"/>
          <w:szCs w:val="21"/>
          <w:highlight w:val="none"/>
        </w:rPr>
        <w:t>合同当事人是否同意将工程争议提交争议评审小组决定：</w:t>
      </w:r>
      <w:r>
        <w:rPr>
          <w:rFonts w:ascii="宋体" w:hAnsi="宋体"/>
          <w:szCs w:val="21"/>
          <w:highlight w:val="none"/>
          <w:u w:val="single"/>
        </w:rPr>
        <w:t xml:space="preserve"> </w:t>
      </w:r>
      <w:bookmarkStart w:id="667" w:name="SOA_zyht_zyps"/>
      <w:r>
        <w:rPr>
          <w:rFonts w:ascii="宋体" w:hAnsi="宋体"/>
          <w:szCs w:val="21"/>
          <w:highlight w:val="none"/>
          <w:u w:val="single"/>
        </w:rPr>
        <w:t xml:space="preserve">   /  </w:t>
      </w:r>
      <w:bookmarkEnd w:id="667"/>
      <w:r>
        <w:rPr>
          <w:rFonts w:ascii="宋体" w:hAnsi="宋体"/>
          <w:szCs w:val="21"/>
          <w:highlight w:val="none"/>
          <w:u w:val="single"/>
        </w:rPr>
        <w:t xml:space="preserve">  </w:t>
      </w:r>
      <w:r>
        <w:rPr>
          <w:rFonts w:hint="eastAsia" w:ascii="宋体" w:hAnsi="宋体"/>
          <w:szCs w:val="21"/>
          <w:highlight w:val="none"/>
        </w:rPr>
        <w:t>。</w:t>
      </w:r>
    </w:p>
    <w:p>
      <w:pPr>
        <w:spacing w:line="320" w:lineRule="exact"/>
        <w:jc w:val="left"/>
        <w:outlineLvl w:val="0"/>
        <w:rPr>
          <w:rFonts w:ascii="宋体"/>
          <w:szCs w:val="21"/>
          <w:highlight w:val="none"/>
        </w:rPr>
      </w:pPr>
      <w:r>
        <w:rPr>
          <w:rFonts w:ascii="宋体" w:hAnsi="宋体"/>
          <w:b/>
          <w:szCs w:val="21"/>
          <w:highlight w:val="none"/>
        </w:rPr>
        <w:t>20.1.1</w:t>
      </w:r>
      <w:r>
        <w:rPr>
          <w:rFonts w:hint="eastAsia" w:ascii="宋体" w:hAnsi="宋体"/>
          <w:szCs w:val="21"/>
          <w:highlight w:val="none"/>
        </w:rPr>
        <w:t>争议评审小组的确定</w:t>
      </w:r>
    </w:p>
    <w:p>
      <w:pPr>
        <w:spacing w:line="320" w:lineRule="exact"/>
        <w:ind w:firstLine="420" w:firstLineChars="200"/>
        <w:jc w:val="left"/>
        <w:rPr>
          <w:rFonts w:ascii="宋体"/>
          <w:szCs w:val="21"/>
          <w:highlight w:val="none"/>
          <w:u w:val="single"/>
        </w:rPr>
      </w:pPr>
      <w:r>
        <w:rPr>
          <w:rFonts w:hint="eastAsia" w:ascii="宋体" w:hAnsi="宋体"/>
          <w:szCs w:val="21"/>
          <w:highlight w:val="none"/>
        </w:rPr>
        <w:t>争议评审小组成员的确定：</w:t>
      </w:r>
      <w:r>
        <w:rPr>
          <w:rFonts w:ascii="宋体" w:hAnsi="宋体"/>
          <w:szCs w:val="21"/>
          <w:highlight w:val="none"/>
          <w:u w:val="single"/>
        </w:rPr>
        <w:t xml:space="preserve"> </w:t>
      </w:r>
      <w:bookmarkStart w:id="668" w:name="SOA_zyht_pscy"/>
      <w:r>
        <w:rPr>
          <w:rFonts w:ascii="宋体" w:hAnsi="宋体"/>
          <w:szCs w:val="21"/>
          <w:highlight w:val="none"/>
          <w:u w:val="single"/>
        </w:rPr>
        <w:t xml:space="preserve">  / </w:t>
      </w:r>
      <w:bookmarkEnd w:id="668"/>
      <w:r>
        <w:rPr>
          <w:rFonts w:ascii="宋体" w:hAnsi="宋体"/>
          <w:szCs w:val="21"/>
          <w:highlight w:val="none"/>
          <w:u w:val="single"/>
        </w:rPr>
        <w:t xml:space="preserve">   </w:t>
      </w:r>
      <w:r>
        <w:rPr>
          <w:rFonts w:hint="eastAsia" w:ascii="宋体" w:hAnsi="宋体"/>
          <w:szCs w:val="21"/>
          <w:highlight w:val="none"/>
        </w:rPr>
        <w:t>。</w:t>
      </w:r>
    </w:p>
    <w:p>
      <w:pPr>
        <w:spacing w:line="320" w:lineRule="exact"/>
        <w:ind w:firstLine="420" w:firstLineChars="200"/>
        <w:jc w:val="left"/>
        <w:rPr>
          <w:rFonts w:ascii="宋体"/>
          <w:szCs w:val="21"/>
          <w:highlight w:val="none"/>
        </w:rPr>
      </w:pPr>
      <w:r>
        <w:rPr>
          <w:rFonts w:hint="eastAsia" w:ascii="宋体" w:hAnsi="宋体"/>
          <w:szCs w:val="21"/>
          <w:highlight w:val="none"/>
        </w:rPr>
        <w:t>选定争议评审员的期限：</w:t>
      </w:r>
      <w:r>
        <w:rPr>
          <w:rFonts w:ascii="宋体" w:hAnsi="宋体"/>
          <w:szCs w:val="21"/>
          <w:highlight w:val="none"/>
          <w:u w:val="single"/>
        </w:rPr>
        <w:t xml:space="preserve">  </w:t>
      </w:r>
      <w:bookmarkStart w:id="669" w:name="SOA_zyht_pscyqx"/>
      <w:r>
        <w:rPr>
          <w:rFonts w:ascii="宋体" w:hAnsi="宋体"/>
          <w:szCs w:val="21"/>
          <w:highlight w:val="none"/>
          <w:u w:val="single"/>
        </w:rPr>
        <w:t xml:space="preserve">   / </w:t>
      </w:r>
      <w:bookmarkEnd w:id="669"/>
      <w:r>
        <w:rPr>
          <w:rFonts w:ascii="宋体" w:hAnsi="宋体"/>
          <w:szCs w:val="21"/>
          <w:highlight w:val="none"/>
          <w:u w:val="single"/>
        </w:rPr>
        <w:t xml:space="preserve">   </w:t>
      </w:r>
      <w:r>
        <w:rPr>
          <w:rFonts w:hint="eastAsia" w:ascii="宋体" w:hAnsi="宋体"/>
          <w:szCs w:val="21"/>
          <w:highlight w:val="none"/>
        </w:rPr>
        <w:t>。</w:t>
      </w:r>
    </w:p>
    <w:p>
      <w:pPr>
        <w:spacing w:line="320" w:lineRule="exact"/>
        <w:ind w:firstLine="420" w:firstLineChars="200"/>
        <w:jc w:val="left"/>
        <w:rPr>
          <w:rFonts w:ascii="宋体"/>
          <w:szCs w:val="21"/>
          <w:highlight w:val="none"/>
        </w:rPr>
      </w:pPr>
      <w:r>
        <w:rPr>
          <w:rFonts w:hint="eastAsia" w:ascii="宋体" w:hAnsi="宋体"/>
          <w:szCs w:val="21"/>
          <w:highlight w:val="none"/>
        </w:rPr>
        <w:t>争议评审小组成员的报酬承担方式</w:t>
      </w:r>
      <w:bookmarkStart w:id="670" w:name="SOA_zyht_pscybc"/>
      <w:r>
        <w:rPr>
          <w:rFonts w:ascii="宋体" w:hAnsi="宋体"/>
          <w:szCs w:val="21"/>
          <w:highlight w:val="none"/>
          <w:u w:val="single"/>
        </w:rPr>
        <w:t xml:space="preserve">  /</w:t>
      </w:r>
      <w:bookmarkEnd w:id="670"/>
      <w:r>
        <w:rPr>
          <w:rFonts w:ascii="宋体" w:hAnsi="宋体"/>
          <w:szCs w:val="21"/>
          <w:highlight w:val="none"/>
          <w:u w:val="single"/>
        </w:rPr>
        <w:t xml:space="preserve">  </w:t>
      </w:r>
      <w:r>
        <w:rPr>
          <w:rFonts w:hint="eastAsia" w:ascii="宋体" w:hAnsi="宋体"/>
          <w:szCs w:val="21"/>
          <w:highlight w:val="none"/>
        </w:rPr>
        <w:t>。</w:t>
      </w:r>
    </w:p>
    <w:p>
      <w:pPr>
        <w:spacing w:line="320" w:lineRule="exact"/>
        <w:ind w:firstLine="420" w:firstLineChars="200"/>
        <w:jc w:val="left"/>
        <w:rPr>
          <w:rFonts w:ascii="宋体"/>
          <w:szCs w:val="21"/>
          <w:highlight w:val="none"/>
        </w:rPr>
      </w:pPr>
      <w:r>
        <w:rPr>
          <w:rFonts w:hint="eastAsia" w:ascii="宋体" w:hAnsi="宋体"/>
          <w:szCs w:val="21"/>
          <w:highlight w:val="none"/>
        </w:rPr>
        <w:t>其他事项的约定：</w:t>
      </w:r>
      <w:r>
        <w:rPr>
          <w:rFonts w:ascii="宋体" w:hAnsi="宋体"/>
          <w:szCs w:val="21"/>
          <w:highlight w:val="none"/>
          <w:u w:val="single"/>
        </w:rPr>
        <w:t xml:space="preserve"> </w:t>
      </w:r>
      <w:bookmarkStart w:id="671" w:name="SOA_zyht_qtsxyd"/>
      <w:r>
        <w:rPr>
          <w:rFonts w:ascii="宋体" w:hAnsi="宋体"/>
          <w:szCs w:val="21"/>
          <w:highlight w:val="none"/>
          <w:u w:val="single"/>
        </w:rPr>
        <w:t xml:space="preserve">   /  </w:t>
      </w:r>
      <w:bookmarkEnd w:id="671"/>
      <w:r>
        <w:rPr>
          <w:rFonts w:ascii="宋体" w:hAnsi="宋体"/>
          <w:szCs w:val="21"/>
          <w:highlight w:val="none"/>
          <w:u w:val="single"/>
        </w:rPr>
        <w:t xml:space="preserve">  </w:t>
      </w:r>
      <w:r>
        <w:rPr>
          <w:rFonts w:hint="eastAsia" w:ascii="宋体" w:hAnsi="宋体"/>
          <w:szCs w:val="21"/>
          <w:highlight w:val="none"/>
        </w:rPr>
        <w:t>。</w:t>
      </w:r>
    </w:p>
    <w:p>
      <w:pPr>
        <w:autoSpaceDE w:val="0"/>
        <w:autoSpaceDN w:val="0"/>
        <w:adjustRightInd w:val="0"/>
        <w:spacing w:line="320" w:lineRule="exact"/>
        <w:jc w:val="left"/>
        <w:outlineLvl w:val="0"/>
        <w:rPr>
          <w:rFonts w:ascii="宋体"/>
          <w:kern w:val="0"/>
          <w:szCs w:val="21"/>
          <w:highlight w:val="none"/>
        </w:rPr>
      </w:pPr>
      <w:r>
        <w:rPr>
          <w:rFonts w:ascii="宋体" w:hAnsi="宋体"/>
          <w:b/>
          <w:szCs w:val="21"/>
          <w:highlight w:val="none"/>
        </w:rPr>
        <w:t>20.1.2</w:t>
      </w:r>
      <w:r>
        <w:rPr>
          <w:rFonts w:ascii="宋体" w:hAnsi="宋体"/>
          <w:kern w:val="0"/>
          <w:szCs w:val="21"/>
          <w:highlight w:val="none"/>
        </w:rPr>
        <w:t xml:space="preserve">  </w:t>
      </w:r>
      <w:r>
        <w:rPr>
          <w:rFonts w:hint="eastAsia" w:ascii="宋体" w:hAnsi="宋体"/>
          <w:szCs w:val="21"/>
          <w:highlight w:val="none"/>
        </w:rPr>
        <w:t>争议评审小组的决定</w:t>
      </w:r>
    </w:p>
    <w:p>
      <w:pPr>
        <w:spacing w:line="320" w:lineRule="exact"/>
        <w:ind w:firstLine="420" w:firstLineChars="200"/>
        <w:jc w:val="left"/>
        <w:rPr>
          <w:rFonts w:ascii="宋体"/>
          <w:szCs w:val="21"/>
          <w:highlight w:val="none"/>
        </w:rPr>
      </w:pPr>
      <w:r>
        <w:rPr>
          <w:rFonts w:hint="eastAsia" w:ascii="宋体" w:hAnsi="宋体"/>
          <w:szCs w:val="21"/>
          <w:highlight w:val="none"/>
        </w:rPr>
        <w:t>合同当事人关于本项的约定：</w:t>
      </w:r>
      <w:r>
        <w:rPr>
          <w:rFonts w:ascii="宋体" w:hAnsi="宋体"/>
          <w:szCs w:val="21"/>
          <w:highlight w:val="none"/>
          <w:u w:val="single"/>
        </w:rPr>
        <w:t xml:space="preserve"> </w:t>
      </w:r>
      <w:bookmarkStart w:id="672" w:name="SOA_zyht_htdsr"/>
      <w:r>
        <w:rPr>
          <w:rFonts w:ascii="宋体" w:hAnsi="宋体"/>
          <w:szCs w:val="21"/>
          <w:highlight w:val="none"/>
          <w:u w:val="single"/>
        </w:rPr>
        <w:t xml:space="preserve">   / </w:t>
      </w:r>
      <w:bookmarkEnd w:id="672"/>
      <w:r>
        <w:rPr>
          <w:rFonts w:ascii="宋体" w:hAnsi="宋体"/>
          <w:szCs w:val="21"/>
          <w:highlight w:val="none"/>
          <w:u w:val="single"/>
        </w:rPr>
        <w:t xml:space="preserve">   </w:t>
      </w:r>
      <w:r>
        <w:rPr>
          <w:rFonts w:hint="eastAsia" w:ascii="宋体" w:hAnsi="宋体"/>
          <w:szCs w:val="21"/>
          <w:highlight w:val="none"/>
        </w:rPr>
        <w:t>。</w:t>
      </w:r>
    </w:p>
    <w:p>
      <w:pPr>
        <w:spacing w:line="320" w:lineRule="exact"/>
        <w:outlineLvl w:val="0"/>
        <w:rPr>
          <w:rFonts w:ascii="宋体"/>
          <w:szCs w:val="21"/>
          <w:highlight w:val="none"/>
        </w:rPr>
      </w:pPr>
      <w:r>
        <w:rPr>
          <w:rFonts w:ascii="宋体" w:hAnsi="宋体"/>
          <w:b/>
          <w:szCs w:val="21"/>
          <w:highlight w:val="none"/>
        </w:rPr>
        <w:t xml:space="preserve">20.1.3 </w:t>
      </w:r>
      <w:r>
        <w:rPr>
          <w:rFonts w:hint="eastAsia" w:ascii="宋体" w:hAnsi="宋体"/>
          <w:szCs w:val="21"/>
          <w:highlight w:val="none"/>
        </w:rPr>
        <w:t>仲裁或诉讼</w:t>
      </w:r>
      <w:bookmarkEnd w:id="637"/>
    </w:p>
    <w:p>
      <w:pPr>
        <w:spacing w:line="320" w:lineRule="exact"/>
        <w:ind w:firstLine="420" w:firstLineChars="200"/>
        <w:rPr>
          <w:rFonts w:ascii="宋体"/>
          <w:szCs w:val="21"/>
          <w:highlight w:val="none"/>
        </w:rPr>
      </w:pPr>
      <w:r>
        <w:rPr>
          <w:rFonts w:hint="eastAsia" w:ascii="宋体" w:hAnsi="宋体"/>
          <w:szCs w:val="21"/>
          <w:highlight w:val="none"/>
        </w:rPr>
        <w:t>因合同及合同有关事项发生的争议，双方当事人一致同意按下列解决方式中第</w:t>
      </w:r>
      <w:r>
        <w:rPr>
          <w:rFonts w:ascii="宋体" w:hAnsi="宋体"/>
          <w:szCs w:val="21"/>
          <w:highlight w:val="none"/>
          <w:u w:val="single"/>
        </w:rPr>
        <w:t xml:space="preserve"> </w:t>
      </w:r>
      <w:bookmarkStart w:id="673" w:name="SOA_zyht_zyjjfs"/>
      <w:r>
        <w:rPr>
          <w:rFonts w:ascii="宋体" w:hAnsi="宋体"/>
          <w:szCs w:val="21"/>
          <w:highlight w:val="none"/>
          <w:u w:val="single"/>
        </w:rPr>
        <w:t xml:space="preserve"> </w:t>
      </w:r>
      <w:bookmarkEnd w:id="673"/>
      <w:r>
        <w:rPr>
          <w:rFonts w:hint="eastAsia" w:ascii="宋体" w:hAnsi="宋体"/>
          <w:szCs w:val="21"/>
          <w:highlight w:val="none"/>
          <w:u w:val="single"/>
        </w:rPr>
        <w:t>（</w:t>
      </w:r>
      <w:r>
        <w:rPr>
          <w:rFonts w:ascii="宋体" w:hAnsi="宋体"/>
          <w:szCs w:val="21"/>
          <w:highlight w:val="none"/>
          <w:u w:val="single"/>
        </w:rPr>
        <w:t>2</w:t>
      </w:r>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种方式解决争议的除外：</w:t>
      </w:r>
    </w:p>
    <w:p>
      <w:pPr>
        <w:spacing w:line="32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）提交</w:t>
      </w:r>
      <w:r>
        <w:rPr>
          <w:rFonts w:ascii="宋体" w:hAnsi="宋体"/>
          <w:szCs w:val="21"/>
          <w:highlight w:val="none"/>
          <w:u w:val="single"/>
        </w:rPr>
        <w:t xml:space="preserve"> </w:t>
      </w:r>
      <w:bookmarkStart w:id="674" w:name="SOA_zyht_htzy1"/>
      <w:r>
        <w:rPr>
          <w:rFonts w:ascii="宋体" w:hAnsi="宋体"/>
          <w:szCs w:val="21"/>
          <w:highlight w:val="none"/>
          <w:u w:val="single"/>
        </w:rPr>
        <w:t xml:space="preserve">   /   </w:t>
      </w:r>
      <w:bookmarkEnd w:id="674"/>
      <w:r>
        <w:rPr>
          <w:rFonts w:ascii="宋体" w:hAnsi="宋体"/>
          <w:szCs w:val="21"/>
          <w:highlight w:val="none"/>
          <w:u w:val="single"/>
        </w:rPr>
        <w:t xml:space="preserve">  </w:t>
      </w:r>
      <w:r>
        <w:rPr>
          <w:rFonts w:hint="eastAsia" w:ascii="宋体" w:hAnsi="宋体"/>
          <w:szCs w:val="21"/>
          <w:highlight w:val="none"/>
        </w:rPr>
        <w:t>仲裁委员会申请仲裁；</w:t>
      </w:r>
    </w:p>
    <w:p>
      <w:pPr>
        <w:spacing w:line="32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）依法向</w:t>
      </w:r>
      <w:r>
        <w:rPr>
          <w:rFonts w:hint="eastAsia" w:ascii="宋体" w:hAnsi="宋体"/>
          <w:szCs w:val="21"/>
          <w:highlight w:val="none"/>
          <w:u w:val="single"/>
        </w:rPr>
        <w:t>工程所在地</w:t>
      </w:r>
      <w:r>
        <w:rPr>
          <w:rFonts w:hint="eastAsia" w:ascii="宋体" w:hAnsi="宋体"/>
          <w:szCs w:val="21"/>
          <w:highlight w:val="none"/>
        </w:rPr>
        <w:t>人民法院起诉。</w:t>
      </w:r>
      <w:bookmarkEnd w:id="638"/>
      <w:bookmarkEnd w:id="639"/>
      <w:bookmarkEnd w:id="640"/>
      <w:bookmarkEnd w:id="641"/>
      <w:bookmarkEnd w:id="642"/>
      <w:bookmarkEnd w:id="643"/>
    </w:p>
    <w:p>
      <w:pPr>
        <w:keepNext/>
        <w:keepLines/>
        <w:spacing w:line="360" w:lineRule="auto"/>
        <w:outlineLvl w:val="1"/>
        <w:rPr>
          <w:b/>
          <w:szCs w:val="21"/>
          <w:highlight w:val="none"/>
        </w:rPr>
      </w:pPr>
      <w:r>
        <w:rPr>
          <w:b/>
          <w:szCs w:val="21"/>
          <w:highlight w:val="none"/>
        </w:rPr>
        <w:t>21</w:t>
      </w:r>
      <w:r>
        <w:rPr>
          <w:rFonts w:hint="eastAsia"/>
          <w:b/>
          <w:szCs w:val="21"/>
          <w:highlight w:val="none"/>
        </w:rPr>
        <w:t>．其他补充事项的约定。</w:t>
      </w:r>
    </w:p>
    <w:p>
      <w:pPr>
        <w:spacing w:line="320" w:lineRule="exact"/>
        <w:ind w:firstLine="413" w:firstLineChars="196"/>
        <w:rPr>
          <w:rFonts w:ascii="宋体" w:hAnsi="宋体" w:cs="Arial"/>
          <w:b/>
          <w:szCs w:val="21"/>
          <w:highlight w:val="none"/>
        </w:rPr>
      </w:pPr>
      <w:r>
        <w:rPr>
          <w:rFonts w:hint="eastAsia" w:ascii="宋体" w:hAnsi="宋体" w:cs="Arial"/>
          <w:b/>
          <w:szCs w:val="21"/>
          <w:highlight w:val="none"/>
        </w:rPr>
        <w:t>21.1本工程同时需要用水用电按总造价的0.3%计费，在结算审计时一并扣除，请供应商在投标报价中考虑此费用。</w:t>
      </w:r>
    </w:p>
    <w:p>
      <w:pPr>
        <w:spacing w:line="320" w:lineRule="exact"/>
        <w:ind w:firstLine="405" w:firstLineChars="192"/>
        <w:rPr>
          <w:rFonts w:ascii="宋体" w:hAnsi="宋体" w:cs="Arial"/>
          <w:b/>
          <w:szCs w:val="21"/>
          <w:highlight w:val="none"/>
        </w:rPr>
      </w:pPr>
      <w:r>
        <w:rPr>
          <w:rFonts w:hint="eastAsia" w:ascii="宋体" w:hAnsi="宋体" w:cs="Arial"/>
          <w:b/>
          <w:szCs w:val="21"/>
          <w:highlight w:val="none"/>
        </w:rPr>
        <w:t>21.2</w:t>
      </w:r>
      <w:r>
        <w:rPr>
          <w:rFonts w:ascii="宋体" w:hAnsi="宋体" w:cs="Arial"/>
          <w:b/>
          <w:szCs w:val="21"/>
          <w:highlight w:val="none"/>
        </w:rPr>
        <w:t>本项目需外送结算审计，审计价增减超过5%的审计费由乙方支付。</w:t>
      </w:r>
    </w:p>
    <w:p>
      <w:pPr>
        <w:pStyle w:val="48"/>
        <w:spacing w:line="400" w:lineRule="exact"/>
        <w:ind w:left="1260" w:hanging="420"/>
        <w:jc w:val="center"/>
        <w:rPr>
          <w:bCs/>
          <w:sz w:val="28"/>
          <w:szCs w:val="18"/>
          <w:highlight w:val="none"/>
        </w:rPr>
      </w:pPr>
      <w:r>
        <w:rPr>
          <w:highlight w:val="none"/>
        </w:rPr>
        <w:br w:type="page"/>
      </w:r>
      <w:r>
        <w:rPr>
          <w:rFonts w:hint="eastAsia"/>
          <w:bCs/>
          <w:sz w:val="28"/>
          <w:szCs w:val="18"/>
          <w:highlight w:val="none"/>
        </w:rPr>
        <w:t>工程质量保修书</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w:t>
      </w:r>
      <w:r>
        <w:rPr>
          <w:rFonts w:cs="Courier New"/>
          <w:kern w:val="2"/>
          <w:sz w:val="21"/>
          <w:szCs w:val="21"/>
          <w:highlight w:val="none"/>
        </w:rPr>
        <w:t>(</w:t>
      </w:r>
      <w:r>
        <w:rPr>
          <w:rFonts w:hint="eastAsia" w:cs="Courier New"/>
          <w:kern w:val="2"/>
          <w:sz w:val="21"/>
          <w:szCs w:val="21"/>
          <w:highlight w:val="none"/>
        </w:rPr>
        <w:t>全称</w:t>
      </w:r>
      <w:r>
        <w:rPr>
          <w:rFonts w:cs="Courier New"/>
          <w:kern w:val="2"/>
          <w:sz w:val="21"/>
          <w:szCs w:val="21"/>
          <w:highlight w:val="none"/>
        </w:rPr>
        <w:t>)</w:t>
      </w:r>
      <w:r>
        <w:rPr>
          <w:rFonts w:hint="eastAsia" w:cs="Courier New"/>
          <w:kern w:val="2"/>
          <w:sz w:val="21"/>
          <w:szCs w:val="21"/>
          <w:highlight w:val="none"/>
        </w:rPr>
        <w:t>：</w:t>
      </w:r>
      <w:r>
        <w:rPr>
          <w:rFonts w:cs="Courier New"/>
          <w:kern w:val="2"/>
          <w:sz w:val="21"/>
          <w:szCs w:val="21"/>
          <w:highlight w:val="none"/>
          <w:u w:val="single"/>
        </w:rPr>
        <w:t xml:space="preserve">                       </w:t>
      </w:r>
      <w:r>
        <w:rPr>
          <w:rFonts w:cs="Courier New"/>
          <w:kern w:val="2"/>
          <w:sz w:val="21"/>
          <w:szCs w:val="21"/>
          <w:highlight w:val="none"/>
        </w:rPr>
        <w:t xml:space="preserve">   </w:t>
      </w:r>
    </w:p>
    <w:p>
      <w:pPr>
        <w:pStyle w:val="48"/>
        <w:spacing w:before="0" w:beforeAutospacing="0" w:after="0" w:afterAutospacing="0" w:line="400" w:lineRule="exact"/>
        <w:ind w:firstLine="420"/>
        <w:rPr>
          <w:rFonts w:cs="Courier New"/>
          <w:kern w:val="2"/>
          <w:sz w:val="21"/>
          <w:szCs w:val="21"/>
          <w:highlight w:val="none"/>
          <w:u w:val="single"/>
        </w:rPr>
      </w:pPr>
      <w:r>
        <w:rPr>
          <w:rFonts w:hint="eastAsia" w:cs="Courier New"/>
          <w:kern w:val="2"/>
          <w:sz w:val="21"/>
          <w:szCs w:val="21"/>
          <w:highlight w:val="none"/>
        </w:rPr>
        <w:t>乙方</w:t>
      </w:r>
      <w:r>
        <w:rPr>
          <w:rFonts w:cs="Courier New"/>
          <w:kern w:val="2"/>
          <w:sz w:val="21"/>
          <w:szCs w:val="21"/>
          <w:highlight w:val="none"/>
        </w:rPr>
        <w:t>(</w:t>
      </w:r>
      <w:r>
        <w:rPr>
          <w:rFonts w:hint="eastAsia" w:cs="Courier New"/>
          <w:kern w:val="2"/>
          <w:sz w:val="21"/>
          <w:szCs w:val="21"/>
          <w:highlight w:val="none"/>
        </w:rPr>
        <w:t>全称</w:t>
      </w:r>
      <w:r>
        <w:rPr>
          <w:rFonts w:cs="Courier New"/>
          <w:kern w:val="2"/>
          <w:sz w:val="21"/>
          <w:szCs w:val="21"/>
          <w:highlight w:val="none"/>
        </w:rPr>
        <w:t>)</w:t>
      </w:r>
      <w:r>
        <w:rPr>
          <w:rFonts w:hint="eastAsia" w:cs="Courier New"/>
          <w:kern w:val="2"/>
          <w:sz w:val="21"/>
          <w:szCs w:val="21"/>
          <w:highlight w:val="none"/>
        </w:rPr>
        <w:t>：</w:t>
      </w:r>
      <w:r>
        <w:rPr>
          <w:rFonts w:cs="Courier New"/>
          <w:kern w:val="2"/>
          <w:sz w:val="21"/>
          <w:szCs w:val="21"/>
          <w:highlight w:val="none"/>
          <w:u w:val="single"/>
        </w:rPr>
        <w:t xml:space="preserve">                       </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甲方、乙方根据《中华人民共和国建筑法》、《建设工程质量管理条例》、《房屋建筑工程质量保修办法》、《建设工程质量保证金管理办法暂行办法》、《浙江省</w:t>
      </w:r>
      <w:r>
        <w:rPr>
          <w:rFonts w:cs="Courier New"/>
          <w:kern w:val="2"/>
          <w:sz w:val="21"/>
          <w:szCs w:val="21"/>
          <w:highlight w:val="none"/>
        </w:rPr>
        <w:t>&lt;</w:t>
      </w:r>
      <w:r>
        <w:rPr>
          <w:rFonts w:hint="eastAsia" w:cs="Courier New"/>
          <w:kern w:val="2"/>
          <w:sz w:val="21"/>
          <w:szCs w:val="21"/>
          <w:highlight w:val="none"/>
        </w:rPr>
        <w:t>中华人民共和国消费者权益保护法</w:t>
      </w:r>
      <w:r>
        <w:rPr>
          <w:rFonts w:cs="Courier New"/>
          <w:kern w:val="2"/>
          <w:sz w:val="21"/>
          <w:szCs w:val="21"/>
          <w:highlight w:val="none"/>
        </w:rPr>
        <w:t>&gt;</w:t>
      </w:r>
      <w:r>
        <w:rPr>
          <w:rFonts w:hint="eastAsia" w:cs="Courier New"/>
          <w:kern w:val="2"/>
          <w:sz w:val="21"/>
          <w:szCs w:val="21"/>
          <w:highlight w:val="none"/>
        </w:rPr>
        <w:t>实施办法》及相关国家地方的法律法规，经协商一致，对</w:t>
      </w:r>
      <w:r>
        <w:rPr>
          <w:rFonts w:hint="eastAsia" w:cs="Courier New"/>
          <w:kern w:val="2"/>
          <w:sz w:val="21"/>
          <w:szCs w:val="21"/>
          <w:highlight w:val="none"/>
          <w:u w:val="single"/>
        </w:rPr>
        <w:t xml:space="preserve">  项目名称 </w:t>
      </w:r>
      <w:r>
        <w:rPr>
          <w:rFonts w:hint="eastAsia" w:cs="Courier New"/>
          <w:kern w:val="2"/>
          <w:sz w:val="21"/>
          <w:szCs w:val="21"/>
          <w:highlight w:val="none"/>
        </w:rPr>
        <w:t>签定工程质量保修书。</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一、工程质量保修范围和内容</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双方约定对施工承包范围内的所有内容实行保修。</w:t>
      </w:r>
      <w:r>
        <w:rPr>
          <w:rFonts w:cs="Courier New"/>
          <w:kern w:val="2"/>
          <w:sz w:val="21"/>
          <w:szCs w:val="21"/>
          <w:highlight w:val="none"/>
        </w:rPr>
        <w:t xml:space="preserve"> </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二、质量保修期</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保修期限根据中华人民共和国建设部令第</w:t>
      </w:r>
      <w:r>
        <w:rPr>
          <w:rFonts w:cs="Courier New"/>
          <w:kern w:val="2"/>
          <w:sz w:val="21"/>
          <w:szCs w:val="21"/>
          <w:highlight w:val="none"/>
        </w:rPr>
        <w:t>80</w:t>
      </w:r>
      <w:r>
        <w:rPr>
          <w:rFonts w:hint="eastAsia" w:cs="Courier New"/>
          <w:kern w:val="2"/>
          <w:sz w:val="21"/>
          <w:szCs w:val="21"/>
          <w:highlight w:val="none"/>
        </w:rPr>
        <w:t>号《房屋建设工程质量保修办法》第七条和《浙江省</w:t>
      </w:r>
      <w:r>
        <w:rPr>
          <w:rFonts w:cs="Courier New"/>
          <w:kern w:val="2"/>
          <w:sz w:val="21"/>
          <w:szCs w:val="21"/>
          <w:highlight w:val="none"/>
        </w:rPr>
        <w:t>&lt;</w:t>
      </w:r>
      <w:r>
        <w:rPr>
          <w:rFonts w:hint="eastAsia" w:cs="Courier New"/>
          <w:kern w:val="2"/>
          <w:sz w:val="21"/>
          <w:szCs w:val="21"/>
          <w:highlight w:val="none"/>
        </w:rPr>
        <w:t>中华人民共和国消费者权益保护法</w:t>
      </w:r>
      <w:r>
        <w:rPr>
          <w:rFonts w:cs="Courier New"/>
          <w:kern w:val="2"/>
          <w:sz w:val="21"/>
          <w:szCs w:val="21"/>
          <w:highlight w:val="none"/>
        </w:rPr>
        <w:t>&gt;</w:t>
      </w:r>
      <w:r>
        <w:rPr>
          <w:rFonts w:hint="eastAsia" w:cs="Courier New"/>
          <w:kern w:val="2"/>
          <w:sz w:val="21"/>
          <w:szCs w:val="21"/>
          <w:highlight w:val="none"/>
        </w:rPr>
        <w:t>实施办法》执行，分别为：</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1</w:t>
      </w:r>
      <w:r>
        <w:rPr>
          <w:rFonts w:hint="eastAsia" w:cs="Courier New"/>
          <w:kern w:val="2"/>
          <w:sz w:val="21"/>
          <w:szCs w:val="21"/>
          <w:highlight w:val="none"/>
        </w:rPr>
        <w:t>．地基基础工程和主体结构工程，为设计文件规定的该工程的合理使用年限；</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2</w:t>
      </w:r>
      <w:r>
        <w:rPr>
          <w:rFonts w:hint="eastAsia" w:cs="Courier New"/>
          <w:kern w:val="2"/>
          <w:sz w:val="21"/>
          <w:szCs w:val="21"/>
          <w:highlight w:val="none"/>
        </w:rPr>
        <w:t>．屋面防水工程、有防水要求的卫生间、房间和外墙面的防水为</w:t>
      </w:r>
      <w:r>
        <w:rPr>
          <w:rFonts w:cs="Courier New"/>
          <w:kern w:val="2"/>
          <w:sz w:val="21"/>
          <w:szCs w:val="21"/>
          <w:highlight w:val="none"/>
          <w:u w:val="single"/>
        </w:rPr>
        <w:t xml:space="preserve"> 5 </w:t>
      </w:r>
      <w:r>
        <w:rPr>
          <w:rFonts w:hint="eastAsia" w:cs="Courier New"/>
          <w:kern w:val="2"/>
          <w:sz w:val="21"/>
          <w:szCs w:val="21"/>
          <w:highlight w:val="none"/>
        </w:rPr>
        <w:t>年；</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3</w:t>
      </w:r>
      <w:r>
        <w:rPr>
          <w:rFonts w:hint="eastAsia" w:cs="Courier New"/>
          <w:kern w:val="2"/>
          <w:sz w:val="21"/>
          <w:szCs w:val="21"/>
          <w:highlight w:val="none"/>
        </w:rPr>
        <w:t>．装修工程为</w:t>
      </w:r>
      <w:r>
        <w:rPr>
          <w:rFonts w:cs="Courier New"/>
          <w:kern w:val="2"/>
          <w:sz w:val="21"/>
          <w:szCs w:val="21"/>
          <w:highlight w:val="none"/>
        </w:rPr>
        <w:t>_</w:t>
      </w:r>
      <w:r>
        <w:rPr>
          <w:rFonts w:cs="Courier New"/>
          <w:kern w:val="2"/>
          <w:sz w:val="21"/>
          <w:szCs w:val="21"/>
          <w:highlight w:val="none"/>
          <w:u w:val="single"/>
        </w:rPr>
        <w:t xml:space="preserve">2 </w:t>
      </w:r>
      <w:r>
        <w:rPr>
          <w:rFonts w:hint="eastAsia" w:cs="Courier New"/>
          <w:kern w:val="2"/>
          <w:sz w:val="21"/>
          <w:szCs w:val="21"/>
          <w:highlight w:val="none"/>
        </w:rPr>
        <w:t>年；</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4</w:t>
      </w:r>
      <w:r>
        <w:rPr>
          <w:rFonts w:hint="eastAsia" w:cs="Courier New"/>
          <w:kern w:val="2"/>
          <w:sz w:val="21"/>
          <w:szCs w:val="21"/>
          <w:highlight w:val="none"/>
        </w:rPr>
        <w:t>．电气管线、给排水管道、设备安装为</w:t>
      </w:r>
      <w:r>
        <w:rPr>
          <w:rFonts w:cs="Courier New"/>
          <w:kern w:val="2"/>
          <w:sz w:val="21"/>
          <w:szCs w:val="21"/>
          <w:highlight w:val="none"/>
        </w:rPr>
        <w:t>_</w:t>
      </w:r>
      <w:r>
        <w:rPr>
          <w:rFonts w:cs="Courier New"/>
          <w:kern w:val="2"/>
          <w:sz w:val="21"/>
          <w:szCs w:val="21"/>
          <w:highlight w:val="none"/>
          <w:u w:val="single"/>
        </w:rPr>
        <w:t>2</w:t>
      </w:r>
      <w:r>
        <w:rPr>
          <w:rFonts w:cs="Courier New"/>
          <w:kern w:val="2"/>
          <w:sz w:val="21"/>
          <w:szCs w:val="21"/>
          <w:highlight w:val="none"/>
        </w:rPr>
        <w:t>_</w:t>
      </w:r>
      <w:r>
        <w:rPr>
          <w:rFonts w:hint="eastAsia" w:cs="Courier New"/>
          <w:kern w:val="2"/>
          <w:sz w:val="21"/>
          <w:szCs w:val="21"/>
          <w:highlight w:val="none"/>
        </w:rPr>
        <w:t>年；</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5</w:t>
      </w:r>
      <w:r>
        <w:rPr>
          <w:rFonts w:hint="eastAsia" w:cs="Courier New"/>
          <w:kern w:val="2"/>
          <w:sz w:val="21"/>
          <w:szCs w:val="21"/>
          <w:highlight w:val="none"/>
        </w:rPr>
        <w:t>．供热与供冷系统为</w:t>
      </w:r>
      <w:r>
        <w:rPr>
          <w:rFonts w:cs="Courier New"/>
          <w:kern w:val="2"/>
          <w:sz w:val="21"/>
          <w:szCs w:val="21"/>
          <w:highlight w:val="none"/>
        </w:rPr>
        <w:t>__</w:t>
      </w:r>
      <w:r>
        <w:rPr>
          <w:rFonts w:cs="Courier New"/>
          <w:kern w:val="2"/>
          <w:sz w:val="21"/>
          <w:szCs w:val="21"/>
          <w:highlight w:val="none"/>
          <w:u w:val="single"/>
        </w:rPr>
        <w:t>_/</w:t>
      </w:r>
      <w:r>
        <w:rPr>
          <w:rFonts w:cs="Courier New"/>
          <w:kern w:val="2"/>
          <w:sz w:val="21"/>
          <w:szCs w:val="21"/>
          <w:highlight w:val="none"/>
        </w:rPr>
        <w:t xml:space="preserve">__ </w:t>
      </w:r>
      <w:r>
        <w:rPr>
          <w:rFonts w:hint="eastAsia" w:cs="Courier New"/>
          <w:kern w:val="2"/>
          <w:sz w:val="21"/>
          <w:szCs w:val="21"/>
          <w:highlight w:val="none"/>
        </w:rPr>
        <w:t>个采暖期、供冷期；</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6</w:t>
      </w:r>
      <w:r>
        <w:rPr>
          <w:rFonts w:hint="eastAsia" w:cs="Courier New"/>
          <w:kern w:val="2"/>
          <w:sz w:val="21"/>
          <w:szCs w:val="21"/>
          <w:highlight w:val="none"/>
        </w:rPr>
        <w:t>．其他工程</w:t>
      </w:r>
      <w:r>
        <w:rPr>
          <w:rFonts w:cs="Courier New"/>
          <w:kern w:val="2"/>
          <w:sz w:val="21"/>
          <w:szCs w:val="21"/>
          <w:highlight w:val="none"/>
          <w:u w:val="single"/>
        </w:rPr>
        <w:t xml:space="preserve"> 2 </w:t>
      </w:r>
      <w:r>
        <w:rPr>
          <w:rFonts w:hint="eastAsia" w:cs="Courier New"/>
          <w:kern w:val="2"/>
          <w:sz w:val="21"/>
          <w:szCs w:val="21"/>
          <w:highlight w:val="none"/>
        </w:rPr>
        <w:t>年；</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7.</w:t>
      </w:r>
      <w:r>
        <w:rPr>
          <w:rFonts w:hint="eastAsia" w:cs="Courier New"/>
          <w:kern w:val="2"/>
          <w:sz w:val="21"/>
          <w:szCs w:val="21"/>
          <w:highlight w:val="none"/>
        </w:rPr>
        <w:t>保修期自工程竣工验收合格之日开始计算。</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三、质量保修责任</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1</w:t>
      </w:r>
      <w:r>
        <w:rPr>
          <w:rFonts w:hint="eastAsia" w:cs="Courier New"/>
          <w:kern w:val="2"/>
          <w:sz w:val="21"/>
          <w:szCs w:val="21"/>
          <w:highlight w:val="none"/>
        </w:rPr>
        <w:t>、保修期内，出现质量问题，乙方在接到甲方通知必须立即组织人员进场维修，响应时间（到现场）不得大于</w:t>
      </w:r>
      <w:r>
        <w:rPr>
          <w:rFonts w:cs="Courier New"/>
          <w:kern w:val="2"/>
          <w:sz w:val="21"/>
          <w:szCs w:val="21"/>
          <w:highlight w:val="none"/>
        </w:rPr>
        <w:t>4</w:t>
      </w:r>
      <w:r>
        <w:rPr>
          <w:rFonts w:hint="eastAsia" w:cs="Courier New"/>
          <w:kern w:val="2"/>
          <w:sz w:val="21"/>
          <w:szCs w:val="21"/>
          <w:highlight w:val="none"/>
        </w:rPr>
        <w:t>小时，一般质量维修需在</w:t>
      </w:r>
      <w:r>
        <w:rPr>
          <w:rFonts w:cs="Courier New"/>
          <w:kern w:val="2"/>
          <w:sz w:val="21"/>
          <w:szCs w:val="21"/>
          <w:highlight w:val="none"/>
        </w:rPr>
        <w:t>3</w:t>
      </w:r>
      <w:r>
        <w:rPr>
          <w:rFonts w:hint="eastAsia" w:cs="Courier New"/>
          <w:kern w:val="2"/>
          <w:sz w:val="21"/>
          <w:szCs w:val="21"/>
          <w:highlight w:val="none"/>
        </w:rPr>
        <w:t>天内维修完毕，严重质量问题需在接到甲方通知后</w:t>
      </w:r>
      <w:r>
        <w:rPr>
          <w:rFonts w:cs="Courier New"/>
          <w:kern w:val="2"/>
          <w:sz w:val="21"/>
          <w:szCs w:val="21"/>
          <w:highlight w:val="none"/>
        </w:rPr>
        <w:t>3</w:t>
      </w:r>
      <w:r>
        <w:rPr>
          <w:rFonts w:hint="eastAsia" w:cs="Courier New"/>
          <w:kern w:val="2"/>
          <w:sz w:val="21"/>
          <w:szCs w:val="21"/>
          <w:highlight w:val="none"/>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2</w:t>
      </w:r>
      <w:r>
        <w:rPr>
          <w:rFonts w:hint="eastAsia" w:cs="Courier New"/>
          <w:kern w:val="2"/>
          <w:sz w:val="21"/>
          <w:szCs w:val="21"/>
          <w:highlight w:val="none"/>
        </w:rPr>
        <w:t>、乙方承诺专设</w:t>
      </w:r>
      <w:r>
        <w:rPr>
          <w:rFonts w:cs="Courier New"/>
          <w:kern w:val="2"/>
          <w:sz w:val="21"/>
          <w:szCs w:val="21"/>
          <w:highlight w:val="none"/>
        </w:rPr>
        <w:t>24</w:t>
      </w:r>
      <w:r>
        <w:rPr>
          <w:rFonts w:hint="eastAsia" w:cs="Courier New"/>
          <w:kern w:val="2"/>
          <w:sz w:val="21"/>
          <w:szCs w:val="21"/>
          <w:highlight w:val="none"/>
        </w:rPr>
        <w:t>小时值班电话，提供全面及时的电话技术支持服务。</w:t>
      </w:r>
    </w:p>
    <w:p>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3</w:t>
      </w:r>
      <w:r>
        <w:rPr>
          <w:rFonts w:hint="eastAsia" w:cs="Courier New"/>
          <w:kern w:val="2"/>
          <w:sz w:val="21"/>
          <w:szCs w:val="21"/>
          <w:highlight w:val="none"/>
        </w:rPr>
        <w:t>、质量维修完成后，由甲方组织验收，经甲方签字确认满意后方可视为验收合格及完成本次维修工作。在完成维修后</w:t>
      </w:r>
      <w:r>
        <w:rPr>
          <w:rFonts w:cs="Courier New"/>
          <w:kern w:val="2"/>
          <w:sz w:val="21"/>
          <w:szCs w:val="21"/>
          <w:highlight w:val="none"/>
        </w:rPr>
        <w:t>3</w:t>
      </w:r>
      <w:r>
        <w:rPr>
          <w:rFonts w:hint="eastAsia" w:cs="Courier New"/>
          <w:kern w:val="2"/>
          <w:sz w:val="21"/>
          <w:szCs w:val="21"/>
          <w:highlight w:val="none"/>
        </w:rPr>
        <w:t>天内，乙方必须提供一式两份报告给甲方，包括故障原因，解决措施，完成修理所费时间及恢复正常运行日期。</w:t>
      </w:r>
    </w:p>
    <w:p>
      <w:pPr>
        <w:spacing w:line="400" w:lineRule="exact"/>
        <w:ind w:firstLine="420"/>
        <w:rPr>
          <w:rFonts w:hAnsi="宋体" w:cs="Courier New"/>
          <w:szCs w:val="21"/>
          <w:highlight w:val="none"/>
        </w:rPr>
      </w:pPr>
      <w:r>
        <w:rPr>
          <w:rFonts w:hAnsi="宋体" w:cs="Courier New"/>
          <w:szCs w:val="21"/>
          <w:highlight w:val="none"/>
        </w:rPr>
        <w:t>4</w:t>
      </w:r>
      <w:r>
        <w:rPr>
          <w:rFonts w:hint="eastAsia" w:hAnsi="宋体" w:cs="Courier New"/>
          <w:szCs w:val="21"/>
          <w:highlight w:val="none"/>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四、保修费用</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属于质量保修范围内的维修费用均由乙方承担。</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五、其他</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双方约定的其他工程质量保修事项：</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highlight w:val="none"/>
        </w:rPr>
        <w:t xml:space="preserve">   </w:t>
      </w:r>
    </w:p>
    <w:p>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本工程质量保修书，由甲、乙双方在签订施工合同前签署，作为施工合同附件，其有效期限至保修期满。</w:t>
      </w:r>
      <w:r>
        <w:rPr>
          <w:rFonts w:cs="Courier New"/>
          <w:kern w:val="2"/>
          <w:sz w:val="21"/>
          <w:szCs w:val="21"/>
          <w:highlight w:val="none"/>
        </w:rPr>
        <w:t xml:space="preserve"> </w:t>
      </w:r>
    </w:p>
    <w:p>
      <w:pPr>
        <w:pStyle w:val="48"/>
        <w:spacing w:before="0" w:beforeAutospacing="0" w:after="0" w:afterAutospacing="0" w:line="400" w:lineRule="exact"/>
        <w:ind w:firstLine="420"/>
        <w:rPr>
          <w:rFonts w:cs="Courier New"/>
          <w:kern w:val="2"/>
          <w:sz w:val="21"/>
          <w:szCs w:val="21"/>
          <w:highlight w:val="none"/>
        </w:rPr>
      </w:pPr>
    </w:p>
    <w:p>
      <w:pPr>
        <w:pStyle w:val="48"/>
        <w:spacing w:before="0" w:beforeAutospacing="0" w:after="0" w:afterAutospacing="0" w:line="600" w:lineRule="exact"/>
        <w:ind w:firstLine="420"/>
        <w:rPr>
          <w:rFonts w:cs="Courier New"/>
          <w:kern w:val="2"/>
          <w:sz w:val="21"/>
          <w:szCs w:val="21"/>
          <w:highlight w:val="none"/>
        </w:rPr>
      </w:pPr>
      <w:r>
        <w:rPr>
          <w:rFonts w:hint="eastAsia" w:cs="Courier New"/>
          <w:kern w:val="2"/>
          <w:sz w:val="21"/>
          <w:szCs w:val="21"/>
          <w:highlight w:val="none"/>
        </w:rPr>
        <w:t>甲</w:t>
      </w:r>
      <w:r>
        <w:rPr>
          <w:rFonts w:cs="Courier New"/>
          <w:kern w:val="2"/>
          <w:sz w:val="21"/>
          <w:szCs w:val="21"/>
          <w:highlight w:val="none"/>
        </w:rPr>
        <w:t xml:space="preserve">      </w:t>
      </w:r>
      <w:r>
        <w:rPr>
          <w:rFonts w:hint="eastAsia" w:cs="Courier New"/>
          <w:kern w:val="2"/>
          <w:sz w:val="21"/>
          <w:szCs w:val="21"/>
          <w:highlight w:val="none"/>
        </w:rPr>
        <w:t>方（公章）</w:t>
      </w:r>
      <w:r>
        <w:rPr>
          <w:rFonts w:cs="Courier New"/>
          <w:kern w:val="2"/>
          <w:sz w:val="21"/>
          <w:szCs w:val="21"/>
          <w:highlight w:val="none"/>
        </w:rPr>
        <w:t xml:space="preserve">:               </w:t>
      </w:r>
      <w:r>
        <w:rPr>
          <w:rFonts w:hint="eastAsia" w:cs="Courier New"/>
          <w:kern w:val="2"/>
          <w:sz w:val="21"/>
          <w:szCs w:val="21"/>
          <w:highlight w:val="none"/>
        </w:rPr>
        <w:t>乙</w:t>
      </w:r>
      <w:r>
        <w:rPr>
          <w:rFonts w:cs="Courier New"/>
          <w:kern w:val="2"/>
          <w:sz w:val="21"/>
          <w:szCs w:val="21"/>
          <w:highlight w:val="none"/>
        </w:rPr>
        <w:t xml:space="preserve">      </w:t>
      </w:r>
      <w:r>
        <w:rPr>
          <w:rFonts w:hint="eastAsia" w:cs="Courier New"/>
          <w:kern w:val="2"/>
          <w:sz w:val="21"/>
          <w:szCs w:val="21"/>
          <w:highlight w:val="none"/>
        </w:rPr>
        <w:t>方（公章）</w:t>
      </w:r>
      <w:r>
        <w:rPr>
          <w:rFonts w:cs="Courier New"/>
          <w:kern w:val="2"/>
          <w:sz w:val="21"/>
          <w:szCs w:val="21"/>
          <w:highlight w:val="none"/>
        </w:rPr>
        <w:t>:</w:t>
      </w:r>
    </w:p>
    <w:p>
      <w:pPr>
        <w:pStyle w:val="48"/>
        <w:spacing w:before="0" w:beforeAutospacing="0" w:after="0" w:afterAutospacing="0" w:line="600" w:lineRule="exact"/>
        <w:ind w:firstLine="420"/>
        <w:rPr>
          <w:rFonts w:cs="Courier New"/>
          <w:kern w:val="2"/>
          <w:sz w:val="21"/>
          <w:szCs w:val="21"/>
          <w:highlight w:val="none"/>
        </w:rPr>
      </w:pPr>
      <w:r>
        <w:rPr>
          <w:rFonts w:hint="eastAsia" w:cs="Courier New"/>
          <w:kern w:val="2"/>
          <w:sz w:val="21"/>
          <w:szCs w:val="21"/>
          <w:highlight w:val="none"/>
        </w:rPr>
        <w:t>法定代表人（签字）</w:t>
      </w:r>
      <w:r>
        <w:rPr>
          <w:rFonts w:cs="Courier New"/>
          <w:kern w:val="2"/>
          <w:sz w:val="21"/>
          <w:szCs w:val="21"/>
          <w:highlight w:val="none"/>
        </w:rPr>
        <w:t xml:space="preserve">:               </w:t>
      </w:r>
      <w:r>
        <w:rPr>
          <w:rFonts w:hint="eastAsia" w:cs="Courier New"/>
          <w:kern w:val="2"/>
          <w:sz w:val="21"/>
          <w:szCs w:val="21"/>
          <w:highlight w:val="none"/>
        </w:rPr>
        <w:t>法定代表人（签字）</w:t>
      </w:r>
      <w:r>
        <w:rPr>
          <w:rFonts w:cs="Courier New"/>
          <w:kern w:val="2"/>
          <w:sz w:val="21"/>
          <w:szCs w:val="21"/>
          <w:highlight w:val="none"/>
        </w:rPr>
        <w:t>:</w:t>
      </w:r>
    </w:p>
    <w:p>
      <w:pPr>
        <w:pStyle w:val="48"/>
        <w:spacing w:before="0" w:beforeAutospacing="0" w:after="0" w:afterAutospacing="0" w:line="600" w:lineRule="exact"/>
        <w:ind w:firstLine="420"/>
        <w:rPr>
          <w:rFonts w:cs="Courier New"/>
          <w:kern w:val="2"/>
          <w:sz w:val="21"/>
          <w:szCs w:val="21"/>
          <w:highlight w:val="none"/>
        </w:rPr>
      </w:pPr>
      <w:r>
        <w:rPr>
          <w:rFonts w:cs="Courier New"/>
          <w:kern w:val="2"/>
          <w:sz w:val="21"/>
          <w:szCs w:val="21"/>
          <w:highlight w:val="none"/>
        </w:rPr>
        <w:t>2024</w:t>
      </w:r>
      <w:r>
        <w:rPr>
          <w:rFonts w:hint="eastAsia" w:cs="Courier New"/>
          <w:kern w:val="2"/>
          <w:sz w:val="21"/>
          <w:szCs w:val="21"/>
          <w:highlight w:val="none"/>
        </w:rPr>
        <w:t>年</w:t>
      </w:r>
      <w:r>
        <w:rPr>
          <w:rFonts w:cs="Courier New"/>
          <w:kern w:val="2"/>
          <w:sz w:val="21"/>
          <w:szCs w:val="21"/>
          <w:highlight w:val="none"/>
        </w:rPr>
        <w:t xml:space="preserve">  </w:t>
      </w:r>
      <w:r>
        <w:rPr>
          <w:rFonts w:hint="eastAsia" w:cs="Courier New"/>
          <w:kern w:val="2"/>
          <w:sz w:val="21"/>
          <w:szCs w:val="21"/>
          <w:highlight w:val="none"/>
        </w:rPr>
        <w:t>月　</w:t>
      </w:r>
      <w:r>
        <w:rPr>
          <w:rFonts w:cs="Courier New"/>
          <w:kern w:val="2"/>
          <w:sz w:val="21"/>
          <w:szCs w:val="21"/>
          <w:highlight w:val="none"/>
        </w:rPr>
        <w:t xml:space="preserve"> </w:t>
      </w:r>
      <w:r>
        <w:rPr>
          <w:rFonts w:hint="eastAsia" w:cs="Courier New"/>
          <w:kern w:val="2"/>
          <w:sz w:val="21"/>
          <w:szCs w:val="21"/>
          <w:highlight w:val="none"/>
        </w:rPr>
        <w:t>日</w:t>
      </w:r>
      <w:r>
        <w:rPr>
          <w:rFonts w:cs="Courier New"/>
          <w:kern w:val="2"/>
          <w:sz w:val="21"/>
          <w:szCs w:val="21"/>
          <w:highlight w:val="none"/>
        </w:rPr>
        <w:t>                 2024</w:t>
      </w:r>
      <w:r>
        <w:rPr>
          <w:rFonts w:hint="eastAsia" w:cs="Courier New"/>
          <w:kern w:val="2"/>
          <w:sz w:val="21"/>
          <w:szCs w:val="21"/>
          <w:highlight w:val="none"/>
        </w:rPr>
        <w:t>年</w:t>
      </w:r>
      <w:r>
        <w:rPr>
          <w:rFonts w:cs="Courier New"/>
          <w:kern w:val="2"/>
          <w:sz w:val="21"/>
          <w:szCs w:val="21"/>
          <w:highlight w:val="none"/>
        </w:rPr>
        <w:t xml:space="preserve">  </w:t>
      </w:r>
      <w:r>
        <w:rPr>
          <w:rFonts w:hint="eastAsia" w:cs="Courier New"/>
          <w:kern w:val="2"/>
          <w:sz w:val="21"/>
          <w:szCs w:val="21"/>
          <w:highlight w:val="none"/>
        </w:rPr>
        <w:t>月</w:t>
      </w:r>
      <w:r>
        <w:rPr>
          <w:rFonts w:cs="Courier New"/>
          <w:kern w:val="2"/>
          <w:sz w:val="21"/>
          <w:szCs w:val="21"/>
          <w:highlight w:val="none"/>
        </w:rPr>
        <w:t xml:space="preserve">  </w:t>
      </w:r>
      <w:r>
        <w:rPr>
          <w:rFonts w:hint="eastAsia" w:cs="Courier New"/>
          <w:kern w:val="2"/>
          <w:sz w:val="21"/>
          <w:szCs w:val="21"/>
          <w:highlight w:val="none"/>
        </w:rPr>
        <w:t>日</w:t>
      </w: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pStyle w:val="4"/>
        <w:rPr>
          <w:rFonts w:ascii="宋体"/>
          <w:highlight w:val="none"/>
        </w:rPr>
      </w:pPr>
    </w:p>
    <w:p>
      <w:pPr>
        <w:rPr>
          <w:rFonts w:ascii="宋体"/>
          <w:highlight w:val="none"/>
        </w:rPr>
      </w:pPr>
    </w:p>
    <w:p>
      <w:pPr>
        <w:pStyle w:val="4"/>
        <w:rPr>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rPr>
          <w:rFonts w:ascii="宋体"/>
          <w:highlight w:val="none"/>
        </w:rPr>
      </w:pPr>
    </w:p>
    <w:p>
      <w:pPr>
        <w:tabs>
          <w:tab w:val="left" w:pos="540"/>
        </w:tabs>
        <w:topLinePunct/>
        <w:ind w:firstLine="723"/>
        <w:jc w:val="center"/>
        <w:rPr>
          <w:rFonts w:ascii="宋体" w:cs="Arial"/>
          <w:b/>
          <w:sz w:val="36"/>
          <w:szCs w:val="36"/>
          <w:highlight w:val="none"/>
        </w:rPr>
      </w:pPr>
      <w:r>
        <w:rPr>
          <w:rFonts w:hint="eastAsia" w:ascii="宋体" w:hAnsi="宋体" w:cs="Arial"/>
          <w:b/>
          <w:sz w:val="36"/>
          <w:szCs w:val="36"/>
          <w:highlight w:val="none"/>
        </w:rPr>
        <w:t>廉政责任合同</w:t>
      </w:r>
    </w:p>
    <w:p>
      <w:pPr>
        <w:topLinePunct/>
        <w:ind w:firstLine="643"/>
        <w:jc w:val="center"/>
        <w:rPr>
          <w:rFonts w:ascii="宋体" w:cs="Arial"/>
          <w:b/>
          <w:sz w:val="32"/>
          <w:highlight w:val="none"/>
        </w:rPr>
      </w:pP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第一条</w:t>
      </w:r>
      <w:r>
        <w:rPr>
          <w:rFonts w:hint="eastAsia" w:ascii="宋体" w:hAnsi="宋体" w:cs="Arial"/>
          <w:szCs w:val="20"/>
          <w:highlight w:val="none"/>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第二条</w:t>
      </w:r>
      <w:r>
        <w:rPr>
          <w:rFonts w:hint="eastAsia" w:ascii="宋体" w:hAnsi="宋体" w:cs="Arial"/>
          <w:szCs w:val="20"/>
          <w:highlight w:val="none"/>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第三条</w:t>
      </w:r>
      <w:r>
        <w:rPr>
          <w:rFonts w:hint="eastAsia" w:ascii="宋体" w:hAnsi="宋体" w:cs="Arial"/>
          <w:szCs w:val="20"/>
          <w:highlight w:val="none"/>
        </w:rPr>
        <w:t>：纪检监察部门负责履行本合同的监督管理工作。</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第四条</w:t>
      </w:r>
      <w:r>
        <w:rPr>
          <w:rFonts w:hint="eastAsia" w:ascii="宋体" w:hAnsi="宋体" w:cs="Arial"/>
          <w:szCs w:val="20"/>
          <w:highlight w:val="none"/>
        </w:rPr>
        <w:t>：甲乙双方的权利和义务</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第五条</w:t>
      </w:r>
      <w:r>
        <w:rPr>
          <w:rFonts w:hint="eastAsia" w:ascii="宋体" w:hAnsi="宋体" w:cs="Arial"/>
          <w:szCs w:val="20"/>
          <w:highlight w:val="none"/>
        </w:rPr>
        <w:t>甲方的权利和义务</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一、甲方人员不得以任何形式向乙方索要回扣</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对无法拒收的，应及时上交纪检部门。</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三、甲方人员不得参加可能对公正执行公务有影响的宴请、旅游和娱乐活动。</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第六条</w:t>
      </w:r>
      <w:r>
        <w:rPr>
          <w:rFonts w:hint="eastAsia" w:ascii="宋体" w:hAnsi="宋体" w:cs="Arial"/>
          <w:szCs w:val="20"/>
          <w:highlight w:val="none"/>
        </w:rPr>
        <w:t>：乙方的权利和义务</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二、乙方不准以任何名义为甲方人员报销应由甲方人员个人支付的费用。</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第七条</w:t>
      </w:r>
      <w:r>
        <w:rPr>
          <w:rFonts w:hint="eastAsia" w:ascii="宋体" w:hAnsi="宋体" w:cs="Arial"/>
          <w:szCs w:val="20"/>
          <w:highlight w:val="none"/>
        </w:rPr>
        <w:t>：违约责任</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二、甲方主管部门如发现乙方人员违反本合同规定，一经查实，有权终止其经济合同，由此而造成的损失由乙方负责赔偿，另外对乙方处以本工程造价</w:t>
      </w:r>
      <w:r>
        <w:rPr>
          <w:rFonts w:ascii="宋体" w:hAnsi="宋体" w:cs="Arial"/>
          <w:szCs w:val="20"/>
          <w:highlight w:val="none"/>
        </w:rPr>
        <w:t>1%</w:t>
      </w:r>
      <w:r>
        <w:rPr>
          <w:rFonts w:hint="eastAsia" w:ascii="宋体" w:hAnsi="宋体" w:cs="Arial"/>
          <w:szCs w:val="20"/>
          <w:highlight w:val="none"/>
        </w:rPr>
        <w:t>的罚款</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第八条</w:t>
      </w:r>
      <w:r>
        <w:rPr>
          <w:rFonts w:hint="eastAsia" w:ascii="宋体" w:hAnsi="宋体" w:cs="Arial"/>
          <w:szCs w:val="20"/>
          <w:highlight w:val="none"/>
        </w:rPr>
        <w:t>：甲乙双方必须将</w:t>
      </w:r>
      <w:r>
        <w:rPr>
          <w:rFonts w:hint="eastAsia" w:ascii="宋体" w:cs="Arial"/>
          <w:szCs w:val="20"/>
          <w:highlight w:val="none"/>
        </w:rPr>
        <w:t>“</w:t>
      </w:r>
      <w:r>
        <w:rPr>
          <w:rFonts w:hint="eastAsia" w:ascii="宋体" w:hAnsi="宋体" w:cs="Arial"/>
          <w:szCs w:val="20"/>
          <w:highlight w:val="none"/>
        </w:rPr>
        <w:t>廉政责任合同</w:t>
      </w:r>
      <w:r>
        <w:rPr>
          <w:rFonts w:hint="eastAsia" w:ascii="宋体" w:cs="Arial"/>
          <w:szCs w:val="20"/>
          <w:highlight w:val="none"/>
        </w:rPr>
        <w:t>”</w:t>
      </w:r>
      <w:r>
        <w:rPr>
          <w:rFonts w:hint="eastAsia" w:ascii="宋体" w:hAnsi="宋体" w:cs="Arial"/>
          <w:szCs w:val="20"/>
          <w:highlight w:val="none"/>
        </w:rPr>
        <w:t>贯穿于所签订的经济合同实施的全过程，及时布置、认真检查、严格考核。</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第九条</w:t>
      </w:r>
      <w:r>
        <w:rPr>
          <w:rFonts w:hint="eastAsia" w:ascii="宋体" w:hAnsi="宋体" w:cs="Arial"/>
          <w:szCs w:val="20"/>
          <w:highlight w:val="none"/>
        </w:rPr>
        <w:t>：本合同在甲乙双方签订重大经济合同的同时签订。</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第十条</w:t>
      </w:r>
      <w:r>
        <w:rPr>
          <w:rFonts w:hint="eastAsia" w:ascii="宋体" w:hAnsi="宋体" w:cs="Arial"/>
          <w:szCs w:val="20"/>
          <w:highlight w:val="none"/>
        </w:rPr>
        <w:t>：本合同作为本次所签订的《》的附件，经合同双方共同签署后立即生效。</w:t>
      </w:r>
    </w:p>
    <w:p>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第十一条：</w:t>
      </w:r>
      <w:r>
        <w:rPr>
          <w:rFonts w:hint="eastAsia" w:ascii="宋体" w:hAnsi="宋体" w:cs="Arial"/>
          <w:szCs w:val="20"/>
          <w:highlight w:val="none"/>
        </w:rPr>
        <w:t>本合同一式三份，由甲乙双方及甲方纪检监察部门各执一份。</w:t>
      </w:r>
    </w:p>
    <w:p>
      <w:pPr>
        <w:topLinePunct/>
        <w:spacing w:line="560" w:lineRule="exact"/>
        <w:ind w:firstLine="640"/>
        <w:rPr>
          <w:rFonts w:ascii="宋体" w:cs="Arial"/>
          <w:sz w:val="32"/>
          <w:szCs w:val="32"/>
          <w:highlight w:val="none"/>
        </w:rPr>
      </w:pP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甲方（盖章）</w:t>
      </w:r>
      <w:r>
        <w:rPr>
          <w:rFonts w:ascii="宋体" w:hAnsi="宋体" w:cs="Arial"/>
          <w:szCs w:val="21"/>
          <w:highlight w:val="none"/>
        </w:rPr>
        <w:t xml:space="preserve">                                 </w:t>
      </w:r>
      <w:r>
        <w:rPr>
          <w:rFonts w:hint="eastAsia" w:ascii="宋体" w:hAnsi="宋体" w:cs="Arial"/>
          <w:szCs w:val="21"/>
          <w:highlight w:val="none"/>
        </w:rPr>
        <w:t>乙方（盖章）</w:t>
      </w:r>
    </w:p>
    <w:p>
      <w:pPr>
        <w:adjustRightInd w:val="0"/>
        <w:snapToGrid w:val="0"/>
        <w:spacing w:line="400" w:lineRule="exact"/>
        <w:ind w:firstLine="420" w:firstLineChars="200"/>
        <w:rPr>
          <w:rFonts w:ascii="宋体" w:cs="Arial"/>
          <w:szCs w:val="21"/>
          <w:highlight w:val="none"/>
        </w:rPr>
      </w:pP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甲方法定代表人：</w:t>
      </w:r>
      <w:r>
        <w:rPr>
          <w:rFonts w:ascii="宋体" w:hAnsi="宋体" w:cs="Arial"/>
          <w:szCs w:val="21"/>
          <w:highlight w:val="none"/>
        </w:rPr>
        <w:t xml:space="preserve">                             </w:t>
      </w:r>
      <w:r>
        <w:rPr>
          <w:rFonts w:hint="eastAsia" w:ascii="宋体" w:hAnsi="宋体" w:cs="Arial"/>
          <w:szCs w:val="21"/>
          <w:highlight w:val="none"/>
        </w:rPr>
        <w:t>乙方法定代表人：</w:t>
      </w: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或</w:t>
      </w:r>
      <w:r>
        <w:rPr>
          <w:rFonts w:ascii="宋体" w:hAnsi="宋体" w:cs="Arial"/>
          <w:szCs w:val="21"/>
          <w:highlight w:val="none"/>
        </w:rPr>
        <w:t xml:space="preserve">                                           </w:t>
      </w:r>
      <w:r>
        <w:rPr>
          <w:rFonts w:hint="eastAsia" w:ascii="宋体" w:hAnsi="宋体" w:cs="Arial"/>
          <w:szCs w:val="21"/>
          <w:highlight w:val="none"/>
        </w:rPr>
        <w:t>或</w:t>
      </w: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甲方委托代理人：</w:t>
      </w:r>
      <w:r>
        <w:rPr>
          <w:rFonts w:ascii="宋体" w:hAnsi="宋体" w:cs="Arial"/>
          <w:szCs w:val="21"/>
          <w:highlight w:val="none"/>
        </w:rPr>
        <w:t xml:space="preserve">                             </w:t>
      </w:r>
      <w:r>
        <w:rPr>
          <w:rFonts w:hint="eastAsia" w:ascii="宋体" w:hAnsi="宋体" w:cs="Arial"/>
          <w:szCs w:val="21"/>
          <w:highlight w:val="none"/>
        </w:rPr>
        <w:t>乙方委托代理人：</w:t>
      </w:r>
    </w:p>
    <w:p>
      <w:pPr>
        <w:adjustRightInd w:val="0"/>
        <w:snapToGrid w:val="0"/>
        <w:spacing w:line="400" w:lineRule="exact"/>
        <w:ind w:firstLine="420" w:firstLineChars="200"/>
        <w:rPr>
          <w:rFonts w:ascii="宋体" w:cs="Arial"/>
          <w:szCs w:val="21"/>
          <w:highlight w:val="none"/>
        </w:rPr>
      </w:pPr>
    </w:p>
    <w:p>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年月日</w:t>
      </w:r>
      <w:r>
        <w:rPr>
          <w:rFonts w:ascii="宋体" w:hAnsi="宋体" w:cs="Arial"/>
          <w:szCs w:val="21"/>
          <w:highlight w:val="none"/>
        </w:rPr>
        <w:t xml:space="preserve">                                         </w:t>
      </w:r>
      <w:r>
        <w:rPr>
          <w:rFonts w:hint="eastAsia" w:ascii="宋体" w:hAnsi="宋体" w:cs="Arial"/>
          <w:szCs w:val="21"/>
          <w:highlight w:val="none"/>
        </w:rPr>
        <w:t>年月日</w:t>
      </w:r>
    </w:p>
    <w:p>
      <w:pPr>
        <w:adjustRightInd w:val="0"/>
        <w:snapToGrid w:val="0"/>
        <w:spacing w:line="400" w:lineRule="exact"/>
        <w:ind w:firstLine="422" w:firstLineChars="200"/>
        <w:rPr>
          <w:rFonts w:ascii="宋体" w:cs="Arial"/>
          <w:b/>
          <w:bCs/>
          <w:szCs w:val="21"/>
          <w:highlight w:val="none"/>
        </w:rPr>
      </w:pPr>
    </w:p>
    <w:p>
      <w:pPr>
        <w:adjustRightInd w:val="0"/>
        <w:snapToGrid w:val="0"/>
        <w:spacing w:line="400" w:lineRule="exact"/>
        <w:ind w:firstLine="422" w:firstLineChars="200"/>
        <w:rPr>
          <w:rFonts w:ascii="宋体" w:cs="Arial"/>
          <w:b/>
          <w:bCs/>
          <w:szCs w:val="21"/>
          <w:highlight w:val="none"/>
        </w:rPr>
      </w:pPr>
      <w:r>
        <w:rPr>
          <w:rFonts w:hint="eastAsia" w:ascii="宋体" w:hAnsi="宋体" w:cs="Arial"/>
          <w:b/>
          <w:bCs/>
          <w:szCs w:val="21"/>
          <w:highlight w:val="none"/>
        </w:rPr>
        <w:t>签约地点：</w:t>
      </w:r>
    </w:p>
    <w:p>
      <w:pPr>
        <w:spacing w:line="360" w:lineRule="auto"/>
        <w:ind w:firstLine="420" w:firstLineChars="200"/>
        <w:jc w:val="left"/>
        <w:rPr>
          <w:highlight w:val="none"/>
        </w:rPr>
      </w:pPr>
      <w:r>
        <w:rPr>
          <w:rFonts w:cs="Arial"/>
          <w:highlight w:val="none"/>
        </w:rPr>
        <w:br w:type="page"/>
      </w:r>
    </w:p>
    <w:p>
      <w:pPr>
        <w:pStyle w:val="3"/>
        <w:rPr>
          <w:rFonts w:ascii="Arial" w:hAnsi="宋体" w:cs="Arial"/>
          <w:bCs/>
          <w:color w:val="auto"/>
          <w:highlight w:val="none"/>
        </w:rPr>
      </w:pPr>
      <w:bookmarkStart w:id="675" w:name="_Toc6605"/>
      <w:r>
        <w:rPr>
          <w:rFonts w:hint="eastAsia" w:ascii="Arial" w:hAnsi="宋体" w:cs="Arial"/>
          <w:bCs/>
          <w:color w:val="auto"/>
          <w:highlight w:val="none"/>
        </w:rPr>
        <w:t>第六章</w:t>
      </w:r>
      <w:r>
        <w:rPr>
          <w:rFonts w:ascii="Arial" w:hAnsi="宋体" w:cs="Arial"/>
          <w:bCs/>
          <w:color w:val="auto"/>
          <w:highlight w:val="none"/>
        </w:rPr>
        <w:t xml:space="preserve">  </w:t>
      </w:r>
      <w:r>
        <w:rPr>
          <w:rFonts w:hint="eastAsia" w:ascii="Arial" w:hAnsi="宋体" w:cs="Arial"/>
          <w:bCs/>
          <w:color w:val="auto"/>
          <w:sz w:val="36"/>
          <w:szCs w:val="36"/>
          <w:highlight w:val="none"/>
        </w:rPr>
        <w:t>响应文件格式</w:t>
      </w:r>
      <w:bookmarkEnd w:id="675"/>
    </w:p>
    <w:p>
      <w:pPr>
        <w:spacing w:line="360" w:lineRule="auto"/>
        <w:jc w:val="center"/>
        <w:rPr>
          <w:rFonts w:ascii="Arial" w:hAnsi="Arial" w:cs="Arial"/>
          <w:highlight w:val="none"/>
        </w:rPr>
      </w:pPr>
      <w:bookmarkStart w:id="676" w:name="_Toc82338234"/>
      <w:bookmarkStart w:id="677" w:name="_Toc211745566"/>
      <w:bookmarkStart w:id="678" w:name="_Toc82873317"/>
      <w:r>
        <w:rPr>
          <w:rFonts w:hint="eastAsia" w:ascii="Arial" w:hAnsi="Arial" w:cs="Arial"/>
          <w:highlight w:val="none"/>
        </w:rPr>
        <w:t>（未提供格式的由供应商自拟）</w:t>
      </w:r>
    </w:p>
    <w:p>
      <w:pPr>
        <w:autoSpaceDE w:val="0"/>
        <w:autoSpaceDN w:val="0"/>
        <w:adjustRightInd w:val="0"/>
        <w:snapToGrid w:val="0"/>
        <w:spacing w:line="360" w:lineRule="auto"/>
        <w:jc w:val="center"/>
        <w:outlineLvl w:val="1"/>
        <w:rPr>
          <w:rFonts w:ascii="宋体" w:hAnsi="宋体" w:cs="宋体"/>
          <w:b/>
          <w:sz w:val="28"/>
          <w:szCs w:val="28"/>
          <w:highlight w:val="none"/>
        </w:rPr>
      </w:pPr>
      <w:r>
        <w:rPr>
          <w:rFonts w:hint="eastAsia" w:ascii="宋体" w:hAnsi="宋体" w:cs="宋体"/>
          <w:b/>
          <w:sz w:val="28"/>
          <w:szCs w:val="28"/>
          <w:highlight w:val="none"/>
        </w:rPr>
        <w:t>政府采购活动现场确认声明书</w:t>
      </w:r>
      <w:r>
        <w:rPr>
          <w:rFonts w:ascii="宋体" w:hAnsi="宋体" w:cs="宋体"/>
          <w:b/>
          <w:sz w:val="28"/>
          <w:szCs w:val="28"/>
          <w:highlight w:val="none"/>
        </w:rPr>
        <w:t>(</w:t>
      </w:r>
      <w:r>
        <w:rPr>
          <w:rFonts w:hint="eastAsia" w:ascii="宋体" w:hAnsi="宋体" w:cs="宋体"/>
          <w:b/>
          <w:sz w:val="28"/>
          <w:szCs w:val="28"/>
          <w:highlight w:val="none"/>
        </w:rPr>
        <w:t>本表开标后填写</w:t>
      </w:r>
      <w:r>
        <w:rPr>
          <w:rFonts w:ascii="宋体" w:hAnsi="宋体" w:cs="宋体"/>
          <w:b/>
          <w:sz w:val="28"/>
          <w:szCs w:val="28"/>
          <w:highlight w:val="none"/>
        </w:rPr>
        <w:t>)</w:t>
      </w:r>
    </w:p>
    <w:p>
      <w:pPr>
        <w:pStyle w:val="19"/>
        <w:adjustRightInd w:val="0"/>
        <w:snapToGrid w:val="0"/>
        <w:spacing w:after="0" w:line="360" w:lineRule="auto"/>
        <w:rPr>
          <w:szCs w:val="21"/>
          <w:highlight w:val="none"/>
        </w:rPr>
      </w:pPr>
      <w:r>
        <w:rPr>
          <w:rFonts w:hint="eastAsia"/>
          <w:szCs w:val="21"/>
          <w:highlight w:val="none"/>
        </w:rPr>
        <w:t>浙江省成套招标代理有限公司</w:t>
      </w:r>
      <w:r>
        <w:rPr>
          <w:szCs w:val="21"/>
          <w:highlight w:val="none"/>
        </w:rPr>
        <w:t>：</w:t>
      </w:r>
    </w:p>
    <w:p>
      <w:pPr>
        <w:pStyle w:val="19"/>
        <w:adjustRightInd w:val="0"/>
        <w:snapToGrid w:val="0"/>
        <w:spacing w:after="0" w:line="360" w:lineRule="auto"/>
        <w:ind w:firstLine="440" w:firstLineChars="200"/>
        <w:rPr>
          <w:szCs w:val="21"/>
          <w:highlight w:val="none"/>
        </w:rPr>
      </w:pPr>
      <w:r>
        <w:rPr>
          <w:spacing w:val="5"/>
          <w:szCs w:val="21"/>
          <w:highlight w:val="none"/>
        </w:rPr>
        <w:t>本</w:t>
      </w:r>
      <w:r>
        <w:rPr>
          <w:szCs w:val="21"/>
          <w:highlight w:val="none"/>
        </w:rPr>
        <w:t>人</w:t>
      </w:r>
      <w:r>
        <w:rPr>
          <w:szCs w:val="21"/>
          <w:highlight w:val="none"/>
          <w:u w:val="single"/>
        </w:rPr>
        <w:t xml:space="preserve"> </w:t>
      </w:r>
      <w:r>
        <w:rPr>
          <w:rFonts w:hint="eastAsia"/>
          <w:szCs w:val="21"/>
          <w:highlight w:val="none"/>
          <w:u w:val="single"/>
        </w:rPr>
        <w:t xml:space="preserve">   </w:t>
      </w:r>
      <w:r>
        <w:rPr>
          <w:szCs w:val="21"/>
          <w:highlight w:val="none"/>
          <w:u w:val="single"/>
        </w:rPr>
        <w:tab/>
      </w:r>
      <w:r>
        <w:rPr>
          <w:spacing w:val="5"/>
          <w:szCs w:val="21"/>
          <w:highlight w:val="none"/>
        </w:rPr>
        <w:t>（授权代表姓名），经</w:t>
      </w:r>
      <w:r>
        <w:rPr>
          <w:szCs w:val="21"/>
          <w:highlight w:val="none"/>
        </w:rPr>
        <w:t>由</w:t>
      </w:r>
      <w:r>
        <w:rPr>
          <w:szCs w:val="21"/>
          <w:highlight w:val="none"/>
          <w:u w:val="single"/>
        </w:rPr>
        <w:t xml:space="preserve"> </w:t>
      </w:r>
      <w:r>
        <w:rPr>
          <w:rFonts w:hint="eastAsia"/>
          <w:szCs w:val="21"/>
          <w:highlight w:val="none"/>
          <w:u w:val="single"/>
        </w:rPr>
        <w:t xml:space="preserve">          </w:t>
      </w:r>
      <w:r>
        <w:rPr>
          <w:szCs w:val="21"/>
          <w:highlight w:val="none"/>
          <w:u w:val="single"/>
        </w:rPr>
        <w:tab/>
      </w:r>
      <w:r>
        <w:rPr>
          <w:spacing w:val="5"/>
          <w:szCs w:val="21"/>
          <w:highlight w:val="none"/>
        </w:rPr>
        <w:t>（单位</w:t>
      </w:r>
      <w:r>
        <w:rPr>
          <w:szCs w:val="21"/>
          <w:highlight w:val="none"/>
        </w:rPr>
        <w:t>）</w:t>
      </w:r>
      <w:r>
        <w:rPr>
          <w:spacing w:val="-10"/>
          <w:szCs w:val="21"/>
          <w:highlight w:val="none"/>
        </w:rPr>
        <w:t xml:space="preserve"> </w:t>
      </w:r>
      <w:r>
        <w:rPr>
          <w:rFonts w:eastAsia="Times New Roman"/>
          <w:szCs w:val="21"/>
          <w:highlight w:val="none"/>
          <w:u w:val="single"/>
        </w:rPr>
        <w:t xml:space="preserve"> </w:t>
      </w:r>
      <w:r>
        <w:rPr>
          <w:rFonts w:hint="eastAsia"/>
          <w:szCs w:val="21"/>
          <w:highlight w:val="none"/>
          <w:u w:val="single"/>
        </w:rPr>
        <w:t xml:space="preserve">  </w:t>
      </w:r>
      <w:r>
        <w:rPr>
          <w:rFonts w:eastAsia="Times New Roman"/>
          <w:szCs w:val="21"/>
          <w:highlight w:val="none"/>
          <w:u w:val="single"/>
        </w:rPr>
        <w:tab/>
      </w:r>
      <w:r>
        <w:rPr>
          <w:rFonts w:hint="eastAsia"/>
          <w:szCs w:val="21"/>
          <w:highlight w:val="none"/>
          <w:u w:val="single"/>
        </w:rPr>
        <w:t xml:space="preserve"> </w:t>
      </w:r>
      <w:r>
        <w:rPr>
          <w:szCs w:val="21"/>
          <w:highlight w:val="none"/>
        </w:rPr>
        <w:t xml:space="preserve">（法定代表人姓名）合法授权参加 </w:t>
      </w:r>
      <w:r>
        <w:rPr>
          <w:rFonts w:hint="eastAsia"/>
          <w:szCs w:val="21"/>
          <w:highlight w:val="none"/>
          <w:u w:val="single"/>
        </w:rPr>
        <w:t xml:space="preserve">               </w:t>
      </w:r>
      <w:r>
        <w:rPr>
          <w:szCs w:val="21"/>
          <w:highlight w:val="none"/>
        </w:rPr>
        <w:t xml:space="preserve">（编号： </w:t>
      </w:r>
      <w:r>
        <w:rPr>
          <w:rFonts w:hint="eastAsia"/>
          <w:szCs w:val="21"/>
          <w:highlight w:val="none"/>
          <w:u w:val="single"/>
        </w:rPr>
        <w:t xml:space="preserve">           </w:t>
      </w:r>
      <w:r>
        <w:rPr>
          <w:szCs w:val="21"/>
          <w:highlight w:val="none"/>
        </w:rPr>
        <w:t xml:space="preserve"> ）政府采购活动，经与本单位法人代表（负责人）联系确认，现就有关公平竞争事项郑重声明如下：</w:t>
      </w:r>
    </w:p>
    <w:p>
      <w:pPr>
        <w:pStyle w:val="19"/>
        <w:adjustRightInd w:val="0"/>
        <w:snapToGrid w:val="0"/>
        <w:spacing w:after="0" w:line="360" w:lineRule="auto"/>
        <w:ind w:left="574"/>
        <w:rPr>
          <w:szCs w:val="21"/>
          <w:highlight w:val="none"/>
        </w:rPr>
      </w:pPr>
      <w:r>
        <w:rPr>
          <w:szCs w:val="21"/>
          <w:highlight w:val="none"/>
        </w:rPr>
        <w:t>一、本单位与采购人之间</w:t>
      </w:r>
      <w:r>
        <w:rPr>
          <w:szCs w:val="21"/>
          <w:highlight w:val="none"/>
        </w:rPr>
        <w:sym w:font="Wingdings 2" w:char="00A3"/>
      </w:r>
      <w:r>
        <w:rPr>
          <w:szCs w:val="21"/>
          <w:highlight w:val="none"/>
        </w:rPr>
        <w:t>不存在利害关系</w:t>
      </w:r>
      <w:r>
        <w:rPr>
          <w:szCs w:val="21"/>
          <w:highlight w:val="none"/>
        </w:rPr>
        <w:sym w:font="Wingdings 2" w:char="00A3"/>
      </w:r>
      <w:r>
        <w:rPr>
          <w:szCs w:val="21"/>
          <w:highlight w:val="none"/>
        </w:rPr>
        <w:t>存在下列利害关系 ：</w:t>
      </w:r>
    </w:p>
    <w:p>
      <w:pPr>
        <w:pStyle w:val="19"/>
        <w:tabs>
          <w:tab w:val="left" w:pos="2639"/>
          <w:tab w:val="left" w:pos="5159"/>
        </w:tabs>
        <w:adjustRightInd w:val="0"/>
        <w:snapToGrid w:val="0"/>
        <w:spacing w:after="0" w:line="360" w:lineRule="auto"/>
        <w:ind w:left="600"/>
        <w:rPr>
          <w:szCs w:val="21"/>
          <w:highlight w:val="none"/>
        </w:rPr>
      </w:pPr>
      <w:r>
        <w:rPr>
          <w:szCs w:val="21"/>
          <w:highlight w:val="none"/>
        </w:rPr>
        <w:t>A. 投资关系</w:t>
      </w:r>
      <w:r>
        <w:rPr>
          <w:szCs w:val="21"/>
          <w:highlight w:val="none"/>
        </w:rPr>
        <w:tab/>
      </w:r>
      <w:r>
        <w:rPr>
          <w:szCs w:val="21"/>
          <w:highlight w:val="none"/>
        </w:rPr>
        <w:t>B. 行政隶属关系</w:t>
      </w:r>
      <w:r>
        <w:rPr>
          <w:szCs w:val="21"/>
          <w:highlight w:val="none"/>
        </w:rPr>
        <w:tab/>
      </w:r>
      <w:r>
        <w:rPr>
          <w:szCs w:val="21"/>
          <w:highlight w:val="none"/>
        </w:rPr>
        <w:t>C. 业务指导关系</w:t>
      </w:r>
    </w:p>
    <w:p>
      <w:pPr>
        <w:pStyle w:val="19"/>
        <w:adjustRightInd w:val="0"/>
        <w:snapToGrid w:val="0"/>
        <w:spacing w:after="0" w:line="360" w:lineRule="auto"/>
        <w:ind w:left="600"/>
        <w:rPr>
          <w:szCs w:val="21"/>
          <w:highlight w:val="none"/>
        </w:rPr>
      </w:pPr>
      <w:r>
        <w:rPr>
          <w:szCs w:val="21"/>
          <w:highlight w:val="none"/>
        </w:rPr>
        <w:t>D. 其他可能影响采购公正的利害关系（如有，请如实说明）。</w:t>
      </w:r>
    </w:p>
    <w:p>
      <w:pPr>
        <w:pStyle w:val="19"/>
        <w:tabs>
          <w:tab w:val="left" w:pos="7223"/>
        </w:tabs>
        <w:adjustRightInd w:val="0"/>
        <w:snapToGrid w:val="0"/>
        <w:spacing w:after="0" w:line="360" w:lineRule="auto"/>
        <w:ind w:right="131" w:firstLine="574"/>
        <w:rPr>
          <w:szCs w:val="21"/>
          <w:highlight w:val="none"/>
        </w:rPr>
      </w:pPr>
      <w:r>
        <w:rPr>
          <w:szCs w:val="21"/>
          <w:highlight w:val="none"/>
        </w:rPr>
        <w:t>二、</w:t>
      </w:r>
      <w:r>
        <w:rPr>
          <w:spacing w:val="3"/>
          <w:szCs w:val="21"/>
          <w:highlight w:val="none"/>
        </w:rPr>
        <w:t>现已清楚知道参加本项目采购活动的其他所有供应商名称，本单</w:t>
      </w:r>
      <w:r>
        <w:rPr>
          <w:szCs w:val="21"/>
          <w:highlight w:val="none"/>
        </w:rPr>
        <w:t>位</w:t>
      </w:r>
      <w:r>
        <w:rPr>
          <w:szCs w:val="21"/>
          <w:highlight w:val="none"/>
        </w:rPr>
        <w:sym w:font="Wingdings 2" w:char="00A3"/>
      </w:r>
      <w:r>
        <w:rPr>
          <w:szCs w:val="21"/>
          <w:highlight w:val="none"/>
        </w:rPr>
        <w:t>与其他所有供应商之间均不存在利害关系</w:t>
      </w:r>
      <w:r>
        <w:rPr>
          <w:szCs w:val="21"/>
          <w:highlight w:val="none"/>
        </w:rPr>
        <w:sym w:font="Wingdings 2" w:char="00A3"/>
      </w:r>
      <w:r>
        <w:rPr>
          <w:szCs w:val="21"/>
          <w:highlight w:val="none"/>
        </w:rPr>
        <w:t>与</w:t>
      </w:r>
      <w:r>
        <w:rPr>
          <w:szCs w:val="21"/>
          <w:highlight w:val="none"/>
          <w:u w:val="single"/>
        </w:rPr>
        <w:t xml:space="preserve"> </w:t>
      </w:r>
      <w:r>
        <w:rPr>
          <w:szCs w:val="21"/>
          <w:highlight w:val="none"/>
          <w:u w:val="single"/>
        </w:rPr>
        <w:tab/>
      </w:r>
      <w:r>
        <w:rPr>
          <w:szCs w:val="21"/>
          <w:highlight w:val="none"/>
        </w:rPr>
        <w:t>（供应商</w:t>
      </w:r>
      <w:r>
        <w:rPr>
          <w:spacing w:val="-11"/>
          <w:szCs w:val="21"/>
          <w:highlight w:val="none"/>
        </w:rPr>
        <w:t>名</w:t>
      </w:r>
      <w:r>
        <w:rPr>
          <w:szCs w:val="21"/>
          <w:highlight w:val="none"/>
        </w:rPr>
        <w:t>称）之间存在下列利害关系：</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法定代表人或负责人或实际控制人是同一人</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法定代表人或负责人或实际控制人是夫妻关系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法定代表人或负责人或实际控制人是直系血亲关系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法定代表人或负责人或实际控制人存在三代以内旁系血亲关系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法定代表人或负责人或实际控制人存在近姻亲关系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法定代表人或负责人或实际控制人存在股份控制或实际控制关系</w:t>
      </w:r>
      <w:r>
        <w:rPr>
          <w:rFonts w:hint="eastAsia"/>
          <w:szCs w:val="21"/>
          <w:highlight w:val="none"/>
        </w:rPr>
        <w:t>；</w:t>
      </w:r>
    </w:p>
    <w:p>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存在共同直接或间接投资设立子公司、联营企业和合营企业情况</w:t>
      </w:r>
      <w:r>
        <w:rPr>
          <w:rFonts w:hint="eastAsia"/>
          <w:szCs w:val="21"/>
          <w:highlight w:val="none"/>
        </w:rPr>
        <w:t>；</w:t>
      </w:r>
    </w:p>
    <w:p>
      <w:pPr>
        <w:pStyle w:val="461"/>
        <w:numPr>
          <w:ilvl w:val="0"/>
          <w:numId w:val="8"/>
        </w:numPr>
        <w:tabs>
          <w:tab w:val="left" w:pos="960"/>
        </w:tabs>
        <w:adjustRightInd w:val="0"/>
        <w:snapToGrid w:val="0"/>
        <w:spacing w:line="360" w:lineRule="auto"/>
        <w:ind w:left="17" w:leftChars="8" w:firstLine="595" w:firstLineChars="301"/>
        <w:jc w:val="left"/>
        <w:rPr>
          <w:spacing w:val="-6"/>
          <w:szCs w:val="21"/>
          <w:highlight w:val="none"/>
        </w:rPr>
      </w:pPr>
      <w:r>
        <w:rPr>
          <w:spacing w:val="-6"/>
          <w:szCs w:val="21"/>
          <w:highlight w:val="none"/>
        </w:rPr>
        <w:t>存在分级代理或代销关系、同一生产制造商关系、 管理关系、重要业务（占主营业务收入 50% 以上）或重要财务往来关系（如融资）等其他实质性控制关系</w:t>
      </w:r>
      <w:r>
        <w:rPr>
          <w:rFonts w:hint="eastAsia"/>
          <w:spacing w:val="-6"/>
          <w:szCs w:val="21"/>
          <w:highlight w:val="none"/>
        </w:rPr>
        <w:t>。</w:t>
      </w:r>
    </w:p>
    <w:p>
      <w:pPr>
        <w:pStyle w:val="19"/>
        <w:tabs>
          <w:tab w:val="left" w:pos="6809"/>
        </w:tabs>
        <w:adjustRightInd w:val="0"/>
        <w:snapToGrid w:val="0"/>
        <w:spacing w:after="0" w:line="360" w:lineRule="auto"/>
        <w:ind w:left="600"/>
        <w:rPr>
          <w:szCs w:val="21"/>
          <w:highlight w:val="none"/>
        </w:rPr>
      </w:pPr>
      <w:r>
        <w:rPr>
          <w:szCs w:val="21"/>
          <w:highlight w:val="none"/>
        </w:rPr>
        <w:t>I .</w:t>
      </w:r>
      <w:r>
        <w:rPr>
          <w:spacing w:val="-16"/>
          <w:szCs w:val="21"/>
          <w:highlight w:val="none"/>
        </w:rPr>
        <w:t xml:space="preserve"> </w:t>
      </w:r>
      <w:r>
        <w:rPr>
          <w:szCs w:val="21"/>
          <w:highlight w:val="none"/>
        </w:rPr>
        <w:t>其他利害关系情况</w:t>
      </w:r>
      <w:r>
        <w:rPr>
          <w:szCs w:val="21"/>
          <w:highlight w:val="none"/>
          <w:u w:val="single"/>
        </w:rPr>
        <w:t xml:space="preserve"> </w:t>
      </w:r>
      <w:r>
        <w:rPr>
          <w:szCs w:val="21"/>
          <w:highlight w:val="none"/>
          <w:u w:val="single"/>
        </w:rPr>
        <w:tab/>
      </w:r>
      <w:r>
        <w:rPr>
          <w:szCs w:val="21"/>
          <w:highlight w:val="none"/>
        </w:rPr>
        <w:t>。</w:t>
      </w:r>
    </w:p>
    <w:p>
      <w:pPr>
        <w:pStyle w:val="19"/>
        <w:adjustRightInd w:val="0"/>
        <w:snapToGrid w:val="0"/>
        <w:spacing w:after="0" w:line="360" w:lineRule="auto"/>
        <w:ind w:left="574"/>
        <w:rPr>
          <w:szCs w:val="21"/>
          <w:highlight w:val="none"/>
        </w:rPr>
      </w:pPr>
      <w:r>
        <w:rPr>
          <w:szCs w:val="21"/>
          <w:highlight w:val="none"/>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szCs w:val="21"/>
          <w:highlight w:val="none"/>
        </w:rPr>
      </w:pPr>
      <w:r>
        <w:rPr>
          <w:szCs w:val="21"/>
          <w:highlight w:val="none"/>
        </w:rPr>
        <w:t>四、我发现</w:t>
      </w:r>
      <w:r>
        <w:rPr>
          <w:szCs w:val="21"/>
          <w:highlight w:val="none"/>
          <w:u w:val="single"/>
        </w:rPr>
        <w:t xml:space="preserve"> </w:t>
      </w:r>
      <w:r>
        <w:rPr>
          <w:szCs w:val="21"/>
          <w:highlight w:val="none"/>
          <w:u w:val="single"/>
        </w:rPr>
        <w:tab/>
      </w:r>
      <w:r>
        <w:rPr>
          <w:szCs w:val="21"/>
          <w:highlight w:val="none"/>
        </w:rPr>
        <w:t>供应商之间存在或可能存在上述第二</w:t>
      </w:r>
      <w:r>
        <w:rPr>
          <w:spacing w:val="-17"/>
          <w:szCs w:val="21"/>
          <w:highlight w:val="none"/>
        </w:rPr>
        <w:t>条</w:t>
      </w:r>
      <w:r>
        <w:rPr>
          <w:szCs w:val="21"/>
          <w:highlight w:val="none"/>
        </w:rPr>
        <w:t>第</w:t>
      </w:r>
      <w:r>
        <w:rPr>
          <w:szCs w:val="21"/>
          <w:highlight w:val="none"/>
          <w:u w:val="single"/>
        </w:rPr>
        <w:t xml:space="preserve"> </w:t>
      </w:r>
      <w:r>
        <w:rPr>
          <w:szCs w:val="21"/>
          <w:highlight w:val="none"/>
          <w:u w:val="single"/>
        </w:rPr>
        <w:tab/>
      </w:r>
      <w:r>
        <w:rPr>
          <w:szCs w:val="21"/>
          <w:highlight w:val="none"/>
        </w:rPr>
        <w:t>项利害关系。</w:t>
      </w:r>
    </w:p>
    <w:p>
      <w:pPr>
        <w:pStyle w:val="19"/>
        <w:adjustRightInd w:val="0"/>
        <w:snapToGrid w:val="0"/>
        <w:spacing w:after="0" w:line="360" w:lineRule="auto"/>
        <w:ind w:right="1003"/>
        <w:rPr>
          <w:szCs w:val="21"/>
          <w:highlight w:val="none"/>
        </w:rPr>
      </w:pPr>
    </w:p>
    <w:p>
      <w:pPr>
        <w:pStyle w:val="19"/>
        <w:adjustRightInd w:val="0"/>
        <w:snapToGrid w:val="0"/>
        <w:spacing w:after="0" w:line="360" w:lineRule="auto"/>
        <w:ind w:right="1003" w:firstLine="4200" w:firstLineChars="2000"/>
        <w:rPr>
          <w:szCs w:val="21"/>
          <w:highlight w:val="none"/>
        </w:rPr>
      </w:pPr>
      <w:r>
        <w:rPr>
          <w:szCs w:val="21"/>
          <w:highlight w:val="none"/>
        </w:rPr>
        <w:t xml:space="preserve">（供应商代表签名）： </w:t>
      </w:r>
    </w:p>
    <w:p>
      <w:pPr>
        <w:pStyle w:val="19"/>
        <w:adjustRightInd w:val="0"/>
        <w:snapToGrid w:val="0"/>
        <w:spacing w:after="0" w:line="360" w:lineRule="auto"/>
        <w:ind w:right="1003"/>
        <w:rPr>
          <w:szCs w:val="21"/>
          <w:highlight w:val="none"/>
        </w:rPr>
      </w:pPr>
    </w:p>
    <w:p>
      <w:pPr>
        <w:jc w:val="right"/>
        <w:rPr>
          <w:highlight w:val="none"/>
        </w:rPr>
      </w:pPr>
      <w:r>
        <w:rPr>
          <w:highlight w:val="none"/>
        </w:rPr>
        <w:t>2024年</w:t>
      </w:r>
      <w:r>
        <w:rPr>
          <w:rFonts w:hint="eastAsia"/>
          <w:highlight w:val="none"/>
        </w:rPr>
        <w:t xml:space="preserve">  </w:t>
      </w:r>
      <w:r>
        <w:rPr>
          <w:highlight w:val="none"/>
        </w:rPr>
        <w:t>月</w:t>
      </w:r>
      <w:r>
        <w:rPr>
          <w:rFonts w:hint="eastAsia"/>
          <w:highlight w:val="none"/>
        </w:rPr>
        <w:t xml:space="preserve">  </w:t>
      </w:r>
      <w:r>
        <w:rPr>
          <w:highlight w:val="none"/>
        </w:rPr>
        <w:t>日</w:t>
      </w:r>
    </w:p>
    <w:p>
      <w:pPr>
        <w:rPr>
          <w:highlight w:val="none"/>
        </w:rPr>
      </w:pPr>
    </w:p>
    <w:p>
      <w:pPr>
        <w:spacing w:line="360" w:lineRule="auto"/>
        <w:jc w:val="center"/>
        <w:rPr>
          <w:rFonts w:ascii="Arial" w:hAnsi="Arial" w:cs="Arial"/>
          <w:highlight w:val="none"/>
        </w:rPr>
      </w:pPr>
      <w:r>
        <w:rPr>
          <w:rFonts w:hint="eastAsia"/>
          <w:b/>
          <w:bCs/>
          <w:highlight w:val="none"/>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kern w:val="0"/>
          <w:sz w:val="28"/>
          <w:highlight w:val="none"/>
        </w:rPr>
      </w:pPr>
      <w:bookmarkStart w:id="679" w:name="_Toc422431990"/>
      <w:bookmarkStart w:id="680" w:name="_Toc345575534"/>
    </w:p>
    <w:p>
      <w:pPr>
        <w:tabs>
          <w:tab w:val="left" w:pos="2580"/>
          <w:tab w:val="left" w:pos="5940"/>
        </w:tabs>
        <w:autoSpaceDE w:val="0"/>
        <w:autoSpaceDN w:val="0"/>
        <w:adjustRightInd w:val="0"/>
        <w:spacing w:line="360" w:lineRule="auto"/>
        <w:ind w:right="-20"/>
        <w:rPr>
          <w:rFonts w:ascii="Arial" w:hAnsi="Arial" w:cs="Arial"/>
          <w:kern w:val="0"/>
          <w:sz w:val="28"/>
          <w:highlight w:val="none"/>
        </w:rPr>
      </w:pPr>
      <w:r>
        <w:rPr>
          <w:rFonts w:hint="eastAsia" w:ascii="Arial" w:hAnsi="Arial" w:cs="Arial"/>
          <w:kern w:val="0"/>
          <w:sz w:val="28"/>
          <w:highlight w:val="none"/>
        </w:rPr>
        <w:t>一、报价文件</w:t>
      </w:r>
      <w:bookmarkEnd w:id="679"/>
      <w:bookmarkEnd w:id="680"/>
      <w:r>
        <w:rPr>
          <w:rFonts w:hint="eastAsia" w:ascii="Arial" w:hAnsi="Arial" w:cs="Arial"/>
          <w:kern w:val="0"/>
          <w:sz w:val="28"/>
          <w:highlight w:val="none"/>
        </w:rPr>
        <w:t>部分格式</w:t>
      </w:r>
    </w:p>
    <w:p>
      <w:pPr>
        <w:pStyle w:val="68"/>
        <w:rPr>
          <w:color w:val="auto"/>
          <w:highlight w:val="none"/>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u w:val="single"/>
        </w:rPr>
      </w:pPr>
      <w:r>
        <w:rPr>
          <w:rFonts w:hint="eastAsia" w:ascii="Arial" w:hAnsi="Arial" w:cs="Arial"/>
          <w:kern w:val="0"/>
          <w:sz w:val="28"/>
          <w:highlight w:val="none"/>
        </w:rPr>
        <w:t>项目名称：</w:t>
      </w:r>
      <w:r>
        <w:rPr>
          <w:rFonts w:ascii="Arial" w:hAnsi="Arial" w:cs="Arial"/>
          <w:kern w:val="0"/>
          <w:sz w:val="28"/>
          <w:highlight w:val="none"/>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highlight w:val="none"/>
          <w:u w:val="single"/>
        </w:rPr>
      </w:pPr>
      <w:r>
        <w:rPr>
          <w:rFonts w:hint="eastAsia" w:ascii="Arial" w:hAnsi="Arial" w:cs="Arial"/>
          <w:kern w:val="0"/>
          <w:sz w:val="28"/>
          <w:highlight w:val="none"/>
        </w:rPr>
        <w:t>项目编号：</w:t>
      </w:r>
      <w:r>
        <w:rPr>
          <w:rFonts w:ascii="Arial" w:hAnsi="Arial" w:cs="Arial"/>
          <w:kern w:val="0"/>
          <w:sz w:val="28"/>
          <w:highlight w:val="none"/>
          <w:u w:val="single"/>
        </w:rPr>
        <w:t xml:space="preserve">                                         </w:t>
      </w:r>
    </w:p>
    <w:p>
      <w:pPr>
        <w:autoSpaceDE w:val="0"/>
        <w:autoSpaceDN w:val="0"/>
        <w:adjustRightInd w:val="0"/>
        <w:snapToGrid w:val="0"/>
        <w:spacing w:line="360" w:lineRule="auto"/>
        <w:jc w:val="left"/>
        <w:rPr>
          <w:rFonts w:ascii="Arial" w:hAnsi="Arial" w:cs="Arial"/>
          <w:b/>
          <w:bCs/>
          <w:kern w:val="0"/>
          <w:sz w:val="44"/>
          <w:szCs w:val="4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投</w:t>
      </w:r>
      <w:r>
        <w:rPr>
          <w:rFonts w:ascii="Arial" w:hAnsi="Arial" w:cs="Arial"/>
          <w:kern w:val="0"/>
          <w:sz w:val="72"/>
          <w:highlight w:val="none"/>
        </w:rPr>
        <w:t xml:space="preserve"> </w:t>
      </w:r>
      <w:r>
        <w:rPr>
          <w:rFonts w:hint="eastAsia" w:ascii="Arial" w:hAnsi="Arial" w:cs="Arial"/>
          <w:kern w:val="0"/>
          <w:sz w:val="72"/>
          <w:highlight w:val="none"/>
        </w:rPr>
        <w:t>标</w:t>
      </w:r>
      <w:r>
        <w:rPr>
          <w:rFonts w:ascii="Arial" w:hAnsi="Arial" w:cs="Arial"/>
          <w:kern w:val="0"/>
          <w:sz w:val="72"/>
          <w:highlight w:val="none"/>
        </w:rPr>
        <w:t xml:space="preserve"> </w:t>
      </w:r>
      <w:r>
        <w:rPr>
          <w:rFonts w:hint="eastAsia" w:ascii="Arial" w:hAnsi="Arial" w:cs="Arial"/>
          <w:kern w:val="0"/>
          <w:sz w:val="72"/>
          <w:highlight w:val="none"/>
        </w:rPr>
        <w:t>文</w:t>
      </w:r>
      <w:r>
        <w:rPr>
          <w:rFonts w:ascii="Arial" w:hAnsi="Arial" w:cs="Arial"/>
          <w:kern w:val="0"/>
          <w:sz w:val="72"/>
          <w:highlight w:val="none"/>
        </w:rPr>
        <w:t xml:space="preserve"> </w:t>
      </w:r>
      <w:r>
        <w:rPr>
          <w:rFonts w:hint="eastAsia" w:ascii="Arial" w:hAnsi="Arial" w:cs="Arial"/>
          <w:kern w:val="0"/>
          <w:sz w:val="72"/>
          <w:highlight w:val="none"/>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（报价文件）</w:t>
      </w:r>
    </w:p>
    <w:p>
      <w:pPr>
        <w:autoSpaceDE w:val="0"/>
        <w:autoSpaceDN w:val="0"/>
        <w:adjustRightInd w:val="0"/>
        <w:snapToGrid w:val="0"/>
        <w:spacing w:line="360" w:lineRule="auto"/>
        <w:jc w:val="left"/>
        <w:rPr>
          <w:rFonts w:ascii="Arial" w:hAnsi="Arial" w:cs="Arial"/>
          <w:kern w:val="0"/>
          <w:sz w:val="16"/>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供应商：</w:t>
      </w:r>
      <w:r>
        <w:rPr>
          <w:rFonts w:ascii="Arial" w:hAnsi="Arial" w:cs="Arial"/>
          <w:kern w:val="0"/>
          <w:sz w:val="28"/>
          <w:highlight w:val="none"/>
          <w:u w:val="single"/>
        </w:rPr>
        <w:t xml:space="preserve">                          </w:t>
      </w:r>
      <w:r>
        <w:rPr>
          <w:rFonts w:hint="eastAsia" w:ascii="Arial" w:hAnsi="Arial" w:cs="Arial"/>
          <w:kern w:val="0"/>
          <w:sz w:val="28"/>
          <w:highlight w:val="none"/>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响应文件签署人：</w:t>
      </w:r>
      <w:r>
        <w:rPr>
          <w:rFonts w:ascii="Arial" w:hAnsi="Arial" w:cs="Arial"/>
          <w:kern w:val="0"/>
          <w:sz w:val="28"/>
          <w:highlight w:val="none"/>
          <w:u w:val="single"/>
        </w:rPr>
        <w:t xml:space="preserve">               </w:t>
      </w:r>
      <w:r>
        <w:rPr>
          <w:rFonts w:hint="eastAsia" w:ascii="Arial" w:hAnsi="Arial" w:cs="Arial"/>
          <w:kern w:val="0"/>
          <w:sz w:val="28"/>
          <w:highlight w:val="none"/>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highlight w:val="none"/>
        </w:rPr>
      </w:pPr>
      <w:r>
        <w:rPr>
          <w:rFonts w:ascii="Arial" w:hAnsi="Arial" w:cs="Arial"/>
          <w:kern w:val="0"/>
          <w:sz w:val="28"/>
          <w:highlight w:val="none"/>
          <w:u w:val="single"/>
        </w:rPr>
        <w:t xml:space="preserve">      </w:t>
      </w:r>
      <w:r>
        <w:rPr>
          <w:rFonts w:hint="eastAsia" w:ascii="Arial" w:hAnsi="Arial" w:cs="Arial"/>
          <w:kern w:val="0"/>
          <w:sz w:val="28"/>
          <w:highlight w:val="none"/>
        </w:rPr>
        <w:t>年</w:t>
      </w:r>
      <w:r>
        <w:rPr>
          <w:rFonts w:ascii="Arial" w:hAnsi="Arial" w:cs="Arial"/>
          <w:kern w:val="0"/>
          <w:sz w:val="28"/>
          <w:highlight w:val="none"/>
          <w:u w:val="single"/>
        </w:rPr>
        <w:t xml:space="preserve">   </w:t>
      </w:r>
      <w:r>
        <w:rPr>
          <w:rFonts w:hint="eastAsia" w:ascii="Arial" w:hAnsi="Arial" w:cs="Arial"/>
          <w:kern w:val="0"/>
          <w:sz w:val="28"/>
          <w:highlight w:val="none"/>
        </w:rPr>
        <w:t>月</w:t>
      </w:r>
      <w:r>
        <w:rPr>
          <w:rFonts w:ascii="Arial" w:hAnsi="Arial" w:cs="Arial"/>
          <w:kern w:val="0"/>
          <w:sz w:val="28"/>
          <w:highlight w:val="none"/>
          <w:u w:val="single"/>
        </w:rPr>
        <w:t xml:space="preserve">   </w:t>
      </w:r>
      <w:r>
        <w:rPr>
          <w:rFonts w:hint="eastAsia" w:ascii="Arial" w:hAnsi="Arial" w:cs="Arial"/>
          <w:kern w:val="0"/>
          <w:sz w:val="28"/>
          <w:highlight w:val="none"/>
        </w:rPr>
        <w:t>日</w:t>
      </w:r>
    </w:p>
    <w:p>
      <w:pPr>
        <w:spacing w:line="360" w:lineRule="auto"/>
        <w:jc w:val="center"/>
        <w:rPr>
          <w:rFonts w:ascii="Arial" w:hAnsi="Arial" w:cs="Arial"/>
          <w:highlight w:val="none"/>
        </w:rPr>
      </w:pPr>
    </w:p>
    <w:p>
      <w:pPr>
        <w:spacing w:line="360" w:lineRule="auto"/>
        <w:jc w:val="center"/>
        <w:rPr>
          <w:rFonts w:ascii="Arial" w:hAnsi="Arial" w:cs="Arial"/>
          <w:highlight w:val="none"/>
        </w:rPr>
      </w:pPr>
    </w:p>
    <w:p>
      <w:pPr>
        <w:spacing w:line="360" w:lineRule="auto"/>
        <w:jc w:val="center"/>
        <w:rPr>
          <w:rFonts w:ascii="Arial" w:hAnsi="Arial" w:cs="Arial"/>
          <w:highlight w:val="none"/>
        </w:rPr>
      </w:pPr>
    </w:p>
    <w:p>
      <w:pPr>
        <w:keepNext/>
        <w:keepLines/>
        <w:spacing w:line="360" w:lineRule="auto"/>
        <w:ind w:firstLine="422" w:firstLineChars="200"/>
        <w:outlineLvl w:val="1"/>
        <w:rPr>
          <w:rFonts w:ascii="Arial" w:hAnsi="Arial" w:cs="Arial"/>
          <w:b/>
          <w:bCs/>
          <w:szCs w:val="32"/>
          <w:highlight w:val="none"/>
        </w:rPr>
      </w:pPr>
      <w:bookmarkStart w:id="681" w:name="_Toc345575538"/>
      <w:bookmarkStart w:id="682" w:name="_Toc336683578"/>
      <w:bookmarkStart w:id="683" w:name="_Toc396297233"/>
      <w:r>
        <w:rPr>
          <w:rFonts w:hint="eastAsia" w:ascii="Arial" w:hAnsi="Arial" w:cs="Arial"/>
          <w:b/>
          <w:bCs/>
          <w:szCs w:val="32"/>
          <w:highlight w:val="none"/>
        </w:rPr>
        <w:t>一、报价函格式</w:t>
      </w:r>
      <w:bookmarkEnd w:id="681"/>
      <w:bookmarkEnd w:id="682"/>
      <w:bookmarkEnd w:id="683"/>
      <w:r>
        <w:rPr>
          <w:rFonts w:ascii="Arial" w:hAnsi="Arial" w:cs="Arial"/>
          <w:b/>
          <w:bCs/>
          <w:szCs w:val="32"/>
          <w:highlight w:val="none"/>
        </w:rPr>
        <w:t xml:space="preserve"> </w:t>
      </w:r>
    </w:p>
    <w:p>
      <w:pPr>
        <w:spacing w:line="360" w:lineRule="auto"/>
        <w:jc w:val="center"/>
        <w:rPr>
          <w:rFonts w:ascii="Arial" w:hAnsi="Arial" w:cs="Arial"/>
          <w:b/>
          <w:bCs/>
          <w:sz w:val="32"/>
          <w:szCs w:val="32"/>
          <w:highlight w:val="none"/>
        </w:rPr>
      </w:pPr>
      <w:r>
        <w:rPr>
          <w:rFonts w:hint="eastAsia" w:ascii="Arial" w:hAnsi="宋体" w:cs="Arial"/>
          <w:b/>
          <w:bCs/>
          <w:sz w:val="32"/>
          <w:szCs w:val="32"/>
          <w:highlight w:val="none"/>
        </w:rPr>
        <w:t>报价函</w:t>
      </w:r>
    </w:p>
    <w:p>
      <w:pPr>
        <w:adjustRightInd w:val="0"/>
        <w:snapToGrid w:val="0"/>
        <w:spacing w:line="360" w:lineRule="auto"/>
        <w:rPr>
          <w:rFonts w:ascii="Arial" w:hAnsi="Arial" w:cs="Arial"/>
          <w:szCs w:val="20"/>
          <w:highlight w:val="none"/>
        </w:rPr>
      </w:pPr>
      <w:r>
        <w:rPr>
          <w:rFonts w:hint="eastAsia" w:ascii="Arial" w:hAnsi="宋体" w:cs="Arial"/>
          <w:szCs w:val="20"/>
          <w:highlight w:val="none"/>
          <w:u w:val="single"/>
        </w:rPr>
        <w:t>（采购人单位名称）</w:t>
      </w:r>
      <w:r>
        <w:rPr>
          <w:rFonts w:hint="eastAsia" w:ascii="Arial" w:hAnsi="宋体" w:cs="Arial"/>
          <w:szCs w:val="20"/>
          <w:highlight w:val="none"/>
        </w:rPr>
        <w:t>：</w:t>
      </w:r>
    </w:p>
    <w:p>
      <w:pPr>
        <w:adjustRightInd w:val="0"/>
        <w:snapToGrid w:val="0"/>
        <w:spacing w:line="360" w:lineRule="auto"/>
        <w:rPr>
          <w:rFonts w:ascii="Arial" w:hAnsi="Arial" w:cs="Arial"/>
          <w:szCs w:val="20"/>
          <w:highlight w:val="none"/>
        </w:rPr>
      </w:pPr>
      <w:r>
        <w:rPr>
          <w:rFonts w:hint="eastAsia" w:ascii="Arial" w:hAnsi="宋体" w:cs="Arial"/>
          <w:szCs w:val="20"/>
          <w:highlight w:val="none"/>
          <w:u w:val="single"/>
        </w:rPr>
        <w:t>浙江省成套招标代理有限公司</w:t>
      </w:r>
      <w:r>
        <w:rPr>
          <w:rFonts w:hint="eastAsia" w:ascii="Arial" w:hAnsi="宋体" w:cs="Arial"/>
          <w:szCs w:val="20"/>
          <w:highlight w:val="none"/>
        </w:rPr>
        <w:t>：</w:t>
      </w:r>
    </w:p>
    <w:p>
      <w:pPr>
        <w:adjustRightInd w:val="0"/>
        <w:snapToGrid w:val="0"/>
        <w:spacing w:line="360" w:lineRule="auto"/>
        <w:ind w:firstLine="411" w:firstLineChars="196"/>
        <w:rPr>
          <w:rFonts w:ascii="Arial" w:hAnsi="Arial" w:cs="Arial"/>
          <w:szCs w:val="20"/>
          <w:highlight w:val="none"/>
        </w:rPr>
      </w:pPr>
      <w:r>
        <w:rPr>
          <w:rFonts w:ascii="Arial" w:hAnsi="Arial" w:cs="Arial"/>
          <w:szCs w:val="20"/>
          <w:highlight w:val="none"/>
          <w:u w:val="single"/>
        </w:rPr>
        <w:t xml:space="preserve">                 </w:t>
      </w:r>
      <w:r>
        <w:rPr>
          <w:rFonts w:hint="eastAsia" w:ascii="Arial" w:hAnsi="宋体" w:cs="Arial"/>
          <w:szCs w:val="20"/>
          <w:highlight w:val="none"/>
        </w:rPr>
        <w:t>（供应商全称）参加贵方组织的</w:t>
      </w:r>
      <w:r>
        <w:rPr>
          <w:rFonts w:ascii="Arial" w:hAnsi="Arial" w:cs="Arial"/>
          <w:szCs w:val="20"/>
          <w:highlight w:val="none"/>
          <w:u w:val="single"/>
        </w:rPr>
        <w:t xml:space="preserve">             </w:t>
      </w:r>
      <w:r>
        <w:rPr>
          <w:rFonts w:hint="eastAsia" w:ascii="Arial" w:hAnsi="宋体" w:cs="Arial"/>
          <w:szCs w:val="20"/>
          <w:highlight w:val="none"/>
        </w:rPr>
        <w:t>（项目名称）</w:t>
      </w:r>
      <w:r>
        <w:rPr>
          <w:rFonts w:ascii="Arial" w:hAnsi="Arial" w:cs="Arial"/>
          <w:szCs w:val="20"/>
          <w:highlight w:val="none"/>
          <w:u w:val="single"/>
        </w:rPr>
        <w:t xml:space="preserve">               </w:t>
      </w:r>
      <w:r>
        <w:rPr>
          <w:rFonts w:hint="eastAsia" w:ascii="Arial" w:hAnsi="宋体" w:cs="Arial"/>
          <w:szCs w:val="20"/>
          <w:highlight w:val="none"/>
        </w:rPr>
        <w:t>（项目编号）磋商的有关活动，并对</w:t>
      </w:r>
      <w:r>
        <w:rPr>
          <w:rFonts w:ascii="Arial" w:hAnsi="Arial" w:cs="Arial"/>
          <w:szCs w:val="20"/>
          <w:highlight w:val="none"/>
          <w:u w:val="single"/>
        </w:rPr>
        <w:t xml:space="preserve">                 </w:t>
      </w:r>
      <w:r>
        <w:rPr>
          <w:rFonts w:hint="eastAsia" w:ascii="Arial" w:hAnsi="宋体" w:cs="Arial"/>
          <w:szCs w:val="20"/>
          <w:highlight w:val="none"/>
        </w:rPr>
        <w:t>（项目名称）的</w:t>
      </w:r>
      <w:r>
        <w:rPr>
          <w:rFonts w:ascii="Arial" w:hAnsi="Arial" w:cs="Arial"/>
          <w:szCs w:val="20"/>
          <w:highlight w:val="none"/>
          <w:u w:val="single"/>
        </w:rPr>
        <w:t xml:space="preserve">         </w:t>
      </w:r>
      <w:r>
        <w:rPr>
          <w:rFonts w:hint="eastAsia" w:ascii="Arial" w:hAnsi="宋体" w:cs="Arial"/>
          <w:szCs w:val="20"/>
          <w:highlight w:val="none"/>
        </w:rPr>
        <w:t>（标项内容）进行磋商。为此我方：</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1</w:t>
      </w:r>
      <w:r>
        <w:rPr>
          <w:rFonts w:hint="eastAsia" w:ascii="Arial" w:hAnsi="宋体" w:cs="Arial"/>
          <w:szCs w:val="21"/>
          <w:highlight w:val="none"/>
        </w:rPr>
        <w:t>、承诺在供应商</w:t>
      </w:r>
      <w:r>
        <w:rPr>
          <w:rFonts w:hint="eastAsia" w:ascii="Arial" w:hAnsi="宋体" w:cs="Arial"/>
          <w:kern w:val="44"/>
          <w:szCs w:val="21"/>
          <w:highlight w:val="none"/>
        </w:rPr>
        <w:t>须知</w:t>
      </w:r>
      <w:r>
        <w:rPr>
          <w:rFonts w:hint="eastAsia" w:ascii="Arial" w:hAnsi="宋体" w:cs="Arial"/>
          <w:szCs w:val="21"/>
          <w:highlight w:val="none"/>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2</w:t>
      </w:r>
      <w:r>
        <w:rPr>
          <w:rFonts w:hint="eastAsia" w:ascii="Arial" w:hAnsi="宋体" w:cs="Arial"/>
          <w:szCs w:val="21"/>
          <w:highlight w:val="none"/>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3</w:t>
      </w:r>
      <w:r>
        <w:rPr>
          <w:rFonts w:hint="eastAsia" w:ascii="Arial" w:hAnsi="宋体" w:cs="Arial"/>
          <w:szCs w:val="21"/>
          <w:highlight w:val="none"/>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highlight w:val="none"/>
        </w:rPr>
      </w:pPr>
      <w:r>
        <w:rPr>
          <w:rFonts w:ascii="Arial" w:hAnsi="Arial" w:cs="Arial"/>
          <w:szCs w:val="21"/>
          <w:highlight w:val="none"/>
        </w:rPr>
        <w:t>4</w:t>
      </w:r>
      <w:r>
        <w:rPr>
          <w:rFonts w:hint="eastAsia" w:ascii="Arial" w:hAnsi="宋体" w:cs="Arial"/>
          <w:szCs w:val="21"/>
          <w:highlight w:val="none"/>
        </w:rPr>
        <w:t>、提供</w:t>
      </w:r>
      <w:r>
        <w:rPr>
          <w:rFonts w:hint="eastAsia" w:ascii="Arial" w:hAnsi="宋体" w:cs="Arial"/>
          <w:kern w:val="44"/>
          <w:szCs w:val="21"/>
          <w:highlight w:val="none"/>
        </w:rPr>
        <w:t>供应商须知</w:t>
      </w:r>
      <w:r>
        <w:rPr>
          <w:rFonts w:hint="eastAsia" w:ascii="Arial" w:hAnsi="宋体" w:cs="Arial"/>
          <w:szCs w:val="21"/>
          <w:highlight w:val="none"/>
        </w:rPr>
        <w:t>规定的全部响应文件。</w:t>
      </w:r>
    </w:p>
    <w:p>
      <w:pPr>
        <w:adjustRightInd w:val="0"/>
        <w:snapToGrid w:val="0"/>
        <w:spacing w:line="360" w:lineRule="auto"/>
        <w:ind w:firstLine="420" w:firstLineChars="200"/>
        <w:rPr>
          <w:rFonts w:ascii="Arial" w:hAnsi="Arial" w:cs="Arial"/>
          <w:highlight w:val="none"/>
        </w:rPr>
      </w:pPr>
      <w:r>
        <w:rPr>
          <w:rFonts w:ascii="Arial" w:hAnsi="Arial" w:cs="Arial"/>
          <w:szCs w:val="21"/>
          <w:highlight w:val="none"/>
        </w:rPr>
        <w:t>5</w:t>
      </w:r>
      <w:r>
        <w:rPr>
          <w:rFonts w:hint="eastAsia" w:ascii="Arial" w:hAnsi="宋体" w:cs="Arial"/>
          <w:szCs w:val="21"/>
          <w:highlight w:val="none"/>
        </w:rPr>
        <w:t>、投标</w:t>
      </w:r>
      <w:r>
        <w:rPr>
          <w:rFonts w:hint="eastAsia" w:ascii="Arial" w:hAnsi="宋体" w:cs="Arial"/>
          <w:highlight w:val="none"/>
        </w:rPr>
        <w:t>报价详见《初次报价一览表》。</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6</w:t>
      </w:r>
      <w:r>
        <w:rPr>
          <w:rFonts w:hint="eastAsia" w:ascii="Arial" w:hAnsi="宋体" w:cs="Arial"/>
          <w:szCs w:val="21"/>
          <w:highlight w:val="none"/>
        </w:rPr>
        <w:t>、保证遵守竞争性磋商文件中的其他有关规定。</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7</w:t>
      </w:r>
      <w:r>
        <w:rPr>
          <w:rFonts w:hint="eastAsia" w:ascii="Arial" w:hAnsi="宋体" w:cs="Arial"/>
          <w:szCs w:val="21"/>
          <w:highlight w:val="none"/>
        </w:rPr>
        <w:t>、完全理解不一定接受最低价中标。</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8</w:t>
      </w:r>
      <w:r>
        <w:rPr>
          <w:rFonts w:hint="eastAsia" w:ascii="Arial" w:hAnsi="宋体" w:cs="Arial"/>
          <w:szCs w:val="21"/>
          <w:highlight w:val="none"/>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highlight w:val="none"/>
        </w:rPr>
      </w:pPr>
      <w:r>
        <w:rPr>
          <w:rFonts w:ascii="Arial" w:hAnsi="Arial" w:cs="Arial"/>
          <w:szCs w:val="21"/>
          <w:highlight w:val="none"/>
        </w:rPr>
        <w:t>9</w:t>
      </w:r>
      <w:r>
        <w:rPr>
          <w:rFonts w:hint="eastAsia" w:ascii="Arial" w:hAnsi="宋体" w:cs="Arial"/>
          <w:szCs w:val="21"/>
          <w:highlight w:val="none"/>
        </w:rPr>
        <w:t>、保证忠实地执行双方所签订的合同，并承担合同规定的责任和义务。</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1</w:t>
      </w:r>
      <w:r>
        <w:rPr>
          <w:rFonts w:hint="eastAsia" w:ascii="Arial" w:hAnsi="Arial" w:cs="Arial"/>
          <w:szCs w:val="21"/>
          <w:highlight w:val="none"/>
        </w:rPr>
        <w:t>0</w:t>
      </w:r>
      <w:r>
        <w:rPr>
          <w:rFonts w:hint="eastAsia" w:ascii="Arial" w:hAnsi="宋体" w:cs="Arial"/>
          <w:szCs w:val="21"/>
          <w:highlight w:val="none"/>
        </w:rPr>
        <w:t>、将严格遵守《中华人民共和国政府采购法》第七十七条规定，供应商有下列情形之一的，处以采购金额</w:t>
      </w:r>
      <w:r>
        <w:rPr>
          <w:rFonts w:ascii="Arial" w:hAnsi="Arial" w:cs="Arial"/>
          <w:szCs w:val="21"/>
          <w:highlight w:val="none"/>
        </w:rPr>
        <w:t>5‰</w:t>
      </w:r>
      <w:r>
        <w:rPr>
          <w:rFonts w:hint="eastAsia" w:ascii="Arial" w:hAnsi="宋体" w:cs="Arial"/>
          <w:szCs w:val="21"/>
          <w:highlight w:val="none"/>
        </w:rPr>
        <w:t>以上</w:t>
      </w:r>
      <w:r>
        <w:rPr>
          <w:rFonts w:ascii="Arial" w:hAnsi="Arial" w:cs="Arial"/>
          <w:szCs w:val="21"/>
          <w:highlight w:val="none"/>
        </w:rPr>
        <w:t>10‰</w:t>
      </w:r>
      <w:r>
        <w:rPr>
          <w:rFonts w:hint="eastAsia" w:ascii="Arial" w:hAnsi="宋体" w:cs="Arial"/>
          <w:szCs w:val="21"/>
          <w:highlight w:val="none"/>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a</w:t>
      </w:r>
      <w:r>
        <w:rPr>
          <w:rFonts w:hint="eastAsia" w:ascii="Arial" w:hAnsi="宋体" w:cs="Arial"/>
          <w:szCs w:val="21"/>
          <w:highlight w:val="none"/>
        </w:rPr>
        <w:t>）提供虚假材料谋取中标、成交的；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b</w:t>
      </w:r>
      <w:r>
        <w:rPr>
          <w:rFonts w:hint="eastAsia" w:ascii="Arial" w:hAnsi="宋体" w:cs="Arial"/>
          <w:szCs w:val="21"/>
          <w:highlight w:val="none"/>
        </w:rPr>
        <w:t>）采取不正当手段诋毁、排挤其他供应商的；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c</w:t>
      </w:r>
      <w:r>
        <w:rPr>
          <w:rFonts w:hint="eastAsia" w:ascii="Arial" w:hAnsi="宋体" w:cs="Arial"/>
          <w:szCs w:val="21"/>
          <w:highlight w:val="none"/>
        </w:rPr>
        <w:t>）与采购人、其它供应商或者采购代理机构恶意串通的；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d</w:t>
      </w:r>
      <w:r>
        <w:rPr>
          <w:rFonts w:hint="eastAsia" w:ascii="Arial" w:hAnsi="宋体" w:cs="Arial"/>
          <w:szCs w:val="21"/>
          <w:highlight w:val="none"/>
        </w:rPr>
        <w:t>）向采购人、采购代理机构行贿或者提供其他不正当利益的；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e</w:t>
      </w:r>
      <w:r>
        <w:rPr>
          <w:rFonts w:hint="eastAsia" w:ascii="Arial" w:hAnsi="宋体" w:cs="Arial"/>
          <w:szCs w:val="21"/>
          <w:highlight w:val="none"/>
        </w:rPr>
        <w:t>）在招标采购过程中与采购人进行协商谈判的；</w:t>
      </w:r>
    </w:p>
    <w:p>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f</w:t>
      </w:r>
      <w:r>
        <w:rPr>
          <w:rFonts w:hint="eastAsia" w:ascii="Arial" w:hAnsi="宋体" w:cs="Arial"/>
          <w:szCs w:val="21"/>
          <w:highlight w:val="none"/>
        </w:rPr>
        <w:t>）拒绝有关部门监督检查或提供虚假情况的。</w:t>
      </w:r>
    </w:p>
    <w:p>
      <w:pPr>
        <w:adjustRightInd w:val="0"/>
        <w:snapToGrid w:val="0"/>
        <w:spacing w:line="360" w:lineRule="auto"/>
        <w:ind w:firstLine="420" w:firstLineChars="200"/>
        <w:rPr>
          <w:rFonts w:ascii="Arial" w:hAnsi="宋体" w:cs="Arial"/>
          <w:szCs w:val="21"/>
          <w:highlight w:val="none"/>
        </w:rPr>
      </w:pPr>
      <w:r>
        <w:rPr>
          <w:rFonts w:hint="eastAsia" w:ascii="Arial" w:hAnsi="宋体" w:cs="Arial"/>
          <w:szCs w:val="21"/>
          <w:highlight w:val="none"/>
        </w:rPr>
        <w:t>供应商有前款第</w:t>
      </w:r>
      <w:r>
        <w:rPr>
          <w:rFonts w:ascii="Arial" w:hAnsi="Arial" w:cs="Arial"/>
          <w:szCs w:val="21"/>
          <w:highlight w:val="none"/>
        </w:rPr>
        <w:t>a</w:t>
      </w:r>
      <w:r>
        <w:rPr>
          <w:rFonts w:hint="eastAsia" w:ascii="Arial" w:hAnsi="宋体" w:cs="Arial"/>
          <w:szCs w:val="21"/>
          <w:highlight w:val="none"/>
        </w:rPr>
        <w:t>）至</w:t>
      </w:r>
      <w:r>
        <w:rPr>
          <w:rFonts w:ascii="Arial" w:hAnsi="Arial" w:cs="Arial"/>
          <w:szCs w:val="21"/>
          <w:highlight w:val="none"/>
        </w:rPr>
        <w:t>f</w:t>
      </w:r>
      <w:r>
        <w:rPr>
          <w:rFonts w:hint="eastAsia" w:ascii="Arial" w:hAnsi="宋体" w:cs="Arial"/>
          <w:szCs w:val="21"/>
          <w:highlight w:val="none"/>
        </w:rPr>
        <w:t>）项情形之一的，中标、成交无效。</w:t>
      </w:r>
    </w:p>
    <w:p>
      <w:pPr>
        <w:adjustRightInd w:val="0"/>
        <w:snapToGrid w:val="0"/>
        <w:spacing w:line="360" w:lineRule="auto"/>
        <w:ind w:firstLine="420" w:firstLineChars="200"/>
        <w:rPr>
          <w:rFonts w:ascii="Arial" w:hAnsi="Arial" w:cs="Arial"/>
          <w:szCs w:val="21"/>
          <w:highlight w:val="none"/>
        </w:rPr>
      </w:pPr>
      <w:r>
        <w:rPr>
          <w:rFonts w:ascii="Arial" w:hAnsi="宋体" w:cs="Arial"/>
          <w:szCs w:val="21"/>
          <w:highlight w:val="none"/>
        </w:rPr>
        <w:t>1</w:t>
      </w:r>
      <w:r>
        <w:rPr>
          <w:rFonts w:hint="eastAsia" w:ascii="Arial" w:hAnsi="宋体" w:cs="Arial"/>
          <w:szCs w:val="21"/>
          <w:highlight w:val="none"/>
        </w:rPr>
        <w:t>1、本响应文件的有效期为</w:t>
      </w:r>
      <w:r>
        <w:rPr>
          <w:rFonts w:hint="eastAsia" w:ascii="Arial" w:hAnsi="宋体" w:cs="Arial"/>
          <w:highlight w:val="none"/>
        </w:rPr>
        <w:t>自投标截止时间起120天。</w:t>
      </w:r>
    </w:p>
    <w:p>
      <w:pPr>
        <w:adjustRightInd w:val="0"/>
        <w:snapToGrid w:val="0"/>
        <w:spacing w:line="360" w:lineRule="auto"/>
        <w:ind w:firstLine="420" w:firstLineChars="200"/>
        <w:rPr>
          <w:rFonts w:ascii="Arial" w:hAnsi="Arial" w:cs="Arial"/>
          <w:szCs w:val="21"/>
          <w:highlight w:val="none"/>
        </w:rPr>
      </w:pPr>
    </w:p>
    <w:p>
      <w:pPr>
        <w:pStyle w:val="2"/>
        <w:ind w:firstLine="422"/>
        <w:rPr>
          <w:highlight w:val="none"/>
        </w:rPr>
      </w:pP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供应商全称（盖单位公章）：</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响应文件签署人（签字或盖章）：</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日期：</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单位地址：</w:t>
      </w:r>
      <w:r>
        <w:rPr>
          <w:rFonts w:ascii="Arial" w:hAnsi="Arial" w:cs="Arial"/>
          <w:szCs w:val="20"/>
          <w:highlight w:val="none"/>
          <w:u w:val="single"/>
        </w:rPr>
        <w:t xml:space="preserve">                                                </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邮编：</w:t>
      </w:r>
      <w:r>
        <w:rPr>
          <w:rFonts w:ascii="Arial" w:hAnsi="Arial" w:cs="Arial"/>
          <w:szCs w:val="20"/>
          <w:highlight w:val="none"/>
          <w:u w:val="single"/>
        </w:rPr>
        <w:t xml:space="preserve">            </w:t>
      </w:r>
      <w:r>
        <w:rPr>
          <w:rFonts w:hint="eastAsia" w:ascii="Arial" w:hAnsi="宋体" w:cs="Arial"/>
          <w:szCs w:val="20"/>
          <w:highlight w:val="none"/>
        </w:rPr>
        <w:t>电话：</w:t>
      </w:r>
      <w:r>
        <w:rPr>
          <w:rFonts w:ascii="Arial" w:hAnsi="Arial" w:cs="Arial"/>
          <w:szCs w:val="20"/>
          <w:highlight w:val="none"/>
          <w:u w:val="single"/>
        </w:rPr>
        <w:t xml:space="preserve">          </w:t>
      </w:r>
      <w:r>
        <w:rPr>
          <w:rFonts w:hint="eastAsia" w:ascii="Arial" w:hAnsi="宋体" w:cs="Arial"/>
          <w:szCs w:val="20"/>
          <w:highlight w:val="none"/>
        </w:rPr>
        <w:t>传真：</w:t>
      </w:r>
      <w:r>
        <w:rPr>
          <w:rFonts w:ascii="Arial" w:hAnsi="Arial" w:cs="Arial"/>
          <w:szCs w:val="20"/>
          <w:highlight w:val="none"/>
          <w:u w:val="single"/>
        </w:rPr>
        <w:t xml:space="preserve">              </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为了便于处理磋商保证金相关事宜，请务必注明以下信息：</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户名：</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开户银行：</w:t>
      </w:r>
    </w:p>
    <w:p>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账号：</w:t>
      </w:r>
    </w:p>
    <w:p>
      <w:pPr>
        <w:keepNext/>
        <w:keepLines/>
        <w:spacing w:line="360" w:lineRule="auto"/>
        <w:ind w:firstLine="422" w:firstLineChars="200"/>
        <w:outlineLvl w:val="1"/>
        <w:rPr>
          <w:rFonts w:ascii="Arial" w:hAnsi="Arial" w:cs="Arial"/>
          <w:b/>
          <w:bCs/>
          <w:szCs w:val="32"/>
          <w:highlight w:val="none"/>
        </w:rPr>
      </w:pPr>
      <w:r>
        <w:rPr>
          <w:rFonts w:ascii="Arial" w:hAnsi="Arial" w:cs="Arial"/>
          <w:b/>
          <w:bCs/>
          <w:szCs w:val="32"/>
          <w:highlight w:val="none"/>
        </w:rPr>
        <w:br w:type="page"/>
      </w:r>
      <w:bookmarkStart w:id="684" w:name="_Toc336683579"/>
      <w:bookmarkStart w:id="685" w:name="_Toc396297234"/>
      <w:bookmarkStart w:id="686" w:name="_Toc345575539"/>
      <w:r>
        <w:rPr>
          <w:rFonts w:hint="eastAsia" w:ascii="Arial" w:hAnsi="Arial" w:cs="Arial"/>
          <w:b/>
          <w:bCs/>
          <w:szCs w:val="32"/>
          <w:highlight w:val="none"/>
        </w:rPr>
        <w:t>二、初次报价一览表格式</w:t>
      </w:r>
      <w:bookmarkEnd w:id="684"/>
      <w:bookmarkEnd w:id="685"/>
      <w:bookmarkEnd w:id="686"/>
    </w:p>
    <w:p>
      <w:pPr>
        <w:spacing w:line="360" w:lineRule="auto"/>
        <w:ind w:left="321" w:hanging="321" w:hangingChars="100"/>
        <w:jc w:val="center"/>
        <w:rPr>
          <w:rFonts w:ascii="Arial" w:hAnsi="Arial" w:cs="Arial"/>
          <w:b/>
          <w:bCs/>
          <w:sz w:val="32"/>
          <w:szCs w:val="32"/>
          <w:highlight w:val="none"/>
        </w:rPr>
      </w:pPr>
      <w:r>
        <w:rPr>
          <w:rFonts w:hint="eastAsia" w:ascii="Arial" w:hAnsi="宋体" w:cs="Arial"/>
          <w:b/>
          <w:bCs/>
          <w:sz w:val="32"/>
          <w:szCs w:val="32"/>
          <w:highlight w:val="none"/>
        </w:rPr>
        <w:t>初次报价一览表</w:t>
      </w:r>
    </w:p>
    <w:p>
      <w:pPr>
        <w:adjustRightInd w:val="0"/>
        <w:snapToGrid w:val="0"/>
        <w:spacing w:line="360" w:lineRule="auto"/>
        <w:rPr>
          <w:rFonts w:ascii="Arial" w:hAnsi="Arial" w:cs="Arial"/>
          <w:szCs w:val="20"/>
          <w:highlight w:val="none"/>
          <w:u w:val="single"/>
        </w:rPr>
      </w:pPr>
      <w:r>
        <w:rPr>
          <w:rFonts w:hint="eastAsia" w:ascii="Arial" w:hAnsi="宋体" w:cs="Arial"/>
          <w:szCs w:val="20"/>
          <w:highlight w:val="none"/>
        </w:rPr>
        <w:t>项目名称：</w:t>
      </w:r>
      <w:r>
        <w:rPr>
          <w:rFonts w:ascii="Arial" w:hAnsi="Arial" w:cs="Arial"/>
          <w:szCs w:val="20"/>
          <w:highlight w:val="none"/>
        </w:rPr>
        <w:t xml:space="preserve"> </w:t>
      </w:r>
      <w:r>
        <w:rPr>
          <w:rFonts w:ascii="Arial" w:hAnsi="Arial" w:cs="Arial"/>
          <w:szCs w:val="20"/>
          <w:highlight w:val="none"/>
          <w:u w:val="single"/>
        </w:rPr>
        <w:t xml:space="preserve">                   </w:t>
      </w:r>
    </w:p>
    <w:p>
      <w:pPr>
        <w:adjustRightInd w:val="0"/>
        <w:snapToGrid w:val="0"/>
        <w:spacing w:line="360" w:lineRule="auto"/>
        <w:rPr>
          <w:rFonts w:ascii="Arial" w:hAnsi="Arial" w:cs="Arial"/>
          <w:szCs w:val="20"/>
          <w:highlight w:val="none"/>
        </w:rPr>
      </w:pPr>
      <w:r>
        <w:rPr>
          <w:rFonts w:hint="eastAsia" w:ascii="Arial" w:hAnsi="宋体" w:cs="Arial"/>
          <w:szCs w:val="20"/>
          <w:highlight w:val="none"/>
        </w:rPr>
        <w:t>项目编号：</w:t>
      </w:r>
      <w:r>
        <w:rPr>
          <w:rFonts w:ascii="Arial" w:hAnsi="Arial" w:cs="Arial"/>
          <w:szCs w:val="20"/>
          <w:highlight w:val="none"/>
        </w:rPr>
        <w:t xml:space="preserve"> </w:t>
      </w:r>
      <w:r>
        <w:rPr>
          <w:rFonts w:ascii="Arial" w:hAnsi="Arial" w:cs="Arial"/>
          <w:szCs w:val="20"/>
          <w:highlight w:val="none"/>
          <w:u w:val="single"/>
        </w:rPr>
        <w:t xml:space="preserve">                   </w:t>
      </w:r>
      <w:r>
        <w:rPr>
          <w:rFonts w:ascii="Arial" w:hAnsi="Arial" w:cs="Arial"/>
          <w:szCs w:val="20"/>
          <w:highlight w:val="none"/>
        </w:rPr>
        <w:t xml:space="preserve">                          </w:t>
      </w:r>
      <w:r>
        <w:rPr>
          <w:rFonts w:hint="eastAsia" w:ascii="Arial" w:hAnsi="宋体" w:cs="Arial"/>
          <w:szCs w:val="20"/>
          <w:highlight w:val="none"/>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项目名称</w:t>
            </w:r>
          </w:p>
        </w:tc>
        <w:tc>
          <w:tcPr>
            <w:tcW w:w="1984"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投标报价（元）</w:t>
            </w:r>
          </w:p>
        </w:tc>
        <w:tc>
          <w:tcPr>
            <w:tcW w:w="1701"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工期（日历天）</w:t>
            </w:r>
          </w:p>
        </w:tc>
        <w:tc>
          <w:tcPr>
            <w:tcW w:w="1815"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项目经理</w:t>
            </w:r>
          </w:p>
        </w:tc>
        <w:tc>
          <w:tcPr>
            <w:tcW w:w="1445" w:type="dxa"/>
            <w:vAlign w:val="center"/>
          </w:tcPr>
          <w:p>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sz w:val="24"/>
                <w:highlight w:val="none"/>
              </w:rPr>
            </w:pPr>
          </w:p>
        </w:tc>
        <w:tc>
          <w:tcPr>
            <w:tcW w:w="1984" w:type="dxa"/>
            <w:vAlign w:val="center"/>
          </w:tcPr>
          <w:p>
            <w:pPr>
              <w:pStyle w:val="26"/>
              <w:adjustRightInd w:val="0"/>
              <w:snapToGrid w:val="0"/>
              <w:spacing w:line="440" w:lineRule="exact"/>
              <w:jc w:val="center"/>
              <w:rPr>
                <w:rFonts w:hAnsi="宋体" w:cs="Arial"/>
                <w:sz w:val="24"/>
                <w:highlight w:val="none"/>
              </w:rPr>
            </w:pPr>
          </w:p>
        </w:tc>
        <w:tc>
          <w:tcPr>
            <w:tcW w:w="1701" w:type="dxa"/>
            <w:vAlign w:val="center"/>
          </w:tcPr>
          <w:p>
            <w:pPr>
              <w:pStyle w:val="26"/>
              <w:adjustRightInd w:val="0"/>
              <w:snapToGrid w:val="0"/>
              <w:spacing w:line="440" w:lineRule="exact"/>
              <w:jc w:val="center"/>
              <w:rPr>
                <w:rFonts w:hAnsi="宋体" w:cs="Arial"/>
                <w:sz w:val="24"/>
                <w:highlight w:val="none"/>
              </w:rPr>
            </w:pPr>
          </w:p>
        </w:tc>
        <w:tc>
          <w:tcPr>
            <w:tcW w:w="1815" w:type="dxa"/>
            <w:vAlign w:val="center"/>
          </w:tcPr>
          <w:p>
            <w:pPr>
              <w:pStyle w:val="26"/>
              <w:adjustRightInd w:val="0"/>
              <w:snapToGrid w:val="0"/>
              <w:spacing w:line="440" w:lineRule="exact"/>
              <w:jc w:val="center"/>
              <w:rPr>
                <w:rFonts w:hAnsi="宋体" w:cs="Arial"/>
                <w:sz w:val="24"/>
                <w:highlight w:val="none"/>
              </w:rPr>
            </w:pPr>
          </w:p>
        </w:tc>
        <w:tc>
          <w:tcPr>
            <w:tcW w:w="1445" w:type="dxa"/>
            <w:vAlign w:val="center"/>
          </w:tcPr>
          <w:p>
            <w:pPr>
              <w:pStyle w:val="26"/>
              <w:adjustRightInd w:val="0"/>
              <w:snapToGrid w:val="0"/>
              <w:spacing w:line="440" w:lineRule="exact"/>
              <w:jc w:val="center"/>
              <w:rPr>
                <w:rFonts w:hAnsi="宋体" w:cs="Arial"/>
                <w:sz w:val="24"/>
                <w:highlight w:val="none"/>
              </w:rPr>
            </w:pPr>
          </w:p>
        </w:tc>
      </w:tr>
    </w:tbl>
    <w:p>
      <w:pPr>
        <w:adjustRightInd w:val="0"/>
        <w:snapToGrid w:val="0"/>
        <w:spacing w:line="360" w:lineRule="auto"/>
        <w:ind w:firstLine="105" w:firstLineChars="50"/>
        <w:rPr>
          <w:rFonts w:ascii="Arial" w:hAnsi="Arial" w:cs="Arial"/>
          <w:highlight w:val="none"/>
        </w:rPr>
      </w:pPr>
      <w:r>
        <w:rPr>
          <w:rFonts w:hint="eastAsia" w:ascii="Arial" w:hAnsi="Arial" w:cs="Arial"/>
          <w:highlight w:val="none"/>
        </w:rPr>
        <w:t>注：大写金额与小写金额不一致时，以大写金额为准。</w:t>
      </w:r>
    </w:p>
    <w:p>
      <w:pPr>
        <w:adjustRightInd w:val="0"/>
        <w:snapToGrid w:val="0"/>
        <w:spacing w:line="360" w:lineRule="auto"/>
        <w:ind w:firstLine="420" w:firstLineChars="200"/>
        <w:rPr>
          <w:rFonts w:ascii="Arial" w:hAnsi="Arial" w:cs="Arial"/>
          <w:highlight w:val="none"/>
        </w:rPr>
      </w:pPr>
    </w:p>
    <w:p>
      <w:pPr>
        <w:adjustRightInd w:val="0"/>
        <w:snapToGrid w:val="0"/>
        <w:spacing w:line="360" w:lineRule="auto"/>
        <w:ind w:firstLine="420" w:firstLineChars="200"/>
        <w:rPr>
          <w:rFonts w:ascii="Arial" w:hAnsi="宋体" w:cs="Arial"/>
          <w:highlight w:val="none"/>
        </w:rPr>
      </w:pPr>
    </w:p>
    <w:p>
      <w:pPr>
        <w:adjustRightInd w:val="0"/>
        <w:snapToGrid w:val="0"/>
        <w:spacing w:line="360" w:lineRule="auto"/>
        <w:ind w:firstLine="420" w:firstLineChars="200"/>
        <w:rPr>
          <w:rFonts w:ascii="Arial" w:hAnsi="宋体" w:cs="Arial"/>
          <w:highlight w:val="none"/>
        </w:rPr>
      </w:pPr>
    </w:p>
    <w:p>
      <w:pPr>
        <w:adjustRightInd w:val="0"/>
        <w:snapToGrid w:val="0"/>
        <w:spacing w:line="360" w:lineRule="auto"/>
        <w:ind w:firstLine="420" w:firstLineChars="200"/>
        <w:rPr>
          <w:rFonts w:ascii="Arial" w:hAnsi="宋体" w:cs="Arial"/>
          <w:highlight w:val="none"/>
        </w:rPr>
      </w:pPr>
    </w:p>
    <w:p>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供应商全称（盖单位公章）：</w:t>
      </w:r>
      <w:r>
        <w:rPr>
          <w:rFonts w:ascii="Arial" w:hAnsi="Arial" w:cs="Arial"/>
          <w:highlight w:val="none"/>
        </w:rPr>
        <w:t xml:space="preserve">                                  </w:t>
      </w:r>
    </w:p>
    <w:p>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响应文件签署人（签字或盖章）：</w:t>
      </w:r>
      <w:r>
        <w:rPr>
          <w:rFonts w:ascii="Arial" w:hAnsi="Arial" w:cs="Arial"/>
          <w:highlight w:val="none"/>
        </w:rPr>
        <w:t xml:space="preserve">                              </w:t>
      </w:r>
    </w:p>
    <w:p>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日期：</w:t>
      </w:r>
      <w:bookmarkStart w:id="687" w:name="_Toc345575540"/>
      <w:bookmarkStart w:id="688" w:name="_Toc396297235"/>
      <w:bookmarkStart w:id="689" w:name="_Toc336683580"/>
    </w:p>
    <w:p>
      <w:pPr>
        <w:keepNext/>
        <w:keepLines/>
        <w:spacing w:line="360" w:lineRule="auto"/>
        <w:ind w:firstLine="422" w:firstLineChars="200"/>
        <w:outlineLvl w:val="1"/>
        <w:rPr>
          <w:rFonts w:ascii="Arial" w:hAnsi="Arial" w:cs="Arial"/>
          <w:b/>
          <w:bCs/>
          <w:szCs w:val="32"/>
          <w:highlight w:val="none"/>
        </w:rPr>
        <w:sectPr>
          <w:footerReference r:id="rId5" w:type="first"/>
          <w:footerReference r:id="rId3" w:type="default"/>
          <w:footerReference r:id="rId4" w:type="even"/>
          <w:pgSz w:w="11906" w:h="16838"/>
          <w:pgMar w:top="1440" w:right="1700" w:bottom="1440" w:left="1797" w:header="720" w:footer="720" w:gutter="0"/>
          <w:cols w:space="720" w:num="1"/>
          <w:docGrid w:linePitch="272" w:charSpace="-3831"/>
        </w:sectPr>
      </w:pPr>
    </w:p>
    <w:bookmarkEnd w:id="687"/>
    <w:bookmarkEnd w:id="688"/>
    <w:bookmarkEnd w:id="689"/>
    <w:p>
      <w:pPr>
        <w:jc w:val="left"/>
        <w:rPr>
          <w:rFonts w:ascii="Arial" w:hAnsi="Arial" w:cs="Arial"/>
          <w:b/>
          <w:bCs/>
          <w:szCs w:val="32"/>
          <w:highlight w:val="none"/>
        </w:rPr>
      </w:pPr>
      <w:r>
        <w:rPr>
          <w:rFonts w:hint="eastAsia" w:ascii="Arial" w:hAnsi="Arial" w:cs="Arial"/>
          <w:b/>
          <w:bCs/>
          <w:szCs w:val="32"/>
          <w:highlight w:val="none"/>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2"/>
              <w:ind w:firstLine="422"/>
              <w:jc w:val="center"/>
              <w:rPr>
                <w:rFonts w:cs="Arial"/>
                <w:highlight w:val="none"/>
              </w:rPr>
            </w:pPr>
            <w:bookmarkStart w:id="690" w:name="_Toc37774550"/>
            <w:bookmarkStart w:id="691" w:name="_Toc469473461"/>
            <w:bookmarkStart w:id="692" w:name="_Toc37774582"/>
            <w:bookmarkStart w:id="693" w:name="_Toc18251"/>
            <w:bookmarkStart w:id="694" w:name="_Toc9328"/>
            <w:bookmarkStart w:id="695" w:name="_Toc396297236"/>
            <w:bookmarkStart w:id="696" w:name="_Toc345575535"/>
            <w:bookmarkStart w:id="697" w:name="_Toc336683576"/>
            <w:r>
              <w:rPr>
                <w:rFonts w:hint="eastAsia" w:cs="Arial"/>
                <w:highlight w:val="none"/>
              </w:rPr>
              <w:t>已标价工程量清单</w:t>
            </w:r>
            <w:bookmarkEnd w:id="690"/>
            <w:bookmarkEnd w:id="691"/>
            <w:bookmarkEnd w:id="692"/>
            <w:bookmarkEnd w:id="693"/>
            <w:bookmarkEnd w:id="694"/>
          </w:p>
          <w:p>
            <w:pPr>
              <w:pStyle w:val="2"/>
              <w:ind w:firstLine="422"/>
              <w:rPr>
                <w:rFonts w:cs="Arial"/>
                <w:highlight w:val="none"/>
              </w:rPr>
            </w:pPr>
          </w:p>
          <w:p>
            <w:pPr>
              <w:pStyle w:val="2"/>
              <w:ind w:firstLine="422"/>
              <w:jc w:val="center"/>
              <w:rPr>
                <w:rFonts w:ascii="Calibri" w:hAnsi="Calibri" w:cs="Arial"/>
                <w:sz w:val="36"/>
                <w:szCs w:val="36"/>
                <w:highlight w:val="none"/>
              </w:rPr>
            </w:pPr>
            <w:bookmarkStart w:id="698" w:name="_Toc6403"/>
            <w:bookmarkStart w:id="699" w:name="_Toc37774583"/>
            <w:bookmarkStart w:id="700" w:name="_Toc37774551"/>
            <w:bookmarkStart w:id="701" w:name="_Toc8476"/>
            <w:bookmarkStart w:id="702" w:name="_Toc469473462"/>
            <w:r>
              <w:rPr>
                <w:rFonts w:hint="eastAsia" w:cs="Arial"/>
                <w:highlight w:val="none"/>
              </w:rPr>
              <w:t>投</w:t>
            </w:r>
            <w:r>
              <w:rPr>
                <w:rFonts w:cs="Arial"/>
                <w:highlight w:val="none"/>
              </w:rPr>
              <w:t xml:space="preserve"> </w:t>
            </w:r>
            <w:r>
              <w:rPr>
                <w:rFonts w:hint="eastAsia" w:cs="Arial"/>
                <w:highlight w:val="none"/>
              </w:rPr>
              <w:t>标</w:t>
            </w:r>
            <w:r>
              <w:rPr>
                <w:rFonts w:cs="Arial"/>
                <w:highlight w:val="none"/>
              </w:rPr>
              <w:t xml:space="preserve"> </w:t>
            </w:r>
            <w:r>
              <w:rPr>
                <w:rFonts w:hint="eastAsia" w:cs="Arial"/>
                <w:highlight w:val="none"/>
              </w:rPr>
              <w:t>总</w:t>
            </w:r>
            <w:r>
              <w:rPr>
                <w:rFonts w:cs="Arial"/>
                <w:highlight w:val="none"/>
              </w:rPr>
              <w:t xml:space="preserve"> </w:t>
            </w:r>
            <w:r>
              <w:rPr>
                <w:rFonts w:hint="eastAsia" w:cs="Arial"/>
                <w:highlight w:val="none"/>
              </w:rPr>
              <w:t>价</w:t>
            </w:r>
            <w:bookmarkEnd w:id="698"/>
            <w:bookmarkEnd w:id="699"/>
            <w:bookmarkEnd w:id="700"/>
            <w:bookmarkEnd w:id="701"/>
            <w:bookmarkEnd w:id="702"/>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highlight w:val="none"/>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招</w:t>
            </w:r>
            <w:r>
              <w:rPr>
                <w:rFonts w:ascii="Calibri" w:hAnsi="Calibri" w:cs="Arial"/>
                <w:kern w:val="0"/>
                <w:sz w:val="24"/>
                <w:highlight w:val="none"/>
              </w:rPr>
              <w:t xml:space="preserve">    </w:t>
            </w:r>
            <w:r>
              <w:rPr>
                <w:rFonts w:hint="eastAsia" w:ascii="Calibri" w:hAnsi="Calibri" w:cs="Arial"/>
                <w:kern w:val="0"/>
                <w:sz w:val="24"/>
                <w:highlight w:val="none"/>
              </w:rPr>
              <w:t>标</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工</w:t>
            </w:r>
            <w:r>
              <w:rPr>
                <w:rFonts w:ascii="Calibri" w:hAnsi="Calibri" w:cs="Arial"/>
                <w:kern w:val="0"/>
                <w:sz w:val="24"/>
                <w:highlight w:val="none"/>
              </w:rPr>
              <w:t xml:space="preserve">  </w:t>
            </w:r>
            <w:r>
              <w:rPr>
                <w:rFonts w:hint="eastAsia" w:ascii="Calibri" w:hAnsi="Calibri" w:cs="Arial"/>
                <w:kern w:val="0"/>
                <w:sz w:val="24"/>
                <w:highlight w:val="none"/>
              </w:rPr>
              <w:t>程</w:t>
            </w:r>
            <w:r>
              <w:rPr>
                <w:rFonts w:ascii="Calibri" w:hAnsi="Calibri" w:cs="Arial"/>
                <w:kern w:val="0"/>
                <w:sz w:val="24"/>
                <w:highlight w:val="none"/>
              </w:rPr>
              <w:t xml:space="preserve">  </w:t>
            </w:r>
            <w:r>
              <w:rPr>
                <w:rFonts w:hint="eastAsia" w:ascii="Calibri" w:hAnsi="Calibri" w:cs="Arial"/>
                <w:kern w:val="0"/>
                <w:sz w:val="24"/>
                <w:highlight w:val="none"/>
              </w:rPr>
              <w:t>名</w:t>
            </w:r>
            <w:r>
              <w:rPr>
                <w:rFonts w:ascii="Calibri" w:hAnsi="Calibri" w:cs="Arial"/>
                <w:kern w:val="0"/>
                <w:sz w:val="24"/>
                <w:highlight w:val="none"/>
              </w:rPr>
              <w:t xml:space="preserve">  </w:t>
            </w:r>
            <w:r>
              <w:rPr>
                <w:rFonts w:hint="eastAsia" w:ascii="Calibri" w:hAnsi="Calibri" w:cs="Arial"/>
                <w:kern w:val="0"/>
                <w:sz w:val="24"/>
                <w:highlight w:val="none"/>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投标总价（小写）：</w:t>
            </w:r>
          </w:p>
        </w:tc>
        <w:tc>
          <w:tcPr>
            <w:tcW w:w="6578" w:type="dxa"/>
            <w:gridSpan w:val="4"/>
            <w:tcBorders>
              <w:top w:val="nil"/>
              <w:left w:val="nil"/>
              <w:bottom w:val="nil"/>
              <w:right w:val="nil"/>
            </w:tcBorders>
            <w:vAlign w:val="bottom"/>
          </w:tcPr>
          <w:p>
            <w:pPr>
              <w:widowControl/>
              <w:jc w:val="left"/>
              <w:rPr>
                <w:rFonts w:ascii="Calibri" w:hAnsi="Calibri" w:cs="Arial"/>
                <w:kern w:val="0"/>
                <w:sz w:val="24"/>
                <w:highlight w:val="none"/>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kern w:val="0"/>
                <w:sz w:val="24"/>
                <w:highlight w:val="none"/>
              </w:rPr>
            </w:pPr>
            <w:r>
              <w:rPr>
                <w:rFonts w:ascii="Calibri" w:hAnsi="Calibri" w:cs="Arial"/>
                <w:kern w:val="0"/>
                <w:sz w:val="24"/>
                <w:highlight w:val="none"/>
              </w:rPr>
              <w:t xml:space="preserve">       </w:t>
            </w:r>
            <w:r>
              <w:rPr>
                <w:rFonts w:hint="eastAsia" w:ascii="Calibri" w:hAnsi="Calibri" w:cs="Arial"/>
                <w:kern w:val="0"/>
                <w:sz w:val="24"/>
                <w:highlight w:val="none"/>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highlight w:val="none"/>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投</w:t>
            </w:r>
            <w:r>
              <w:rPr>
                <w:rFonts w:ascii="Calibri" w:hAnsi="Calibri" w:cs="Arial"/>
                <w:kern w:val="0"/>
                <w:sz w:val="24"/>
                <w:highlight w:val="none"/>
              </w:rPr>
              <w:t xml:space="preserve">    </w:t>
            </w:r>
            <w:r>
              <w:rPr>
                <w:rFonts w:hint="eastAsia" w:ascii="Calibri" w:hAnsi="Calibri" w:cs="Arial"/>
                <w:kern w:val="0"/>
                <w:sz w:val="24"/>
                <w:highlight w:val="none"/>
              </w:rPr>
              <w:t>标</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highlight w:val="none"/>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highlight w:val="none"/>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法</w:t>
            </w:r>
            <w:r>
              <w:rPr>
                <w:rFonts w:ascii="Calibri" w:hAnsi="Calibri" w:cs="Arial"/>
                <w:kern w:val="0"/>
                <w:sz w:val="24"/>
                <w:highlight w:val="none"/>
              </w:rPr>
              <w:t xml:space="preserve"> </w:t>
            </w:r>
            <w:r>
              <w:rPr>
                <w:rFonts w:hint="eastAsia" w:ascii="Calibri" w:hAnsi="Calibri" w:cs="Arial"/>
                <w:kern w:val="0"/>
                <w:sz w:val="24"/>
                <w:highlight w:val="none"/>
              </w:rPr>
              <w:t>定</w:t>
            </w:r>
            <w:r>
              <w:rPr>
                <w:rFonts w:ascii="Calibri" w:hAnsi="Calibri" w:cs="Arial"/>
                <w:kern w:val="0"/>
                <w:sz w:val="24"/>
                <w:highlight w:val="none"/>
              </w:rPr>
              <w:t xml:space="preserve"> </w:t>
            </w:r>
            <w:r>
              <w:rPr>
                <w:rFonts w:hint="eastAsia" w:ascii="Calibri" w:hAnsi="Calibri" w:cs="Arial"/>
                <w:kern w:val="0"/>
                <w:sz w:val="24"/>
                <w:highlight w:val="none"/>
              </w:rPr>
              <w:t>代</w:t>
            </w:r>
            <w:r>
              <w:rPr>
                <w:rFonts w:ascii="Calibri" w:hAnsi="Calibri" w:cs="Arial"/>
                <w:kern w:val="0"/>
                <w:sz w:val="24"/>
                <w:highlight w:val="none"/>
              </w:rPr>
              <w:t xml:space="preserve"> </w:t>
            </w:r>
            <w:r>
              <w:rPr>
                <w:rFonts w:hint="eastAsia" w:ascii="Calibri" w:hAnsi="Calibri" w:cs="Arial"/>
                <w:kern w:val="0"/>
                <w:sz w:val="24"/>
                <w:highlight w:val="none"/>
              </w:rPr>
              <w:t>表</w:t>
            </w:r>
            <w:r>
              <w:rPr>
                <w:rFonts w:ascii="Calibri" w:hAnsi="Calibri" w:cs="Arial"/>
                <w:kern w:val="0"/>
                <w:sz w:val="24"/>
                <w:highlight w:val="none"/>
              </w:rPr>
              <w:t xml:space="preserve"> </w:t>
            </w:r>
            <w:r>
              <w:rPr>
                <w:rFonts w:hint="eastAsia" w:ascii="Calibri" w:hAnsi="Calibri" w:cs="Arial"/>
                <w:kern w:val="0"/>
                <w:sz w:val="24"/>
                <w:highlight w:val="none"/>
              </w:rPr>
              <w:t>人</w:t>
            </w:r>
          </w:p>
          <w:p>
            <w:pPr>
              <w:widowControl/>
              <w:jc w:val="left"/>
              <w:rPr>
                <w:rFonts w:ascii="Calibri" w:hAnsi="Calibri" w:cs="Arial"/>
                <w:kern w:val="0"/>
                <w:sz w:val="24"/>
                <w:highlight w:val="none"/>
              </w:rPr>
            </w:pPr>
            <w:r>
              <w:rPr>
                <w:rFonts w:hint="eastAsia" w:ascii="Calibri" w:hAnsi="Calibri" w:cs="Arial"/>
                <w:kern w:val="0"/>
                <w:sz w:val="24"/>
                <w:highlight w:val="none"/>
              </w:rPr>
              <w:t>或</w:t>
            </w:r>
            <w:r>
              <w:rPr>
                <w:rFonts w:ascii="Calibri" w:hAnsi="Calibri" w:cs="Arial"/>
                <w:kern w:val="0"/>
                <w:sz w:val="24"/>
                <w:highlight w:val="none"/>
              </w:rPr>
              <w:t xml:space="preserve"> </w:t>
            </w:r>
            <w:r>
              <w:rPr>
                <w:rFonts w:hint="eastAsia" w:ascii="Calibri" w:hAnsi="Calibri" w:cs="Arial"/>
                <w:kern w:val="0"/>
                <w:sz w:val="24"/>
                <w:highlight w:val="none"/>
              </w:rPr>
              <w:t>其</w:t>
            </w:r>
            <w:r>
              <w:rPr>
                <w:rFonts w:ascii="Calibri" w:hAnsi="Calibri" w:cs="Arial"/>
                <w:kern w:val="0"/>
                <w:sz w:val="24"/>
                <w:highlight w:val="none"/>
              </w:rPr>
              <w:t xml:space="preserve"> </w:t>
            </w:r>
            <w:r>
              <w:rPr>
                <w:rFonts w:hint="eastAsia" w:ascii="Calibri" w:hAnsi="Calibri" w:cs="Arial"/>
                <w:kern w:val="0"/>
                <w:sz w:val="24"/>
                <w:highlight w:val="none"/>
              </w:rPr>
              <w:t>授</w:t>
            </w:r>
            <w:r>
              <w:rPr>
                <w:rFonts w:ascii="Calibri" w:hAnsi="Calibri" w:cs="Arial"/>
                <w:kern w:val="0"/>
                <w:sz w:val="24"/>
                <w:highlight w:val="none"/>
              </w:rPr>
              <w:t xml:space="preserve"> </w:t>
            </w:r>
            <w:r>
              <w:rPr>
                <w:rFonts w:hint="eastAsia" w:ascii="Calibri" w:hAnsi="Calibri" w:cs="Arial"/>
                <w:kern w:val="0"/>
                <w:sz w:val="24"/>
                <w:highlight w:val="none"/>
              </w:rPr>
              <w:t>权</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nil"/>
              <w:right w:val="nil"/>
            </w:tcBorders>
            <w:vAlign w:val="bottom"/>
          </w:tcPr>
          <w:p>
            <w:pPr>
              <w:widowControl/>
              <w:jc w:val="left"/>
              <w:rPr>
                <w:rFonts w:ascii="Calibri" w:hAnsi="Calibri" w:cs="Arial"/>
                <w:kern w:val="0"/>
                <w:sz w:val="24"/>
                <w:highlight w:val="none"/>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kern w:val="0"/>
                <w:sz w:val="22"/>
                <w:szCs w:val="22"/>
                <w:highlight w:val="none"/>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highlight w:val="none"/>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编</w:t>
            </w:r>
            <w:r>
              <w:rPr>
                <w:rFonts w:ascii="Calibri" w:hAnsi="Calibri" w:cs="Arial"/>
                <w:kern w:val="0"/>
                <w:sz w:val="24"/>
                <w:highlight w:val="none"/>
              </w:rPr>
              <w:t xml:space="preserve">    </w:t>
            </w:r>
            <w:r>
              <w:rPr>
                <w:rFonts w:hint="eastAsia" w:ascii="Calibri" w:hAnsi="Calibri" w:cs="Arial"/>
                <w:kern w:val="0"/>
                <w:sz w:val="24"/>
                <w:highlight w:val="none"/>
              </w:rPr>
              <w:t>制</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highlight w:val="none"/>
              </w:rPr>
            </w:pPr>
            <w:r>
              <w:rPr>
                <w:rFonts w:hint="eastAsia" w:ascii="Calibri" w:hAnsi="Calibri" w:cs="Arial"/>
                <w:kern w:val="0"/>
                <w:sz w:val="24"/>
                <w:highlight w:val="none"/>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kern w:val="0"/>
                <w:sz w:val="24"/>
                <w:highlight w:val="none"/>
              </w:rPr>
            </w:pPr>
            <w:r>
              <w:rPr>
                <w:rFonts w:ascii="Calibri" w:hAnsi="Calibri" w:cs="Arial"/>
                <w:kern w:val="0"/>
                <w:sz w:val="24"/>
                <w:highlight w:val="none"/>
              </w:rPr>
              <w:t xml:space="preserve">             </w:t>
            </w:r>
          </w:p>
          <w:p>
            <w:pPr>
              <w:widowControl/>
              <w:ind w:firstLine="480"/>
              <w:jc w:val="left"/>
              <w:rPr>
                <w:rFonts w:ascii="Calibri" w:hAnsi="Calibri" w:cs="Arial"/>
                <w:kern w:val="0"/>
                <w:sz w:val="24"/>
                <w:highlight w:val="none"/>
              </w:rPr>
            </w:pPr>
            <w:r>
              <w:rPr>
                <w:rFonts w:ascii="Calibri" w:hAnsi="Calibri" w:cs="Arial"/>
                <w:kern w:val="0"/>
                <w:sz w:val="24"/>
                <w:highlight w:val="none"/>
              </w:rPr>
              <w:t xml:space="preserve"> </w:t>
            </w:r>
            <w:r>
              <w:rPr>
                <w:rFonts w:hint="eastAsia" w:ascii="Calibri" w:hAnsi="Calibri" w:cs="Arial"/>
                <w:kern w:val="0"/>
                <w:sz w:val="24"/>
                <w:highlight w:val="none"/>
              </w:rPr>
              <w:t>年</w:t>
            </w:r>
            <w:r>
              <w:rPr>
                <w:rFonts w:ascii="Calibri" w:hAnsi="Calibri" w:cs="Arial"/>
                <w:kern w:val="0"/>
                <w:sz w:val="24"/>
                <w:highlight w:val="none"/>
              </w:rPr>
              <w:t xml:space="preserve">      </w:t>
            </w:r>
            <w:r>
              <w:rPr>
                <w:rFonts w:hint="eastAsia" w:ascii="Calibri" w:hAnsi="Calibri" w:cs="Arial"/>
                <w:kern w:val="0"/>
                <w:sz w:val="24"/>
                <w:highlight w:val="none"/>
              </w:rPr>
              <w:t>月</w:t>
            </w:r>
            <w:r>
              <w:rPr>
                <w:rFonts w:ascii="Calibri" w:hAnsi="Calibri" w:cs="Arial"/>
                <w:kern w:val="0"/>
                <w:sz w:val="24"/>
                <w:highlight w:val="none"/>
              </w:rPr>
              <w:t xml:space="preserve">       </w:t>
            </w:r>
            <w:r>
              <w:rPr>
                <w:rFonts w:hint="eastAsia" w:ascii="Calibri" w:hAnsi="Calibri" w:cs="Arial"/>
                <w:kern w:val="0"/>
                <w:sz w:val="24"/>
                <w:highlight w:val="none"/>
              </w:rPr>
              <w:t>日</w:t>
            </w:r>
            <w:r>
              <w:rPr>
                <w:rFonts w:ascii="Calibri" w:hAnsi="Calibri" w:cs="Arial"/>
                <w:kern w:val="0"/>
                <w:sz w:val="24"/>
                <w:highlight w:val="none"/>
              </w:rPr>
              <w:t xml:space="preserve"> </w:t>
            </w:r>
          </w:p>
        </w:tc>
        <w:tc>
          <w:tcPr>
            <w:tcW w:w="96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pPr>
              <w:widowControl/>
              <w:ind w:firstLine="480"/>
              <w:jc w:val="right"/>
              <w:rPr>
                <w:rFonts w:ascii="Calibri" w:hAnsi="Calibri" w:cs="Arial"/>
                <w:kern w:val="0"/>
                <w:sz w:val="24"/>
                <w:highlight w:val="none"/>
              </w:rPr>
            </w:pPr>
          </w:p>
        </w:tc>
      </w:tr>
    </w:tbl>
    <w:p>
      <w:pPr>
        <w:widowControl/>
        <w:tabs>
          <w:tab w:val="center" w:pos="4755"/>
          <w:tab w:val="right" w:pos="9070"/>
        </w:tabs>
        <w:spacing w:before="100" w:beforeAutospacing="1" w:after="100" w:afterAutospacing="1" w:line="300" w:lineRule="exact"/>
        <w:rPr>
          <w:rFonts w:hAnsi="宋体"/>
          <w:b/>
          <w:kern w:val="0"/>
          <w:sz w:val="32"/>
          <w:szCs w:val="32"/>
          <w:highlight w:val="none"/>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highlight w:val="none"/>
        </w:rPr>
      </w:pPr>
      <w:r>
        <w:rPr>
          <w:rFonts w:hAnsi="宋体"/>
          <w:b/>
          <w:kern w:val="0"/>
          <w:sz w:val="32"/>
          <w:szCs w:val="32"/>
          <w:highlight w:val="none"/>
        </w:rPr>
        <w:br w:type="page"/>
      </w:r>
      <w:r>
        <w:rPr>
          <w:rFonts w:hint="eastAsia" w:hAnsi="宋体"/>
          <w:b/>
          <w:kern w:val="0"/>
          <w:sz w:val="32"/>
          <w:szCs w:val="32"/>
          <w:highlight w:val="none"/>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highlight w:val="none"/>
        </w:rPr>
      </w:pPr>
      <w:r>
        <w:rPr>
          <w:rFonts w:hint="eastAsia" w:hAnsi="宋体"/>
          <w:kern w:val="0"/>
          <w:szCs w:val="21"/>
          <w:highlight w:val="none"/>
        </w:rPr>
        <w:t>工程名称：</w:t>
      </w:r>
      <w:r>
        <w:rPr>
          <w:rFonts w:hAnsi="宋体"/>
          <w:kern w:val="0"/>
          <w:szCs w:val="21"/>
          <w:highlight w:val="none"/>
        </w:rPr>
        <w:t xml:space="preserve">                                                            </w:t>
      </w:r>
      <w:r>
        <w:rPr>
          <w:rFonts w:hint="eastAsia" w:hAnsi="宋体"/>
          <w:kern w:val="0"/>
          <w:szCs w:val="21"/>
          <w:highlight w:val="none"/>
        </w:rPr>
        <w:t>第</w:t>
      </w:r>
      <w:r>
        <w:rPr>
          <w:rFonts w:hAnsi="宋体"/>
          <w:kern w:val="0"/>
          <w:szCs w:val="21"/>
          <w:highlight w:val="none"/>
        </w:rPr>
        <w:t xml:space="preserve">    </w:t>
      </w:r>
      <w:r>
        <w:rPr>
          <w:rFonts w:hint="eastAsia" w:hAnsi="宋体"/>
          <w:kern w:val="0"/>
          <w:szCs w:val="21"/>
          <w:highlight w:val="none"/>
        </w:rPr>
        <w:t>页共</w:t>
      </w:r>
      <w:r>
        <w:rPr>
          <w:rFonts w:hAnsi="宋体"/>
          <w:kern w:val="0"/>
          <w:szCs w:val="21"/>
          <w:highlight w:val="none"/>
        </w:rPr>
        <w:t xml:space="preserve">    </w:t>
      </w:r>
      <w:r>
        <w:rPr>
          <w:rFonts w:hint="eastAsia" w:hAnsi="宋体"/>
          <w:kern w:val="0"/>
          <w:szCs w:val="21"/>
          <w:highlight w:val="none"/>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kern w:val="0"/>
                <w:sz w:val="44"/>
                <w:szCs w:val="44"/>
                <w:highlight w:val="none"/>
              </w:rPr>
            </w:pPr>
          </w:p>
        </w:tc>
      </w:tr>
    </w:tbl>
    <w:p>
      <w:pPr>
        <w:widowControl/>
        <w:tabs>
          <w:tab w:val="center" w:pos="4755"/>
          <w:tab w:val="right" w:pos="9070"/>
        </w:tabs>
        <w:spacing w:before="100" w:beforeAutospacing="1" w:after="100" w:afterAutospacing="1"/>
        <w:ind w:firstLine="210" w:firstLineChars="100"/>
        <w:rPr>
          <w:rFonts w:hAnsi="宋体"/>
          <w:kern w:val="0"/>
          <w:szCs w:val="28"/>
          <w:highlight w:val="none"/>
        </w:rPr>
      </w:pPr>
      <w:r>
        <w:rPr>
          <w:rFonts w:hint="eastAsia" w:hAnsi="宋体"/>
          <w:kern w:val="0"/>
          <w:szCs w:val="28"/>
          <w:highlight w:val="none"/>
        </w:rPr>
        <w:t>投标人：（</w:t>
      </w:r>
      <w:r>
        <w:rPr>
          <w:rFonts w:hAnsi="宋体"/>
          <w:kern w:val="0"/>
          <w:szCs w:val="28"/>
          <w:highlight w:val="none"/>
        </w:rPr>
        <w:t xml:space="preserve"> </w:t>
      </w:r>
      <w:r>
        <w:rPr>
          <w:rFonts w:hint="eastAsia" w:hAnsi="宋体"/>
          <w:kern w:val="0"/>
          <w:szCs w:val="28"/>
          <w:highlight w:val="none"/>
        </w:rPr>
        <w:t>盖章）</w:t>
      </w:r>
      <w:r>
        <w:rPr>
          <w:rFonts w:hAnsi="宋体"/>
          <w:kern w:val="0"/>
          <w:szCs w:val="28"/>
          <w:highlight w:val="none"/>
        </w:rPr>
        <w:t xml:space="preserve">                      </w:t>
      </w:r>
      <w:r>
        <w:rPr>
          <w:rFonts w:hint="eastAsia" w:hAnsi="宋体"/>
          <w:kern w:val="0"/>
          <w:szCs w:val="28"/>
          <w:highlight w:val="none"/>
        </w:rPr>
        <w:t>法定代表人或委托代理人：（签字或盖章）</w:t>
      </w:r>
      <w:r>
        <w:rPr>
          <w:rFonts w:hAnsi="宋体"/>
          <w:kern w:val="0"/>
          <w:szCs w:val="28"/>
          <w:highlight w:val="none"/>
        </w:rPr>
        <w:t xml:space="preserve">  </w:t>
      </w:r>
    </w:p>
    <w:p>
      <w:pPr>
        <w:widowControl/>
        <w:tabs>
          <w:tab w:val="center" w:pos="4755"/>
          <w:tab w:val="right" w:pos="9070"/>
        </w:tabs>
        <w:spacing w:line="240" w:lineRule="atLeast"/>
        <w:jc w:val="center"/>
        <w:rPr>
          <w:rFonts w:hAnsi="宋体"/>
          <w:b/>
          <w:kern w:val="0"/>
          <w:sz w:val="32"/>
          <w:szCs w:val="32"/>
          <w:highlight w:val="none"/>
        </w:rPr>
      </w:pPr>
    </w:p>
    <w:p>
      <w:pPr>
        <w:widowControl/>
        <w:tabs>
          <w:tab w:val="center" w:pos="4755"/>
          <w:tab w:val="right" w:pos="9070"/>
        </w:tabs>
        <w:jc w:val="center"/>
        <w:rPr>
          <w:rFonts w:hAnsi="宋体"/>
          <w:kern w:val="0"/>
          <w:sz w:val="24"/>
          <w:highlight w:val="none"/>
        </w:rPr>
      </w:pPr>
      <w:r>
        <w:rPr>
          <w:rFonts w:hint="eastAsia" w:hAnsi="宋体"/>
          <w:b/>
          <w:kern w:val="0"/>
          <w:sz w:val="32"/>
          <w:szCs w:val="32"/>
          <w:highlight w:val="none"/>
        </w:rPr>
        <w:t>表</w:t>
      </w:r>
      <w:r>
        <w:rPr>
          <w:rFonts w:hAnsi="宋体"/>
          <w:b/>
          <w:kern w:val="0"/>
          <w:sz w:val="32"/>
          <w:szCs w:val="32"/>
          <w:highlight w:val="none"/>
        </w:rPr>
        <w:t xml:space="preserve">1-1-1  </w:t>
      </w:r>
      <w:r>
        <w:rPr>
          <w:rFonts w:hint="eastAsia" w:hAnsi="宋体"/>
          <w:b/>
          <w:kern w:val="0"/>
          <w:sz w:val="32"/>
          <w:szCs w:val="32"/>
          <w:highlight w:val="none"/>
        </w:rPr>
        <w:t>工程项目报价汇总表</w:t>
      </w:r>
    </w:p>
    <w:p>
      <w:pPr>
        <w:widowControl/>
        <w:tabs>
          <w:tab w:val="center" w:pos="4755"/>
          <w:tab w:val="right" w:pos="9070"/>
        </w:tabs>
        <w:jc w:val="left"/>
        <w:rPr>
          <w:rFonts w:hAnsi="宋体"/>
          <w:kern w:val="0"/>
          <w:szCs w:val="21"/>
          <w:highlight w:val="none"/>
        </w:rPr>
      </w:pPr>
      <w:r>
        <w:rPr>
          <w:rFonts w:hint="eastAsia" w:hAnsi="宋体"/>
          <w:kern w:val="0"/>
          <w:szCs w:val="21"/>
          <w:highlight w:val="none"/>
        </w:rPr>
        <w:t>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序号</w:t>
            </w:r>
          </w:p>
        </w:tc>
        <w:tc>
          <w:tcPr>
            <w:tcW w:w="6300"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内容</w:t>
            </w:r>
          </w:p>
        </w:tc>
        <w:tc>
          <w:tcPr>
            <w:tcW w:w="1978"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单位工程费合计</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（单位工程1，如1号楼）</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（单位工程2）</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未纳入单位工程费的其他费用[（一）+（二）+（三）+（四）]</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63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整体措施项目清单（1+2）</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组织措施项目清单</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技术措施项目清单</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整体其他项目清单</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（三）</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strike/>
                <w:highlight w:val="none"/>
              </w:rPr>
            </w:pPr>
            <w:r>
              <w:rPr>
                <w:rFonts w:hint="eastAsia" w:ascii="宋体" w:hAnsi="宋体" w:eastAsia="宋体" w:cs="宋体"/>
                <w:highlight w:val="none"/>
              </w:rPr>
              <w:t>整体措施项目规费</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（四）</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税金 {[（一）+（二）+（三）]×费率}</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 [一 + 二 ]</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gridSpan w:val="3"/>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总报价（大写）：</w:t>
            </w:r>
          </w:p>
        </w:tc>
      </w:tr>
    </w:tbl>
    <w:p>
      <w:pPr>
        <w:widowControl/>
        <w:tabs>
          <w:tab w:val="center" w:pos="4755"/>
          <w:tab w:val="right" w:pos="9070"/>
        </w:tabs>
        <w:rPr>
          <w:rFonts w:hint="eastAsia" w:ascii="宋体" w:hAnsi="宋体" w:eastAsia="宋体" w:cs="宋体"/>
          <w:highlight w:val="none"/>
        </w:rPr>
      </w:pPr>
      <w:r>
        <w:rPr>
          <w:rFonts w:hint="eastAsia" w:ascii="宋体" w:hAnsi="宋体" w:eastAsia="宋体" w:cs="宋体"/>
          <w:highlight w:val="none"/>
        </w:rPr>
        <w:t>注：1.本表适用于：（1）有2个及以上单位工程的群体项目的总报价汇总；（2）单位工程发包且有2个及以上专业工程分部分项工程量清单的招标项目总报价汇总。本表应在表1-1-2基础上汇总。</w:t>
      </w:r>
    </w:p>
    <w:p>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2．本表中的整体项目措施清单报价指根据招标人要求和项目特点应从招标项目整体上考虑的措施项目报价。</w:t>
      </w:r>
    </w:p>
    <w:p>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3．本表中的整体其他项目清单报价指根据招标人要求需按招标项目整体考虑的其他项目清单报价。</w:t>
      </w:r>
    </w:p>
    <w:p>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4．本表中的规费指整体措施清单项目应计取的规费。</w:t>
      </w:r>
    </w:p>
    <w:p>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5．本表中的税金指未纳入单位工程费的整体措施项目清单、其他项目清单以及相应规费等费用应计取的税金。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kern w:val="0"/>
          <w:szCs w:val="21"/>
          <w:highlight w:val="none"/>
        </w:rPr>
      </w:pPr>
    </w:p>
    <w:p>
      <w:pPr>
        <w:widowControl/>
        <w:tabs>
          <w:tab w:val="center" w:pos="4755"/>
          <w:tab w:val="right" w:pos="9070"/>
        </w:tabs>
        <w:ind w:firstLine="240" w:firstLineChars="100"/>
        <w:jc w:val="left"/>
        <w:rPr>
          <w:rFonts w:hAnsi="宋体"/>
          <w:kern w:val="0"/>
          <w:szCs w:val="28"/>
          <w:highlight w:val="none"/>
        </w:rPr>
      </w:pPr>
      <w:r>
        <w:rPr>
          <w:rFonts w:hint="eastAsia" w:hAnsi="宋体"/>
          <w:kern w:val="0"/>
          <w:sz w:val="24"/>
          <w:highlight w:val="none"/>
        </w:rPr>
        <w:t>投标人：（</w:t>
      </w:r>
      <w:r>
        <w:rPr>
          <w:rFonts w:hAnsi="宋体"/>
          <w:kern w:val="0"/>
          <w:sz w:val="24"/>
          <w:highlight w:val="none"/>
        </w:rPr>
        <w:t xml:space="preserve"> </w:t>
      </w:r>
      <w:r>
        <w:rPr>
          <w:rFonts w:hint="eastAsia" w:hAnsi="宋体"/>
          <w:kern w:val="0"/>
          <w:sz w:val="24"/>
          <w:highlight w:val="none"/>
        </w:rPr>
        <w:t>盖章）</w:t>
      </w:r>
      <w:r>
        <w:rPr>
          <w:rFonts w:hAnsi="宋体"/>
          <w:kern w:val="0"/>
          <w:sz w:val="24"/>
          <w:highlight w:val="none"/>
        </w:rPr>
        <w:t xml:space="preserve">                </w:t>
      </w:r>
      <w:r>
        <w:rPr>
          <w:rFonts w:hint="eastAsia" w:hAnsi="宋体"/>
          <w:kern w:val="0"/>
          <w:sz w:val="24"/>
          <w:highlight w:val="none"/>
        </w:rPr>
        <w:t>法定代表人或委托代理人：（签字或盖章）</w:t>
      </w:r>
      <w:r>
        <w:rPr>
          <w:rFonts w:hAnsi="宋体"/>
          <w:kern w:val="0"/>
          <w:sz w:val="24"/>
          <w:highlight w:val="none"/>
        </w:rPr>
        <w:t xml:space="preserve">  </w:t>
      </w:r>
      <w:r>
        <w:rPr>
          <w:kern w:val="0"/>
          <w:sz w:val="24"/>
          <w:highlight w:val="none"/>
        </w:rPr>
        <w:t xml:space="preserve">   </w:t>
      </w:r>
      <w:r>
        <w:rPr>
          <w:rFonts w:hAnsi="宋体"/>
          <w:kern w:val="0"/>
          <w:szCs w:val="28"/>
          <w:highlight w:val="none"/>
        </w:rPr>
        <w:t xml:space="preserve">  </w:t>
      </w:r>
      <w:r>
        <w:rPr>
          <w:rFonts w:hAnsi="宋体"/>
          <w:kern w:val="0"/>
          <w:sz w:val="24"/>
          <w:highlight w:val="none"/>
        </w:rPr>
        <w:t xml:space="preserve"> </w:t>
      </w:r>
    </w:p>
    <w:p>
      <w:pPr>
        <w:widowControl/>
        <w:tabs>
          <w:tab w:val="center" w:pos="4755"/>
          <w:tab w:val="right" w:pos="9070"/>
        </w:tabs>
        <w:ind w:firstLine="210" w:firstLineChars="100"/>
        <w:jc w:val="left"/>
        <w:rPr>
          <w:rFonts w:hAnsi="宋体"/>
          <w:kern w:val="0"/>
          <w:szCs w:val="28"/>
          <w:highlight w:val="none"/>
        </w:rPr>
        <w:sectPr>
          <w:headerReference r:id="rId7" w:type="first"/>
          <w:footerReference r:id="rId10" w:type="first"/>
          <w:headerReference r:id="rId6" w:type="default"/>
          <w:footerReference r:id="rId8" w:type="default"/>
          <w:footerReference r:id="rId9" w:type="even"/>
          <w:pgSz w:w="11906" w:h="16838"/>
          <w:pgMar w:top="1134" w:right="1091" w:bottom="1134" w:left="1191" w:header="851" w:footer="851" w:gutter="0"/>
          <w:cols w:space="720" w:num="1"/>
          <w:titlePg/>
          <w:docGrid w:type="linesAndChars" w:linePitch="312" w:charSpace="0"/>
        </w:sectPr>
      </w:pPr>
    </w:p>
    <w:p>
      <w:pPr>
        <w:widowControl/>
        <w:tabs>
          <w:tab w:val="center" w:pos="4755"/>
          <w:tab w:val="right" w:pos="9070"/>
        </w:tabs>
        <w:ind w:firstLine="320"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1-1-2 </w:t>
      </w:r>
      <w:r>
        <w:rPr>
          <w:rFonts w:hint="eastAsia" w:hAnsi="宋体"/>
          <w:b/>
          <w:kern w:val="0"/>
          <w:sz w:val="32"/>
          <w:szCs w:val="32"/>
          <w:highlight w:val="none"/>
        </w:rPr>
        <w:t>单位工程报价汇总表</w:t>
      </w:r>
    </w:p>
    <w:p>
      <w:pPr>
        <w:widowControl/>
        <w:tabs>
          <w:tab w:val="center" w:pos="4755"/>
          <w:tab w:val="right" w:pos="9070"/>
        </w:tabs>
        <w:spacing w:line="360" w:lineRule="auto"/>
        <w:jc w:val="left"/>
        <w:rPr>
          <w:rFonts w:hAnsi="宋体"/>
          <w:kern w:val="0"/>
          <w:szCs w:val="21"/>
          <w:highlight w:val="none"/>
        </w:rPr>
      </w:pPr>
      <w:r>
        <w:rPr>
          <w:rFonts w:hint="eastAsia" w:hAnsi="宋体"/>
          <w:kern w:val="0"/>
          <w:szCs w:val="21"/>
          <w:highlight w:val="none"/>
        </w:rPr>
        <w:t xml:space="preserve">工程名称：                    </w:t>
      </w:r>
    </w:p>
    <w:p>
      <w:pPr>
        <w:widowControl/>
        <w:tabs>
          <w:tab w:val="center" w:pos="4755"/>
          <w:tab w:val="right" w:pos="9070"/>
        </w:tabs>
        <w:spacing w:line="360" w:lineRule="auto"/>
        <w:jc w:val="left"/>
        <w:rPr>
          <w:rFonts w:hAnsi="宋体"/>
          <w:kern w:val="0"/>
          <w:szCs w:val="28"/>
          <w:highlight w:val="none"/>
        </w:rPr>
      </w:pPr>
      <w:r>
        <w:rPr>
          <w:rFonts w:hint="eastAsia" w:hAnsi="宋体"/>
          <w:kern w:val="0"/>
          <w:szCs w:val="21"/>
          <w:highlight w:val="none"/>
        </w:rPr>
        <w:t>单位工程名称：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序号</w:t>
            </w:r>
          </w:p>
        </w:tc>
        <w:tc>
          <w:tcPr>
            <w:tcW w:w="3600" w:type="dxa"/>
            <w:vMerge w:val="restart"/>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内容</w:t>
            </w:r>
          </w:p>
        </w:tc>
        <w:tc>
          <w:tcPr>
            <w:tcW w:w="1236" w:type="dxa"/>
            <w:vMerge w:val="restart"/>
            <w:vAlign w:val="center"/>
          </w:tcPr>
          <w:p>
            <w:pPr>
              <w:widowControl/>
              <w:tabs>
                <w:tab w:val="center" w:pos="4755"/>
                <w:tab w:val="right" w:pos="9070"/>
              </w:tabs>
              <w:jc w:val="center"/>
              <w:rPr>
                <w:rFonts w:hint="eastAsia" w:ascii="宋体" w:hAnsi="宋体" w:eastAsia="宋体" w:cs="宋体"/>
                <w:highlight w:val="none"/>
              </w:rPr>
            </w:pPr>
            <w:r>
              <w:rPr>
                <w:rFonts w:hint="eastAsia" w:ascii="宋体" w:hAnsi="宋体" w:eastAsia="宋体" w:cs="宋体"/>
                <w:highlight w:val="none"/>
              </w:rPr>
              <w:t>报价合计</w:t>
            </w:r>
          </w:p>
          <w:p>
            <w:pPr>
              <w:widowControl/>
              <w:tabs>
                <w:tab w:val="center" w:pos="4755"/>
                <w:tab w:val="right" w:pos="9070"/>
              </w:tabs>
              <w:jc w:val="center"/>
              <w:rPr>
                <w:rFonts w:hint="eastAsia" w:ascii="宋体" w:hAnsi="宋体" w:eastAsia="宋体" w:cs="宋体"/>
                <w:highlight w:val="none"/>
              </w:rPr>
            </w:pPr>
            <w:r>
              <w:rPr>
                <w:rFonts w:hint="eastAsia" w:ascii="宋体" w:hAnsi="宋体" w:eastAsia="宋体" w:cs="宋体"/>
                <w:highlight w:val="none"/>
              </w:rPr>
              <w:t>（元）</w:t>
            </w:r>
          </w:p>
        </w:tc>
        <w:tc>
          <w:tcPr>
            <w:tcW w:w="1948" w:type="dxa"/>
            <w:vAlign w:val="center"/>
          </w:tcPr>
          <w:p>
            <w:pPr>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（清单号）</w:t>
            </w: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hint="eastAsia" w:ascii="宋体" w:hAnsi="宋体" w:eastAsia="宋体" w:cs="宋体"/>
                <w:highlight w:val="none"/>
              </w:rPr>
            </w:pPr>
          </w:p>
        </w:tc>
        <w:tc>
          <w:tcPr>
            <w:tcW w:w="3600"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hint="eastAsia" w:ascii="宋体" w:hAnsi="宋体" w:eastAsia="宋体" w:cs="宋体"/>
                <w:highlight w:val="none"/>
              </w:rPr>
            </w:pPr>
          </w:p>
        </w:tc>
        <w:tc>
          <w:tcPr>
            <w:tcW w:w="1236" w:type="dxa"/>
            <w:vMerge w:val="continue"/>
            <w:vAlign w:val="center"/>
          </w:tcPr>
          <w:p>
            <w:pPr>
              <w:keepNext/>
              <w:keepLines/>
              <w:widowControl/>
              <w:tabs>
                <w:tab w:val="center" w:pos="4755"/>
                <w:tab w:val="right" w:pos="9070"/>
              </w:tabs>
              <w:spacing w:before="340" w:after="330" w:line="360" w:lineRule="auto"/>
              <w:jc w:val="center"/>
              <w:outlineLvl w:val="0"/>
              <w:rPr>
                <w:rFonts w:hint="eastAsia" w:ascii="宋体" w:hAnsi="宋体" w:eastAsia="宋体" w:cs="宋体"/>
                <w:highlight w:val="none"/>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(专业工程1)</w:t>
            </w: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36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分部分项工程量清单</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3600" w:type="dxa"/>
            <w:vAlign w:val="center"/>
          </w:tcPr>
          <w:p>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措施项目清单（1+2）</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3600" w:type="dxa"/>
            <w:vAlign w:val="center"/>
          </w:tcPr>
          <w:p>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组织措施项目清单</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3600" w:type="dxa"/>
            <w:vAlign w:val="center"/>
          </w:tcPr>
          <w:p>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技术措施项目清单</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三</w:t>
            </w:r>
          </w:p>
        </w:tc>
        <w:tc>
          <w:tcPr>
            <w:tcW w:w="36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其他项目清单</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Align w:val="center"/>
          </w:tcPr>
          <w:p>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-54610</wp:posOffset>
                      </wp:positionH>
                      <wp:positionV relativeFrom="paragraph">
                        <wp:posOffset>8890</wp:posOffset>
                      </wp:positionV>
                      <wp:extent cx="2352675" cy="276225"/>
                      <wp:effectExtent l="635" t="4445" r="8890"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0288;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spacing w:after="100" w:line="259" w:lineRule="auto"/>
              <w:rPr>
                <w:rFonts w:hint="eastAsia" w:ascii="宋体" w:hAnsi="宋体" w:eastAsia="宋体" w:cs="宋体"/>
                <w:sz w:val="22"/>
                <w:highlight w:val="none"/>
              </w:rPr>
            </w:pPr>
            <w:r>
              <w:rPr>
                <w:rFonts w:hint="eastAsia" w:ascii="宋体" w:hAnsi="宋体" w:eastAsia="宋体" w:cs="宋体"/>
                <w:sz w:val="22"/>
                <w:highlight w:val="none"/>
              </w:rPr>
              <w:t>四</w:t>
            </w:r>
          </w:p>
        </w:tc>
        <w:tc>
          <w:tcPr>
            <w:tcW w:w="3600" w:type="dxa"/>
            <w:vAlign w:val="center"/>
          </w:tcPr>
          <w:p>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规费</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五</w:t>
            </w:r>
          </w:p>
        </w:tc>
        <w:tc>
          <w:tcPr>
            <w:tcW w:w="36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税金[（一 + 二+三 + 四）×*费率]</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Merge w:val="restart"/>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六</w:t>
            </w:r>
          </w:p>
        </w:tc>
        <w:tc>
          <w:tcPr>
            <w:tcW w:w="36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总报价（一+二+三+四+五）</w:t>
            </w:r>
          </w:p>
        </w:tc>
        <w:tc>
          <w:tcPr>
            <w:tcW w:w="1236" w:type="dxa"/>
            <w:vAlign w:val="center"/>
          </w:tcPr>
          <w:p>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Merge w:val="continue"/>
            <w:vAlign w:val="center"/>
          </w:tcPr>
          <w:p>
            <w:pPr>
              <w:widowControl/>
              <w:tabs>
                <w:tab w:val="center" w:pos="4755"/>
                <w:tab w:val="right" w:pos="9070"/>
              </w:tabs>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总报价(大写)：</w:t>
            </w:r>
          </w:p>
        </w:tc>
      </w:tr>
    </w:tbl>
    <w:p>
      <w:pPr>
        <w:widowControl/>
        <w:tabs>
          <w:tab w:val="center" w:pos="4755"/>
          <w:tab w:val="right" w:pos="9070"/>
        </w:tabs>
        <w:spacing w:line="360" w:lineRule="auto"/>
        <w:ind w:left="315" w:hanging="315" w:hangingChars="150"/>
        <w:jc w:val="left"/>
        <w:rPr>
          <w:kern w:val="0"/>
          <w:szCs w:val="21"/>
          <w:highlight w:val="none"/>
        </w:rPr>
      </w:pPr>
      <w:r>
        <w:rPr>
          <w:rFonts w:hint="eastAsia" w:hAnsi="宋体"/>
          <w:kern w:val="0"/>
          <w:szCs w:val="21"/>
          <w:highlight w:val="none"/>
        </w:rPr>
        <w:t>注</w:t>
      </w:r>
      <w:r>
        <w:rPr>
          <w:rFonts w:hAnsi="宋体"/>
          <w:kern w:val="0"/>
          <w:szCs w:val="21"/>
          <w:highlight w:val="none"/>
        </w:rPr>
        <w:t>:</w:t>
      </w:r>
      <w:r>
        <w:rPr>
          <w:rFonts w:hint="eastAsia" w:hAnsi="宋体"/>
          <w:kern w:val="0"/>
          <w:szCs w:val="21"/>
          <w:highlight w:val="none"/>
        </w:rPr>
        <w:t>本表适用于：</w:t>
      </w:r>
    </w:p>
    <w:p>
      <w:pPr>
        <w:widowControl/>
        <w:tabs>
          <w:tab w:val="center" w:pos="4755"/>
          <w:tab w:val="right" w:pos="9070"/>
        </w:tabs>
        <w:ind w:left="315" w:leftChars="100" w:hanging="105" w:hangingChars="50"/>
        <w:jc w:val="left"/>
        <w:rPr>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）只有</w:t>
      </w:r>
      <w:r>
        <w:rPr>
          <w:rFonts w:hAnsi="宋体"/>
          <w:kern w:val="0"/>
          <w:szCs w:val="21"/>
          <w:highlight w:val="none"/>
        </w:rPr>
        <w:t>1</w:t>
      </w:r>
      <w:r>
        <w:rPr>
          <w:rFonts w:hint="eastAsia" w:hAnsi="宋体"/>
          <w:kern w:val="0"/>
          <w:szCs w:val="21"/>
          <w:highlight w:val="none"/>
        </w:rPr>
        <w:t>个专业工程分部分项工程量清单的单位工程发包项目的报价汇总；</w:t>
      </w:r>
    </w:p>
    <w:p>
      <w:pPr>
        <w:widowControl/>
        <w:tabs>
          <w:tab w:val="center" w:pos="4755"/>
          <w:tab w:val="right" w:pos="9070"/>
        </w:tabs>
        <w:jc w:val="left"/>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）其余招标项目的单位工程报价汇总。</w:t>
      </w:r>
    </w:p>
    <w:p>
      <w:pPr>
        <w:widowControl/>
        <w:tabs>
          <w:tab w:val="center" w:pos="4755"/>
          <w:tab w:val="right" w:pos="9070"/>
        </w:tabs>
        <w:jc w:val="left"/>
        <w:rPr>
          <w:rFonts w:hAnsi="宋体"/>
          <w:kern w:val="0"/>
          <w:sz w:val="24"/>
          <w:highlight w:val="none"/>
        </w:rPr>
      </w:pPr>
    </w:p>
    <w:p>
      <w:pPr>
        <w:widowControl/>
        <w:tabs>
          <w:tab w:val="center" w:pos="4755"/>
          <w:tab w:val="right" w:pos="9070"/>
        </w:tabs>
        <w:jc w:val="left"/>
        <w:rPr>
          <w:rFonts w:hAnsi="宋体"/>
          <w:kern w:val="0"/>
          <w:sz w:val="24"/>
          <w:highlight w:val="none"/>
        </w:rPr>
      </w:pPr>
    </w:p>
    <w:p>
      <w:pPr>
        <w:widowControl/>
        <w:tabs>
          <w:tab w:val="center" w:pos="4755"/>
          <w:tab w:val="right" w:pos="9070"/>
        </w:tabs>
        <w:jc w:val="left"/>
        <w:rPr>
          <w:rFonts w:hAnsi="宋体"/>
          <w:kern w:val="0"/>
          <w:sz w:val="24"/>
          <w:highlight w:val="none"/>
        </w:rPr>
      </w:pPr>
    </w:p>
    <w:p>
      <w:pPr>
        <w:widowControl/>
        <w:tabs>
          <w:tab w:val="center" w:pos="4755"/>
          <w:tab w:val="right" w:pos="9070"/>
        </w:tabs>
        <w:jc w:val="left"/>
        <w:rPr>
          <w:rFonts w:hAnsi="宋体"/>
          <w:kern w:val="0"/>
          <w:sz w:val="24"/>
          <w:highlight w:val="none"/>
        </w:rPr>
      </w:pPr>
    </w:p>
    <w:p>
      <w:pPr>
        <w:widowControl/>
        <w:tabs>
          <w:tab w:val="center" w:pos="4755"/>
          <w:tab w:val="right" w:pos="9070"/>
        </w:tabs>
        <w:jc w:val="left"/>
        <w:rPr>
          <w:rFonts w:hAnsi="宋体"/>
          <w:kern w:val="0"/>
          <w:sz w:val="24"/>
          <w:highlight w:val="none"/>
        </w:rPr>
      </w:pPr>
      <w:r>
        <w:rPr>
          <w:rFonts w:hint="eastAsia" w:hAnsi="宋体"/>
          <w:kern w:val="0"/>
          <w:sz w:val="24"/>
          <w:highlight w:val="none"/>
        </w:rPr>
        <w:t>投标人：（</w:t>
      </w:r>
      <w:r>
        <w:rPr>
          <w:rFonts w:hAnsi="宋体"/>
          <w:kern w:val="0"/>
          <w:sz w:val="24"/>
          <w:highlight w:val="none"/>
        </w:rPr>
        <w:t xml:space="preserve"> </w:t>
      </w:r>
      <w:r>
        <w:rPr>
          <w:rFonts w:hint="eastAsia" w:hAnsi="宋体"/>
          <w:kern w:val="0"/>
          <w:sz w:val="24"/>
          <w:highlight w:val="none"/>
        </w:rPr>
        <w:t>盖章）</w:t>
      </w:r>
      <w:r>
        <w:rPr>
          <w:rFonts w:hAnsi="宋体"/>
          <w:kern w:val="0"/>
          <w:sz w:val="24"/>
          <w:highlight w:val="none"/>
        </w:rPr>
        <w:t xml:space="preserve">                    </w:t>
      </w:r>
      <w:r>
        <w:rPr>
          <w:rFonts w:hint="eastAsia" w:hAnsi="宋体"/>
          <w:kern w:val="0"/>
          <w:sz w:val="24"/>
          <w:highlight w:val="none"/>
        </w:rPr>
        <w:t>法定代表人或委托代理人：（签字或盖章）</w:t>
      </w:r>
    </w:p>
    <w:p>
      <w:pPr>
        <w:widowControl/>
        <w:tabs>
          <w:tab w:val="center" w:pos="4755"/>
          <w:tab w:val="right" w:pos="9070"/>
        </w:tabs>
        <w:jc w:val="left"/>
        <w:rPr>
          <w:rFonts w:hAnsi="宋体"/>
          <w:kern w:val="0"/>
          <w:szCs w:val="28"/>
          <w:highlight w:val="none"/>
        </w:rPr>
        <w:sectPr>
          <w:footerReference r:id="rId11" w:type="default"/>
          <w:footerReference r:id="rId12" w:type="even"/>
          <w:pgSz w:w="11906" w:h="16838"/>
          <w:pgMar w:top="1814" w:right="1191" w:bottom="1361" w:left="1191" w:header="851" w:footer="992" w:gutter="0"/>
          <w:cols w:space="720" w:num="1"/>
          <w:docGrid w:type="linesAndChars" w:linePitch="312" w:charSpace="0"/>
        </w:sectPr>
      </w:pPr>
      <w:r>
        <w:rPr>
          <w:rFonts w:hAnsi="宋体"/>
          <w:kern w:val="0"/>
          <w:szCs w:val="28"/>
          <w:highlight w:val="none"/>
        </w:rPr>
        <w:t xml:space="preserve"> </w:t>
      </w:r>
    </w:p>
    <w:p>
      <w:pPr>
        <w:widowControl/>
        <w:tabs>
          <w:tab w:val="center" w:pos="4755"/>
          <w:tab w:val="right" w:pos="9070"/>
        </w:tabs>
        <w:spacing w:before="100" w:beforeAutospacing="1" w:after="100" w:afterAutospacing="1"/>
        <w:ind w:firstLine="320" w:firstLineChars="100"/>
        <w:jc w:val="center"/>
        <w:rPr>
          <w:kern w:val="0"/>
          <w:sz w:val="32"/>
          <w:highlight w:val="none"/>
        </w:rPr>
      </w:pPr>
      <w:r>
        <w:rPr>
          <w:kern w:val="0"/>
          <w:sz w:val="32"/>
          <w:highlight w:val="none"/>
        </w:rPr>
        <w:t xml:space="preserve">  </w:t>
      </w:r>
      <w:r>
        <w:rPr>
          <w:rFonts w:hint="eastAsia"/>
          <w:b/>
          <w:kern w:val="0"/>
          <w:sz w:val="32"/>
          <w:highlight w:val="none"/>
        </w:rPr>
        <w:t>表</w:t>
      </w:r>
      <w:r>
        <w:rPr>
          <w:b/>
          <w:kern w:val="0"/>
          <w:sz w:val="32"/>
          <w:highlight w:val="none"/>
        </w:rPr>
        <w:t xml:space="preserve">1-2  </w:t>
      </w:r>
      <w:r>
        <w:rPr>
          <w:rFonts w:hint="eastAsia"/>
          <w:b/>
          <w:kern w:val="0"/>
          <w:sz w:val="32"/>
          <w:highlight w:val="none"/>
        </w:rPr>
        <w:t>分部分项工程量清单及计价表</w:t>
      </w:r>
      <w:r>
        <w:rPr>
          <w:rFonts w:hint="eastAsia"/>
          <w:kern w:val="0"/>
          <w:sz w:val="32"/>
          <w:highlight w:val="none"/>
        </w:rPr>
        <w:t>（</w:t>
      </w:r>
      <w:r>
        <w:rPr>
          <w:kern w:val="0"/>
          <w:sz w:val="32"/>
          <w:highlight w:val="none"/>
        </w:rPr>
        <w:t xml:space="preserve">  </w:t>
      </w:r>
      <w:r>
        <w:rPr>
          <w:rFonts w:hint="eastAsia"/>
          <w:kern w:val="0"/>
          <w:sz w:val="32"/>
          <w:highlight w:val="none"/>
        </w:rPr>
        <w:t>号清单）</w:t>
      </w:r>
    </w:p>
    <w:p>
      <w:pPr>
        <w:widowControl/>
        <w:tabs>
          <w:tab w:val="center" w:pos="4755"/>
          <w:tab w:val="right" w:pos="9070"/>
        </w:tabs>
        <w:rPr>
          <w:kern w:val="0"/>
          <w:sz w:val="24"/>
          <w:highlight w:val="none"/>
        </w:rPr>
      </w:pPr>
    </w:p>
    <w:p>
      <w:pPr>
        <w:widowControl/>
        <w:tabs>
          <w:tab w:val="center" w:pos="4755"/>
          <w:tab w:val="right" w:pos="9070"/>
        </w:tabs>
        <w:rPr>
          <w:kern w:val="0"/>
          <w:sz w:val="24"/>
          <w:highlight w:val="none"/>
        </w:rPr>
      </w:pPr>
      <w:r>
        <w:rPr>
          <w:rFonts w:hint="eastAsia"/>
          <w:kern w:val="0"/>
          <w:sz w:val="24"/>
          <w:highlight w:val="none"/>
        </w:rPr>
        <w:t>单位工程及专业工程名称：</w:t>
      </w:r>
      <w:r>
        <w:rPr>
          <w:kern w:val="0"/>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序号</w:t>
            </w:r>
          </w:p>
        </w:tc>
        <w:tc>
          <w:tcPr>
            <w:tcW w:w="1185" w:type="dxa"/>
            <w:gridSpan w:val="2"/>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项目编码</w:t>
            </w:r>
          </w:p>
        </w:tc>
        <w:tc>
          <w:tcPr>
            <w:tcW w:w="1364"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项目名称</w:t>
            </w:r>
          </w:p>
        </w:tc>
        <w:tc>
          <w:tcPr>
            <w:tcW w:w="1558"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项目特征</w:t>
            </w:r>
          </w:p>
          <w:p>
            <w:pPr>
              <w:widowControl/>
              <w:tabs>
                <w:tab w:val="center" w:pos="4755"/>
                <w:tab w:val="right" w:pos="9070"/>
              </w:tabs>
              <w:jc w:val="center"/>
              <w:rPr>
                <w:rFonts w:hAnsi="宋体"/>
                <w:kern w:val="0"/>
                <w:sz w:val="24"/>
                <w:highlight w:val="none"/>
              </w:rPr>
            </w:pPr>
            <w:r>
              <w:rPr>
                <w:rFonts w:hint="eastAsia" w:hAnsi="宋体"/>
                <w:kern w:val="0"/>
                <w:sz w:val="24"/>
                <w:highlight w:val="none"/>
              </w:rPr>
              <w:t>描述</w:t>
            </w:r>
          </w:p>
        </w:tc>
        <w:tc>
          <w:tcPr>
            <w:tcW w:w="1558"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计量单位</w:t>
            </w:r>
          </w:p>
        </w:tc>
        <w:tc>
          <w:tcPr>
            <w:tcW w:w="1364"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工程量</w:t>
            </w:r>
          </w:p>
        </w:tc>
        <w:tc>
          <w:tcPr>
            <w:tcW w:w="1364"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综合单价</w:t>
            </w:r>
          </w:p>
          <w:p>
            <w:pPr>
              <w:widowControl/>
              <w:tabs>
                <w:tab w:val="center" w:pos="4755"/>
                <w:tab w:val="right" w:pos="9070"/>
              </w:tabs>
              <w:jc w:val="center"/>
              <w:rPr>
                <w:rFonts w:hAnsi="宋体"/>
                <w:kern w:val="0"/>
                <w:sz w:val="24"/>
                <w:highlight w:val="none"/>
              </w:rPr>
            </w:pPr>
            <w:r>
              <w:rPr>
                <w:rFonts w:hAnsi="宋体"/>
                <w:kern w:val="0"/>
                <w:sz w:val="24"/>
                <w:highlight w:val="none"/>
              </w:rPr>
              <w:t>(</w:t>
            </w:r>
            <w:r>
              <w:rPr>
                <w:rFonts w:hint="eastAsia" w:hAnsi="宋体"/>
                <w:kern w:val="0"/>
                <w:sz w:val="24"/>
                <w:highlight w:val="none"/>
              </w:rPr>
              <w:t>元</w:t>
            </w:r>
            <w:r>
              <w:rPr>
                <w:rFonts w:hAnsi="宋体"/>
                <w:kern w:val="0"/>
                <w:sz w:val="24"/>
                <w:highlight w:val="none"/>
              </w:rPr>
              <w:t>)</w:t>
            </w:r>
          </w:p>
        </w:tc>
        <w:tc>
          <w:tcPr>
            <w:tcW w:w="1111" w:type="dxa"/>
            <w:vMerge w:val="restart"/>
            <w:vAlign w:val="center"/>
          </w:tcPr>
          <w:p>
            <w:pPr>
              <w:widowControl/>
              <w:tabs>
                <w:tab w:val="center" w:pos="4755"/>
                <w:tab w:val="right" w:pos="9070"/>
              </w:tabs>
              <w:jc w:val="center"/>
              <w:rPr>
                <w:rFonts w:hAnsi="宋体"/>
                <w:kern w:val="0"/>
                <w:sz w:val="24"/>
                <w:highlight w:val="none"/>
              </w:rPr>
            </w:pPr>
            <w:r>
              <w:rPr>
                <w:rFonts w:hint="eastAsia" w:hAnsi="宋体"/>
                <w:kern w:val="0"/>
                <w:sz w:val="24"/>
                <w:highlight w:val="none"/>
              </w:rPr>
              <w:t>合</w:t>
            </w:r>
            <w:r>
              <w:rPr>
                <w:rFonts w:hAnsi="宋体"/>
                <w:kern w:val="0"/>
                <w:sz w:val="24"/>
                <w:highlight w:val="none"/>
              </w:rPr>
              <w:t xml:space="preserve">  </w:t>
            </w:r>
            <w:r>
              <w:rPr>
                <w:rFonts w:hint="eastAsia" w:hAnsi="宋体"/>
                <w:kern w:val="0"/>
                <w:sz w:val="24"/>
                <w:highlight w:val="none"/>
              </w:rPr>
              <w:t>价</w:t>
            </w:r>
          </w:p>
          <w:p>
            <w:pPr>
              <w:widowControl/>
              <w:tabs>
                <w:tab w:val="center" w:pos="4755"/>
                <w:tab w:val="right" w:pos="9070"/>
              </w:tabs>
              <w:jc w:val="center"/>
              <w:rPr>
                <w:rFonts w:hAnsi="宋体"/>
                <w:kern w:val="0"/>
                <w:sz w:val="24"/>
                <w:highlight w:val="none"/>
              </w:rPr>
            </w:pPr>
            <w:r>
              <w:rPr>
                <w:rFonts w:hAnsi="宋体"/>
                <w:kern w:val="0"/>
                <w:sz w:val="24"/>
                <w:highlight w:val="none"/>
              </w:rPr>
              <w:t>(</w:t>
            </w:r>
            <w:r>
              <w:rPr>
                <w:rFonts w:hint="eastAsia" w:hAnsi="宋体"/>
                <w:kern w:val="0"/>
                <w:sz w:val="24"/>
                <w:highlight w:val="none"/>
              </w:rPr>
              <w:t>元</w:t>
            </w:r>
            <w:r>
              <w:rPr>
                <w:rFonts w:hAnsi="宋体"/>
                <w:kern w:val="0"/>
                <w:sz w:val="24"/>
                <w:highlight w:val="none"/>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highlight w:val="none"/>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highlight w:val="none"/>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111" w:type="dxa"/>
            <w:vMerge w:val="continue"/>
          </w:tcPr>
          <w:p>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5</w:t>
            </w:r>
            <w:r>
              <w:rPr>
                <w:rFonts w:hint="eastAsia" w:hAnsi="宋体"/>
                <w:kern w:val="0"/>
                <w:szCs w:val="21"/>
                <w:highlight w:val="none"/>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6</w:t>
            </w:r>
            <w:r>
              <w:rPr>
                <w:rFonts w:hint="eastAsia" w:hAnsi="宋体"/>
                <w:kern w:val="0"/>
                <w:szCs w:val="21"/>
                <w:highlight w:val="none"/>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7</w:t>
            </w:r>
            <w:r>
              <w:rPr>
                <w:rFonts w:hint="eastAsia" w:hAnsi="宋体"/>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w:t>
            </w:r>
            <w:r>
              <w:rPr>
                <w:rFonts w:hAnsi="宋体"/>
                <w:kern w:val="0"/>
                <w:szCs w:val="21"/>
                <w:highlight w:val="none"/>
              </w:rPr>
              <w:t xml:space="preserve">    </w:t>
            </w:r>
            <w:r>
              <w:rPr>
                <w:rFonts w:hint="eastAsia" w:hAnsi="宋体"/>
                <w:kern w:val="0"/>
                <w:szCs w:val="21"/>
                <w:highlight w:val="none"/>
              </w:rPr>
              <w:t>计</w:t>
            </w: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75" w:type="dxa"/>
            <w:gridSpan w:val="2"/>
          </w:tcPr>
          <w:p>
            <w:pPr>
              <w:widowControl/>
              <w:tabs>
                <w:tab w:val="center" w:pos="4755"/>
                <w:tab w:val="right" w:pos="9070"/>
              </w:tabs>
              <w:spacing w:before="100" w:beforeAutospacing="1" w:after="100" w:afterAutospacing="1"/>
              <w:jc w:val="center"/>
              <w:rPr>
                <w:rFonts w:hAnsi="宋体"/>
                <w:kern w:val="0"/>
                <w:szCs w:val="21"/>
                <w:highlight w:val="none"/>
              </w:rPr>
            </w:pPr>
          </w:p>
        </w:tc>
      </w:tr>
    </w:tbl>
    <w:p>
      <w:pPr>
        <w:widowControl/>
        <w:tabs>
          <w:tab w:val="center" w:pos="4755"/>
          <w:tab w:val="right" w:pos="9070"/>
        </w:tabs>
        <w:jc w:val="left"/>
        <w:rPr>
          <w:kern w:val="0"/>
          <w:sz w:val="24"/>
          <w:highlight w:val="none"/>
        </w:rPr>
      </w:pPr>
    </w:p>
    <w:p>
      <w:pPr>
        <w:widowControl/>
        <w:tabs>
          <w:tab w:val="center" w:pos="4755"/>
          <w:tab w:val="right" w:pos="9070"/>
        </w:tabs>
        <w:jc w:val="left"/>
        <w:rPr>
          <w:b/>
          <w:kern w:val="0"/>
          <w:sz w:val="32"/>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6</w:t>
      </w:r>
      <w:r>
        <w:rPr>
          <w:rFonts w:hint="eastAsia" w:hAnsi="宋体"/>
          <w:kern w:val="0"/>
          <w:szCs w:val="21"/>
          <w:highlight w:val="none"/>
        </w:rPr>
        <w:t>）栏由招标人提供内容，（</w:t>
      </w:r>
      <w:r>
        <w:rPr>
          <w:rFonts w:hAnsi="宋体"/>
          <w:kern w:val="0"/>
          <w:szCs w:val="21"/>
          <w:highlight w:val="none"/>
        </w:rPr>
        <w:t>7</w:t>
      </w:r>
      <w:r>
        <w:rPr>
          <w:rFonts w:hint="eastAsia" w:hAnsi="宋体"/>
          <w:kern w:val="0"/>
          <w:szCs w:val="21"/>
          <w:highlight w:val="none"/>
        </w:rPr>
        <w:t>）栏由招标人按需提出要求，如招标人需要投标人提供清单项目综合单价的计算分析和工料机分析，请在（</w:t>
      </w:r>
      <w:r>
        <w:rPr>
          <w:rFonts w:hAnsi="宋体"/>
          <w:kern w:val="0"/>
          <w:szCs w:val="21"/>
          <w:highlight w:val="none"/>
        </w:rPr>
        <w:t>7</w:t>
      </w:r>
      <w:r>
        <w:rPr>
          <w:rFonts w:hint="eastAsia" w:hAnsi="宋体"/>
          <w:kern w:val="0"/>
          <w:szCs w:val="21"/>
          <w:highlight w:val="none"/>
        </w:rPr>
        <w:t>）备注中明确</w:t>
      </w:r>
    </w:p>
    <w:p>
      <w:pPr>
        <w:widowControl/>
        <w:tabs>
          <w:tab w:val="center" w:pos="4755"/>
          <w:tab w:val="right" w:pos="9070"/>
        </w:tabs>
        <w:jc w:val="left"/>
        <w:rPr>
          <w:rFonts w:hAnsi="宋体"/>
          <w:kern w:val="0"/>
          <w:sz w:val="24"/>
          <w:highlight w:val="none"/>
        </w:rPr>
      </w:pPr>
    </w:p>
    <w:p>
      <w:pPr>
        <w:widowControl/>
        <w:tabs>
          <w:tab w:val="center" w:pos="4755"/>
          <w:tab w:val="right" w:pos="9070"/>
        </w:tabs>
        <w:spacing w:before="100" w:beforeAutospacing="1" w:after="100" w:afterAutospacing="1"/>
        <w:ind w:firstLine="321" w:firstLineChars="100"/>
        <w:rPr>
          <w:rFonts w:hAnsi="宋体"/>
          <w:b/>
          <w:kern w:val="0"/>
          <w:sz w:val="32"/>
          <w:szCs w:val="32"/>
          <w:highlight w:val="none"/>
        </w:rPr>
        <w:sectPr>
          <w:pgSz w:w="16838" w:h="11906" w:orient="landscape"/>
          <w:pgMar w:top="1191" w:right="1361" w:bottom="1191" w:left="1814" w:header="851" w:footer="992"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kern w:val="0"/>
          <w:sz w:val="32"/>
          <w:highlight w:val="none"/>
        </w:rPr>
      </w:pPr>
      <w:r>
        <w:rPr>
          <w:rFonts w:hint="eastAsia"/>
          <w:b/>
          <w:kern w:val="0"/>
          <w:sz w:val="32"/>
          <w:highlight w:val="none"/>
        </w:rPr>
        <w:t>表</w:t>
      </w:r>
      <w:r>
        <w:rPr>
          <w:b/>
          <w:kern w:val="0"/>
          <w:sz w:val="32"/>
          <w:highlight w:val="none"/>
        </w:rPr>
        <w:t xml:space="preserve">1-3-A  </w:t>
      </w:r>
      <w:r>
        <w:rPr>
          <w:rFonts w:hint="eastAsia"/>
          <w:b/>
          <w:kern w:val="0"/>
          <w:sz w:val="32"/>
          <w:highlight w:val="none"/>
        </w:rPr>
        <w:t>组织措施项目（整体）清单及计价表</w:t>
      </w:r>
    </w:p>
    <w:p>
      <w:pPr>
        <w:widowControl/>
        <w:tabs>
          <w:tab w:val="center" w:pos="4755"/>
          <w:tab w:val="right" w:pos="9070"/>
        </w:tabs>
        <w:spacing w:before="100" w:beforeAutospacing="1" w:after="100" w:afterAutospacing="1"/>
        <w:jc w:val="left"/>
        <w:rPr>
          <w:kern w:val="0"/>
          <w:sz w:val="24"/>
          <w:highlight w:val="none"/>
        </w:rPr>
      </w:pPr>
    </w:p>
    <w:p>
      <w:pPr>
        <w:widowControl/>
        <w:tabs>
          <w:tab w:val="center" w:pos="4755"/>
          <w:tab w:val="right" w:pos="9070"/>
        </w:tabs>
        <w:spacing w:before="100" w:beforeAutospacing="1" w:after="100" w:afterAutospacing="1"/>
        <w:jc w:val="left"/>
        <w:rPr>
          <w:kern w:val="0"/>
          <w:sz w:val="24"/>
          <w:highlight w:val="none"/>
        </w:rPr>
      </w:pPr>
      <w:r>
        <w:rPr>
          <w:rFonts w:hint="eastAsia"/>
          <w:kern w:val="0"/>
          <w:sz w:val="24"/>
          <w:highlight w:val="none"/>
        </w:rPr>
        <w:t>工程名称：</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w:t>
      </w:r>
      <w:r>
        <w:rPr>
          <w:kern w:val="0"/>
          <w:sz w:val="24"/>
          <w:highlight w:val="none"/>
        </w:rPr>
        <w:t xml:space="preserve">  </w:t>
      </w:r>
      <w:r>
        <w:rPr>
          <w:rFonts w:hint="eastAsia"/>
          <w:kern w:val="0"/>
          <w:sz w:val="24"/>
          <w:highlight w:val="none"/>
        </w:rPr>
        <w:t>共</w:t>
      </w:r>
      <w:r>
        <w:rPr>
          <w:kern w:val="0"/>
          <w:sz w:val="24"/>
          <w:highlight w:val="none"/>
        </w:rPr>
        <w:t xml:space="preserve">  </w:t>
      </w:r>
      <w:r>
        <w:rPr>
          <w:rFonts w:hint="eastAsia"/>
          <w:kern w:val="0"/>
          <w:sz w:val="24"/>
          <w:highlight w:val="none"/>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59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项</w:t>
            </w:r>
            <w:r>
              <w:rPr>
                <w:rFonts w:hAnsi="宋体"/>
                <w:kern w:val="0"/>
                <w:szCs w:val="21"/>
                <w:highlight w:val="none"/>
              </w:rPr>
              <w:t xml:space="preserve">  </w:t>
            </w:r>
            <w:r>
              <w:rPr>
                <w:rFonts w:hint="eastAsia" w:hAnsi="宋体"/>
                <w:kern w:val="0"/>
                <w:szCs w:val="21"/>
                <w:highlight w:val="none"/>
              </w:rPr>
              <w:t>目</w:t>
            </w:r>
            <w:r>
              <w:rPr>
                <w:rFonts w:hAnsi="宋体"/>
                <w:kern w:val="0"/>
                <w:szCs w:val="21"/>
                <w:highlight w:val="none"/>
              </w:rPr>
              <w:t xml:space="preserve">  </w:t>
            </w:r>
            <w:r>
              <w:rPr>
                <w:rFonts w:hint="eastAsia" w:hAnsi="宋体"/>
                <w:kern w:val="0"/>
                <w:szCs w:val="21"/>
                <w:highlight w:val="none"/>
              </w:rPr>
              <w:t>名</w:t>
            </w:r>
            <w:r>
              <w:rPr>
                <w:rFonts w:hAnsi="宋体"/>
                <w:kern w:val="0"/>
                <w:szCs w:val="21"/>
                <w:highlight w:val="none"/>
              </w:rPr>
              <w:t xml:space="preserve">  </w:t>
            </w:r>
            <w:r>
              <w:rPr>
                <w:rFonts w:hint="eastAsia" w:hAnsi="宋体"/>
                <w:kern w:val="0"/>
                <w:szCs w:val="21"/>
                <w:highlight w:val="none"/>
              </w:rPr>
              <w:t>称</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金</w:t>
            </w:r>
            <w:r>
              <w:rPr>
                <w:rFonts w:hAnsi="宋体"/>
                <w:kern w:val="0"/>
                <w:szCs w:val="21"/>
                <w:highlight w:val="none"/>
              </w:rPr>
              <w:t xml:space="preserve">  </w:t>
            </w:r>
            <w:r>
              <w:rPr>
                <w:rFonts w:hint="eastAsia" w:hAnsi="宋体"/>
                <w:kern w:val="0"/>
                <w:szCs w:val="21"/>
                <w:highlight w:val="none"/>
              </w:rPr>
              <w:t>额</w:t>
            </w:r>
            <w:r>
              <w:rPr>
                <w:rFonts w:hAnsi="宋体"/>
                <w:kern w:val="0"/>
                <w:szCs w:val="21"/>
                <w:highlight w:val="none"/>
              </w:rPr>
              <w:t>(</w:t>
            </w:r>
            <w:r>
              <w:rPr>
                <w:rFonts w:hint="eastAsia" w:hAnsi="宋体"/>
                <w:kern w:val="0"/>
                <w:szCs w:val="21"/>
                <w:highlight w:val="none"/>
              </w:rPr>
              <w:t>元</w:t>
            </w:r>
            <w:r>
              <w:rPr>
                <w:rFonts w:hAnsi="宋体"/>
                <w:kern w:val="0"/>
                <w:szCs w:val="21"/>
                <w:highlight w:val="none"/>
              </w:rPr>
              <w:t>)</w:t>
            </w:r>
          </w:p>
        </w:tc>
        <w:tc>
          <w:tcPr>
            <w:tcW w:w="270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一</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int="eastAsia" w:hAnsi="宋体"/>
                <w:kern w:val="0"/>
                <w:position w:val="-6"/>
                <w:szCs w:val="21"/>
                <w:highlight w:val="none"/>
              </w:rPr>
              <w:t>二</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int="eastAsia" w:hAnsi="宋体"/>
                <w:kern w:val="0"/>
                <w:position w:val="-6"/>
                <w:szCs w:val="21"/>
                <w:highlight w:val="none"/>
              </w:rPr>
              <w:t>三</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1</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2</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3</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4</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5</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6</w:t>
            </w:r>
          </w:p>
          <w:p>
            <w:pPr>
              <w:widowControl/>
              <w:tabs>
                <w:tab w:val="center" w:pos="4755"/>
                <w:tab w:val="right" w:pos="9070"/>
              </w:tabs>
              <w:spacing w:before="100" w:beforeAutospacing="1" w:after="100" w:afterAutospacing="1"/>
              <w:rPr>
                <w:rFonts w:hAnsi="宋体"/>
                <w:kern w:val="0"/>
                <w:position w:val="-6"/>
                <w:szCs w:val="21"/>
                <w:highlight w:val="none"/>
              </w:rPr>
            </w:pPr>
          </w:p>
        </w:tc>
        <w:tc>
          <w:tcPr>
            <w:tcW w:w="2590" w:type="dxa"/>
          </w:tcPr>
          <w:p>
            <w:pPr>
              <w:widowControl/>
              <w:tabs>
                <w:tab w:val="center" w:pos="4755"/>
                <w:tab w:val="right" w:pos="9070"/>
              </w:tabs>
              <w:adjustRightInd w:val="0"/>
              <w:spacing w:before="100" w:beforeAutospacing="1" w:after="100" w:afterAutospacing="1"/>
              <w:jc w:val="center"/>
              <w:rPr>
                <w:rFonts w:hAnsi="宋体"/>
                <w:spacing w:val="-16"/>
                <w:kern w:val="0"/>
                <w:szCs w:val="21"/>
                <w:highlight w:val="none"/>
              </w:rPr>
            </w:pPr>
            <w:r>
              <w:rPr>
                <w:rFonts w:hint="eastAsia" w:hAnsi="宋体"/>
                <w:spacing w:val="-16"/>
                <w:kern w:val="0"/>
                <w:szCs w:val="21"/>
                <w:highlight w:val="none"/>
              </w:rPr>
              <w:t>（</w:t>
            </w:r>
            <w:r>
              <w:rPr>
                <w:rFonts w:hAnsi="宋体"/>
                <w:spacing w:val="-16"/>
                <w:kern w:val="0"/>
                <w:szCs w:val="21"/>
                <w:highlight w:val="none"/>
              </w:rPr>
              <w:t>2</w:t>
            </w:r>
            <w:r>
              <w:rPr>
                <w:rFonts w:hint="eastAsia" w:hAnsi="宋体"/>
                <w:spacing w:val="-16"/>
                <w:kern w:val="0"/>
                <w:szCs w:val="21"/>
                <w:highlight w:val="none"/>
              </w:rPr>
              <w:t>）</w:t>
            </w:r>
          </w:p>
          <w:p>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安全文明施工措施项目</w:t>
            </w:r>
          </w:p>
          <w:p>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其他组织措施项目</w:t>
            </w:r>
          </w:p>
          <w:p>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提前竣工增加费</w:t>
            </w:r>
          </w:p>
          <w:p>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已完工程及设备保护费</w:t>
            </w:r>
          </w:p>
          <w:p>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二次搬运费</w:t>
            </w:r>
          </w:p>
          <w:p>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冬雨季施工增加费</w:t>
            </w:r>
          </w:p>
          <w:p>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行车、行人干扰增加费</w:t>
            </w:r>
          </w:p>
        </w:tc>
        <w:tc>
          <w:tcPr>
            <w:tcW w:w="1080"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080"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2700" w:type="dxa"/>
          </w:tcPr>
          <w:p>
            <w:pPr>
              <w:widowControl/>
              <w:tabs>
                <w:tab w:val="center" w:pos="4755"/>
                <w:tab w:val="right" w:pos="9070"/>
              </w:tabs>
              <w:spacing w:before="100" w:beforeAutospacing="1" w:after="100" w:afterAutospacing="1"/>
              <w:jc w:val="center"/>
              <w:rPr>
                <w:rFonts w:hAnsi="宋体"/>
                <w:kern w:val="0"/>
                <w:szCs w:val="21"/>
                <w:highlight w:val="none"/>
              </w:rPr>
            </w:pPr>
          </w:p>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提供分析清单（表</w:t>
            </w:r>
            <w:r>
              <w:rPr>
                <w:rFonts w:hAnsi="宋体"/>
                <w:kern w:val="0"/>
                <w:szCs w:val="21"/>
                <w:highlight w:val="none"/>
              </w:rPr>
              <w:t>1-3-A-1</w:t>
            </w:r>
            <w:r>
              <w:rPr>
                <w:rFonts w:hint="eastAsia" w:hAnsi="宋体"/>
                <w:kern w:val="0"/>
                <w:szCs w:val="21"/>
                <w:highlight w:val="none"/>
              </w:rPr>
              <w:t>）</w:t>
            </w:r>
          </w:p>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合计</w:t>
            </w:r>
          </w:p>
        </w:tc>
        <w:tc>
          <w:tcPr>
            <w:tcW w:w="1440" w:type="dxa"/>
          </w:tcPr>
          <w:p>
            <w:pPr>
              <w:widowControl/>
              <w:tabs>
                <w:tab w:val="center" w:pos="4755"/>
                <w:tab w:val="right" w:pos="9070"/>
              </w:tabs>
              <w:spacing w:before="100" w:beforeAutospacing="1" w:after="100" w:afterAutospacing="1"/>
              <w:rPr>
                <w:rFonts w:hAnsi="宋体"/>
                <w:kern w:val="0"/>
                <w:szCs w:val="21"/>
                <w:highlight w:val="none"/>
              </w:rPr>
            </w:pPr>
          </w:p>
        </w:tc>
        <w:tc>
          <w:tcPr>
            <w:tcW w:w="2700" w:type="dxa"/>
          </w:tcPr>
          <w:p>
            <w:pPr>
              <w:widowControl/>
              <w:tabs>
                <w:tab w:val="center" w:pos="4755"/>
                <w:tab w:val="right" w:pos="9070"/>
              </w:tabs>
              <w:spacing w:before="100" w:beforeAutospacing="1" w:after="100" w:afterAutospacing="1"/>
              <w:rPr>
                <w:rFonts w:hAnsi="宋体"/>
                <w:kern w:val="0"/>
                <w:szCs w:val="21"/>
                <w:highlight w:val="none"/>
              </w:rPr>
            </w:pPr>
          </w:p>
        </w:tc>
      </w:tr>
    </w:tbl>
    <w:p>
      <w:pPr>
        <w:widowControl/>
        <w:tabs>
          <w:tab w:val="center" w:pos="4755"/>
          <w:tab w:val="right" w:pos="9070"/>
        </w:tabs>
        <w:spacing w:line="320" w:lineRule="exact"/>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1.</w:t>
      </w:r>
      <w:r>
        <w:rPr>
          <w:rFonts w:hint="eastAsia" w:hAnsi="宋体"/>
          <w:kern w:val="0"/>
          <w:szCs w:val="21"/>
          <w:highlight w:val="none"/>
        </w:rPr>
        <w:t>表中列项供参考，（</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）栏由招标人提供，投标人可按工程实际作补充。</w:t>
      </w:r>
    </w:p>
    <w:p>
      <w:pPr>
        <w:widowControl/>
        <w:tabs>
          <w:tab w:val="center" w:pos="4755"/>
          <w:tab w:val="right" w:pos="9070"/>
        </w:tabs>
        <w:spacing w:line="320" w:lineRule="exact"/>
        <w:ind w:firstLine="420" w:firstLineChars="200"/>
        <w:jc w:val="left"/>
        <w:rPr>
          <w:rFonts w:hAnsi="宋体"/>
          <w:kern w:val="0"/>
          <w:szCs w:val="21"/>
          <w:highlight w:val="none"/>
        </w:rPr>
      </w:pPr>
      <w:r>
        <w:rPr>
          <w:rFonts w:hAnsi="宋体"/>
          <w:kern w:val="0"/>
          <w:szCs w:val="21"/>
          <w:highlight w:val="none"/>
        </w:rPr>
        <w:t>2.</w:t>
      </w:r>
      <w:r>
        <w:rPr>
          <w:rFonts w:hint="eastAsia" w:hAnsi="宋体"/>
          <w:kern w:val="0"/>
          <w:szCs w:val="21"/>
          <w:highlight w:val="none"/>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kern w:val="0"/>
          <w:szCs w:val="21"/>
          <w:highlight w:val="none"/>
        </w:rPr>
        <w:t>1-3-B</w:t>
      </w:r>
      <w:r>
        <w:rPr>
          <w:rFonts w:hint="eastAsia" w:hAnsi="宋体"/>
          <w:kern w:val="0"/>
          <w:szCs w:val="21"/>
          <w:highlight w:val="none"/>
        </w:rPr>
        <w:t>）。</w:t>
      </w:r>
    </w:p>
    <w:p>
      <w:pPr>
        <w:widowControl/>
        <w:tabs>
          <w:tab w:val="center" w:pos="4755"/>
          <w:tab w:val="right" w:pos="9070"/>
        </w:tabs>
        <w:spacing w:line="320" w:lineRule="exact"/>
        <w:ind w:firstLine="420" w:firstLineChars="200"/>
        <w:jc w:val="left"/>
        <w:rPr>
          <w:kern w:val="0"/>
          <w:szCs w:val="21"/>
          <w:highlight w:val="none"/>
        </w:rPr>
        <w:sectPr>
          <w:headerReference r:id="rId13" w:type="default"/>
          <w:pgSz w:w="11906" w:h="16838"/>
          <w:pgMar w:top="1474" w:right="1474" w:bottom="1474" w:left="1531" w:header="851" w:footer="992" w:gutter="0"/>
          <w:cols w:space="720" w:num="1"/>
          <w:docGrid w:linePitch="312" w:charSpace="0"/>
        </w:sectPr>
      </w:pPr>
      <w:r>
        <w:rPr>
          <w:rFonts w:hAnsi="宋体"/>
          <w:kern w:val="0"/>
          <w:szCs w:val="21"/>
          <w:highlight w:val="none"/>
        </w:rPr>
        <w:t xml:space="preserve">3. </w:t>
      </w:r>
      <w:r>
        <w:rPr>
          <w:rFonts w:hint="eastAsia" w:hAnsi="宋体"/>
          <w:kern w:val="0"/>
          <w:szCs w:val="21"/>
          <w:highlight w:val="none"/>
        </w:rPr>
        <w:t>专业工程组织措施项目清单表</w:t>
      </w:r>
      <w:r>
        <w:rPr>
          <w:rFonts w:hAnsi="宋体"/>
          <w:kern w:val="0"/>
          <w:szCs w:val="21"/>
          <w:highlight w:val="none"/>
        </w:rPr>
        <w:t>1-3-B</w:t>
      </w:r>
      <w:r>
        <w:rPr>
          <w:rFonts w:hint="eastAsia" w:hAnsi="宋体"/>
          <w:kern w:val="0"/>
          <w:szCs w:val="21"/>
          <w:highlight w:val="none"/>
        </w:rPr>
        <w:t>中已报价的组织措施费不得与整体组织措施项目清单表</w:t>
      </w:r>
      <w:r>
        <w:rPr>
          <w:rFonts w:hAnsi="宋体"/>
          <w:kern w:val="0"/>
          <w:szCs w:val="21"/>
          <w:highlight w:val="none"/>
        </w:rPr>
        <w:t>1-3-A</w:t>
      </w:r>
      <w:r>
        <w:rPr>
          <w:rFonts w:hint="eastAsia" w:hAnsi="宋体"/>
          <w:kern w:val="0"/>
          <w:szCs w:val="21"/>
          <w:highlight w:val="none"/>
        </w:rPr>
        <w:t>中的其他组织措施项目重复报价。</w:t>
      </w:r>
    </w:p>
    <w:p>
      <w:pPr>
        <w:widowControl/>
        <w:tabs>
          <w:tab w:val="center" w:pos="4755"/>
          <w:tab w:val="right" w:pos="9070"/>
        </w:tabs>
        <w:spacing w:before="100" w:beforeAutospacing="1" w:after="100" w:afterAutospacing="1"/>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1-3-B  </w:t>
      </w:r>
      <w:r>
        <w:rPr>
          <w:rFonts w:hint="eastAsia" w:hAnsi="宋体"/>
          <w:b/>
          <w:kern w:val="0"/>
          <w:sz w:val="32"/>
          <w:szCs w:val="32"/>
          <w:highlight w:val="none"/>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p>
    <w:p>
      <w:pPr>
        <w:widowControl/>
        <w:tabs>
          <w:tab w:val="center" w:pos="4755"/>
          <w:tab w:val="right" w:pos="9070"/>
        </w:tabs>
        <w:spacing w:before="100" w:beforeAutospacing="1" w:after="100" w:afterAutospacing="1"/>
        <w:ind w:left="6480" w:hanging="6480" w:hangingChars="2700"/>
        <w:jc w:val="left"/>
        <w:rPr>
          <w:rFonts w:hAnsi="宋体"/>
          <w:kern w:val="0"/>
          <w:sz w:val="24"/>
          <w:highlight w:val="none"/>
        </w:rPr>
      </w:pPr>
      <w:r>
        <w:rPr>
          <w:rFonts w:hint="eastAsia" w:hAnsi="宋体"/>
          <w:kern w:val="0"/>
          <w:sz w:val="24"/>
          <w:highlight w:val="none"/>
        </w:rPr>
        <w:t>单位工程及专业工程名称：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w:t>
      </w:r>
      <w:r>
        <w:rPr>
          <w:rFonts w:hAnsi="宋体"/>
          <w:kern w:val="0"/>
          <w:sz w:val="24"/>
          <w:highlight w:val="none"/>
        </w:rPr>
        <w:t xml:space="preserve">  </w:t>
      </w:r>
      <w:r>
        <w:rPr>
          <w:rFonts w:hint="eastAsia" w:hAnsi="宋体"/>
          <w:kern w:val="0"/>
          <w:sz w:val="24"/>
          <w:highlight w:val="none"/>
        </w:rPr>
        <w:t>共</w:t>
      </w:r>
      <w:r>
        <w:rPr>
          <w:rFonts w:hAnsi="宋体"/>
          <w:kern w:val="0"/>
          <w:sz w:val="24"/>
          <w:highlight w:val="none"/>
        </w:rPr>
        <w:t xml:space="preserve">  </w:t>
      </w:r>
      <w:r>
        <w:rPr>
          <w:rFonts w:hint="eastAsia" w:hAnsi="宋体"/>
          <w:kern w:val="0"/>
          <w:sz w:val="24"/>
          <w:highlight w:val="none"/>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567"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项</w:t>
            </w:r>
            <w:r>
              <w:rPr>
                <w:rFonts w:hAnsi="宋体"/>
                <w:kern w:val="0"/>
                <w:szCs w:val="21"/>
                <w:highlight w:val="none"/>
              </w:rPr>
              <w:t xml:space="preserve">  </w:t>
            </w:r>
            <w:r>
              <w:rPr>
                <w:rFonts w:hint="eastAsia" w:hAnsi="宋体"/>
                <w:kern w:val="0"/>
                <w:szCs w:val="21"/>
                <w:highlight w:val="none"/>
              </w:rPr>
              <w:t>目</w:t>
            </w:r>
            <w:r>
              <w:rPr>
                <w:rFonts w:hAnsi="宋体"/>
                <w:kern w:val="0"/>
                <w:szCs w:val="21"/>
                <w:highlight w:val="none"/>
              </w:rPr>
              <w:t xml:space="preserve">  </w:t>
            </w:r>
            <w:r>
              <w:rPr>
                <w:rFonts w:hint="eastAsia" w:hAnsi="宋体"/>
                <w:kern w:val="0"/>
                <w:szCs w:val="21"/>
                <w:highlight w:val="none"/>
              </w:rPr>
              <w:t>名</w:t>
            </w:r>
            <w:r>
              <w:rPr>
                <w:rFonts w:hAnsi="宋体"/>
                <w:kern w:val="0"/>
                <w:szCs w:val="21"/>
                <w:highlight w:val="none"/>
              </w:rPr>
              <w:t xml:space="preserve">  </w:t>
            </w:r>
            <w:r>
              <w:rPr>
                <w:rFonts w:hint="eastAsia" w:hAnsi="宋体"/>
                <w:kern w:val="0"/>
                <w:szCs w:val="21"/>
                <w:highlight w:val="none"/>
              </w:rPr>
              <w:t>称</w:t>
            </w:r>
          </w:p>
        </w:tc>
        <w:tc>
          <w:tcPr>
            <w:tcW w:w="1057"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92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金</w:t>
            </w:r>
            <w:r>
              <w:rPr>
                <w:rFonts w:hAnsi="宋体"/>
                <w:kern w:val="0"/>
                <w:szCs w:val="21"/>
                <w:highlight w:val="none"/>
              </w:rPr>
              <w:t xml:space="preserve">  </w:t>
            </w:r>
            <w:r>
              <w:rPr>
                <w:rFonts w:hint="eastAsia" w:hAnsi="宋体"/>
                <w:kern w:val="0"/>
                <w:szCs w:val="21"/>
                <w:highlight w:val="none"/>
              </w:rPr>
              <w:t>额</w:t>
            </w:r>
            <w:r>
              <w:rPr>
                <w:rFonts w:hAnsi="宋体"/>
                <w:kern w:val="0"/>
                <w:szCs w:val="21"/>
                <w:highlight w:val="none"/>
              </w:rPr>
              <w:t>(</w:t>
            </w:r>
            <w:r>
              <w:rPr>
                <w:rFonts w:hint="eastAsia" w:hAnsi="宋体"/>
                <w:kern w:val="0"/>
                <w:szCs w:val="21"/>
                <w:highlight w:val="none"/>
              </w:rPr>
              <w:t>元</w:t>
            </w:r>
            <w:r>
              <w:rPr>
                <w:rFonts w:hAnsi="宋体"/>
                <w:kern w:val="0"/>
                <w:szCs w:val="21"/>
                <w:highlight w:val="none"/>
              </w:rPr>
              <w:t>)</w:t>
            </w:r>
          </w:p>
        </w:tc>
        <w:tc>
          <w:tcPr>
            <w:tcW w:w="269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1</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2</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3</w:t>
            </w:r>
          </w:p>
          <w:p>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4</w:t>
            </w:r>
          </w:p>
          <w:p>
            <w:pPr>
              <w:widowControl/>
              <w:tabs>
                <w:tab w:val="center" w:pos="4755"/>
                <w:tab w:val="right" w:pos="9070"/>
              </w:tabs>
              <w:spacing w:before="100" w:beforeAutospacing="1" w:after="100" w:afterAutospacing="1"/>
              <w:jc w:val="center"/>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p>
            <w:pPr>
              <w:widowControl/>
              <w:tabs>
                <w:tab w:val="center" w:pos="4755"/>
                <w:tab w:val="right" w:pos="9070"/>
              </w:tabs>
              <w:spacing w:before="100" w:beforeAutospacing="1" w:after="100" w:afterAutospacing="1"/>
              <w:rPr>
                <w:rFonts w:hAnsi="宋体"/>
                <w:kern w:val="0"/>
                <w:position w:val="-6"/>
                <w:szCs w:val="21"/>
                <w:highlight w:val="none"/>
              </w:rPr>
            </w:pPr>
          </w:p>
        </w:tc>
        <w:tc>
          <w:tcPr>
            <w:tcW w:w="2567" w:type="dxa"/>
          </w:tcPr>
          <w:p>
            <w:pPr>
              <w:widowControl/>
              <w:tabs>
                <w:tab w:val="center" w:pos="4755"/>
                <w:tab w:val="right" w:pos="9070"/>
              </w:tabs>
              <w:adjustRightInd w:val="0"/>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p>
            <w:pPr>
              <w:widowControl/>
              <w:tabs>
                <w:tab w:val="center" w:pos="4755"/>
                <w:tab w:val="right" w:pos="9070"/>
              </w:tabs>
              <w:spacing w:before="100" w:beforeAutospacing="1" w:after="100" w:afterAutospacing="1"/>
              <w:rPr>
                <w:rFonts w:hint="eastAsia" w:ascii="宋体" w:hAnsi="宋体" w:eastAsia="宋体" w:cs="宋体"/>
                <w:highlight w:val="none"/>
              </w:rPr>
            </w:pPr>
            <w:r>
              <w:rPr>
                <w:rFonts w:hint="eastAsia" w:ascii="宋体" w:hAnsi="宋体" w:eastAsia="宋体" w:cs="宋体"/>
                <w:highlight w:val="none"/>
              </w:rPr>
              <w:t>提前竣工增加费</w:t>
            </w:r>
          </w:p>
          <w:p>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二次搬运费</w:t>
            </w:r>
          </w:p>
          <w:p>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冬雨季施工增加费</w:t>
            </w:r>
          </w:p>
          <w:p>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行车、行人干扰增加费</w:t>
            </w: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p>
            <w:pPr>
              <w:widowControl/>
              <w:tabs>
                <w:tab w:val="center" w:pos="4755"/>
                <w:tab w:val="right" w:pos="9070"/>
              </w:tabs>
              <w:adjustRightInd w:val="0"/>
              <w:spacing w:before="100" w:beforeAutospacing="1" w:after="100" w:afterAutospacing="1"/>
              <w:rPr>
                <w:rFonts w:hAnsi="宋体"/>
                <w:spacing w:val="-16"/>
                <w:kern w:val="0"/>
                <w:szCs w:val="21"/>
                <w:highlight w:val="none"/>
              </w:rPr>
            </w:pPr>
          </w:p>
        </w:tc>
        <w:tc>
          <w:tcPr>
            <w:tcW w:w="1057"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921"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p>
        </w:tc>
        <w:tc>
          <w:tcPr>
            <w:tcW w:w="2690" w:type="dxa"/>
          </w:tcPr>
          <w:p>
            <w:pPr>
              <w:widowControl/>
              <w:tabs>
                <w:tab w:val="center" w:pos="4755"/>
                <w:tab w:val="right" w:pos="9070"/>
              </w:tabs>
              <w:spacing w:before="100" w:beforeAutospacing="1" w:after="100" w:afterAutospacing="1"/>
              <w:rPr>
                <w:rFonts w:hAnsi="宋体"/>
                <w:kern w:val="0"/>
                <w:szCs w:val="21"/>
                <w:highlight w:val="none"/>
              </w:rPr>
            </w:pPr>
          </w:p>
          <w:p>
            <w:pPr>
              <w:widowControl/>
              <w:tabs>
                <w:tab w:val="center" w:pos="4755"/>
                <w:tab w:val="right" w:pos="9070"/>
              </w:tabs>
              <w:spacing w:before="100" w:beforeAutospacing="1" w:after="100" w:afterAutospacing="1"/>
              <w:jc w:val="center"/>
              <w:rPr>
                <w:rFonts w:hAnsi="宋体"/>
                <w:kern w:val="0"/>
                <w:szCs w:val="21"/>
                <w:highlight w:val="none"/>
              </w:rPr>
            </w:pPr>
          </w:p>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合计</w:t>
            </w:r>
          </w:p>
        </w:tc>
        <w:tc>
          <w:tcPr>
            <w:tcW w:w="1771" w:type="dxa"/>
          </w:tcPr>
          <w:p>
            <w:pPr>
              <w:widowControl/>
              <w:tabs>
                <w:tab w:val="center" w:pos="4755"/>
                <w:tab w:val="right" w:pos="9070"/>
              </w:tabs>
              <w:spacing w:before="100" w:beforeAutospacing="1" w:after="100" w:afterAutospacing="1"/>
              <w:rPr>
                <w:rFonts w:hAnsi="宋体"/>
                <w:kern w:val="0"/>
                <w:szCs w:val="21"/>
                <w:highlight w:val="none"/>
              </w:rPr>
            </w:pPr>
          </w:p>
        </w:tc>
        <w:tc>
          <w:tcPr>
            <w:tcW w:w="2690" w:type="dxa"/>
          </w:tcPr>
          <w:p>
            <w:pPr>
              <w:widowControl/>
              <w:tabs>
                <w:tab w:val="center" w:pos="4755"/>
                <w:tab w:val="right" w:pos="9070"/>
              </w:tabs>
              <w:spacing w:before="100" w:beforeAutospacing="1" w:after="100" w:afterAutospacing="1"/>
              <w:rPr>
                <w:rFonts w:hAnsi="宋体"/>
                <w:kern w:val="0"/>
                <w:szCs w:val="21"/>
                <w:highlight w:val="none"/>
              </w:rPr>
            </w:pPr>
          </w:p>
        </w:tc>
      </w:tr>
    </w:tbl>
    <w:p>
      <w:pPr>
        <w:widowControl/>
        <w:tabs>
          <w:tab w:val="center" w:pos="4755"/>
          <w:tab w:val="right" w:pos="9070"/>
        </w:tabs>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1</w:t>
      </w:r>
      <w:r>
        <w:rPr>
          <w:rFonts w:hint="eastAsia" w:hAnsi="宋体"/>
          <w:kern w:val="0"/>
          <w:szCs w:val="21"/>
          <w:highlight w:val="none"/>
        </w:rPr>
        <w:t>、表中列项供参考，（</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）由招标人提供，投标人可按工程实际作补充。</w:t>
      </w:r>
    </w:p>
    <w:p>
      <w:pPr>
        <w:widowControl/>
        <w:tabs>
          <w:tab w:val="center" w:pos="4755"/>
          <w:tab w:val="right" w:pos="9070"/>
        </w:tabs>
        <w:ind w:firstLine="420" w:firstLineChars="200"/>
        <w:rPr>
          <w:rFonts w:hAnsi="宋体"/>
          <w:kern w:val="0"/>
          <w:szCs w:val="21"/>
          <w:highlight w:val="none"/>
        </w:rPr>
      </w:pPr>
      <w:r>
        <w:rPr>
          <w:rFonts w:hAnsi="宋体"/>
          <w:kern w:val="0"/>
          <w:szCs w:val="21"/>
          <w:highlight w:val="none"/>
        </w:rPr>
        <w:t>2</w:t>
      </w:r>
      <w:r>
        <w:rPr>
          <w:rFonts w:hint="eastAsia" w:hAnsi="宋体"/>
          <w:kern w:val="0"/>
          <w:szCs w:val="21"/>
          <w:highlight w:val="none"/>
        </w:rPr>
        <w:t>、当招标项目为单位工程发包且只有</w:t>
      </w:r>
      <w:r>
        <w:rPr>
          <w:rFonts w:hAnsi="宋体"/>
          <w:kern w:val="0"/>
          <w:szCs w:val="21"/>
          <w:highlight w:val="none"/>
        </w:rPr>
        <w:t>1</w:t>
      </w:r>
      <w:r>
        <w:rPr>
          <w:rFonts w:hint="eastAsia" w:hAnsi="宋体"/>
          <w:kern w:val="0"/>
          <w:szCs w:val="21"/>
          <w:highlight w:val="none"/>
        </w:rPr>
        <w:t>个分部分项工程量清单时，组织措施项目清单应按表</w:t>
      </w:r>
      <w:r>
        <w:rPr>
          <w:rFonts w:hAnsi="宋体"/>
          <w:kern w:val="0"/>
          <w:szCs w:val="21"/>
          <w:highlight w:val="none"/>
        </w:rPr>
        <w:t>1-3-A</w:t>
      </w:r>
      <w:r>
        <w:rPr>
          <w:rFonts w:hint="eastAsia" w:hAnsi="宋体"/>
          <w:kern w:val="0"/>
          <w:szCs w:val="21"/>
          <w:highlight w:val="none"/>
        </w:rPr>
        <w:t>报价。</w:t>
      </w:r>
    </w:p>
    <w:p>
      <w:pPr>
        <w:widowControl/>
        <w:tabs>
          <w:tab w:val="center" w:pos="4755"/>
          <w:tab w:val="right" w:pos="9070"/>
        </w:tabs>
        <w:rPr>
          <w:rFonts w:hAnsi="宋体"/>
          <w:kern w:val="0"/>
          <w:sz w:val="24"/>
          <w:highlight w:val="none"/>
        </w:rPr>
      </w:pPr>
    </w:p>
    <w:p>
      <w:pPr>
        <w:widowControl/>
        <w:tabs>
          <w:tab w:val="center" w:pos="4755"/>
          <w:tab w:val="right" w:pos="9070"/>
        </w:tabs>
        <w:jc w:val="left"/>
        <w:rPr>
          <w:rFonts w:hAnsi="宋体"/>
          <w:spacing w:val="-16"/>
          <w:kern w:val="0"/>
          <w:sz w:val="24"/>
          <w:highlight w:val="none"/>
        </w:rPr>
        <w:sectPr>
          <w:headerReference r:id="rId14" w:type="default"/>
          <w:pgSz w:w="11906" w:h="16838"/>
          <w:pgMar w:top="1814" w:right="1191" w:bottom="1361" w:left="1191" w:header="851" w:footer="992" w:gutter="0"/>
          <w:cols w:space="720" w:num="1"/>
          <w:docGrid w:type="lines" w:linePitch="312" w:charSpace="0"/>
        </w:sectPr>
      </w:pPr>
    </w:p>
    <w:p>
      <w:pPr>
        <w:widowControl/>
        <w:tabs>
          <w:tab w:val="center" w:pos="4755"/>
          <w:tab w:val="right" w:pos="9070"/>
        </w:tabs>
        <w:jc w:val="center"/>
        <w:rPr>
          <w:b/>
          <w:kern w:val="0"/>
          <w:sz w:val="32"/>
          <w:highlight w:val="none"/>
        </w:rPr>
      </w:pPr>
      <w:r>
        <w:rPr>
          <w:rFonts w:hint="eastAsia"/>
          <w:b/>
          <w:kern w:val="0"/>
          <w:sz w:val="32"/>
          <w:highlight w:val="none"/>
        </w:rPr>
        <w:t>表</w:t>
      </w:r>
      <w:r>
        <w:rPr>
          <w:b/>
          <w:kern w:val="0"/>
          <w:sz w:val="32"/>
          <w:highlight w:val="none"/>
        </w:rPr>
        <w:t xml:space="preserve">1-3-C  </w:t>
      </w:r>
      <w:r>
        <w:rPr>
          <w:rFonts w:hint="eastAsia"/>
          <w:b/>
          <w:kern w:val="0"/>
          <w:sz w:val="32"/>
          <w:highlight w:val="none"/>
        </w:rPr>
        <w:t>技术措施项目清单及计价表</w:t>
      </w:r>
    </w:p>
    <w:p>
      <w:pPr>
        <w:widowControl/>
        <w:tabs>
          <w:tab w:val="center" w:pos="4755"/>
          <w:tab w:val="right" w:pos="9070"/>
        </w:tabs>
        <w:ind w:left="5280" w:hanging="5280" w:hangingChars="2200"/>
        <w:rPr>
          <w:kern w:val="0"/>
          <w:sz w:val="24"/>
          <w:highlight w:val="none"/>
        </w:rPr>
      </w:pPr>
      <w:r>
        <w:rPr>
          <w:rFonts w:hint="eastAsia" w:hAnsi="宋体"/>
          <w:kern w:val="0"/>
          <w:sz w:val="24"/>
          <w:highlight w:val="none"/>
        </w:rPr>
        <w:t>工程名称</w:t>
      </w:r>
      <w:r>
        <w:rPr>
          <w:rFonts w:hint="eastAsia"/>
          <w:kern w:val="0"/>
          <w:sz w:val="24"/>
          <w:highlight w:val="none"/>
        </w:rPr>
        <w:t>：</w:t>
      </w:r>
      <w:r>
        <w:rPr>
          <w:kern w:val="0"/>
          <w:sz w:val="24"/>
          <w:highlight w:val="none"/>
        </w:rPr>
        <w:t xml:space="preserve">                                                                               </w:t>
      </w:r>
    </w:p>
    <w:p>
      <w:pPr>
        <w:widowControl/>
        <w:tabs>
          <w:tab w:val="center" w:pos="4755"/>
          <w:tab w:val="right" w:pos="9070"/>
        </w:tabs>
        <w:jc w:val="center"/>
        <w:rPr>
          <w:kern w:val="0"/>
          <w:sz w:val="24"/>
          <w:highlight w:val="none"/>
        </w:rPr>
      </w:pPr>
      <w:r>
        <w:rPr>
          <w:rFonts w:hint="eastAsia" w:hAnsi="宋体"/>
          <w:kern w:val="0"/>
          <w:sz w:val="24"/>
          <w:highlight w:val="none"/>
        </w:rPr>
        <w:t>单位工程及专业工程名称：</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序号</w:t>
            </w:r>
          </w:p>
        </w:tc>
        <w:tc>
          <w:tcPr>
            <w:tcW w:w="1231"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项目编码</w:t>
            </w:r>
          </w:p>
        </w:tc>
        <w:tc>
          <w:tcPr>
            <w:tcW w:w="1390"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项目名称</w:t>
            </w:r>
          </w:p>
        </w:tc>
        <w:tc>
          <w:tcPr>
            <w:tcW w:w="1390" w:type="dxa"/>
            <w:vMerge w:val="restart"/>
            <w:vAlign w:val="center"/>
          </w:tcPr>
          <w:p>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项目特征</w:t>
            </w:r>
          </w:p>
          <w:p>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描述</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计量单位</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工程量</w:t>
            </w:r>
          </w:p>
        </w:tc>
        <w:tc>
          <w:tcPr>
            <w:tcW w:w="1205" w:type="dxa"/>
            <w:vMerge w:val="restart"/>
            <w:vAlign w:val="center"/>
          </w:tcPr>
          <w:p>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综合单价</w:t>
            </w:r>
          </w:p>
          <w:p>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(元)</w:t>
            </w:r>
          </w:p>
        </w:tc>
        <w:tc>
          <w:tcPr>
            <w:tcW w:w="987" w:type="dxa"/>
            <w:vMerge w:val="restart"/>
            <w:vAlign w:val="center"/>
          </w:tcPr>
          <w:p>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合  价</w:t>
            </w:r>
          </w:p>
          <w:p>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(元)</w:t>
            </w:r>
          </w:p>
        </w:tc>
        <w:tc>
          <w:tcPr>
            <w:tcW w:w="3461" w:type="dxa"/>
            <w:gridSpan w:val="4"/>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其中</w:t>
            </w:r>
          </w:p>
        </w:tc>
        <w:tc>
          <w:tcPr>
            <w:tcW w:w="923"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3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390"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390" w:type="dxa"/>
            <w:vMerge w:val="continue"/>
          </w:tcPr>
          <w:p>
            <w:pPr>
              <w:widowControl/>
              <w:tabs>
                <w:tab w:val="center" w:pos="4755"/>
                <w:tab w:val="right" w:pos="9070"/>
              </w:tabs>
              <w:snapToGrid w:val="0"/>
              <w:spacing w:before="100" w:beforeAutospacing="1" w:after="100" w:afterAutospacing="1" w:line="576" w:lineRule="auto"/>
              <w:outlineLvl w:val="0"/>
              <w:rPr>
                <w:rFonts w:hint="eastAsia" w:ascii="宋体" w:hAnsi="宋体" w:eastAsia="宋体" w:cs="宋体"/>
                <w:highlight w:val="none"/>
              </w:rPr>
            </w:pPr>
          </w:p>
        </w:tc>
        <w:tc>
          <w:tcPr>
            <w:tcW w:w="1217" w:type="dxa"/>
            <w:vMerge w:val="continue"/>
          </w:tcPr>
          <w:p>
            <w:pPr>
              <w:widowControl/>
              <w:tabs>
                <w:tab w:val="center" w:pos="4755"/>
                <w:tab w:val="right" w:pos="9070"/>
              </w:tabs>
              <w:snapToGrid w:val="0"/>
              <w:spacing w:before="100" w:beforeAutospacing="1" w:after="100" w:afterAutospacing="1" w:line="576" w:lineRule="auto"/>
              <w:outlineLvl w:val="0"/>
              <w:rPr>
                <w:rFonts w:hint="eastAsia" w:ascii="宋体" w:hAnsi="宋体" w:eastAsia="宋体" w:cs="宋体"/>
                <w:highlight w:val="none"/>
              </w:rPr>
            </w:pPr>
          </w:p>
        </w:tc>
        <w:tc>
          <w:tcPr>
            <w:tcW w:w="1217"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05"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987" w:type="dxa"/>
            <w:vMerge w:val="continue"/>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16" w:type="dxa"/>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人工费</w:t>
            </w:r>
          </w:p>
        </w:tc>
        <w:tc>
          <w:tcPr>
            <w:tcW w:w="1216" w:type="dxa"/>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机械费</w:t>
            </w:r>
          </w:p>
        </w:tc>
        <w:tc>
          <w:tcPr>
            <w:tcW w:w="1029" w:type="dxa"/>
            <w:gridSpan w:val="2"/>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管理费</w:t>
            </w:r>
          </w:p>
        </w:tc>
        <w:tc>
          <w:tcPr>
            <w:tcW w:w="923"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（1）</w:t>
            </w:r>
          </w:p>
        </w:tc>
        <w:tc>
          <w:tcPr>
            <w:tcW w:w="1231" w:type="dxa"/>
            <w:vAlign w:val="center"/>
          </w:tcPr>
          <w:p>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（2）</w:t>
            </w:r>
          </w:p>
        </w:tc>
        <w:tc>
          <w:tcPr>
            <w:tcW w:w="1390" w:type="dxa"/>
            <w:vAlign w:val="center"/>
          </w:tcPr>
          <w:p>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（3）</w:t>
            </w:r>
          </w:p>
        </w:tc>
        <w:tc>
          <w:tcPr>
            <w:tcW w:w="1390" w:type="dxa"/>
            <w:vAlign w:val="center"/>
          </w:tcPr>
          <w:p>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（4）</w:t>
            </w:r>
          </w:p>
        </w:tc>
        <w:tc>
          <w:tcPr>
            <w:tcW w:w="1217" w:type="dxa"/>
            <w:vAlign w:val="center"/>
          </w:tcPr>
          <w:p>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（5）</w:t>
            </w:r>
          </w:p>
        </w:tc>
        <w:tc>
          <w:tcPr>
            <w:tcW w:w="1217" w:type="dxa"/>
            <w:vAlign w:val="center"/>
          </w:tcPr>
          <w:p>
            <w:pPr>
              <w:widowControl/>
              <w:tabs>
                <w:tab w:val="center" w:pos="4755"/>
                <w:tab w:val="right" w:pos="9070"/>
              </w:tabs>
              <w:jc w:val="center"/>
              <w:rPr>
                <w:rFonts w:hint="eastAsia" w:ascii="宋体" w:hAnsi="宋体" w:eastAsia="宋体" w:cs="宋体"/>
                <w:spacing w:val="-16"/>
                <w:highlight w:val="none"/>
              </w:rPr>
            </w:pPr>
          </w:p>
        </w:tc>
        <w:tc>
          <w:tcPr>
            <w:tcW w:w="1205" w:type="dxa"/>
            <w:vAlign w:val="center"/>
          </w:tcPr>
          <w:p>
            <w:pPr>
              <w:widowControl/>
              <w:tabs>
                <w:tab w:val="center" w:pos="4755"/>
                <w:tab w:val="right" w:pos="9070"/>
              </w:tabs>
              <w:jc w:val="center"/>
              <w:rPr>
                <w:rFonts w:hint="eastAsia" w:ascii="宋体" w:hAnsi="宋体" w:eastAsia="宋体" w:cs="宋体"/>
                <w:spacing w:val="-16"/>
                <w:highlight w:val="none"/>
              </w:rPr>
            </w:pPr>
          </w:p>
        </w:tc>
        <w:tc>
          <w:tcPr>
            <w:tcW w:w="987" w:type="dxa"/>
            <w:vAlign w:val="center"/>
          </w:tcPr>
          <w:p>
            <w:pPr>
              <w:widowControl/>
              <w:tabs>
                <w:tab w:val="center" w:pos="4755"/>
                <w:tab w:val="right" w:pos="9070"/>
              </w:tabs>
              <w:jc w:val="center"/>
              <w:rPr>
                <w:rFonts w:hint="eastAsia" w:ascii="宋体" w:hAnsi="宋体" w:eastAsia="宋体" w:cs="宋体"/>
                <w:spacing w:val="-16"/>
                <w:highlight w:val="none"/>
              </w:rPr>
            </w:pPr>
          </w:p>
        </w:tc>
        <w:tc>
          <w:tcPr>
            <w:tcW w:w="1216" w:type="dxa"/>
            <w:vAlign w:val="center"/>
          </w:tcPr>
          <w:p>
            <w:pPr>
              <w:widowControl/>
              <w:tabs>
                <w:tab w:val="center" w:pos="4755"/>
                <w:tab w:val="right" w:pos="9070"/>
              </w:tabs>
              <w:jc w:val="center"/>
              <w:rPr>
                <w:rFonts w:hint="eastAsia" w:ascii="宋体" w:hAnsi="宋体" w:eastAsia="宋体" w:cs="宋体"/>
                <w:spacing w:val="-16"/>
                <w:highlight w:val="none"/>
              </w:rPr>
            </w:pPr>
          </w:p>
        </w:tc>
        <w:tc>
          <w:tcPr>
            <w:tcW w:w="1222" w:type="dxa"/>
            <w:gridSpan w:val="2"/>
            <w:vAlign w:val="center"/>
          </w:tcPr>
          <w:p>
            <w:pPr>
              <w:widowControl/>
              <w:tabs>
                <w:tab w:val="center" w:pos="4755"/>
                <w:tab w:val="right" w:pos="9070"/>
              </w:tabs>
              <w:jc w:val="center"/>
              <w:rPr>
                <w:rFonts w:hint="eastAsia" w:ascii="宋体" w:hAnsi="宋体" w:eastAsia="宋体" w:cs="宋体"/>
                <w:spacing w:val="-16"/>
                <w:highlight w:val="none"/>
              </w:rPr>
            </w:pPr>
          </w:p>
        </w:tc>
        <w:tc>
          <w:tcPr>
            <w:tcW w:w="1023" w:type="dxa"/>
            <w:vAlign w:val="center"/>
          </w:tcPr>
          <w:p>
            <w:pPr>
              <w:widowControl/>
              <w:tabs>
                <w:tab w:val="center" w:pos="4755"/>
                <w:tab w:val="right" w:pos="9070"/>
              </w:tabs>
              <w:jc w:val="center"/>
              <w:rPr>
                <w:rFonts w:hint="eastAsia" w:ascii="宋体" w:hAnsi="宋体" w:eastAsia="宋体" w:cs="宋体"/>
                <w:spacing w:val="-16"/>
                <w:highlight w:val="none"/>
              </w:rPr>
            </w:pPr>
          </w:p>
        </w:tc>
        <w:tc>
          <w:tcPr>
            <w:tcW w:w="923" w:type="dxa"/>
            <w:vAlign w:val="center"/>
          </w:tcPr>
          <w:p>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pPr>
              <w:keepNext/>
              <w:keepLines/>
              <w:widowControl/>
              <w:tabs>
                <w:tab w:val="center" w:pos="4755"/>
                <w:tab w:val="right" w:pos="9070"/>
              </w:tabs>
              <w:spacing w:before="340" w:after="330"/>
              <w:outlineLvl w:val="0"/>
              <w:rPr>
                <w:rFonts w:hint="eastAsia" w:ascii="宋体" w:hAnsi="宋体" w:eastAsia="宋体" w:cs="宋体"/>
                <w:spacing w:val="-16"/>
                <w:highlight w:val="none"/>
              </w:rPr>
            </w:pPr>
          </w:p>
        </w:tc>
        <w:tc>
          <w:tcPr>
            <w:tcW w:w="1390" w:type="dxa"/>
            <w:vAlign w:val="center"/>
          </w:tcPr>
          <w:p>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大型机械设备进出场及安拆</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05"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87"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6"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22" w:type="dxa"/>
            <w:gridSpan w:val="2"/>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023"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23"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31" w:type="dxa"/>
            <w:vAlign w:val="center"/>
          </w:tcPr>
          <w:p>
            <w:pPr>
              <w:widowControl/>
              <w:tabs>
                <w:tab w:val="center" w:pos="4755"/>
                <w:tab w:val="right" w:pos="9070"/>
              </w:tabs>
              <w:jc w:val="center"/>
              <w:rPr>
                <w:rFonts w:hint="eastAsia" w:ascii="宋体" w:hAnsi="宋体" w:eastAsia="宋体" w:cs="宋体"/>
                <w:highlight w:val="none"/>
              </w:rPr>
            </w:pPr>
          </w:p>
        </w:tc>
        <w:tc>
          <w:tcPr>
            <w:tcW w:w="1390" w:type="dxa"/>
            <w:vAlign w:val="center"/>
          </w:tcPr>
          <w:p>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施工降水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pPr>
              <w:keepNext/>
              <w:keepLines/>
              <w:widowControl/>
              <w:tabs>
                <w:tab w:val="center" w:pos="4755"/>
                <w:tab w:val="right" w:pos="9070"/>
              </w:tabs>
              <w:spacing w:before="340" w:after="330"/>
              <w:jc w:val="center"/>
              <w:outlineLvl w:val="0"/>
              <w:rPr>
                <w:rFonts w:hint="eastAsia" w:ascii="宋体" w:hAnsi="宋体" w:eastAsia="宋体" w:cs="宋体"/>
                <w:b/>
                <w:highlight w:val="none"/>
              </w:rPr>
            </w:pPr>
          </w:p>
        </w:tc>
        <w:tc>
          <w:tcPr>
            <w:tcW w:w="1390" w:type="dxa"/>
            <w:vAlign w:val="center"/>
          </w:tcPr>
          <w:p>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施工排水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pPr>
              <w:keepNext/>
              <w:keepLines/>
              <w:widowControl/>
              <w:tabs>
                <w:tab w:val="center" w:pos="4755"/>
                <w:tab w:val="right" w:pos="9070"/>
              </w:tabs>
              <w:spacing w:before="340" w:after="330"/>
              <w:outlineLvl w:val="0"/>
              <w:rPr>
                <w:rFonts w:hint="eastAsia" w:ascii="宋体" w:hAnsi="宋体" w:eastAsia="宋体" w:cs="宋体"/>
                <w:b/>
                <w:highlight w:val="none"/>
              </w:rPr>
            </w:pPr>
          </w:p>
        </w:tc>
        <w:tc>
          <w:tcPr>
            <w:tcW w:w="1390" w:type="dxa"/>
            <w:vAlign w:val="center"/>
          </w:tcPr>
          <w:p>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地下、地下设施或建筑物的临时保护措施</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05"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87"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6"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22" w:type="dxa"/>
            <w:gridSpan w:val="2"/>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023"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23"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31"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390"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b/>
                <w:highlight w:val="none"/>
              </w:rPr>
              <w:t>……</w:t>
            </w:r>
          </w:p>
        </w:tc>
        <w:tc>
          <w:tcPr>
            <w:tcW w:w="1390"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390"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模板</w:t>
            </w:r>
          </w:p>
        </w:tc>
        <w:tc>
          <w:tcPr>
            <w:tcW w:w="1390"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合    计</w:t>
            </w:r>
          </w:p>
        </w:tc>
        <w:tc>
          <w:tcPr>
            <w:tcW w:w="987" w:type="dxa"/>
          </w:tcPr>
          <w:p>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216" w:type="dxa"/>
          </w:tcPr>
          <w:p>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216" w:type="dxa"/>
          </w:tcPr>
          <w:p>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029" w:type="dxa"/>
            <w:gridSpan w:val="2"/>
          </w:tcPr>
          <w:p>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923" w:type="dxa"/>
          </w:tcPr>
          <w:p>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r>
    </w:tbl>
    <w:p>
      <w:pPr>
        <w:widowControl/>
        <w:tabs>
          <w:tab w:val="center" w:pos="4755"/>
          <w:tab w:val="right" w:pos="9070"/>
        </w:tabs>
        <w:jc w:val="left"/>
        <w:rPr>
          <w:rFonts w:hAnsi="宋体"/>
          <w:kern w:val="0"/>
          <w:sz w:val="24"/>
          <w:highlight w:val="none"/>
        </w:rPr>
      </w:pPr>
    </w:p>
    <w:p>
      <w:pPr>
        <w:widowControl/>
        <w:tabs>
          <w:tab w:val="center" w:pos="4755"/>
          <w:tab w:val="right" w:pos="9070"/>
        </w:tabs>
        <w:spacing w:line="360" w:lineRule="exact"/>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 xml:space="preserve">1. </w:t>
      </w:r>
      <w:r>
        <w:rPr>
          <w:rFonts w:hint="eastAsia" w:hAnsi="宋体"/>
          <w:kern w:val="0"/>
          <w:szCs w:val="21"/>
          <w:highlight w:val="none"/>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kern w:val="0"/>
          <w:szCs w:val="21"/>
          <w:highlight w:val="none"/>
        </w:rPr>
      </w:pPr>
      <w:r>
        <w:rPr>
          <w:rFonts w:hAnsi="宋体"/>
          <w:kern w:val="0"/>
          <w:szCs w:val="21"/>
          <w:highlight w:val="none"/>
        </w:rPr>
        <w:t>2</w:t>
      </w:r>
      <w:r>
        <w:rPr>
          <w:rFonts w:hint="eastAsia" w:hAnsi="宋体"/>
          <w:kern w:val="0"/>
          <w:szCs w:val="21"/>
          <w:highlight w:val="none"/>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kern w:val="0"/>
          <w:szCs w:val="21"/>
          <w:highlight w:val="none"/>
        </w:rPr>
      </w:pPr>
      <w:r>
        <w:rPr>
          <w:rFonts w:hAnsi="宋体"/>
          <w:kern w:val="0"/>
          <w:szCs w:val="21"/>
          <w:highlight w:val="none"/>
        </w:rPr>
        <w:t>3</w:t>
      </w:r>
      <w:r>
        <w:rPr>
          <w:rFonts w:hint="eastAsia" w:hAnsi="宋体"/>
          <w:kern w:val="0"/>
          <w:szCs w:val="21"/>
          <w:highlight w:val="none"/>
        </w:rPr>
        <w:t>．以“分部分项工程量清单项目综合单价”方式计价的技术措施项目，表中第（</w:t>
      </w:r>
      <w:r>
        <w:rPr>
          <w:rFonts w:hAnsi="宋体"/>
          <w:kern w:val="0"/>
          <w:szCs w:val="21"/>
          <w:highlight w:val="none"/>
        </w:rPr>
        <w:t>1</w:t>
      </w:r>
      <w:r>
        <w:rPr>
          <w:rFonts w:hint="eastAsia" w:hAnsi="宋体"/>
          <w:kern w:val="0"/>
          <w:szCs w:val="21"/>
          <w:highlight w:val="none"/>
        </w:rPr>
        <w:t>）～（</w:t>
      </w:r>
      <w:r>
        <w:rPr>
          <w:rFonts w:hAnsi="宋体"/>
          <w:kern w:val="0"/>
          <w:szCs w:val="21"/>
          <w:highlight w:val="none"/>
        </w:rPr>
        <w:t>5</w:t>
      </w:r>
      <w:r>
        <w:rPr>
          <w:rFonts w:hint="eastAsia" w:hAnsi="宋体"/>
          <w:kern w:val="0"/>
          <w:szCs w:val="21"/>
          <w:highlight w:val="none"/>
        </w:rPr>
        <w:t>）栏由招标人提供；以“项”为单位计价的技术措施项目，表中第（</w:t>
      </w:r>
      <w:r>
        <w:rPr>
          <w:rFonts w:hAnsi="宋体"/>
          <w:kern w:val="0"/>
          <w:szCs w:val="21"/>
          <w:highlight w:val="none"/>
        </w:rPr>
        <w:t>4</w:t>
      </w:r>
      <w:r>
        <w:rPr>
          <w:rFonts w:hint="eastAsia" w:hAnsi="宋体"/>
          <w:kern w:val="0"/>
          <w:szCs w:val="21"/>
          <w:highlight w:val="none"/>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kern w:val="0"/>
          <w:szCs w:val="21"/>
          <w:highlight w:val="none"/>
        </w:rPr>
      </w:pPr>
      <w:r>
        <w:rPr>
          <w:rFonts w:hAnsi="宋体"/>
          <w:kern w:val="0"/>
          <w:szCs w:val="21"/>
          <w:highlight w:val="none"/>
        </w:rPr>
        <w:t>4</w:t>
      </w:r>
      <w:r>
        <w:rPr>
          <w:rFonts w:hint="eastAsia" w:hAnsi="宋体"/>
          <w:kern w:val="0"/>
          <w:szCs w:val="21"/>
          <w:highlight w:val="none"/>
        </w:rPr>
        <w:t>．第（</w:t>
      </w:r>
      <w:r>
        <w:rPr>
          <w:rFonts w:hAnsi="宋体"/>
          <w:kern w:val="0"/>
          <w:szCs w:val="21"/>
          <w:highlight w:val="none"/>
        </w:rPr>
        <w:t>6</w:t>
      </w:r>
      <w:r>
        <w:rPr>
          <w:rFonts w:hint="eastAsia" w:hAnsi="宋体"/>
          <w:kern w:val="0"/>
          <w:szCs w:val="21"/>
          <w:highlight w:val="none"/>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kern w:val="0"/>
          <w:sz w:val="24"/>
          <w:highlight w:val="none"/>
        </w:rPr>
        <w:sectPr>
          <w:pgSz w:w="16838" w:h="11906" w:orient="landscape"/>
          <w:pgMar w:top="1474" w:right="1474" w:bottom="1474" w:left="1531" w:header="851" w:footer="992" w:gutter="0"/>
          <w:cols w:space="720" w:num="1"/>
          <w:docGrid w:linePitch="381" w:charSpace="0"/>
        </w:sectPr>
      </w:pPr>
    </w:p>
    <w:p>
      <w:pPr>
        <w:jc w:val="center"/>
        <w:rPr>
          <w:rFonts w:hAnsi="宋体"/>
          <w:b/>
          <w:bCs/>
          <w:sz w:val="32"/>
          <w:szCs w:val="32"/>
          <w:highlight w:val="none"/>
        </w:rPr>
      </w:pPr>
      <w:r>
        <w:rPr>
          <w:rFonts w:hint="eastAsia" w:hAnsi="宋体"/>
          <w:b/>
          <w:bCs/>
          <w:sz w:val="32"/>
          <w:szCs w:val="32"/>
          <w:highlight w:val="none"/>
        </w:rPr>
        <w:t>表</w:t>
      </w:r>
      <w:r>
        <w:rPr>
          <w:rFonts w:hAnsi="宋体"/>
          <w:b/>
          <w:bCs/>
          <w:sz w:val="32"/>
          <w:szCs w:val="32"/>
          <w:highlight w:val="none"/>
        </w:rPr>
        <w:t xml:space="preserve">1-3-A-1  </w:t>
      </w:r>
      <w:r>
        <w:rPr>
          <w:rFonts w:hint="eastAsia" w:hAnsi="宋体"/>
          <w:b/>
          <w:bCs/>
          <w:sz w:val="32"/>
          <w:szCs w:val="32"/>
          <w:highlight w:val="none"/>
        </w:rPr>
        <w:t>安全文明施工措施项目清单及计价表</w:t>
      </w:r>
    </w:p>
    <w:p>
      <w:pPr>
        <w:rPr>
          <w:rFonts w:hAnsi="宋体"/>
          <w:bCs/>
          <w:sz w:val="24"/>
          <w:highlight w:val="none"/>
        </w:rPr>
      </w:pPr>
    </w:p>
    <w:p>
      <w:pPr>
        <w:rPr>
          <w:rFonts w:hAnsi="宋体"/>
          <w:b/>
          <w:bCs/>
          <w:sz w:val="24"/>
          <w:highlight w:val="none"/>
        </w:rPr>
      </w:pPr>
      <w:r>
        <w:rPr>
          <w:rFonts w:hint="eastAsia" w:hAnsi="宋体"/>
          <w:bCs/>
          <w:sz w:val="24"/>
          <w:highlight w:val="none"/>
        </w:rPr>
        <w:t>工程名称：</w:t>
      </w:r>
      <w:r>
        <w:rPr>
          <w:rFonts w:hAnsi="宋体"/>
          <w:bCs/>
          <w:sz w:val="24"/>
          <w:highlight w:val="none"/>
        </w:rPr>
        <w:t xml:space="preserve">                                                     </w:t>
      </w:r>
      <w:r>
        <w:rPr>
          <w:rFonts w:hint="eastAsia" w:hAnsi="宋体"/>
          <w:bCs/>
          <w:sz w:val="24"/>
          <w:highlight w:val="none"/>
        </w:rPr>
        <w:t>第</w:t>
      </w:r>
      <w:r>
        <w:rPr>
          <w:rFonts w:hAnsi="宋体"/>
          <w:bCs/>
          <w:sz w:val="24"/>
          <w:highlight w:val="none"/>
        </w:rPr>
        <w:t xml:space="preserve">  </w:t>
      </w:r>
      <w:r>
        <w:rPr>
          <w:rFonts w:hint="eastAsia" w:hAnsi="宋体"/>
          <w:bCs/>
          <w:sz w:val="24"/>
          <w:highlight w:val="none"/>
        </w:rPr>
        <w:t>页共</w:t>
      </w:r>
      <w:r>
        <w:rPr>
          <w:rFonts w:hAnsi="宋体"/>
          <w:bCs/>
          <w:sz w:val="24"/>
          <w:highlight w:val="none"/>
        </w:rPr>
        <w:t xml:space="preserve">  </w:t>
      </w:r>
      <w:r>
        <w:rPr>
          <w:rFonts w:hint="eastAsia" w:hAnsi="宋体"/>
          <w:bCs/>
          <w:sz w:val="24"/>
          <w:highlight w:val="none"/>
        </w:rPr>
        <w:t>页</w:t>
      </w:r>
    </w:p>
    <w:tbl>
      <w:tblPr>
        <w:tblStyle w:val="54"/>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序号</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措施项目名称</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单位</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数量</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单价（元）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合价（元）</w:t>
            </w: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备注</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kern w:val="2"/>
                <w:sz w:val="21"/>
                <w:szCs w:val="21"/>
                <w:highlight w:val="none"/>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安全施工措施项目</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基本安全防护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安全网</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安全平网</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平面面积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密目式立网</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垂直立面</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防护栏杆</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按栏杆长度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高处作业临边防护栏杆</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深基坑（槽）临边护栏</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其他防护栏杆</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防护门</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按防护面积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通道防护棚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井架防护棚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升降机防护棚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含人货两用升降机、货用</w:t>
            </w:r>
          </w:p>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升降机</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断头路阻挡墙</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3</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安全隔离网</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爆破工程</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对讲机</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高处作业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洞口水平隔离防护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按洞口水平面积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高压线安全措施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起重设备防护措施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楼层呼唤器</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其他高处作业安全防护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深基坑（槽）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上下专用通道</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含安全爬梯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基坑支护变形监测</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其他深基坑安全防护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脚手架</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水平隔离封闭设施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其他脚手架安全防护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（五）</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井架</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架体围护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货用升降机操作室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其他井架防护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（六）</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消防器材、设施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灭火器</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消防水泵</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水枪、水带</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消防箱</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消防立管</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危险品仓库搭建</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防雷设施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8</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（七）</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特殊工程安全措施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特殊作业防护用品</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救生设施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含救生衣、救生圈等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防毒面具</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付</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有毒气体检测仪器</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其他特殊安全防护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（八）</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安全标志</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安全警示标牌、标识</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警示灯</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航标灯</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通航要求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其他安全标志</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（九）</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安全专项检测</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起重机械检测费</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塔吊、升降机等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钢管、扣件检测费</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高处作业吊篮检测费</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防坠器专项检测费</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其他安全检测</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color w:val="000000"/>
                <w:kern w:val="2"/>
                <w:sz w:val="21"/>
                <w:szCs w:val="21"/>
                <w:highlight w:val="none"/>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color w:val="000000"/>
                <w:kern w:val="2"/>
                <w:sz w:val="21"/>
                <w:szCs w:val="21"/>
                <w:highlight w:val="none"/>
              </w:rPr>
            </w:pPr>
            <w:r>
              <w:rPr>
                <w:rFonts w:hint="eastAsia" w:ascii="宋体" w:hAnsi="宋体" w:eastAsia="宋体" w:cs="宋体"/>
                <w:b/>
                <w:bCs/>
                <w:color w:val="000000"/>
                <w:kern w:val="2"/>
                <w:sz w:val="21"/>
                <w:szCs w:val="21"/>
                <w:highlight w:val="none"/>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color w:val="000000"/>
                <w:kern w:val="2"/>
                <w:sz w:val="21"/>
                <w:szCs w:val="21"/>
                <w:highlight w:val="none"/>
              </w:rPr>
            </w:pPr>
            <w:r>
              <w:rPr>
                <w:rFonts w:hint="eastAsia" w:ascii="宋体" w:hAnsi="宋体" w:eastAsia="宋体" w:cs="宋体"/>
                <w:b/>
                <w:bCs/>
                <w:color w:val="000000"/>
                <w:kern w:val="2"/>
                <w:sz w:val="21"/>
                <w:szCs w:val="21"/>
                <w:highlight w:val="none"/>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含扬尘污染防治措施</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含洗车槽、自动冲洗或</w:t>
            </w:r>
          </w:p>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其他冲洗设备等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特殊工程要求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休息场所、文化娱乐设施等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附近外电线路</w:t>
            </w:r>
          </w:p>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bl>
    <w:p>
      <w:pPr>
        <w:widowControl/>
        <w:tabs>
          <w:tab w:val="center" w:pos="4755"/>
          <w:tab w:val="right" w:pos="9380"/>
        </w:tabs>
        <w:adjustRightInd w:val="0"/>
        <w:snapToGrid w:val="0"/>
        <w:ind w:right="-420" w:rightChars="-200"/>
        <w:jc w:val="left"/>
        <w:rPr>
          <w:rFonts w:hAnsi="宋体"/>
          <w:kern w:val="0"/>
          <w:sz w:val="24"/>
          <w:highlight w:val="none"/>
        </w:rPr>
      </w:pPr>
    </w:p>
    <w:p>
      <w:pPr>
        <w:widowControl/>
        <w:tabs>
          <w:tab w:val="center" w:pos="4755"/>
          <w:tab w:val="right" w:pos="9070"/>
        </w:tabs>
        <w:ind w:firstLine="210" w:firstLineChars="100"/>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）栏由招标人根据具体工程特点提供，投标人可补充。安全文明施工措施项目及费用应按招标项目整体报价。</w:t>
      </w:r>
    </w:p>
    <w:p>
      <w:pPr>
        <w:rPr>
          <w:rFonts w:hAnsi="宋体"/>
          <w:b/>
          <w:bCs/>
          <w:szCs w:val="21"/>
          <w:highlight w:val="none"/>
        </w:rPr>
      </w:pPr>
    </w:p>
    <w:p>
      <w:pPr>
        <w:rPr>
          <w:rFonts w:hAnsi="宋体"/>
          <w:b/>
          <w:bCs/>
          <w:szCs w:val="21"/>
          <w:highlight w:val="none"/>
        </w:rPr>
      </w:pPr>
    </w:p>
    <w:p>
      <w:pPr>
        <w:rPr>
          <w:rFonts w:hAnsi="宋体"/>
          <w:b/>
          <w:bCs/>
          <w:szCs w:val="21"/>
          <w:highlight w:val="none"/>
        </w:rPr>
      </w:pPr>
    </w:p>
    <w:p>
      <w:pPr>
        <w:rPr>
          <w:rFonts w:hAnsi="宋体"/>
          <w:b/>
          <w:bCs/>
          <w:szCs w:val="21"/>
          <w:highlight w:val="none"/>
        </w:rPr>
      </w:pPr>
      <w:r>
        <w:rPr>
          <w:rFonts w:hAnsi="宋体"/>
          <w:b/>
          <w:bCs/>
          <w:szCs w:val="21"/>
          <w:highlight w:val="none"/>
        </w:rPr>
        <w:br w:type="page"/>
      </w:r>
    </w:p>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Ansi="宋体"/>
          <w:b/>
          <w:kern w:val="0"/>
          <w:sz w:val="32"/>
          <w:szCs w:val="32"/>
          <w:highlight w:val="none"/>
        </w:rPr>
        <w:t xml:space="preserve">1-4  </w:t>
      </w:r>
      <w:r>
        <w:rPr>
          <w:rFonts w:hint="eastAsia" w:hAnsi="宋体"/>
          <w:b/>
          <w:kern w:val="0"/>
          <w:sz w:val="32"/>
          <w:szCs w:val="32"/>
          <w:highlight w:val="none"/>
        </w:rPr>
        <w:t>其他项目清单及计价表</w:t>
      </w:r>
    </w:p>
    <w:p>
      <w:pPr>
        <w:widowControl/>
        <w:tabs>
          <w:tab w:val="center" w:pos="4755"/>
          <w:tab w:val="right" w:pos="9070"/>
        </w:tabs>
        <w:ind w:firstLine="210" w:firstLineChars="100"/>
        <w:rPr>
          <w:kern w:val="0"/>
          <w:szCs w:val="21"/>
          <w:highlight w:val="none"/>
        </w:rPr>
      </w:pPr>
      <w:r>
        <w:rPr>
          <w:rFonts w:hint="eastAsia" w:hAnsi="宋体"/>
          <w:kern w:val="0"/>
          <w:szCs w:val="21"/>
          <w:highlight w:val="none"/>
        </w:rPr>
        <w:t>工程名称</w:t>
      </w:r>
      <w:r>
        <w:rPr>
          <w:rFonts w:hAnsi="宋体"/>
          <w:kern w:val="0"/>
          <w:szCs w:val="21"/>
          <w:highlight w:val="none"/>
        </w:rPr>
        <w:t xml:space="preserve">: </w:t>
      </w:r>
    </w:p>
    <w:p>
      <w:pPr>
        <w:widowControl/>
        <w:tabs>
          <w:tab w:val="center" w:pos="4755"/>
          <w:tab w:val="right" w:pos="9070"/>
        </w:tabs>
        <w:ind w:firstLine="210" w:firstLineChars="100"/>
        <w:rPr>
          <w:kern w:val="0"/>
          <w:szCs w:val="21"/>
          <w:highlight w:val="none"/>
        </w:rPr>
      </w:pPr>
      <w:r>
        <w:rPr>
          <w:rFonts w:hint="eastAsia" w:hAnsi="宋体"/>
          <w:kern w:val="0"/>
          <w:szCs w:val="21"/>
          <w:highlight w:val="none"/>
        </w:rPr>
        <w:t>单位工程名称：</w:t>
      </w:r>
      <w:r>
        <w:rPr>
          <w:rFonts w:hAnsi="宋体"/>
          <w:kern w:val="0"/>
          <w:szCs w:val="21"/>
          <w:highlight w:val="none"/>
        </w:rPr>
        <w:t xml:space="preserve">                                     </w:t>
      </w:r>
      <w:r>
        <w:rPr>
          <w:rFonts w:hint="eastAsia" w:hAnsi="宋体"/>
          <w:kern w:val="0"/>
          <w:szCs w:val="21"/>
          <w:highlight w:val="none"/>
        </w:rPr>
        <w:t>第</w:t>
      </w:r>
      <w:r>
        <w:rPr>
          <w:rFonts w:hAnsi="宋体"/>
          <w:kern w:val="0"/>
          <w:szCs w:val="21"/>
          <w:highlight w:val="none"/>
        </w:rPr>
        <w:t xml:space="preserve">  </w:t>
      </w:r>
      <w:r>
        <w:rPr>
          <w:rFonts w:hint="eastAsia" w:hAnsi="宋体"/>
          <w:kern w:val="0"/>
          <w:szCs w:val="21"/>
          <w:highlight w:val="none"/>
        </w:rPr>
        <w:t>页共</w:t>
      </w:r>
      <w:r>
        <w:rPr>
          <w:rFonts w:hAnsi="宋体"/>
          <w:kern w:val="0"/>
          <w:szCs w:val="21"/>
          <w:highlight w:val="none"/>
        </w:rPr>
        <w:t xml:space="preserve">  </w:t>
      </w:r>
      <w:r>
        <w:rPr>
          <w:rFonts w:hint="eastAsia" w:hAnsi="宋体"/>
          <w:kern w:val="0"/>
          <w:szCs w:val="21"/>
          <w:highlight w:val="none"/>
        </w:rPr>
        <w:t>页</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序号</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项目名称</w:t>
            </w:r>
          </w:p>
        </w:tc>
        <w:tc>
          <w:tcPr>
            <w:tcW w:w="3178"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金额(元)</w:t>
            </w: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1</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暂列金额</w:t>
            </w:r>
          </w:p>
        </w:tc>
        <w:tc>
          <w:tcPr>
            <w:tcW w:w="3178" w:type="dxa"/>
            <w:vAlign w:val="center"/>
          </w:tcPr>
          <w:p>
            <w:pPr>
              <w:keepNext/>
              <w:keepLines/>
              <w:widowControl/>
              <w:tabs>
                <w:tab w:val="left" w:pos="100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keepNext/>
              <w:keepLines/>
              <w:widowControl/>
              <w:tabs>
                <w:tab w:val="left" w:pos="1000"/>
              </w:tabs>
              <w:spacing w:before="100" w:beforeAutospacing="1" w:after="100" w:afterAutospacing="1" w:line="576" w:lineRule="auto"/>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2</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计日工</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3</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总承包服务费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4</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标化工地增加费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5</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优质工程增加费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687"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合计</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r>
    </w:tbl>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Ansi="宋体"/>
          <w:b/>
          <w:kern w:val="0"/>
          <w:sz w:val="32"/>
          <w:szCs w:val="32"/>
          <w:highlight w:val="none"/>
        </w:rPr>
        <w:br w:type="page"/>
      </w:r>
      <w:r>
        <w:rPr>
          <w:rFonts w:hint="eastAsia" w:hAnsi="宋体"/>
          <w:b/>
          <w:kern w:val="0"/>
          <w:sz w:val="32"/>
          <w:szCs w:val="32"/>
          <w:highlight w:val="none"/>
        </w:rPr>
        <w:t>表</w:t>
      </w:r>
      <w:r>
        <w:rPr>
          <w:rFonts w:hAnsi="宋体"/>
          <w:b/>
          <w:kern w:val="0"/>
          <w:sz w:val="32"/>
          <w:szCs w:val="32"/>
          <w:highlight w:val="none"/>
        </w:rPr>
        <w:t xml:space="preserve">1-4-1  </w:t>
      </w:r>
      <w:r>
        <w:rPr>
          <w:rFonts w:hint="eastAsia" w:hAnsi="宋体"/>
          <w:b/>
          <w:kern w:val="0"/>
          <w:sz w:val="32"/>
          <w:szCs w:val="32"/>
          <w:highlight w:val="none"/>
        </w:rPr>
        <w:t>计日工表</w:t>
      </w:r>
    </w:p>
    <w:p>
      <w:pPr>
        <w:widowControl/>
        <w:tabs>
          <w:tab w:val="center" w:pos="4755"/>
          <w:tab w:val="right" w:pos="9070"/>
        </w:tabs>
        <w:spacing w:line="360" w:lineRule="auto"/>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p>
    <w:p>
      <w:pPr>
        <w:widowControl/>
        <w:tabs>
          <w:tab w:val="center" w:pos="4755"/>
          <w:tab w:val="right" w:pos="9070"/>
        </w:tabs>
        <w:spacing w:line="360" w:lineRule="auto"/>
        <w:rPr>
          <w:rFonts w:hAnsi="宋体"/>
          <w:kern w:val="0"/>
          <w:sz w:val="24"/>
          <w:highlight w:val="none"/>
        </w:rPr>
      </w:pPr>
      <w:r>
        <w:rPr>
          <w:rFonts w:hint="eastAsia" w:hAnsi="宋体"/>
          <w:kern w:val="0"/>
          <w:sz w:val="24"/>
          <w:highlight w:val="none"/>
        </w:rPr>
        <w:t>单位工程名称：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页共</w:t>
      </w:r>
      <w:r>
        <w:rPr>
          <w:rFonts w:hAnsi="宋体"/>
          <w:kern w:val="0"/>
          <w:sz w:val="24"/>
          <w:highlight w:val="none"/>
        </w:rPr>
        <w:t xml:space="preserve">  </w:t>
      </w:r>
      <w:r>
        <w:rPr>
          <w:rFonts w:hint="eastAsia" w:hAnsi="宋体"/>
          <w:kern w:val="0"/>
          <w:sz w:val="24"/>
          <w:highlight w:val="none"/>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编号</w:t>
            </w:r>
          </w:p>
        </w:tc>
        <w:tc>
          <w:tcPr>
            <w:tcW w:w="2673"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项</w:t>
            </w:r>
            <w:r>
              <w:rPr>
                <w:rFonts w:hAnsi="宋体"/>
                <w:szCs w:val="21"/>
                <w:highlight w:val="none"/>
              </w:rPr>
              <w:t xml:space="preserve"> </w:t>
            </w:r>
            <w:r>
              <w:rPr>
                <w:rFonts w:hint="eastAsia" w:hAnsi="宋体"/>
                <w:szCs w:val="21"/>
                <w:highlight w:val="none"/>
              </w:rPr>
              <w:t>目</w:t>
            </w:r>
            <w:r>
              <w:rPr>
                <w:rFonts w:hAnsi="宋体"/>
                <w:szCs w:val="21"/>
                <w:highlight w:val="none"/>
              </w:rPr>
              <w:t xml:space="preserve"> </w:t>
            </w:r>
            <w:r>
              <w:rPr>
                <w:rFonts w:hint="eastAsia" w:hAnsi="宋体"/>
                <w:szCs w:val="21"/>
                <w:highlight w:val="none"/>
              </w:rPr>
              <w:t>名</w:t>
            </w:r>
            <w:r>
              <w:rPr>
                <w:rFonts w:hAnsi="宋体"/>
                <w:szCs w:val="21"/>
                <w:highlight w:val="none"/>
              </w:rPr>
              <w:t xml:space="preserve"> </w:t>
            </w:r>
            <w:r>
              <w:rPr>
                <w:rFonts w:hint="eastAsia" w:hAnsi="宋体"/>
                <w:szCs w:val="21"/>
                <w:highlight w:val="none"/>
              </w:rPr>
              <w:t>称</w:t>
            </w:r>
          </w:p>
        </w:tc>
        <w:tc>
          <w:tcPr>
            <w:tcW w:w="1301"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单位</w:t>
            </w:r>
          </w:p>
        </w:tc>
        <w:tc>
          <w:tcPr>
            <w:tcW w:w="1479"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数量</w:t>
            </w:r>
          </w:p>
        </w:tc>
        <w:tc>
          <w:tcPr>
            <w:tcW w:w="1493"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综合单价（元）</w:t>
            </w:r>
          </w:p>
        </w:tc>
        <w:tc>
          <w:tcPr>
            <w:tcW w:w="1493" w:type="dxa"/>
            <w:tcBorders>
              <w:top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1</w:t>
            </w:r>
            <w:r>
              <w:rPr>
                <w:rFonts w:hint="eastAsia" w:hAnsi="宋体"/>
                <w:szCs w:val="21"/>
                <w:highlight w:val="none"/>
              </w:rPr>
              <w:t>）</w:t>
            </w:r>
          </w:p>
        </w:tc>
        <w:tc>
          <w:tcPr>
            <w:tcW w:w="2673" w:type="dxa"/>
            <w:vAlign w:val="center"/>
          </w:tcPr>
          <w:p>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2</w:t>
            </w:r>
            <w:r>
              <w:rPr>
                <w:rFonts w:hint="eastAsia" w:hAnsi="宋体"/>
                <w:szCs w:val="21"/>
                <w:highlight w:val="none"/>
              </w:rPr>
              <w:t>）</w:t>
            </w:r>
          </w:p>
        </w:tc>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3</w:t>
            </w:r>
            <w:r>
              <w:rPr>
                <w:rFonts w:hint="eastAsia" w:hAnsi="宋体"/>
                <w:szCs w:val="21"/>
                <w:highlight w:val="none"/>
              </w:rPr>
              <w:t>）</w:t>
            </w:r>
          </w:p>
        </w:tc>
        <w:tc>
          <w:tcPr>
            <w:tcW w:w="1479" w:type="dxa"/>
            <w:vAlign w:val="center"/>
          </w:tcPr>
          <w:p>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4</w:t>
            </w:r>
            <w:r>
              <w:rPr>
                <w:rFonts w:hint="eastAsia" w:hAnsi="宋体"/>
                <w:szCs w:val="21"/>
                <w:highlight w:val="none"/>
              </w:rPr>
              <w:t>）</w:t>
            </w: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一</w:t>
            </w:r>
          </w:p>
        </w:tc>
        <w:tc>
          <w:tcPr>
            <w:tcW w:w="2673" w:type="dxa"/>
            <w:vAlign w:val="center"/>
          </w:tcPr>
          <w:p>
            <w:pPr>
              <w:tabs>
                <w:tab w:val="left" w:pos="3780"/>
              </w:tabs>
              <w:ind w:left="560"/>
              <w:jc w:val="center"/>
              <w:rPr>
                <w:rFonts w:hAnsi="宋体"/>
                <w:szCs w:val="21"/>
                <w:highlight w:val="none"/>
              </w:rPr>
            </w:pPr>
            <w:r>
              <w:rPr>
                <w:rFonts w:hint="eastAsia" w:hAnsi="宋体"/>
                <w:szCs w:val="21"/>
                <w:highlight w:val="none"/>
              </w:rPr>
              <w:t>人</w:t>
            </w:r>
            <w:r>
              <w:rPr>
                <w:rFonts w:hAnsi="宋体"/>
                <w:szCs w:val="21"/>
                <w:highlight w:val="none"/>
              </w:rPr>
              <w:t xml:space="preserve">    </w:t>
            </w:r>
            <w:r>
              <w:rPr>
                <w:rFonts w:hint="eastAsia" w:hAnsi="宋体"/>
                <w:szCs w:val="21"/>
                <w:highlight w:val="none"/>
              </w:rPr>
              <w:t>工</w:t>
            </w: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highlight w:val="none"/>
              </w:rPr>
            </w:pPr>
            <w:r>
              <w:rPr>
                <w:rFonts w:hint="eastAsia" w:hAnsi="宋体"/>
                <w:szCs w:val="21"/>
                <w:highlight w:val="none"/>
              </w:rPr>
              <w:t>人</w:t>
            </w:r>
            <w:r>
              <w:rPr>
                <w:rFonts w:hAnsi="宋体"/>
                <w:szCs w:val="21"/>
                <w:highlight w:val="none"/>
              </w:rPr>
              <w:t xml:space="preserve"> </w:t>
            </w:r>
            <w:r>
              <w:rPr>
                <w:rFonts w:hint="eastAsia" w:hAnsi="宋体"/>
                <w:szCs w:val="21"/>
                <w:highlight w:val="none"/>
              </w:rPr>
              <w:t>工</w:t>
            </w:r>
            <w:r>
              <w:rPr>
                <w:rFonts w:hAnsi="宋体"/>
                <w:szCs w:val="21"/>
                <w:highlight w:val="none"/>
              </w:rPr>
              <w:t xml:space="preserve"> </w:t>
            </w:r>
            <w:r>
              <w:rPr>
                <w:rFonts w:hint="eastAsia" w:hAnsi="宋体"/>
                <w:szCs w:val="21"/>
                <w:highlight w:val="none"/>
              </w:rPr>
              <w:t>小</w:t>
            </w:r>
            <w:r>
              <w:rPr>
                <w:rFonts w:hAnsi="宋体"/>
                <w:szCs w:val="21"/>
                <w:highlight w:val="none"/>
              </w:rPr>
              <w:t xml:space="preserve"> </w:t>
            </w:r>
            <w:r>
              <w:rPr>
                <w:rFonts w:hint="eastAsia" w:hAnsi="宋体"/>
                <w:szCs w:val="21"/>
                <w:highlight w:val="none"/>
              </w:rPr>
              <w:t>计</w:t>
            </w: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二</w:t>
            </w:r>
          </w:p>
        </w:tc>
        <w:tc>
          <w:tcPr>
            <w:tcW w:w="2673" w:type="dxa"/>
            <w:vAlign w:val="center"/>
          </w:tcPr>
          <w:p>
            <w:pPr>
              <w:tabs>
                <w:tab w:val="left" w:pos="3780"/>
              </w:tabs>
              <w:ind w:left="560"/>
              <w:jc w:val="center"/>
              <w:rPr>
                <w:rFonts w:hAnsi="宋体"/>
                <w:szCs w:val="21"/>
                <w:highlight w:val="none"/>
              </w:rPr>
            </w:pPr>
            <w:r>
              <w:rPr>
                <w:rFonts w:hint="eastAsia" w:hAnsi="宋体"/>
                <w:szCs w:val="21"/>
                <w:highlight w:val="none"/>
              </w:rPr>
              <w:t>材</w:t>
            </w:r>
            <w:r>
              <w:rPr>
                <w:rFonts w:hAnsi="宋体"/>
                <w:szCs w:val="21"/>
                <w:highlight w:val="none"/>
              </w:rPr>
              <w:t xml:space="preserve">    </w:t>
            </w:r>
            <w:r>
              <w:rPr>
                <w:rFonts w:hint="eastAsia" w:hAnsi="宋体"/>
                <w:szCs w:val="21"/>
                <w:highlight w:val="none"/>
              </w:rPr>
              <w:t>料</w:t>
            </w: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highlight w:val="none"/>
              </w:rPr>
            </w:pPr>
            <w:r>
              <w:rPr>
                <w:rFonts w:hint="eastAsia" w:hAnsi="宋体"/>
                <w:szCs w:val="21"/>
                <w:highlight w:val="none"/>
              </w:rPr>
              <w:t>材</w:t>
            </w:r>
            <w:r>
              <w:rPr>
                <w:rFonts w:hAnsi="宋体"/>
                <w:szCs w:val="21"/>
                <w:highlight w:val="none"/>
              </w:rPr>
              <w:t xml:space="preserve"> </w:t>
            </w:r>
            <w:r>
              <w:rPr>
                <w:rFonts w:hint="eastAsia" w:hAnsi="宋体"/>
                <w:szCs w:val="21"/>
                <w:highlight w:val="none"/>
              </w:rPr>
              <w:t>料</w:t>
            </w:r>
            <w:r>
              <w:rPr>
                <w:rFonts w:hAnsi="宋体"/>
                <w:szCs w:val="21"/>
                <w:highlight w:val="none"/>
              </w:rPr>
              <w:t xml:space="preserve"> </w:t>
            </w:r>
            <w:r>
              <w:rPr>
                <w:rFonts w:hint="eastAsia" w:hAnsi="宋体"/>
                <w:szCs w:val="21"/>
                <w:highlight w:val="none"/>
              </w:rPr>
              <w:t>小</w:t>
            </w:r>
            <w:r>
              <w:rPr>
                <w:rFonts w:hAnsi="宋体"/>
                <w:szCs w:val="21"/>
                <w:highlight w:val="none"/>
              </w:rPr>
              <w:t xml:space="preserve"> </w:t>
            </w:r>
            <w:r>
              <w:rPr>
                <w:rFonts w:hint="eastAsia" w:hAnsi="宋体"/>
                <w:szCs w:val="21"/>
                <w:highlight w:val="none"/>
              </w:rPr>
              <w:t>计</w:t>
            </w: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int="eastAsia" w:hAnsi="宋体"/>
                <w:szCs w:val="21"/>
                <w:highlight w:val="none"/>
              </w:rPr>
              <w:t>三</w:t>
            </w:r>
          </w:p>
        </w:tc>
        <w:tc>
          <w:tcPr>
            <w:tcW w:w="2673" w:type="dxa"/>
            <w:vAlign w:val="center"/>
          </w:tcPr>
          <w:p>
            <w:pPr>
              <w:tabs>
                <w:tab w:val="left" w:pos="3780"/>
              </w:tabs>
              <w:ind w:left="560"/>
              <w:jc w:val="center"/>
              <w:rPr>
                <w:rFonts w:hAnsi="宋体"/>
                <w:szCs w:val="21"/>
                <w:highlight w:val="none"/>
              </w:rPr>
            </w:pPr>
            <w:r>
              <w:rPr>
                <w:rFonts w:hint="eastAsia" w:hAnsi="宋体"/>
                <w:szCs w:val="21"/>
                <w:highlight w:val="none"/>
              </w:rPr>
              <w:t>施工机械</w:t>
            </w: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pPr>
              <w:tabs>
                <w:tab w:val="left" w:pos="3780"/>
              </w:tabs>
              <w:ind w:left="560"/>
              <w:jc w:val="center"/>
              <w:rPr>
                <w:rFonts w:hAnsi="宋体"/>
                <w:szCs w:val="21"/>
                <w:highlight w:val="none"/>
              </w:rPr>
            </w:pPr>
          </w:p>
        </w:tc>
        <w:tc>
          <w:tcPr>
            <w:tcW w:w="1301" w:type="dxa"/>
            <w:vAlign w:val="center"/>
          </w:tcPr>
          <w:p>
            <w:pPr>
              <w:tabs>
                <w:tab w:val="left" w:pos="3780"/>
              </w:tabs>
              <w:ind w:left="560"/>
              <w:jc w:val="center"/>
              <w:rPr>
                <w:rFonts w:hAnsi="宋体"/>
                <w:szCs w:val="21"/>
                <w:highlight w:val="none"/>
              </w:rPr>
            </w:pPr>
          </w:p>
        </w:tc>
        <w:tc>
          <w:tcPr>
            <w:tcW w:w="1479"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highlight w:val="none"/>
              </w:rPr>
            </w:pPr>
            <w:r>
              <w:rPr>
                <w:rFonts w:hint="eastAsia" w:hAnsi="宋体"/>
                <w:szCs w:val="21"/>
                <w:highlight w:val="none"/>
              </w:rPr>
              <w:t>施工机械小计</w:t>
            </w:r>
          </w:p>
        </w:tc>
        <w:tc>
          <w:tcPr>
            <w:tcW w:w="1493" w:type="dxa"/>
            <w:vAlign w:val="center"/>
          </w:tcPr>
          <w:p>
            <w:pPr>
              <w:tabs>
                <w:tab w:val="left" w:pos="3780"/>
              </w:tabs>
              <w:ind w:left="56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szCs w:val="21"/>
                <w:highlight w:val="none"/>
              </w:rPr>
            </w:pPr>
            <w:r>
              <w:rPr>
                <w:rFonts w:hint="eastAsia" w:hAnsi="宋体"/>
                <w:szCs w:val="21"/>
                <w:highlight w:val="none"/>
              </w:rPr>
              <w:t>合</w:t>
            </w:r>
            <w:r>
              <w:rPr>
                <w:rFonts w:hAnsi="宋体"/>
                <w:szCs w:val="21"/>
                <w:highlight w:val="none"/>
              </w:rPr>
              <w:t xml:space="preserve">    </w:t>
            </w:r>
            <w:r>
              <w:rPr>
                <w:rFonts w:hint="eastAsia" w:hAnsi="宋体"/>
                <w:szCs w:val="21"/>
                <w:highlight w:val="none"/>
              </w:rPr>
              <w:t>计</w:t>
            </w:r>
          </w:p>
        </w:tc>
        <w:tc>
          <w:tcPr>
            <w:tcW w:w="1493" w:type="dxa"/>
            <w:tcBorders>
              <w:bottom w:val="single" w:color="auto" w:sz="8" w:space="0"/>
            </w:tcBorders>
            <w:vAlign w:val="center"/>
          </w:tcPr>
          <w:p>
            <w:pPr>
              <w:tabs>
                <w:tab w:val="left" w:pos="3780"/>
              </w:tabs>
              <w:ind w:left="560"/>
              <w:jc w:val="center"/>
              <w:rPr>
                <w:rFonts w:hAnsi="宋体"/>
                <w:szCs w:val="21"/>
                <w:highlight w:val="none"/>
              </w:rPr>
            </w:pPr>
          </w:p>
        </w:tc>
      </w:tr>
    </w:tbl>
    <w:p>
      <w:pPr>
        <w:widowControl/>
        <w:tabs>
          <w:tab w:val="center" w:pos="4755"/>
          <w:tab w:val="right" w:pos="9070"/>
        </w:tabs>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）由招标人按需要提出，其中第（</w:t>
      </w:r>
      <w:r>
        <w:rPr>
          <w:rFonts w:hAnsi="宋体"/>
          <w:kern w:val="0"/>
          <w:szCs w:val="21"/>
          <w:highlight w:val="none"/>
        </w:rPr>
        <w:t>4</w:t>
      </w:r>
      <w:r>
        <w:rPr>
          <w:rFonts w:hint="eastAsia" w:hAnsi="宋体"/>
          <w:kern w:val="0"/>
          <w:szCs w:val="21"/>
          <w:highlight w:val="none"/>
        </w:rPr>
        <w:t>）栏数量为暂定。</w:t>
      </w:r>
    </w:p>
    <w:p>
      <w:pPr>
        <w:widowControl/>
        <w:tabs>
          <w:tab w:val="center" w:pos="4755"/>
          <w:tab w:val="right" w:pos="9070"/>
        </w:tabs>
        <w:ind w:firstLine="210" w:firstLineChars="100"/>
        <w:jc w:val="left"/>
        <w:rPr>
          <w:rFonts w:hAnsi="宋体"/>
          <w:kern w:val="0"/>
          <w:szCs w:val="28"/>
          <w:highlight w:val="none"/>
        </w:rPr>
      </w:pPr>
    </w:p>
    <w:p>
      <w:pPr>
        <w:tabs>
          <w:tab w:val="left" w:pos="3780"/>
        </w:tabs>
        <w:jc w:val="center"/>
        <w:rPr>
          <w:rFonts w:hAnsi="宋体"/>
          <w:b/>
          <w:sz w:val="32"/>
          <w:szCs w:val="32"/>
          <w:highlight w:val="none"/>
        </w:rPr>
      </w:pPr>
      <w:r>
        <w:rPr>
          <w:rFonts w:hAnsi="宋体"/>
          <w:kern w:val="0"/>
          <w:sz w:val="24"/>
          <w:highlight w:val="none"/>
        </w:rPr>
        <w:br w:type="page"/>
      </w:r>
      <w:r>
        <w:rPr>
          <w:rFonts w:hAnsi="宋体"/>
          <w:b/>
          <w:kern w:val="0"/>
          <w:sz w:val="32"/>
          <w:szCs w:val="32"/>
          <w:highlight w:val="none"/>
        </w:rPr>
        <w:t xml:space="preserve">1-4-2   </w:t>
      </w:r>
      <w:r>
        <w:rPr>
          <w:rFonts w:hint="eastAsia" w:hAnsi="宋体"/>
          <w:b/>
          <w:sz w:val="32"/>
          <w:szCs w:val="32"/>
          <w:highlight w:val="none"/>
        </w:rPr>
        <w:t>总承包服务费项目及计价表</w:t>
      </w:r>
    </w:p>
    <w:p>
      <w:pPr>
        <w:tabs>
          <w:tab w:val="left" w:pos="3780"/>
        </w:tabs>
        <w:spacing w:after="78" w:afterLines="25"/>
        <w:rPr>
          <w:rFonts w:hAnsi="宋体"/>
          <w:sz w:val="24"/>
          <w:highlight w:val="none"/>
        </w:rPr>
      </w:pPr>
      <w:r>
        <w:rPr>
          <w:rFonts w:hint="eastAsia" w:hAnsi="宋体"/>
          <w:sz w:val="24"/>
          <w:highlight w:val="none"/>
        </w:rPr>
        <w:t>工程名称：</w:t>
      </w:r>
      <w:r>
        <w:rPr>
          <w:rFonts w:hAnsi="宋体"/>
          <w:sz w:val="24"/>
          <w:highlight w:val="none"/>
        </w:rPr>
        <w:t xml:space="preserve">                                                  </w:t>
      </w:r>
      <w:r>
        <w:rPr>
          <w:rFonts w:hint="eastAsia" w:hAnsi="宋体"/>
          <w:sz w:val="24"/>
          <w:highlight w:val="none"/>
        </w:rPr>
        <w:t>第</w:t>
      </w:r>
      <w:r>
        <w:rPr>
          <w:rFonts w:hAnsi="宋体"/>
          <w:sz w:val="24"/>
          <w:highlight w:val="none"/>
        </w:rPr>
        <w:t xml:space="preserve">   </w:t>
      </w:r>
      <w:r>
        <w:rPr>
          <w:rFonts w:hint="eastAsia" w:hAnsi="宋体"/>
          <w:sz w:val="24"/>
          <w:highlight w:val="none"/>
        </w:rPr>
        <w:t>页</w:t>
      </w:r>
      <w:r>
        <w:rPr>
          <w:rFonts w:hAnsi="宋体"/>
          <w:sz w:val="24"/>
          <w:highlight w:val="none"/>
        </w:rPr>
        <w:t xml:space="preserve"> </w:t>
      </w:r>
      <w:r>
        <w:rPr>
          <w:rFonts w:hint="eastAsia" w:hAnsi="宋体"/>
          <w:sz w:val="24"/>
          <w:highlight w:val="none"/>
        </w:rPr>
        <w:t>共</w:t>
      </w:r>
      <w:r>
        <w:rPr>
          <w:rFonts w:hAnsi="宋体"/>
          <w:sz w:val="24"/>
          <w:highlight w:val="none"/>
        </w:rPr>
        <w:t xml:space="preserve">   </w:t>
      </w:r>
      <w:r>
        <w:rPr>
          <w:rFonts w:hint="eastAsia" w:hAnsi="宋体"/>
          <w:sz w:val="24"/>
          <w:highlight w:val="none"/>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szCs w:val="21"/>
                <w:highlight w:val="none"/>
              </w:rPr>
            </w:pPr>
            <w:r>
              <w:rPr>
                <w:rFonts w:hint="eastAsia" w:hAnsi="宋体"/>
                <w:szCs w:val="21"/>
                <w:highlight w:val="none"/>
              </w:rPr>
              <w:t>序号</w:t>
            </w:r>
          </w:p>
        </w:tc>
        <w:tc>
          <w:tcPr>
            <w:tcW w:w="2709" w:type="dxa"/>
            <w:tcBorders>
              <w:top w:val="single" w:color="auto" w:sz="8" w:space="0"/>
            </w:tcBorders>
            <w:vAlign w:val="center"/>
          </w:tcPr>
          <w:p>
            <w:pPr>
              <w:tabs>
                <w:tab w:val="left" w:pos="3780"/>
              </w:tabs>
              <w:ind w:firstLine="420" w:firstLineChars="200"/>
              <w:jc w:val="left"/>
              <w:rPr>
                <w:rFonts w:hAnsi="宋体"/>
                <w:szCs w:val="21"/>
                <w:highlight w:val="none"/>
              </w:rPr>
            </w:pPr>
            <w:r>
              <w:rPr>
                <w:rFonts w:hint="eastAsia" w:hAnsi="宋体"/>
                <w:szCs w:val="21"/>
                <w:highlight w:val="none"/>
              </w:rPr>
              <w:t>项</w:t>
            </w:r>
            <w:r>
              <w:rPr>
                <w:rFonts w:hAnsi="宋体"/>
                <w:szCs w:val="21"/>
                <w:highlight w:val="none"/>
              </w:rPr>
              <w:t xml:space="preserve"> </w:t>
            </w:r>
            <w:r>
              <w:rPr>
                <w:rFonts w:hint="eastAsia" w:hAnsi="宋体"/>
                <w:szCs w:val="21"/>
                <w:highlight w:val="none"/>
              </w:rPr>
              <w:t>目</w:t>
            </w:r>
            <w:r>
              <w:rPr>
                <w:rFonts w:hAnsi="宋体"/>
                <w:szCs w:val="21"/>
                <w:highlight w:val="none"/>
              </w:rPr>
              <w:t xml:space="preserve"> </w:t>
            </w:r>
            <w:r>
              <w:rPr>
                <w:rFonts w:hint="eastAsia" w:hAnsi="宋体"/>
                <w:szCs w:val="21"/>
                <w:highlight w:val="none"/>
              </w:rPr>
              <w:t>名</w:t>
            </w:r>
            <w:r>
              <w:rPr>
                <w:rFonts w:hAnsi="宋体"/>
                <w:szCs w:val="21"/>
                <w:highlight w:val="none"/>
              </w:rPr>
              <w:t xml:space="preserve"> </w:t>
            </w:r>
            <w:r>
              <w:rPr>
                <w:rFonts w:hint="eastAsia" w:hAnsi="宋体"/>
                <w:szCs w:val="21"/>
                <w:highlight w:val="none"/>
              </w:rPr>
              <w:t>称</w:t>
            </w:r>
          </w:p>
        </w:tc>
        <w:tc>
          <w:tcPr>
            <w:tcW w:w="1721" w:type="dxa"/>
            <w:tcBorders>
              <w:top w:val="single" w:color="auto" w:sz="8" w:space="0"/>
            </w:tcBorders>
            <w:vAlign w:val="center"/>
          </w:tcPr>
          <w:p>
            <w:pPr>
              <w:tabs>
                <w:tab w:val="left" w:pos="3780"/>
              </w:tabs>
              <w:jc w:val="left"/>
              <w:rPr>
                <w:rFonts w:hAnsi="宋体"/>
                <w:szCs w:val="21"/>
                <w:highlight w:val="none"/>
              </w:rPr>
            </w:pPr>
            <w:r>
              <w:rPr>
                <w:rFonts w:hint="eastAsia" w:hAnsi="宋体"/>
                <w:szCs w:val="21"/>
                <w:highlight w:val="none"/>
              </w:rPr>
              <w:t>项目价值（元）</w:t>
            </w:r>
          </w:p>
        </w:tc>
        <w:tc>
          <w:tcPr>
            <w:tcW w:w="1511" w:type="dxa"/>
            <w:tcBorders>
              <w:top w:val="single" w:color="auto" w:sz="8" w:space="0"/>
            </w:tcBorders>
            <w:vAlign w:val="center"/>
          </w:tcPr>
          <w:p>
            <w:pPr>
              <w:tabs>
                <w:tab w:val="left" w:pos="3780"/>
              </w:tabs>
              <w:ind w:firstLine="210" w:firstLineChars="100"/>
              <w:jc w:val="left"/>
              <w:rPr>
                <w:rFonts w:hAnsi="宋体"/>
                <w:szCs w:val="21"/>
                <w:highlight w:val="none"/>
              </w:rPr>
            </w:pPr>
            <w:r>
              <w:rPr>
                <w:rFonts w:hint="eastAsia" w:hAnsi="宋体"/>
                <w:szCs w:val="21"/>
                <w:highlight w:val="none"/>
              </w:rPr>
              <w:t>服务内容</w:t>
            </w:r>
          </w:p>
        </w:tc>
        <w:tc>
          <w:tcPr>
            <w:tcW w:w="1440" w:type="dxa"/>
            <w:tcBorders>
              <w:top w:val="single" w:color="auto" w:sz="8" w:space="0"/>
            </w:tcBorders>
            <w:vAlign w:val="center"/>
          </w:tcPr>
          <w:p>
            <w:pPr>
              <w:tabs>
                <w:tab w:val="left" w:pos="3780"/>
              </w:tabs>
              <w:jc w:val="left"/>
              <w:rPr>
                <w:rFonts w:hAnsi="宋体"/>
                <w:szCs w:val="21"/>
                <w:highlight w:val="none"/>
              </w:rPr>
            </w:pPr>
            <w:r>
              <w:rPr>
                <w:rFonts w:hint="eastAsia" w:hAnsi="宋体"/>
                <w:szCs w:val="21"/>
                <w:highlight w:val="none"/>
              </w:rPr>
              <w:t>费率（</w:t>
            </w:r>
            <w:r>
              <w:rPr>
                <w:rFonts w:hAnsi="宋体"/>
                <w:szCs w:val="21"/>
                <w:highlight w:val="none"/>
              </w:rPr>
              <w:t>%</w:t>
            </w:r>
            <w:r>
              <w:rPr>
                <w:rFonts w:hint="eastAsia" w:hAnsi="宋体"/>
                <w:szCs w:val="21"/>
                <w:highlight w:val="none"/>
              </w:rPr>
              <w:t>）</w:t>
            </w:r>
          </w:p>
        </w:tc>
        <w:tc>
          <w:tcPr>
            <w:tcW w:w="1440" w:type="dxa"/>
            <w:tcBorders>
              <w:top w:val="single" w:color="auto" w:sz="8" w:space="0"/>
            </w:tcBorders>
            <w:vAlign w:val="center"/>
          </w:tcPr>
          <w:p>
            <w:pPr>
              <w:tabs>
                <w:tab w:val="left" w:pos="3780"/>
              </w:tabs>
              <w:jc w:val="left"/>
              <w:rPr>
                <w:rFonts w:hAnsi="宋体"/>
                <w:szCs w:val="21"/>
                <w:highlight w:val="none"/>
              </w:rPr>
            </w:pPr>
            <w:r>
              <w:rPr>
                <w:rFonts w:hint="eastAsia" w:hAnsi="宋体"/>
                <w:szCs w:val="21"/>
                <w:highlight w:val="none"/>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szCs w:val="21"/>
                <w:highlight w:val="none"/>
              </w:rPr>
            </w:pPr>
            <w:r>
              <w:rPr>
                <w:rFonts w:hint="eastAsia" w:hAnsi="宋体"/>
                <w:szCs w:val="21"/>
                <w:highlight w:val="none"/>
              </w:rPr>
              <w:t>（</w:t>
            </w:r>
            <w:r>
              <w:rPr>
                <w:rFonts w:hAnsi="宋体"/>
                <w:szCs w:val="21"/>
                <w:highlight w:val="none"/>
              </w:rPr>
              <w:t>1</w:t>
            </w:r>
            <w:r>
              <w:rPr>
                <w:rFonts w:hint="eastAsia" w:hAnsi="宋体"/>
                <w:szCs w:val="21"/>
                <w:highlight w:val="none"/>
              </w:rPr>
              <w:t>）</w:t>
            </w:r>
          </w:p>
        </w:tc>
        <w:tc>
          <w:tcPr>
            <w:tcW w:w="2709" w:type="dxa"/>
            <w:vAlign w:val="center"/>
          </w:tcPr>
          <w:p>
            <w:pPr>
              <w:tabs>
                <w:tab w:val="left" w:pos="3780"/>
              </w:tabs>
              <w:ind w:left="560" w:firstLine="315" w:firstLineChars="150"/>
              <w:rPr>
                <w:rFonts w:hAnsi="宋体"/>
                <w:szCs w:val="21"/>
                <w:highlight w:val="none"/>
              </w:rPr>
            </w:pPr>
            <w:r>
              <w:rPr>
                <w:rFonts w:hint="eastAsia" w:hAnsi="宋体"/>
                <w:szCs w:val="21"/>
                <w:highlight w:val="none"/>
              </w:rPr>
              <w:t>（</w:t>
            </w:r>
            <w:r>
              <w:rPr>
                <w:rFonts w:hAnsi="宋体"/>
                <w:szCs w:val="21"/>
                <w:highlight w:val="none"/>
              </w:rPr>
              <w:t>2</w:t>
            </w:r>
            <w:r>
              <w:rPr>
                <w:rFonts w:hint="eastAsia" w:hAnsi="宋体"/>
                <w:szCs w:val="21"/>
                <w:highlight w:val="none"/>
              </w:rPr>
              <w:t>）</w:t>
            </w:r>
          </w:p>
        </w:tc>
        <w:tc>
          <w:tcPr>
            <w:tcW w:w="1721" w:type="dxa"/>
            <w:vAlign w:val="center"/>
          </w:tcPr>
          <w:p>
            <w:pPr>
              <w:tabs>
                <w:tab w:val="left" w:pos="3780"/>
              </w:tabs>
              <w:ind w:left="560" w:firstLine="420"/>
              <w:rPr>
                <w:rFonts w:hAnsi="宋体"/>
                <w:szCs w:val="21"/>
                <w:highlight w:val="none"/>
              </w:rPr>
            </w:pPr>
            <w:r>
              <w:rPr>
                <w:rFonts w:hint="eastAsia" w:hAnsi="宋体"/>
                <w:szCs w:val="21"/>
                <w:highlight w:val="none"/>
              </w:rPr>
              <w:t>（</w:t>
            </w:r>
            <w:r>
              <w:rPr>
                <w:rFonts w:hAnsi="宋体"/>
                <w:szCs w:val="21"/>
                <w:highlight w:val="none"/>
              </w:rPr>
              <w:t>3</w:t>
            </w:r>
            <w:r>
              <w:rPr>
                <w:rFonts w:hint="eastAsia" w:hAnsi="宋体"/>
                <w:szCs w:val="21"/>
                <w:highlight w:val="none"/>
              </w:rPr>
              <w:t>）</w:t>
            </w:r>
          </w:p>
        </w:tc>
        <w:tc>
          <w:tcPr>
            <w:tcW w:w="1511" w:type="dxa"/>
            <w:vAlign w:val="center"/>
          </w:tcPr>
          <w:p>
            <w:pPr>
              <w:tabs>
                <w:tab w:val="left" w:pos="3780"/>
              </w:tabs>
              <w:ind w:left="560" w:firstLine="210" w:firstLineChars="100"/>
              <w:rPr>
                <w:rFonts w:hAnsi="宋体"/>
                <w:szCs w:val="21"/>
                <w:highlight w:val="none"/>
              </w:rPr>
            </w:pPr>
            <w:r>
              <w:rPr>
                <w:rFonts w:hint="eastAsia" w:hAnsi="宋体"/>
                <w:szCs w:val="21"/>
                <w:highlight w:val="none"/>
              </w:rPr>
              <w:t>（</w:t>
            </w:r>
            <w:r>
              <w:rPr>
                <w:rFonts w:hAnsi="宋体"/>
                <w:szCs w:val="21"/>
                <w:highlight w:val="none"/>
              </w:rPr>
              <w:t>4</w:t>
            </w:r>
            <w:r>
              <w:rPr>
                <w:rFonts w:hint="eastAsia" w:hAnsi="宋体"/>
                <w:szCs w:val="21"/>
                <w:highlight w:val="none"/>
              </w:rPr>
              <w:t>）</w:t>
            </w: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highlight w:val="none"/>
              </w:rPr>
            </w:pPr>
            <w:r>
              <w:rPr>
                <w:rFonts w:hAnsi="宋体"/>
                <w:szCs w:val="21"/>
                <w:highlight w:val="none"/>
              </w:rPr>
              <w:t>1</w:t>
            </w:r>
          </w:p>
        </w:tc>
        <w:tc>
          <w:tcPr>
            <w:tcW w:w="2709" w:type="dxa"/>
            <w:vAlign w:val="center"/>
          </w:tcPr>
          <w:p>
            <w:pPr>
              <w:tabs>
                <w:tab w:val="left" w:pos="3780"/>
              </w:tabs>
              <w:ind w:firstLine="315" w:firstLineChars="150"/>
              <w:rPr>
                <w:rFonts w:hAnsi="宋体"/>
                <w:szCs w:val="21"/>
                <w:highlight w:val="none"/>
              </w:rPr>
            </w:pPr>
            <w:r>
              <w:rPr>
                <w:rFonts w:hint="eastAsia" w:hAnsi="宋体"/>
                <w:szCs w:val="21"/>
                <w:highlight w:val="none"/>
              </w:rPr>
              <w:t>发包人分包专业工程</w:t>
            </w:r>
          </w:p>
        </w:tc>
        <w:tc>
          <w:tcPr>
            <w:tcW w:w="1721" w:type="dxa"/>
            <w:vAlign w:val="center"/>
          </w:tcPr>
          <w:p>
            <w:pPr>
              <w:tabs>
                <w:tab w:val="left" w:pos="3780"/>
              </w:tabs>
              <w:ind w:left="560" w:firstLine="420"/>
              <w:rPr>
                <w:rFonts w:hAnsi="宋体"/>
                <w:szCs w:val="21"/>
                <w:highlight w:val="none"/>
              </w:rPr>
            </w:pPr>
          </w:p>
        </w:tc>
        <w:tc>
          <w:tcPr>
            <w:tcW w:w="1511"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highlight w:val="none"/>
              </w:rPr>
            </w:pPr>
            <w:r>
              <w:rPr>
                <w:rFonts w:hAnsi="宋体"/>
                <w:szCs w:val="21"/>
                <w:highlight w:val="none"/>
              </w:rPr>
              <w:t>2</w:t>
            </w:r>
          </w:p>
        </w:tc>
        <w:tc>
          <w:tcPr>
            <w:tcW w:w="2709" w:type="dxa"/>
            <w:vAlign w:val="center"/>
          </w:tcPr>
          <w:p>
            <w:pPr>
              <w:tabs>
                <w:tab w:val="left" w:pos="3780"/>
              </w:tabs>
              <w:ind w:firstLine="315" w:firstLineChars="150"/>
              <w:rPr>
                <w:rFonts w:hAnsi="宋体"/>
                <w:szCs w:val="21"/>
                <w:highlight w:val="none"/>
              </w:rPr>
            </w:pPr>
            <w:r>
              <w:rPr>
                <w:rFonts w:hint="eastAsia" w:hAnsi="宋体"/>
                <w:szCs w:val="21"/>
                <w:highlight w:val="none"/>
              </w:rPr>
              <w:t>发包人供应材料</w:t>
            </w:r>
          </w:p>
        </w:tc>
        <w:tc>
          <w:tcPr>
            <w:tcW w:w="1721" w:type="dxa"/>
            <w:vAlign w:val="center"/>
          </w:tcPr>
          <w:p>
            <w:pPr>
              <w:tabs>
                <w:tab w:val="left" w:pos="3780"/>
              </w:tabs>
              <w:ind w:left="210" w:leftChars="100" w:firstLine="420"/>
              <w:rPr>
                <w:rFonts w:hAnsi="宋体"/>
                <w:szCs w:val="21"/>
                <w:highlight w:val="none"/>
              </w:rPr>
            </w:pPr>
          </w:p>
        </w:tc>
        <w:tc>
          <w:tcPr>
            <w:tcW w:w="1511"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highlight w:val="none"/>
              </w:rPr>
            </w:pPr>
          </w:p>
        </w:tc>
        <w:tc>
          <w:tcPr>
            <w:tcW w:w="2709" w:type="dxa"/>
            <w:vAlign w:val="center"/>
          </w:tcPr>
          <w:p>
            <w:pPr>
              <w:tabs>
                <w:tab w:val="left" w:pos="3780"/>
              </w:tabs>
              <w:ind w:firstLine="315" w:firstLineChars="150"/>
              <w:rPr>
                <w:rFonts w:hAnsi="宋体"/>
                <w:szCs w:val="21"/>
                <w:highlight w:val="none"/>
              </w:rPr>
            </w:pPr>
          </w:p>
        </w:tc>
        <w:tc>
          <w:tcPr>
            <w:tcW w:w="1721" w:type="dxa"/>
            <w:vAlign w:val="center"/>
          </w:tcPr>
          <w:p>
            <w:pPr>
              <w:tabs>
                <w:tab w:val="left" w:pos="3780"/>
              </w:tabs>
              <w:ind w:firstLine="315" w:firstLineChars="150"/>
              <w:rPr>
                <w:rFonts w:hAnsi="宋体"/>
                <w:szCs w:val="21"/>
                <w:highlight w:val="none"/>
              </w:rPr>
            </w:pPr>
          </w:p>
        </w:tc>
        <w:tc>
          <w:tcPr>
            <w:tcW w:w="1511" w:type="dxa"/>
            <w:vAlign w:val="center"/>
          </w:tcPr>
          <w:p>
            <w:pPr>
              <w:tabs>
                <w:tab w:val="left" w:pos="3780"/>
              </w:tabs>
              <w:ind w:right="-48" w:rightChars="-23" w:firstLine="81"/>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highlight w:val="none"/>
              </w:rPr>
            </w:pPr>
          </w:p>
        </w:tc>
        <w:tc>
          <w:tcPr>
            <w:tcW w:w="2709" w:type="dxa"/>
            <w:vAlign w:val="center"/>
          </w:tcPr>
          <w:p>
            <w:pPr>
              <w:tabs>
                <w:tab w:val="left" w:pos="3780"/>
              </w:tabs>
              <w:ind w:left="560" w:firstLine="420"/>
              <w:rPr>
                <w:rFonts w:hAnsi="宋体"/>
                <w:szCs w:val="21"/>
                <w:highlight w:val="none"/>
              </w:rPr>
            </w:pPr>
          </w:p>
        </w:tc>
        <w:tc>
          <w:tcPr>
            <w:tcW w:w="1721" w:type="dxa"/>
            <w:vAlign w:val="center"/>
          </w:tcPr>
          <w:p>
            <w:pPr>
              <w:tabs>
                <w:tab w:val="left" w:pos="3780"/>
              </w:tabs>
              <w:ind w:left="560" w:firstLine="420"/>
              <w:rPr>
                <w:rFonts w:hAnsi="宋体"/>
                <w:szCs w:val="21"/>
                <w:highlight w:val="none"/>
              </w:rPr>
            </w:pPr>
          </w:p>
        </w:tc>
        <w:tc>
          <w:tcPr>
            <w:tcW w:w="1511"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highlight w:val="none"/>
              </w:rPr>
            </w:pPr>
          </w:p>
        </w:tc>
        <w:tc>
          <w:tcPr>
            <w:tcW w:w="2709" w:type="dxa"/>
            <w:vAlign w:val="center"/>
          </w:tcPr>
          <w:p>
            <w:pPr>
              <w:tabs>
                <w:tab w:val="left" w:pos="3780"/>
              </w:tabs>
              <w:ind w:left="560" w:firstLine="420"/>
              <w:rPr>
                <w:rFonts w:hAnsi="宋体"/>
                <w:szCs w:val="21"/>
                <w:highlight w:val="none"/>
              </w:rPr>
            </w:pPr>
          </w:p>
        </w:tc>
        <w:tc>
          <w:tcPr>
            <w:tcW w:w="1721" w:type="dxa"/>
            <w:vAlign w:val="center"/>
          </w:tcPr>
          <w:p>
            <w:pPr>
              <w:tabs>
                <w:tab w:val="left" w:pos="3780"/>
              </w:tabs>
              <w:ind w:left="560" w:firstLine="420"/>
              <w:rPr>
                <w:rFonts w:hAnsi="宋体"/>
                <w:szCs w:val="21"/>
                <w:highlight w:val="none"/>
              </w:rPr>
            </w:pPr>
          </w:p>
        </w:tc>
        <w:tc>
          <w:tcPr>
            <w:tcW w:w="1511"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c>
          <w:tcPr>
            <w:tcW w:w="1440" w:type="dxa"/>
            <w:vAlign w:val="center"/>
          </w:tcPr>
          <w:p>
            <w:pPr>
              <w:tabs>
                <w:tab w:val="left" w:pos="3780"/>
              </w:tabs>
              <w:ind w:left="560" w:firstLine="420"/>
              <w:jc w:val="center"/>
              <w:rPr>
                <w:rFonts w:hAnsi="宋体"/>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szCs w:val="21"/>
                <w:highlight w:val="none"/>
              </w:rPr>
            </w:pPr>
            <w:r>
              <w:rPr>
                <w:rFonts w:hint="eastAsia" w:hAnsi="宋体"/>
                <w:szCs w:val="21"/>
                <w:highlight w:val="none"/>
              </w:rPr>
              <w:t>合</w:t>
            </w:r>
            <w:r>
              <w:rPr>
                <w:rFonts w:hAnsi="宋体"/>
                <w:szCs w:val="21"/>
                <w:highlight w:val="none"/>
              </w:rPr>
              <w:t xml:space="preserve">    </w:t>
            </w:r>
            <w:r>
              <w:rPr>
                <w:rFonts w:hint="eastAsia" w:hAnsi="宋体"/>
                <w:szCs w:val="21"/>
                <w:highlight w:val="none"/>
              </w:rPr>
              <w:t>计</w:t>
            </w:r>
          </w:p>
        </w:tc>
        <w:tc>
          <w:tcPr>
            <w:tcW w:w="1440" w:type="dxa"/>
            <w:tcBorders>
              <w:bottom w:val="single" w:color="auto" w:sz="8" w:space="0"/>
            </w:tcBorders>
            <w:vAlign w:val="center"/>
          </w:tcPr>
          <w:p>
            <w:pPr>
              <w:tabs>
                <w:tab w:val="left" w:pos="3780"/>
              </w:tabs>
              <w:ind w:left="560" w:firstLine="420"/>
              <w:jc w:val="center"/>
              <w:rPr>
                <w:rFonts w:hAnsi="宋体"/>
                <w:szCs w:val="21"/>
                <w:highlight w:val="none"/>
              </w:rPr>
            </w:pPr>
          </w:p>
        </w:tc>
      </w:tr>
    </w:tbl>
    <w:p>
      <w:pPr>
        <w:widowControl/>
        <w:tabs>
          <w:tab w:val="center" w:pos="4755"/>
          <w:tab w:val="right" w:pos="9070"/>
        </w:tabs>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）由招标人按需要提出。</w:t>
      </w:r>
    </w:p>
    <w:p>
      <w:pPr>
        <w:widowControl/>
        <w:tabs>
          <w:tab w:val="center" w:pos="4755"/>
          <w:tab w:val="right" w:pos="9070"/>
        </w:tabs>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1-5  </w:t>
      </w:r>
      <w:r>
        <w:rPr>
          <w:rFonts w:hint="eastAsia" w:hAnsi="宋体"/>
          <w:b/>
          <w:kern w:val="0"/>
          <w:sz w:val="32"/>
          <w:szCs w:val="32"/>
          <w:highlight w:val="none"/>
        </w:rPr>
        <w:t>主要工日价格表</w:t>
      </w:r>
    </w:p>
    <w:p>
      <w:pPr>
        <w:widowControl/>
        <w:tabs>
          <w:tab w:val="center" w:pos="4755"/>
          <w:tab w:val="right" w:pos="9070"/>
        </w:tabs>
        <w:ind w:firstLine="420" w:firstLineChars="200"/>
        <w:rPr>
          <w:rFonts w:hAnsi="宋体"/>
          <w:kern w:val="0"/>
          <w:szCs w:val="28"/>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30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工</w:t>
            </w:r>
            <w:r>
              <w:rPr>
                <w:rFonts w:hAnsi="宋体"/>
                <w:kern w:val="0"/>
                <w:szCs w:val="21"/>
                <w:highlight w:val="none"/>
              </w:rPr>
              <w:t xml:space="preserve">  </w:t>
            </w:r>
            <w:r>
              <w:rPr>
                <w:rFonts w:hint="eastAsia" w:hAnsi="宋体"/>
                <w:kern w:val="0"/>
                <w:szCs w:val="21"/>
                <w:highlight w:val="none"/>
              </w:rPr>
              <w:t>种</w:t>
            </w:r>
          </w:p>
        </w:tc>
        <w:tc>
          <w:tcPr>
            <w:tcW w:w="133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928"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w:t>
            </w:r>
            <w:r>
              <w:rPr>
                <w:rFonts w:hAnsi="宋体"/>
                <w:kern w:val="0"/>
                <w:szCs w:val="21"/>
                <w:highlight w:val="none"/>
              </w:rPr>
              <w:t xml:space="preserve"> </w:t>
            </w:r>
            <w:r>
              <w:rPr>
                <w:rFonts w:hint="eastAsia" w:hAnsi="宋体"/>
                <w:kern w:val="0"/>
                <w:szCs w:val="21"/>
                <w:highlight w:val="none"/>
              </w:rPr>
              <w:t>量</w:t>
            </w:r>
          </w:p>
        </w:tc>
        <w:tc>
          <w:tcPr>
            <w:tcW w:w="3126" w:type="dxa"/>
            <w:vAlign w:val="center"/>
          </w:tcPr>
          <w:p>
            <w:pPr>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w:t>
            </w:r>
            <w:r>
              <w:rPr>
                <w:rFonts w:hAnsi="宋体"/>
                <w:kern w:val="0"/>
                <w:szCs w:val="21"/>
                <w:highlight w:val="none"/>
              </w:rPr>
              <w:t xml:space="preserve"> </w:t>
            </w:r>
            <w:r>
              <w:rPr>
                <w:rFonts w:hint="eastAsia" w:hAnsi="宋体"/>
                <w:kern w:val="0"/>
                <w:szCs w:val="21"/>
                <w:highlight w:val="none"/>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2303" w:type="dxa"/>
          </w:tcPr>
          <w:p>
            <w:pPr>
              <w:widowControl/>
              <w:tabs>
                <w:tab w:val="center" w:pos="4755"/>
                <w:tab w:val="right" w:pos="9070"/>
              </w:tabs>
              <w:spacing w:before="100" w:beforeAutospacing="1" w:after="100" w:afterAutospacing="1"/>
              <w:ind w:firstLine="315" w:firstLineChars="150"/>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333" w:type="dxa"/>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工日</w:t>
            </w:r>
          </w:p>
        </w:tc>
        <w:tc>
          <w:tcPr>
            <w:tcW w:w="1928" w:type="dxa"/>
          </w:tcPr>
          <w:p>
            <w:pPr>
              <w:widowControl/>
              <w:tabs>
                <w:tab w:val="center" w:pos="4755"/>
                <w:tab w:val="right" w:pos="9070"/>
              </w:tabs>
              <w:spacing w:before="100" w:beforeAutospacing="1" w:after="100" w:afterAutospacing="1"/>
              <w:rPr>
                <w:rFonts w:hAnsi="宋体"/>
                <w:kern w:val="0"/>
                <w:szCs w:val="21"/>
                <w:highlight w:val="none"/>
              </w:rPr>
            </w:pPr>
          </w:p>
        </w:tc>
        <w:tc>
          <w:tcPr>
            <w:tcW w:w="3126" w:type="dxa"/>
          </w:tcPr>
          <w:p>
            <w:pPr>
              <w:widowControl/>
              <w:tabs>
                <w:tab w:val="center" w:pos="4755"/>
                <w:tab w:val="right" w:pos="9070"/>
              </w:tabs>
              <w:spacing w:before="100" w:beforeAutospacing="1" w:after="100" w:afterAutospacing="1"/>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highlight w:val="none"/>
              </w:rPr>
            </w:pPr>
          </w:p>
        </w:tc>
        <w:tc>
          <w:tcPr>
            <w:tcW w:w="2303" w:type="dxa"/>
          </w:tcPr>
          <w:p>
            <w:pPr>
              <w:widowControl/>
              <w:tabs>
                <w:tab w:val="center" w:pos="4755"/>
                <w:tab w:val="right" w:pos="9070"/>
              </w:tabs>
              <w:spacing w:before="100" w:beforeAutospacing="1" w:after="100" w:afterAutospacing="1"/>
              <w:rPr>
                <w:rFonts w:hAnsi="宋体"/>
                <w:kern w:val="0"/>
                <w:szCs w:val="28"/>
                <w:highlight w:val="none"/>
              </w:rPr>
            </w:pPr>
          </w:p>
        </w:tc>
        <w:tc>
          <w:tcPr>
            <w:tcW w:w="1333" w:type="dxa"/>
          </w:tcPr>
          <w:p>
            <w:pPr>
              <w:widowControl/>
              <w:tabs>
                <w:tab w:val="center" w:pos="4755"/>
                <w:tab w:val="right" w:pos="9070"/>
              </w:tabs>
              <w:spacing w:before="100" w:beforeAutospacing="1" w:after="100" w:afterAutospacing="1"/>
              <w:rPr>
                <w:rFonts w:hAnsi="宋体"/>
                <w:kern w:val="0"/>
                <w:szCs w:val="28"/>
                <w:highlight w:val="none"/>
              </w:rPr>
            </w:pPr>
          </w:p>
        </w:tc>
        <w:tc>
          <w:tcPr>
            <w:tcW w:w="1928" w:type="dxa"/>
          </w:tcPr>
          <w:p>
            <w:pPr>
              <w:widowControl/>
              <w:tabs>
                <w:tab w:val="center" w:pos="4755"/>
                <w:tab w:val="right" w:pos="9070"/>
              </w:tabs>
              <w:spacing w:before="100" w:beforeAutospacing="1" w:after="100" w:afterAutospacing="1"/>
              <w:rPr>
                <w:rFonts w:hAnsi="宋体"/>
                <w:kern w:val="0"/>
                <w:szCs w:val="28"/>
                <w:highlight w:val="none"/>
              </w:rPr>
            </w:pPr>
          </w:p>
        </w:tc>
        <w:tc>
          <w:tcPr>
            <w:tcW w:w="3126" w:type="dxa"/>
          </w:tcPr>
          <w:p>
            <w:pPr>
              <w:widowControl/>
              <w:tabs>
                <w:tab w:val="center" w:pos="4755"/>
                <w:tab w:val="right" w:pos="9070"/>
              </w:tabs>
              <w:spacing w:before="100" w:beforeAutospacing="1" w:after="100" w:afterAutospacing="1"/>
              <w:rPr>
                <w:rFonts w:hAnsi="宋体"/>
                <w:kern w:val="0"/>
                <w:szCs w:val="28"/>
                <w:highlight w:val="none"/>
              </w:rPr>
            </w:pPr>
          </w:p>
        </w:tc>
      </w:tr>
    </w:tbl>
    <w:p>
      <w:pPr>
        <w:widowControl/>
        <w:tabs>
          <w:tab w:val="center" w:pos="4755"/>
          <w:tab w:val="right" w:pos="9070"/>
        </w:tabs>
        <w:ind w:firstLine="525" w:firstLineChars="250"/>
        <w:jc w:val="left"/>
        <w:rPr>
          <w:rFonts w:hAnsi="宋体"/>
          <w:kern w:val="0"/>
          <w:szCs w:val="21"/>
          <w:highlight w:val="none"/>
        </w:rPr>
      </w:pPr>
      <w:r>
        <w:rPr>
          <w:rFonts w:hint="eastAsia" w:hAnsi="宋体"/>
          <w:kern w:val="0"/>
          <w:szCs w:val="21"/>
          <w:highlight w:val="none"/>
        </w:rPr>
        <w:t>注：本表（</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）栏由招标人按需要提出。</w:t>
      </w:r>
    </w:p>
    <w:p>
      <w:pPr>
        <w:widowControl/>
        <w:tabs>
          <w:tab w:val="center" w:pos="4755"/>
          <w:tab w:val="right" w:pos="9070"/>
        </w:tabs>
        <w:ind w:firstLine="240" w:firstLineChars="100"/>
        <w:jc w:val="left"/>
        <w:rPr>
          <w:rFonts w:hAnsi="宋体"/>
          <w:kern w:val="0"/>
          <w:sz w:val="24"/>
          <w:highlight w:val="none"/>
        </w:rPr>
      </w:pPr>
    </w:p>
    <w:p>
      <w:pPr>
        <w:widowControl/>
        <w:tabs>
          <w:tab w:val="center" w:pos="4755"/>
          <w:tab w:val="right" w:pos="9070"/>
        </w:tabs>
        <w:ind w:firstLine="210" w:firstLineChars="100"/>
        <w:jc w:val="left"/>
        <w:rPr>
          <w:rFonts w:hAnsi="宋体"/>
          <w:kern w:val="0"/>
          <w:szCs w:val="28"/>
          <w:highlight w:val="none"/>
        </w:r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sectPr>
          <w:pgSz w:w="11906" w:h="16838"/>
          <w:pgMar w:top="1134" w:right="1191" w:bottom="1134" w:left="1191" w:header="851" w:footer="737"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1-6  </w:t>
      </w:r>
      <w:r>
        <w:rPr>
          <w:rFonts w:hint="eastAsia" w:hAnsi="宋体"/>
          <w:b/>
          <w:kern w:val="0"/>
          <w:sz w:val="32"/>
          <w:szCs w:val="32"/>
          <w:highlight w:val="none"/>
        </w:rPr>
        <w:t>主要材料价格表</w:t>
      </w:r>
    </w:p>
    <w:p>
      <w:pPr>
        <w:widowControl/>
        <w:tabs>
          <w:tab w:val="center" w:pos="4755"/>
          <w:tab w:val="right" w:pos="9070"/>
        </w:tabs>
        <w:ind w:left="-359" w:leftChars="-171" w:firstLine="210" w:firstLineChars="100"/>
        <w:rPr>
          <w:rFonts w:hAnsi="宋体"/>
          <w:b/>
          <w:kern w:val="0"/>
          <w:sz w:val="32"/>
          <w:szCs w:val="32"/>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序号</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编码</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材料或设备名称</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单位</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数量</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（1）</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（2）</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（3）</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（4）</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（5）</w:t>
            </w: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highlight w:val="none"/>
              </w:rPr>
            </w:pP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highlight w:val="none"/>
              </w:rPr>
            </w:pP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highlight w:val="none"/>
              </w:rPr>
            </w:pPr>
          </w:p>
        </w:tc>
        <w:tc>
          <w:tcPr>
            <w:tcW w:w="1080" w:type="dxa"/>
          </w:tcPr>
          <w:p>
            <w:pPr>
              <w:widowControl/>
              <w:tabs>
                <w:tab w:val="center" w:pos="4755"/>
                <w:tab w:val="right" w:pos="9070"/>
              </w:tabs>
              <w:spacing w:before="100" w:beforeAutospacing="1" w:after="100" w:afterAutospacing="1"/>
              <w:rPr>
                <w:rFonts w:hAnsi="宋体"/>
                <w:kern w:val="0"/>
                <w:szCs w:val="28"/>
                <w:highlight w:val="none"/>
              </w:rPr>
            </w:pPr>
          </w:p>
        </w:tc>
        <w:tc>
          <w:tcPr>
            <w:tcW w:w="1620"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c>
          <w:tcPr>
            <w:tcW w:w="1260" w:type="dxa"/>
          </w:tcPr>
          <w:p>
            <w:pPr>
              <w:widowControl/>
              <w:tabs>
                <w:tab w:val="center" w:pos="4755"/>
                <w:tab w:val="right" w:pos="9070"/>
              </w:tabs>
              <w:spacing w:before="100" w:beforeAutospacing="1" w:after="100" w:afterAutospacing="1"/>
              <w:rPr>
                <w:rFonts w:hAnsi="宋体"/>
                <w:kern w:val="0"/>
                <w:szCs w:val="28"/>
                <w:highlight w:val="none"/>
              </w:rPr>
            </w:pPr>
          </w:p>
        </w:tc>
      </w:tr>
    </w:tbl>
    <w:p>
      <w:pPr>
        <w:widowControl/>
        <w:tabs>
          <w:tab w:val="left" w:pos="1470"/>
        </w:tabs>
        <w:ind w:left="480" w:hanging="420" w:hangingChars="200"/>
        <w:rPr>
          <w:rFonts w:hint="eastAsia" w:ascii="宋体" w:hAnsi="宋体" w:eastAsia="宋体" w:cs="宋体"/>
          <w:highlight w:val="none"/>
        </w:rPr>
      </w:pPr>
      <w:r>
        <w:rPr>
          <w:rFonts w:hint="eastAsia" w:hAnsi="宋体"/>
          <w:kern w:val="0"/>
          <w:szCs w:val="21"/>
          <w:highlight w:val="none"/>
        </w:rPr>
        <w:t>注：</w:t>
      </w:r>
      <w:r>
        <w:rPr>
          <w:rFonts w:hint="eastAsia" w:ascii="宋体" w:hAnsi="宋体" w:eastAsia="宋体" w:cs="宋体"/>
          <w:highlight w:val="none"/>
        </w:rPr>
        <w:t>1、表（1）（2）（3）（5）（6）栏由招标人按需要提出，投标人可补充。</w:t>
      </w:r>
    </w:p>
    <w:p>
      <w:pPr>
        <w:widowControl/>
        <w:tabs>
          <w:tab w:val="center" w:pos="4755"/>
          <w:tab w:val="right" w:pos="9070"/>
        </w:tabs>
        <w:ind w:left="227" w:leftChars="108" w:firstLine="210" w:firstLineChars="100"/>
        <w:rPr>
          <w:rFonts w:hint="eastAsia" w:ascii="宋体" w:hAnsi="宋体" w:eastAsia="宋体" w:cs="宋体"/>
          <w:highlight w:val="none"/>
        </w:rPr>
      </w:pPr>
      <w:r>
        <w:rPr>
          <w:rFonts w:hint="eastAsia" w:ascii="宋体" w:hAnsi="宋体" w:eastAsia="宋体" w:cs="宋体"/>
          <w:highlight w:val="none"/>
        </w:rPr>
        <w:t>2、本表的材料及设备包括原材料、燃料、构配件以及按规定应计入建筑安装工程造价的设备。</w:t>
      </w:r>
    </w:p>
    <w:p>
      <w:pPr>
        <w:widowControl/>
        <w:tabs>
          <w:tab w:val="center" w:pos="4755"/>
          <w:tab w:val="right" w:pos="9070"/>
        </w:tabs>
        <w:ind w:firstLine="420" w:firstLineChars="200"/>
        <w:jc w:val="left"/>
        <w:rPr>
          <w:rFonts w:hAnsi="宋体"/>
          <w:kern w:val="0"/>
          <w:sz w:val="24"/>
          <w:highlight w:val="none"/>
        </w:rPr>
      </w:pPr>
      <w:r>
        <w:rPr>
          <w:rFonts w:hint="eastAsia" w:ascii="宋体" w:hAnsi="宋体" w:eastAsia="宋体" w:cs="宋体"/>
          <w:highlight w:val="none"/>
        </w:rPr>
        <w:t xml:space="preserve"> 3、招标人指定、提供或暂定的材料和设备，按杭州市工程量清单计价实施细则的规定填写</w:t>
      </w:r>
      <w:r>
        <w:rPr>
          <w:rFonts w:hint="eastAsia" w:hAnsi="宋体"/>
          <w:kern w:val="0"/>
          <w:szCs w:val="21"/>
          <w:highlight w:val="none"/>
        </w:rPr>
        <w:t>。</w:t>
      </w:r>
    </w:p>
    <w:p>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1-7  </w:t>
      </w:r>
      <w:r>
        <w:rPr>
          <w:rFonts w:hint="eastAsia" w:hAnsi="宋体"/>
          <w:b/>
          <w:kern w:val="0"/>
          <w:sz w:val="32"/>
          <w:szCs w:val="32"/>
          <w:highlight w:val="none"/>
        </w:rPr>
        <w:t>主要机械台班价格表</w:t>
      </w:r>
    </w:p>
    <w:p>
      <w:pPr>
        <w:widowControl/>
        <w:tabs>
          <w:tab w:val="center" w:pos="4755"/>
          <w:tab w:val="right" w:pos="9070"/>
        </w:tabs>
        <w:ind w:firstLine="210" w:firstLineChars="100"/>
        <w:rPr>
          <w:rFonts w:hAnsi="宋体"/>
          <w:kern w:val="0"/>
          <w:szCs w:val="28"/>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2675"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台班</w:t>
            </w:r>
          </w:p>
        </w:tc>
        <w:tc>
          <w:tcPr>
            <w:tcW w:w="1440" w:type="dxa"/>
          </w:tcPr>
          <w:p>
            <w:pPr>
              <w:widowControl/>
              <w:tabs>
                <w:tab w:val="center" w:pos="4755"/>
                <w:tab w:val="right" w:pos="9070"/>
              </w:tabs>
              <w:spacing w:before="100" w:beforeAutospacing="1" w:after="100" w:afterAutospacing="1"/>
              <w:jc w:val="center"/>
              <w:rPr>
                <w:rFonts w:hAnsi="宋体"/>
                <w:kern w:val="0"/>
                <w:szCs w:val="21"/>
                <w:highlight w:val="none"/>
              </w:rPr>
            </w:pPr>
          </w:p>
        </w:tc>
        <w:tc>
          <w:tcPr>
            <w:tcW w:w="2675" w:type="dxa"/>
          </w:tcPr>
          <w:p>
            <w:pPr>
              <w:widowControl/>
              <w:tabs>
                <w:tab w:val="center" w:pos="4755"/>
                <w:tab w:val="right" w:pos="9070"/>
              </w:tabs>
              <w:spacing w:before="100" w:beforeAutospacing="1" w:after="100" w:afterAutospacing="1"/>
              <w:jc w:val="center"/>
              <w:rPr>
                <w:rFonts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highlight w:val="none"/>
              </w:rPr>
            </w:pPr>
          </w:p>
        </w:tc>
        <w:tc>
          <w:tcPr>
            <w:tcW w:w="3499" w:type="dxa"/>
          </w:tcPr>
          <w:p>
            <w:pPr>
              <w:widowControl/>
              <w:tabs>
                <w:tab w:val="center" w:pos="4755"/>
                <w:tab w:val="right" w:pos="9070"/>
              </w:tabs>
              <w:spacing w:before="100" w:beforeAutospacing="1" w:after="100" w:afterAutospacing="1"/>
              <w:rPr>
                <w:rFonts w:hAnsi="宋体"/>
                <w:kern w:val="0"/>
                <w:szCs w:val="28"/>
                <w:highlight w:val="none"/>
              </w:rPr>
            </w:pPr>
          </w:p>
        </w:tc>
        <w:tc>
          <w:tcPr>
            <w:tcW w:w="1423" w:type="dxa"/>
          </w:tcPr>
          <w:p>
            <w:pPr>
              <w:widowControl/>
              <w:tabs>
                <w:tab w:val="center" w:pos="4755"/>
                <w:tab w:val="right" w:pos="9070"/>
              </w:tabs>
              <w:spacing w:before="100" w:beforeAutospacing="1" w:after="100" w:afterAutospacing="1"/>
              <w:rPr>
                <w:rFonts w:hAnsi="宋体"/>
                <w:kern w:val="0"/>
                <w:szCs w:val="28"/>
                <w:highlight w:val="none"/>
              </w:rPr>
            </w:pPr>
          </w:p>
        </w:tc>
        <w:tc>
          <w:tcPr>
            <w:tcW w:w="1440" w:type="dxa"/>
          </w:tcPr>
          <w:p>
            <w:pPr>
              <w:widowControl/>
              <w:tabs>
                <w:tab w:val="center" w:pos="4755"/>
                <w:tab w:val="right" w:pos="9070"/>
              </w:tabs>
              <w:spacing w:before="100" w:beforeAutospacing="1" w:after="100" w:afterAutospacing="1"/>
              <w:rPr>
                <w:rFonts w:hAnsi="宋体"/>
                <w:kern w:val="0"/>
                <w:szCs w:val="28"/>
                <w:highlight w:val="none"/>
              </w:rPr>
            </w:pPr>
          </w:p>
        </w:tc>
        <w:tc>
          <w:tcPr>
            <w:tcW w:w="2675" w:type="dxa"/>
          </w:tcPr>
          <w:p>
            <w:pPr>
              <w:widowControl/>
              <w:tabs>
                <w:tab w:val="center" w:pos="4755"/>
                <w:tab w:val="right" w:pos="9070"/>
              </w:tabs>
              <w:spacing w:before="100" w:beforeAutospacing="1" w:after="100" w:afterAutospacing="1"/>
              <w:rPr>
                <w:rFonts w:hAnsi="宋体"/>
                <w:kern w:val="0"/>
                <w:szCs w:val="28"/>
                <w:highlight w:val="none"/>
              </w:rPr>
            </w:pPr>
          </w:p>
        </w:tc>
      </w:tr>
    </w:tbl>
    <w:p>
      <w:pPr>
        <w:widowControl/>
        <w:tabs>
          <w:tab w:val="center" w:pos="4755"/>
          <w:tab w:val="right" w:pos="9070"/>
        </w:tabs>
        <w:ind w:firstLine="210" w:firstLineChars="100"/>
        <w:jc w:val="left"/>
        <w:rPr>
          <w:rFonts w:hAnsi="宋体"/>
          <w:kern w:val="0"/>
          <w:szCs w:val="21"/>
          <w:highlight w:val="none"/>
        </w:rPr>
      </w:pPr>
      <w:r>
        <w:rPr>
          <w:rFonts w:hint="eastAsia" w:hAnsi="宋体"/>
          <w:kern w:val="0"/>
          <w:szCs w:val="21"/>
          <w:highlight w:val="none"/>
        </w:rPr>
        <w:t>注：表（</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）由招标人按需要提出，投标人可补充。</w:t>
      </w:r>
    </w:p>
    <w:p>
      <w:pPr>
        <w:widowControl/>
        <w:tabs>
          <w:tab w:val="center" w:pos="4755"/>
          <w:tab w:val="right" w:pos="9070"/>
        </w:tabs>
        <w:ind w:firstLine="210" w:firstLineChars="100"/>
        <w:jc w:val="left"/>
        <w:rPr>
          <w:rFonts w:hAnsi="宋体"/>
          <w:kern w:val="0"/>
          <w:szCs w:val="28"/>
          <w:highlight w:val="none"/>
        </w:rPr>
        <w:sectPr>
          <w:pgSz w:w="11906" w:h="16838"/>
          <w:pgMar w:top="1814" w:right="1191" w:bottom="1361" w:left="1191" w:header="851" w:footer="992" w:gutter="0"/>
          <w:cols w:space="720" w:num="1"/>
          <w:docGrid w:type="lines" w:linePitch="312" w:charSpace="0"/>
        </w:sectPr>
      </w:pPr>
    </w:p>
    <w:p>
      <w:pPr>
        <w:widowControl/>
        <w:tabs>
          <w:tab w:val="center" w:pos="4755"/>
          <w:tab w:val="right" w:pos="9070"/>
        </w:tabs>
        <w:spacing w:before="100" w:beforeAutospacing="1" w:after="100" w:afterAutospacing="1"/>
        <w:jc w:val="center"/>
        <w:rPr>
          <w:b/>
          <w:kern w:val="0"/>
          <w:sz w:val="32"/>
          <w:highlight w:val="none"/>
        </w:rPr>
      </w:pPr>
      <w:r>
        <w:rPr>
          <w:rFonts w:hint="eastAsia"/>
          <w:b/>
          <w:kern w:val="0"/>
          <w:sz w:val="32"/>
          <w:highlight w:val="none"/>
        </w:rPr>
        <w:t>表</w:t>
      </w:r>
      <w:r>
        <w:rPr>
          <w:b/>
          <w:kern w:val="0"/>
          <w:sz w:val="32"/>
          <w:highlight w:val="none"/>
        </w:rPr>
        <w:t xml:space="preserve">2-1  </w:t>
      </w:r>
      <w:r>
        <w:rPr>
          <w:rFonts w:hint="eastAsia"/>
          <w:b/>
          <w:kern w:val="0"/>
          <w:sz w:val="32"/>
          <w:highlight w:val="none"/>
        </w:rPr>
        <w:t>分部分项工程量清单综合单价分析表</w:t>
      </w:r>
    </w:p>
    <w:p>
      <w:pPr>
        <w:widowControl/>
        <w:tabs>
          <w:tab w:val="center" w:pos="4755"/>
          <w:tab w:val="right" w:pos="9070"/>
        </w:tabs>
        <w:rPr>
          <w:kern w:val="0"/>
          <w:sz w:val="24"/>
          <w:highlight w:val="none"/>
        </w:rPr>
      </w:pPr>
    </w:p>
    <w:p>
      <w:pPr>
        <w:widowControl/>
        <w:tabs>
          <w:tab w:val="center" w:pos="4755"/>
          <w:tab w:val="right" w:pos="9070"/>
        </w:tabs>
        <w:rPr>
          <w:kern w:val="0"/>
          <w:sz w:val="24"/>
          <w:highlight w:val="none"/>
        </w:rPr>
      </w:pPr>
      <w:r>
        <w:rPr>
          <w:rFonts w:hint="eastAsia"/>
          <w:kern w:val="0"/>
          <w:sz w:val="24"/>
          <w:highlight w:val="none"/>
        </w:rPr>
        <w:t>工程名称：</w:t>
      </w:r>
      <w:r>
        <w:rPr>
          <w:kern w:val="0"/>
          <w:sz w:val="24"/>
          <w:highlight w:val="none"/>
        </w:rPr>
        <w:t xml:space="preserve">                                          </w:t>
      </w:r>
      <w:r>
        <w:rPr>
          <w:rFonts w:hint="eastAsia"/>
          <w:kern w:val="0"/>
          <w:sz w:val="24"/>
          <w:highlight w:val="none"/>
        </w:rPr>
        <w:t>清单号：</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综</w:t>
            </w:r>
            <w:r>
              <w:rPr>
                <w:kern w:val="0"/>
                <w:sz w:val="24"/>
                <w:highlight w:val="none"/>
              </w:rPr>
              <w:t xml:space="preserve">  </w:t>
            </w:r>
            <w:r>
              <w:rPr>
                <w:rFonts w:hint="eastAsia"/>
                <w:kern w:val="0"/>
                <w:sz w:val="24"/>
                <w:highlight w:val="none"/>
              </w:rPr>
              <w:t>合</w:t>
            </w:r>
            <w:r>
              <w:rPr>
                <w:kern w:val="0"/>
                <w:sz w:val="24"/>
                <w:highlight w:val="none"/>
              </w:rPr>
              <w:t xml:space="preserve">  </w:t>
            </w:r>
            <w:r>
              <w:rPr>
                <w:rFonts w:hint="eastAsia"/>
                <w:kern w:val="0"/>
                <w:sz w:val="24"/>
                <w:highlight w:val="none"/>
              </w:rPr>
              <w:t>单</w:t>
            </w:r>
            <w:r>
              <w:rPr>
                <w:kern w:val="0"/>
                <w:sz w:val="24"/>
                <w:highlight w:val="none"/>
              </w:rPr>
              <w:t xml:space="preserve">  </w:t>
            </w:r>
            <w:r>
              <w:rPr>
                <w:rFonts w:hint="eastAsia"/>
                <w:kern w:val="0"/>
                <w:sz w:val="24"/>
                <w:highlight w:val="none"/>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highlight w:val="none"/>
              </w:rPr>
            </w:pPr>
          </w:p>
        </w:tc>
        <w:tc>
          <w:tcPr>
            <w:tcW w:w="1561" w:type="dxa"/>
            <w:vMerge w:val="continue"/>
          </w:tcPr>
          <w:p>
            <w:pPr>
              <w:widowControl/>
              <w:tabs>
                <w:tab w:val="center" w:pos="4755"/>
                <w:tab w:val="right" w:pos="9070"/>
              </w:tabs>
              <w:spacing w:before="100" w:beforeAutospacing="1" w:after="100" w:afterAutospacing="1"/>
              <w:rPr>
                <w:kern w:val="0"/>
                <w:sz w:val="24"/>
                <w:highlight w:val="none"/>
              </w:rPr>
            </w:pPr>
          </w:p>
        </w:tc>
        <w:tc>
          <w:tcPr>
            <w:tcW w:w="1561" w:type="dxa"/>
            <w:vMerge w:val="continue"/>
          </w:tcPr>
          <w:p>
            <w:pPr>
              <w:widowControl/>
              <w:tabs>
                <w:tab w:val="center" w:pos="4755"/>
                <w:tab w:val="right" w:pos="9070"/>
              </w:tabs>
              <w:spacing w:before="100" w:beforeAutospacing="1" w:after="100" w:afterAutospacing="1"/>
              <w:rPr>
                <w:kern w:val="0"/>
                <w:sz w:val="24"/>
                <w:highlight w:val="none"/>
              </w:rPr>
            </w:pPr>
          </w:p>
        </w:tc>
        <w:tc>
          <w:tcPr>
            <w:tcW w:w="798" w:type="dxa"/>
            <w:vMerge w:val="continue"/>
          </w:tcPr>
          <w:p>
            <w:pPr>
              <w:widowControl/>
              <w:tabs>
                <w:tab w:val="center" w:pos="4755"/>
                <w:tab w:val="right" w:pos="9070"/>
              </w:tabs>
              <w:spacing w:before="100" w:beforeAutospacing="1" w:after="100" w:afterAutospacing="1"/>
              <w:rPr>
                <w:kern w:val="0"/>
                <w:sz w:val="24"/>
                <w:highlight w:val="none"/>
              </w:rPr>
            </w:pPr>
          </w:p>
        </w:tc>
        <w:tc>
          <w:tcPr>
            <w:tcW w:w="966" w:type="dxa"/>
            <w:vMerge w:val="continue"/>
          </w:tcPr>
          <w:p>
            <w:pPr>
              <w:widowControl/>
              <w:tabs>
                <w:tab w:val="center" w:pos="4755"/>
                <w:tab w:val="right" w:pos="9070"/>
              </w:tabs>
              <w:spacing w:before="100" w:beforeAutospacing="1" w:after="100" w:afterAutospacing="1"/>
              <w:rPr>
                <w:kern w:val="0"/>
                <w:sz w:val="24"/>
                <w:highlight w:val="none"/>
              </w:rPr>
            </w:pPr>
          </w:p>
        </w:tc>
        <w:tc>
          <w:tcPr>
            <w:tcW w:w="993"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利润</w:t>
            </w:r>
          </w:p>
        </w:tc>
        <w:tc>
          <w:tcPr>
            <w:tcW w:w="126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小计</w:t>
            </w:r>
          </w:p>
        </w:tc>
        <w:tc>
          <w:tcPr>
            <w:tcW w:w="2080" w:type="dxa"/>
            <w:vMerge w:val="continue"/>
          </w:tcPr>
          <w:p>
            <w:pPr>
              <w:widowControl/>
              <w:tabs>
                <w:tab w:val="center" w:pos="4755"/>
                <w:tab w:val="right" w:pos="9070"/>
              </w:tabs>
              <w:spacing w:before="100" w:beforeAutospacing="1" w:after="100" w:afterAutospacing="1"/>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w:t>
            </w:r>
            <w:r>
              <w:rPr>
                <w:rFonts w:hint="eastAsia"/>
                <w:kern w:val="0"/>
                <w:sz w:val="24"/>
                <w:highlight w:val="none"/>
              </w:rPr>
              <w:t>）</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2</w:t>
            </w:r>
            <w:r>
              <w:rPr>
                <w:rFonts w:hint="eastAsia"/>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3</w:t>
            </w:r>
            <w:r>
              <w:rPr>
                <w:rFonts w:hint="eastAsia"/>
                <w:kern w:val="0"/>
                <w:sz w:val="24"/>
                <w:highlight w:val="none"/>
              </w:rPr>
              <w:t>）</w:t>
            </w:r>
          </w:p>
        </w:tc>
        <w:tc>
          <w:tcPr>
            <w:tcW w:w="966"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p>
        </w:tc>
        <w:tc>
          <w:tcPr>
            <w:tcW w:w="993"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5</w:t>
            </w:r>
            <w:r>
              <w:rPr>
                <w:rFonts w:hint="eastAsia"/>
                <w:kern w:val="0"/>
                <w:sz w:val="24"/>
                <w:highlight w:val="none"/>
              </w:rPr>
              <w:t>）</w:t>
            </w:r>
          </w:p>
        </w:tc>
        <w:tc>
          <w:tcPr>
            <w:tcW w:w="1022"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6</w:t>
            </w:r>
            <w:r>
              <w:rPr>
                <w:rFonts w:hint="eastAsia"/>
                <w:kern w:val="0"/>
                <w:sz w:val="24"/>
                <w:highlight w:val="none"/>
              </w:rPr>
              <w:t>）</w:t>
            </w:r>
          </w:p>
        </w:tc>
        <w:tc>
          <w:tcPr>
            <w:tcW w:w="1059"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7</w:t>
            </w:r>
            <w:r>
              <w:rPr>
                <w:rFonts w:hint="eastAsia"/>
                <w:kern w:val="0"/>
                <w:sz w:val="24"/>
                <w:highlight w:val="none"/>
              </w:rPr>
              <w:t>）</w:t>
            </w:r>
          </w:p>
        </w:tc>
        <w:tc>
          <w:tcPr>
            <w:tcW w:w="10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8</w:t>
            </w:r>
            <w:r>
              <w:rPr>
                <w:rFonts w:hint="eastAsia"/>
                <w:kern w:val="0"/>
                <w:sz w:val="24"/>
                <w:highlight w:val="none"/>
              </w:rPr>
              <w:t>）</w:t>
            </w:r>
          </w:p>
        </w:tc>
        <w:tc>
          <w:tcPr>
            <w:tcW w:w="900" w:type="dxa"/>
          </w:tcPr>
          <w:p>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9</w:t>
            </w:r>
            <w:r>
              <w:rPr>
                <w:rFonts w:hint="eastAsia"/>
                <w:kern w:val="0"/>
                <w:sz w:val="24"/>
                <w:highlight w:val="none"/>
              </w:rPr>
              <w:t>）</w:t>
            </w:r>
          </w:p>
        </w:tc>
        <w:tc>
          <w:tcPr>
            <w:tcW w:w="126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10</w:t>
            </w:r>
            <w:r>
              <w:rPr>
                <w:rFonts w:hint="eastAsia"/>
                <w:kern w:val="0"/>
                <w:sz w:val="24"/>
                <w:highlight w:val="none"/>
              </w:rPr>
              <w:t>）</w:t>
            </w:r>
          </w:p>
        </w:tc>
        <w:tc>
          <w:tcPr>
            <w:tcW w:w="9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11</w:t>
            </w:r>
            <w:r>
              <w:rPr>
                <w:rFonts w:hint="eastAsia"/>
                <w:kern w:val="0"/>
                <w:sz w:val="24"/>
                <w:highlight w:val="none"/>
              </w:rPr>
              <w:t>）</w:t>
            </w:r>
          </w:p>
        </w:tc>
        <w:tc>
          <w:tcPr>
            <w:tcW w:w="20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r>
              <w:rPr>
                <w:kern w:val="0"/>
                <w:sz w:val="24"/>
                <w:highlight w:val="none"/>
              </w:rPr>
              <w:t>*</w:t>
            </w:r>
            <w:r>
              <w:rPr>
                <w:rFonts w:hint="eastAsia"/>
                <w:kern w:val="0"/>
                <w:sz w:val="24"/>
                <w:highlight w:val="none"/>
              </w:rPr>
              <w:t>（</w:t>
            </w:r>
            <w:r>
              <w:rPr>
                <w:kern w:val="0"/>
                <w:sz w:val="24"/>
                <w:highlight w:val="none"/>
              </w:rPr>
              <w:t>11</w:t>
            </w:r>
            <w:r>
              <w:rPr>
                <w:rFonts w:hint="eastAsia"/>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w:t>
            </w:r>
            <w:r>
              <w:rPr>
                <w:kern w:val="0"/>
                <w:sz w:val="24"/>
                <w:highlight w:val="none"/>
              </w:rPr>
              <w:t xml:space="preserve">  </w:t>
            </w:r>
            <w:r>
              <w:rPr>
                <w:rFonts w:hint="eastAsia"/>
                <w:kern w:val="0"/>
                <w:sz w:val="24"/>
                <w:highlight w:val="none"/>
              </w:rPr>
              <w:t>计</w:t>
            </w: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bl>
    <w:p>
      <w:pPr>
        <w:widowControl/>
        <w:tabs>
          <w:tab w:val="center" w:pos="4755"/>
          <w:tab w:val="right" w:pos="9070"/>
        </w:tabs>
        <w:ind w:left="-91" w:leftChars="-171" w:hanging="268" w:hangingChars="128"/>
        <w:jc w:val="left"/>
        <w:rPr>
          <w:kern w:val="0"/>
          <w:sz w:val="24"/>
          <w:highlight w:val="none"/>
        </w:rPr>
      </w:pPr>
      <w:r>
        <w:rPr>
          <w:rFonts w:hint="eastAsia" w:hAnsi="宋体"/>
          <w:kern w:val="0"/>
          <w:szCs w:val="21"/>
          <w:highlight w:val="none"/>
        </w:rPr>
        <w:t>注：</w:t>
      </w:r>
      <w:r>
        <w:rPr>
          <w:rFonts w:hAnsi="宋体"/>
          <w:kern w:val="0"/>
          <w:szCs w:val="21"/>
          <w:highlight w:val="none"/>
        </w:rPr>
        <w:t xml:space="preserve"> </w:t>
      </w:r>
      <w:r>
        <w:rPr>
          <w:rFonts w:hint="eastAsia" w:hAnsi="宋体"/>
          <w:kern w:val="0"/>
          <w:szCs w:val="21"/>
          <w:highlight w:val="none"/>
        </w:rPr>
        <w:t>表（</w:t>
      </w:r>
      <w:r>
        <w:rPr>
          <w:rFonts w:hAnsi="宋体"/>
          <w:kern w:val="0"/>
          <w:szCs w:val="21"/>
          <w:highlight w:val="none"/>
        </w:rPr>
        <w:t>1</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kern w:val="0"/>
          <w:sz w:val="32"/>
          <w:highlight w:val="none"/>
        </w:rPr>
      </w:pPr>
      <w:r>
        <w:rPr>
          <w:rFonts w:hint="eastAsia"/>
          <w:b/>
          <w:kern w:val="0"/>
          <w:sz w:val="32"/>
          <w:highlight w:val="none"/>
        </w:rPr>
        <w:t>表</w:t>
      </w:r>
      <w:r>
        <w:rPr>
          <w:b/>
          <w:kern w:val="0"/>
          <w:sz w:val="32"/>
          <w:highlight w:val="none"/>
        </w:rPr>
        <w:t xml:space="preserve">2-2  </w:t>
      </w:r>
      <w:r>
        <w:rPr>
          <w:rFonts w:hint="eastAsia" w:hAnsi="宋体"/>
          <w:b/>
          <w:kern w:val="0"/>
          <w:sz w:val="32"/>
          <w:highlight w:val="none"/>
        </w:rPr>
        <w:t>措施项目清单分析表</w:t>
      </w:r>
    </w:p>
    <w:p>
      <w:pPr>
        <w:widowControl/>
        <w:tabs>
          <w:tab w:val="center" w:pos="4755"/>
          <w:tab w:val="right" w:pos="9070"/>
        </w:tabs>
        <w:ind w:left="-52" w:leftChars="-171" w:hanging="307" w:hangingChars="128"/>
        <w:rPr>
          <w:kern w:val="0"/>
          <w:sz w:val="24"/>
          <w:highlight w:val="none"/>
        </w:rPr>
      </w:pPr>
    </w:p>
    <w:p>
      <w:pPr>
        <w:widowControl/>
        <w:tabs>
          <w:tab w:val="center" w:pos="4755"/>
          <w:tab w:val="right" w:pos="9070"/>
        </w:tabs>
        <w:ind w:left="-52" w:leftChars="-171" w:hanging="307" w:hangingChars="128"/>
        <w:rPr>
          <w:kern w:val="0"/>
          <w:sz w:val="24"/>
          <w:highlight w:val="none"/>
        </w:rPr>
      </w:pPr>
      <w:r>
        <w:rPr>
          <w:rFonts w:hint="eastAsia"/>
          <w:kern w:val="0"/>
          <w:sz w:val="24"/>
          <w:highlight w:val="none"/>
        </w:rPr>
        <w:t>工程名称：</w:t>
      </w:r>
    </w:p>
    <w:p>
      <w:pPr>
        <w:widowControl/>
        <w:tabs>
          <w:tab w:val="center" w:pos="4755"/>
          <w:tab w:val="right" w:pos="9070"/>
        </w:tabs>
        <w:ind w:left="-52" w:leftChars="-171" w:hanging="307" w:hangingChars="128"/>
        <w:rPr>
          <w:kern w:val="0"/>
          <w:sz w:val="24"/>
          <w:highlight w:val="none"/>
        </w:rPr>
      </w:pPr>
      <w:r>
        <w:rPr>
          <w:rFonts w:hint="eastAsia"/>
          <w:kern w:val="0"/>
          <w:sz w:val="24"/>
          <w:highlight w:val="none"/>
        </w:rPr>
        <w:t>单位工程名称：</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综</w:t>
            </w:r>
            <w:r>
              <w:rPr>
                <w:kern w:val="0"/>
                <w:sz w:val="24"/>
                <w:highlight w:val="none"/>
              </w:rPr>
              <w:t xml:space="preserve">  </w:t>
            </w:r>
            <w:r>
              <w:rPr>
                <w:rFonts w:hint="eastAsia"/>
                <w:kern w:val="0"/>
                <w:sz w:val="24"/>
                <w:highlight w:val="none"/>
              </w:rPr>
              <w:t>合</w:t>
            </w:r>
            <w:r>
              <w:rPr>
                <w:kern w:val="0"/>
                <w:sz w:val="24"/>
                <w:highlight w:val="none"/>
              </w:rPr>
              <w:t xml:space="preserve">  </w:t>
            </w:r>
            <w:r>
              <w:rPr>
                <w:rFonts w:hint="eastAsia"/>
                <w:kern w:val="0"/>
                <w:sz w:val="24"/>
                <w:highlight w:val="none"/>
              </w:rPr>
              <w:t>单</w:t>
            </w:r>
            <w:r>
              <w:rPr>
                <w:kern w:val="0"/>
                <w:sz w:val="24"/>
                <w:highlight w:val="none"/>
              </w:rPr>
              <w:t xml:space="preserve">  </w:t>
            </w:r>
            <w:r>
              <w:rPr>
                <w:rFonts w:hint="eastAsia"/>
                <w:kern w:val="0"/>
                <w:sz w:val="24"/>
                <w:highlight w:val="none"/>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highlight w:val="none"/>
              </w:rPr>
            </w:pPr>
          </w:p>
        </w:tc>
        <w:tc>
          <w:tcPr>
            <w:tcW w:w="1561" w:type="dxa"/>
            <w:vMerge w:val="continue"/>
          </w:tcPr>
          <w:p>
            <w:pPr>
              <w:widowControl/>
              <w:tabs>
                <w:tab w:val="center" w:pos="4755"/>
                <w:tab w:val="right" w:pos="9070"/>
              </w:tabs>
              <w:spacing w:before="100" w:beforeAutospacing="1" w:after="100" w:afterAutospacing="1"/>
              <w:rPr>
                <w:kern w:val="0"/>
                <w:sz w:val="24"/>
                <w:highlight w:val="none"/>
              </w:rPr>
            </w:pPr>
          </w:p>
        </w:tc>
        <w:tc>
          <w:tcPr>
            <w:tcW w:w="1561" w:type="dxa"/>
            <w:vMerge w:val="continue"/>
          </w:tcPr>
          <w:p>
            <w:pPr>
              <w:widowControl/>
              <w:tabs>
                <w:tab w:val="center" w:pos="4755"/>
                <w:tab w:val="right" w:pos="9070"/>
              </w:tabs>
              <w:spacing w:before="100" w:beforeAutospacing="1" w:after="100" w:afterAutospacing="1"/>
              <w:rPr>
                <w:kern w:val="0"/>
                <w:sz w:val="24"/>
                <w:highlight w:val="none"/>
              </w:rPr>
            </w:pPr>
          </w:p>
        </w:tc>
        <w:tc>
          <w:tcPr>
            <w:tcW w:w="798" w:type="dxa"/>
            <w:vMerge w:val="continue"/>
          </w:tcPr>
          <w:p>
            <w:pPr>
              <w:widowControl/>
              <w:tabs>
                <w:tab w:val="center" w:pos="4755"/>
                <w:tab w:val="right" w:pos="9070"/>
              </w:tabs>
              <w:spacing w:before="100" w:beforeAutospacing="1" w:after="100" w:afterAutospacing="1"/>
              <w:rPr>
                <w:kern w:val="0"/>
                <w:sz w:val="24"/>
                <w:highlight w:val="none"/>
              </w:rPr>
            </w:pPr>
          </w:p>
        </w:tc>
        <w:tc>
          <w:tcPr>
            <w:tcW w:w="966" w:type="dxa"/>
            <w:vMerge w:val="continue"/>
          </w:tcPr>
          <w:p>
            <w:pPr>
              <w:widowControl/>
              <w:tabs>
                <w:tab w:val="center" w:pos="4755"/>
                <w:tab w:val="right" w:pos="9070"/>
              </w:tabs>
              <w:spacing w:before="100" w:beforeAutospacing="1" w:after="100" w:afterAutospacing="1"/>
              <w:rPr>
                <w:kern w:val="0"/>
                <w:sz w:val="24"/>
                <w:highlight w:val="none"/>
              </w:rPr>
            </w:pPr>
          </w:p>
        </w:tc>
        <w:tc>
          <w:tcPr>
            <w:tcW w:w="993"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利润</w:t>
            </w:r>
          </w:p>
        </w:tc>
        <w:tc>
          <w:tcPr>
            <w:tcW w:w="126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小计</w:t>
            </w:r>
          </w:p>
        </w:tc>
        <w:tc>
          <w:tcPr>
            <w:tcW w:w="2080" w:type="dxa"/>
            <w:vMerge w:val="continue"/>
          </w:tcPr>
          <w:p>
            <w:pPr>
              <w:widowControl/>
              <w:tabs>
                <w:tab w:val="center" w:pos="4755"/>
                <w:tab w:val="right" w:pos="9070"/>
              </w:tabs>
              <w:spacing w:before="100" w:beforeAutospacing="1" w:after="100" w:afterAutospacing="1"/>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w:t>
            </w:r>
            <w:r>
              <w:rPr>
                <w:rFonts w:hint="eastAsia"/>
                <w:kern w:val="0"/>
                <w:sz w:val="24"/>
                <w:highlight w:val="none"/>
              </w:rPr>
              <w:t>）</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2</w:t>
            </w:r>
            <w:r>
              <w:rPr>
                <w:rFonts w:hint="eastAsia"/>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3</w:t>
            </w:r>
            <w:r>
              <w:rPr>
                <w:rFonts w:hint="eastAsia"/>
                <w:kern w:val="0"/>
                <w:sz w:val="24"/>
                <w:highlight w:val="none"/>
              </w:rPr>
              <w:t>）</w:t>
            </w:r>
          </w:p>
        </w:tc>
        <w:tc>
          <w:tcPr>
            <w:tcW w:w="966"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p>
        </w:tc>
        <w:tc>
          <w:tcPr>
            <w:tcW w:w="993"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5</w:t>
            </w:r>
            <w:r>
              <w:rPr>
                <w:rFonts w:hint="eastAsia"/>
                <w:kern w:val="0"/>
                <w:sz w:val="24"/>
                <w:highlight w:val="none"/>
              </w:rPr>
              <w:t>）</w:t>
            </w:r>
          </w:p>
        </w:tc>
        <w:tc>
          <w:tcPr>
            <w:tcW w:w="1022"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6</w:t>
            </w:r>
            <w:r>
              <w:rPr>
                <w:rFonts w:hint="eastAsia"/>
                <w:kern w:val="0"/>
                <w:sz w:val="24"/>
                <w:highlight w:val="none"/>
              </w:rPr>
              <w:t>）</w:t>
            </w:r>
          </w:p>
        </w:tc>
        <w:tc>
          <w:tcPr>
            <w:tcW w:w="1059"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7</w:t>
            </w:r>
            <w:r>
              <w:rPr>
                <w:rFonts w:hint="eastAsia"/>
                <w:kern w:val="0"/>
                <w:sz w:val="24"/>
                <w:highlight w:val="none"/>
              </w:rPr>
              <w:t>）</w:t>
            </w:r>
          </w:p>
        </w:tc>
        <w:tc>
          <w:tcPr>
            <w:tcW w:w="10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8</w:t>
            </w:r>
            <w:r>
              <w:rPr>
                <w:rFonts w:hint="eastAsia"/>
                <w:kern w:val="0"/>
                <w:sz w:val="24"/>
                <w:highlight w:val="none"/>
              </w:rPr>
              <w:t>）</w:t>
            </w:r>
          </w:p>
        </w:tc>
        <w:tc>
          <w:tcPr>
            <w:tcW w:w="900" w:type="dxa"/>
          </w:tcPr>
          <w:p>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9</w:t>
            </w:r>
            <w:r>
              <w:rPr>
                <w:rFonts w:hint="eastAsia"/>
                <w:kern w:val="0"/>
                <w:sz w:val="24"/>
                <w:highlight w:val="none"/>
              </w:rPr>
              <w:t>）</w:t>
            </w:r>
          </w:p>
        </w:tc>
        <w:tc>
          <w:tcPr>
            <w:tcW w:w="126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10</w:t>
            </w:r>
            <w:r>
              <w:rPr>
                <w:rFonts w:hint="eastAsia"/>
                <w:kern w:val="0"/>
                <w:sz w:val="24"/>
                <w:highlight w:val="none"/>
              </w:rPr>
              <w:t>）</w:t>
            </w:r>
          </w:p>
        </w:tc>
        <w:tc>
          <w:tcPr>
            <w:tcW w:w="9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11</w:t>
            </w:r>
            <w:r>
              <w:rPr>
                <w:rFonts w:hint="eastAsia"/>
                <w:kern w:val="0"/>
                <w:sz w:val="24"/>
                <w:highlight w:val="none"/>
              </w:rPr>
              <w:t>）</w:t>
            </w:r>
          </w:p>
        </w:tc>
        <w:tc>
          <w:tcPr>
            <w:tcW w:w="2080" w:type="dxa"/>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r>
              <w:rPr>
                <w:kern w:val="0"/>
                <w:sz w:val="24"/>
                <w:highlight w:val="none"/>
              </w:rPr>
              <w:t>*</w:t>
            </w:r>
            <w:r>
              <w:rPr>
                <w:rFonts w:hint="eastAsia"/>
                <w:kern w:val="0"/>
                <w:sz w:val="24"/>
                <w:highlight w:val="none"/>
              </w:rPr>
              <w:t>（</w:t>
            </w:r>
            <w:r>
              <w:rPr>
                <w:kern w:val="0"/>
                <w:sz w:val="24"/>
                <w:highlight w:val="none"/>
              </w:rPr>
              <w:t>11</w:t>
            </w:r>
            <w:r>
              <w:rPr>
                <w:rFonts w:hint="eastAsia"/>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tcPr>
          <w:p>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pPr>
              <w:widowControl/>
              <w:tabs>
                <w:tab w:val="center" w:pos="4755"/>
                <w:tab w:val="right" w:pos="9070"/>
              </w:tabs>
              <w:spacing w:before="100" w:beforeAutospacing="1" w:after="100" w:afterAutospacing="1"/>
              <w:rPr>
                <w:kern w:val="0"/>
                <w:sz w:val="24"/>
                <w:highlight w:val="none"/>
              </w:rPr>
            </w:pPr>
          </w:p>
        </w:tc>
        <w:tc>
          <w:tcPr>
            <w:tcW w:w="966" w:type="dxa"/>
          </w:tcPr>
          <w:p>
            <w:pPr>
              <w:widowControl/>
              <w:tabs>
                <w:tab w:val="center" w:pos="4755"/>
                <w:tab w:val="right" w:pos="9070"/>
              </w:tabs>
              <w:spacing w:before="100" w:beforeAutospacing="1" w:after="100" w:afterAutospacing="1"/>
              <w:jc w:val="center"/>
              <w:rPr>
                <w:kern w:val="0"/>
                <w:sz w:val="24"/>
                <w:highlight w:val="none"/>
              </w:rPr>
            </w:pPr>
          </w:p>
        </w:tc>
        <w:tc>
          <w:tcPr>
            <w:tcW w:w="993" w:type="dxa"/>
          </w:tcPr>
          <w:p>
            <w:pPr>
              <w:widowControl/>
              <w:tabs>
                <w:tab w:val="center" w:pos="4755"/>
                <w:tab w:val="right" w:pos="9070"/>
              </w:tabs>
              <w:spacing w:before="100" w:beforeAutospacing="1" w:after="100" w:afterAutospacing="1"/>
              <w:jc w:val="center"/>
              <w:rPr>
                <w:kern w:val="0"/>
                <w:sz w:val="24"/>
                <w:highlight w:val="none"/>
              </w:rPr>
            </w:pPr>
          </w:p>
        </w:tc>
        <w:tc>
          <w:tcPr>
            <w:tcW w:w="1022" w:type="dxa"/>
          </w:tcPr>
          <w:p>
            <w:pPr>
              <w:widowControl/>
              <w:tabs>
                <w:tab w:val="center" w:pos="4755"/>
                <w:tab w:val="right" w:pos="9070"/>
              </w:tabs>
              <w:spacing w:before="100" w:beforeAutospacing="1" w:after="100" w:afterAutospacing="1"/>
              <w:jc w:val="center"/>
              <w:rPr>
                <w:kern w:val="0"/>
                <w:sz w:val="24"/>
                <w:highlight w:val="none"/>
              </w:rPr>
            </w:pPr>
          </w:p>
        </w:tc>
        <w:tc>
          <w:tcPr>
            <w:tcW w:w="1059" w:type="dxa"/>
          </w:tcPr>
          <w:p>
            <w:pPr>
              <w:widowControl/>
              <w:tabs>
                <w:tab w:val="center" w:pos="4755"/>
                <w:tab w:val="right" w:pos="9070"/>
              </w:tabs>
              <w:spacing w:before="100" w:beforeAutospacing="1" w:after="100" w:afterAutospacing="1"/>
              <w:jc w:val="center"/>
              <w:rPr>
                <w:kern w:val="0"/>
                <w:sz w:val="24"/>
                <w:highlight w:val="none"/>
              </w:rPr>
            </w:pPr>
          </w:p>
        </w:tc>
        <w:tc>
          <w:tcPr>
            <w:tcW w:w="1080" w:type="dxa"/>
          </w:tcPr>
          <w:p>
            <w:pPr>
              <w:widowControl/>
              <w:tabs>
                <w:tab w:val="center" w:pos="4755"/>
                <w:tab w:val="right" w:pos="9070"/>
              </w:tabs>
              <w:spacing w:before="100" w:beforeAutospacing="1" w:after="100" w:afterAutospacing="1"/>
              <w:jc w:val="center"/>
              <w:rPr>
                <w:kern w:val="0"/>
                <w:sz w:val="24"/>
                <w:highlight w:val="none"/>
              </w:rPr>
            </w:pPr>
          </w:p>
        </w:tc>
        <w:tc>
          <w:tcPr>
            <w:tcW w:w="900" w:type="dxa"/>
          </w:tcPr>
          <w:p>
            <w:pPr>
              <w:widowControl/>
              <w:tabs>
                <w:tab w:val="center" w:pos="4755"/>
                <w:tab w:val="right" w:pos="9070"/>
              </w:tabs>
              <w:spacing w:before="100" w:beforeAutospacing="1" w:after="100" w:afterAutospacing="1"/>
              <w:rPr>
                <w:kern w:val="0"/>
                <w:sz w:val="24"/>
                <w:highlight w:val="none"/>
              </w:rPr>
            </w:pPr>
          </w:p>
        </w:tc>
        <w:tc>
          <w:tcPr>
            <w:tcW w:w="1260" w:type="dxa"/>
          </w:tcPr>
          <w:p>
            <w:pPr>
              <w:widowControl/>
              <w:tabs>
                <w:tab w:val="center" w:pos="4755"/>
                <w:tab w:val="right" w:pos="9070"/>
              </w:tabs>
              <w:spacing w:before="100" w:beforeAutospacing="1" w:after="100" w:afterAutospacing="1"/>
              <w:jc w:val="center"/>
              <w:rPr>
                <w:kern w:val="0"/>
                <w:sz w:val="24"/>
                <w:highlight w:val="none"/>
              </w:rPr>
            </w:pPr>
          </w:p>
        </w:tc>
        <w:tc>
          <w:tcPr>
            <w:tcW w:w="980" w:type="dxa"/>
          </w:tcPr>
          <w:p>
            <w:pPr>
              <w:widowControl/>
              <w:tabs>
                <w:tab w:val="center" w:pos="4755"/>
                <w:tab w:val="right" w:pos="9070"/>
              </w:tabs>
              <w:spacing w:before="100" w:beforeAutospacing="1" w:after="100" w:afterAutospacing="1"/>
              <w:jc w:val="center"/>
              <w:rPr>
                <w:kern w:val="0"/>
                <w:sz w:val="24"/>
                <w:highlight w:val="none"/>
              </w:rPr>
            </w:pP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w:t>
            </w:r>
            <w:r>
              <w:rPr>
                <w:kern w:val="0"/>
                <w:sz w:val="24"/>
                <w:highlight w:val="none"/>
              </w:rPr>
              <w:t xml:space="preserve">  </w:t>
            </w:r>
            <w:r>
              <w:rPr>
                <w:rFonts w:hint="eastAsia"/>
                <w:kern w:val="0"/>
                <w:sz w:val="24"/>
                <w:highlight w:val="none"/>
              </w:rPr>
              <w:t>计</w:t>
            </w:r>
          </w:p>
        </w:tc>
        <w:tc>
          <w:tcPr>
            <w:tcW w:w="2080" w:type="dxa"/>
          </w:tcPr>
          <w:p>
            <w:pPr>
              <w:widowControl/>
              <w:tabs>
                <w:tab w:val="center" w:pos="4755"/>
                <w:tab w:val="right" w:pos="9070"/>
              </w:tabs>
              <w:spacing w:before="100" w:beforeAutospacing="1" w:after="100" w:afterAutospacing="1"/>
              <w:jc w:val="center"/>
              <w:rPr>
                <w:kern w:val="0"/>
                <w:sz w:val="24"/>
                <w:highlight w:val="none"/>
              </w:rPr>
            </w:pPr>
          </w:p>
        </w:tc>
      </w:tr>
    </w:tbl>
    <w:p>
      <w:pPr>
        <w:widowControl/>
        <w:tabs>
          <w:tab w:val="center" w:pos="4755"/>
          <w:tab w:val="right" w:pos="9070"/>
        </w:tabs>
        <w:ind w:left="-52" w:leftChars="-171" w:hanging="307" w:hangingChars="128"/>
        <w:jc w:val="left"/>
        <w:rPr>
          <w:kern w:val="0"/>
          <w:sz w:val="24"/>
          <w:highlight w:val="none"/>
        </w:rPr>
      </w:pPr>
      <w:r>
        <w:rPr>
          <w:rFonts w:hint="eastAsia"/>
          <w:kern w:val="0"/>
          <w:sz w:val="24"/>
          <w:highlight w:val="none"/>
        </w:rPr>
        <w:t>注：</w:t>
      </w:r>
      <w:r>
        <w:rPr>
          <w:kern w:val="0"/>
          <w:sz w:val="24"/>
          <w:highlight w:val="none"/>
        </w:rPr>
        <w:t xml:space="preserve"> </w:t>
      </w:r>
      <w:r>
        <w:rPr>
          <w:rFonts w:hint="eastAsia"/>
          <w:kern w:val="0"/>
          <w:sz w:val="24"/>
          <w:highlight w:val="none"/>
        </w:rPr>
        <w:t>表（</w:t>
      </w:r>
      <w:r>
        <w:rPr>
          <w:kern w:val="0"/>
          <w:sz w:val="24"/>
          <w:highlight w:val="none"/>
        </w:rPr>
        <w:t>1</w:t>
      </w:r>
      <w:r>
        <w:rPr>
          <w:rFonts w:hint="eastAsia"/>
          <w:kern w:val="0"/>
          <w:sz w:val="24"/>
          <w:highlight w:val="none"/>
        </w:rPr>
        <w:t>）（</w:t>
      </w:r>
      <w:r>
        <w:rPr>
          <w:kern w:val="0"/>
          <w:sz w:val="24"/>
          <w:highlight w:val="none"/>
        </w:rPr>
        <w:t>2</w:t>
      </w:r>
      <w:r>
        <w:rPr>
          <w:rFonts w:hint="eastAsia"/>
          <w:kern w:val="0"/>
          <w:sz w:val="24"/>
          <w:highlight w:val="none"/>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kern w:val="0"/>
          <w:sz w:val="32"/>
          <w:szCs w:val="32"/>
          <w:highlight w:val="none"/>
        </w:rPr>
        <w:sectPr>
          <w:pgSz w:w="16838" w:h="11906" w:orient="landscape"/>
          <w:pgMar w:top="1418" w:right="1440" w:bottom="1418" w:left="1440" w:header="851" w:footer="992" w:gutter="0"/>
          <w:cols w:space="720" w:num="1"/>
          <w:docGrid w:type="linesAndChars" w:linePitch="312" w:charSpace="0"/>
        </w:sectPr>
      </w:pPr>
    </w:p>
    <w:p>
      <w:pPr>
        <w:widowControl/>
        <w:tabs>
          <w:tab w:val="center" w:pos="4755"/>
          <w:tab w:val="right" w:pos="9070"/>
        </w:tabs>
        <w:jc w:val="center"/>
        <w:rPr>
          <w:b/>
          <w:kern w:val="0"/>
          <w:sz w:val="32"/>
          <w:highlight w:val="none"/>
        </w:rPr>
      </w:pPr>
      <w:r>
        <w:rPr>
          <w:rFonts w:hint="eastAsia" w:hAnsi="宋体"/>
          <w:b/>
          <w:kern w:val="0"/>
          <w:sz w:val="32"/>
          <w:highlight w:val="none"/>
        </w:rPr>
        <w:t>表</w:t>
      </w:r>
      <w:r>
        <w:rPr>
          <w:b/>
          <w:kern w:val="0"/>
          <w:sz w:val="32"/>
          <w:highlight w:val="none"/>
        </w:rPr>
        <w:t xml:space="preserve">2-3  </w:t>
      </w:r>
      <w:r>
        <w:rPr>
          <w:rFonts w:hint="eastAsia" w:hAnsi="宋体"/>
          <w:b/>
          <w:kern w:val="0"/>
          <w:sz w:val="32"/>
          <w:highlight w:val="none"/>
        </w:rPr>
        <w:t>综合单价工料机分析表</w:t>
      </w:r>
    </w:p>
    <w:p>
      <w:pPr>
        <w:widowControl/>
        <w:tabs>
          <w:tab w:val="center" w:pos="4755"/>
          <w:tab w:val="right" w:pos="9070"/>
        </w:tabs>
        <w:rPr>
          <w:b/>
          <w:kern w:val="0"/>
          <w:sz w:val="32"/>
          <w:highlight w:val="none"/>
        </w:rPr>
      </w:pPr>
    </w:p>
    <w:p>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项目编码</w:t>
      </w:r>
      <w:r>
        <w:rPr>
          <w:rFonts w:hint="eastAsia"/>
          <w:kern w:val="0"/>
          <w:sz w:val="24"/>
          <w:highlight w:val="none"/>
        </w:rPr>
        <w:t>：</w:t>
      </w:r>
      <w:r>
        <w:rPr>
          <w:kern w:val="0"/>
          <w:sz w:val="24"/>
          <w:highlight w:val="none"/>
        </w:rPr>
        <w:t xml:space="preserve">                                               </w:t>
      </w:r>
      <w:r>
        <w:rPr>
          <w:rFonts w:hint="eastAsia" w:hAnsi="宋体"/>
          <w:kern w:val="0"/>
          <w:sz w:val="24"/>
          <w:highlight w:val="none"/>
        </w:rPr>
        <w:t>计量单位：</w:t>
      </w:r>
    </w:p>
    <w:p>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项目名称</w:t>
      </w:r>
      <w:r>
        <w:rPr>
          <w:rFonts w:hint="eastAsia"/>
          <w:kern w:val="0"/>
          <w:sz w:val="24"/>
          <w:highlight w:val="none"/>
        </w:rPr>
        <w:t>：</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序号</w:t>
            </w:r>
          </w:p>
        </w:tc>
        <w:tc>
          <w:tcPr>
            <w:tcW w:w="2160" w:type="dxa"/>
            <w:gridSpan w:val="2"/>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名称及规格</w:t>
            </w:r>
          </w:p>
        </w:tc>
        <w:tc>
          <w:tcPr>
            <w:tcW w:w="126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单位</w:t>
            </w:r>
          </w:p>
        </w:tc>
        <w:tc>
          <w:tcPr>
            <w:tcW w:w="144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数量</w:t>
            </w:r>
          </w:p>
        </w:tc>
        <w:tc>
          <w:tcPr>
            <w:tcW w:w="3425" w:type="dxa"/>
            <w:gridSpan w:val="2"/>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金额</w:t>
            </w:r>
            <w:r>
              <w:rPr>
                <w:rFonts w:hint="eastAsia"/>
                <w:kern w:val="0"/>
                <w:sz w:val="24"/>
                <w:highlight w:val="none"/>
              </w:rPr>
              <w:t>（</w:t>
            </w:r>
            <w:r>
              <w:rPr>
                <w:rFonts w:hint="eastAsia" w:hAnsi="宋体"/>
                <w:kern w:val="0"/>
                <w:sz w:val="24"/>
                <w:highlight w:val="none"/>
              </w:rPr>
              <w:t>元</w:t>
            </w:r>
            <w:r>
              <w:rPr>
                <w:rFonts w:hint="eastAsia"/>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kern w:val="0"/>
                <w:sz w:val="24"/>
                <w:highlight w:val="none"/>
              </w:rPr>
            </w:pPr>
          </w:p>
        </w:tc>
        <w:tc>
          <w:tcPr>
            <w:tcW w:w="2160" w:type="dxa"/>
            <w:gridSpan w:val="2"/>
            <w:vMerge w:val="continue"/>
            <w:vAlign w:val="center"/>
          </w:tcPr>
          <w:p>
            <w:pPr>
              <w:widowControl/>
              <w:spacing w:line="300" w:lineRule="exact"/>
              <w:jc w:val="left"/>
              <w:rPr>
                <w:kern w:val="0"/>
                <w:sz w:val="24"/>
                <w:highlight w:val="none"/>
              </w:rPr>
            </w:pPr>
          </w:p>
        </w:tc>
        <w:tc>
          <w:tcPr>
            <w:tcW w:w="1260" w:type="dxa"/>
            <w:vMerge w:val="continue"/>
            <w:vAlign w:val="center"/>
          </w:tcPr>
          <w:p>
            <w:pPr>
              <w:widowControl/>
              <w:spacing w:line="300" w:lineRule="exact"/>
              <w:jc w:val="left"/>
              <w:rPr>
                <w:kern w:val="0"/>
                <w:sz w:val="24"/>
                <w:highlight w:val="none"/>
              </w:rPr>
            </w:pPr>
          </w:p>
        </w:tc>
        <w:tc>
          <w:tcPr>
            <w:tcW w:w="1440" w:type="dxa"/>
            <w:vMerge w:val="continue"/>
            <w:vAlign w:val="center"/>
          </w:tcPr>
          <w:p>
            <w:pPr>
              <w:widowControl/>
              <w:spacing w:line="300" w:lineRule="exact"/>
              <w:jc w:val="left"/>
              <w:rPr>
                <w:kern w:val="0"/>
                <w:sz w:val="24"/>
                <w:highlight w:val="none"/>
              </w:rPr>
            </w:pPr>
          </w:p>
        </w:tc>
        <w:tc>
          <w:tcPr>
            <w:tcW w:w="1717"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单价</w:t>
            </w:r>
          </w:p>
        </w:tc>
        <w:tc>
          <w:tcPr>
            <w:tcW w:w="1708"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kern w:val="0"/>
                <w:sz w:val="24"/>
                <w:highlight w:val="none"/>
              </w:rPr>
            </w:pPr>
          </w:p>
        </w:tc>
        <w:tc>
          <w:tcPr>
            <w:tcW w:w="90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人工</w:t>
            </w: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一类</w:t>
            </w: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highlight w:val="none"/>
              </w:rPr>
            </w:pPr>
          </w:p>
        </w:tc>
        <w:tc>
          <w:tcPr>
            <w:tcW w:w="900" w:type="dxa"/>
            <w:vMerge w:val="continue"/>
            <w:vAlign w:val="center"/>
          </w:tcPr>
          <w:p>
            <w:pPr>
              <w:widowControl/>
              <w:spacing w:line="300" w:lineRule="exact"/>
              <w:jc w:val="left"/>
              <w:rPr>
                <w:kern w:val="0"/>
                <w:sz w:val="24"/>
                <w:highlight w:val="none"/>
              </w:rPr>
            </w:pP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二类</w:t>
            </w: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highlight w:val="none"/>
              </w:rPr>
            </w:pPr>
          </w:p>
        </w:tc>
        <w:tc>
          <w:tcPr>
            <w:tcW w:w="900" w:type="dxa"/>
            <w:vMerge w:val="continue"/>
            <w:vAlign w:val="center"/>
          </w:tcPr>
          <w:p>
            <w:pPr>
              <w:widowControl/>
              <w:spacing w:line="300" w:lineRule="exact"/>
              <w:jc w:val="left"/>
              <w:rPr>
                <w:kern w:val="0"/>
                <w:sz w:val="24"/>
                <w:highlight w:val="none"/>
              </w:rPr>
            </w:pP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三类</w:t>
            </w:r>
          </w:p>
        </w:tc>
        <w:tc>
          <w:tcPr>
            <w:tcW w:w="1260" w:type="dxa"/>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1</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人工费小计</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kern w:val="0"/>
                <w:sz w:val="24"/>
                <w:highlight w:val="none"/>
              </w:rPr>
            </w:pPr>
          </w:p>
        </w:tc>
        <w:tc>
          <w:tcPr>
            <w:tcW w:w="90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主要</w:t>
            </w:r>
          </w:p>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材料</w:t>
            </w:r>
          </w:p>
        </w:tc>
        <w:tc>
          <w:tcPr>
            <w:tcW w:w="1260" w:type="dxa"/>
          </w:tcPr>
          <w:p>
            <w:pPr>
              <w:widowControl/>
              <w:tabs>
                <w:tab w:val="center" w:pos="4755"/>
                <w:tab w:val="right" w:pos="9070"/>
              </w:tabs>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highlight w:val="none"/>
              </w:rPr>
            </w:pPr>
          </w:p>
        </w:tc>
        <w:tc>
          <w:tcPr>
            <w:tcW w:w="900" w:type="dxa"/>
            <w:vMerge w:val="continue"/>
            <w:vAlign w:val="center"/>
          </w:tcPr>
          <w:p>
            <w:pPr>
              <w:widowControl/>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highlight w:val="none"/>
              </w:rPr>
            </w:pPr>
          </w:p>
        </w:tc>
        <w:tc>
          <w:tcPr>
            <w:tcW w:w="900" w:type="dxa"/>
            <w:vMerge w:val="continue"/>
            <w:vAlign w:val="center"/>
          </w:tcPr>
          <w:p>
            <w:pPr>
              <w:widowControl/>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260" w:type="dxa"/>
          </w:tcPr>
          <w:p>
            <w:pPr>
              <w:widowControl/>
              <w:tabs>
                <w:tab w:val="center" w:pos="4755"/>
                <w:tab w:val="right" w:pos="9070"/>
              </w:tabs>
              <w:spacing w:line="300" w:lineRule="exact"/>
              <w:jc w:val="left"/>
              <w:rPr>
                <w:kern w:val="0"/>
                <w:sz w:val="24"/>
                <w:highlight w:val="none"/>
              </w:rPr>
            </w:pPr>
          </w:p>
        </w:tc>
        <w:tc>
          <w:tcPr>
            <w:tcW w:w="1440" w:type="dxa"/>
          </w:tcPr>
          <w:p>
            <w:pPr>
              <w:widowControl/>
              <w:tabs>
                <w:tab w:val="center" w:pos="4755"/>
                <w:tab w:val="right" w:pos="9070"/>
              </w:tabs>
              <w:spacing w:line="300" w:lineRule="exact"/>
              <w:jc w:val="left"/>
              <w:rPr>
                <w:kern w:val="0"/>
                <w:sz w:val="24"/>
                <w:highlight w:val="none"/>
              </w:rPr>
            </w:pPr>
          </w:p>
        </w:tc>
        <w:tc>
          <w:tcPr>
            <w:tcW w:w="1717" w:type="dxa"/>
          </w:tcPr>
          <w:p>
            <w:pPr>
              <w:widowControl/>
              <w:tabs>
                <w:tab w:val="center" w:pos="4755"/>
                <w:tab w:val="right" w:pos="9070"/>
              </w:tabs>
              <w:spacing w:line="300" w:lineRule="exact"/>
              <w:jc w:val="lef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highlight w:val="none"/>
              </w:rPr>
            </w:pP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其他材料费</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2</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材料费小计</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kern w:val="0"/>
                <w:sz w:val="24"/>
                <w:highlight w:val="none"/>
              </w:rPr>
            </w:pPr>
          </w:p>
        </w:tc>
        <w:tc>
          <w:tcPr>
            <w:tcW w:w="900" w:type="dxa"/>
            <w:vMerge w:val="restart"/>
            <w:vAlign w:val="center"/>
          </w:tcPr>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主要</w:t>
            </w:r>
          </w:p>
          <w:p>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机械</w:t>
            </w:r>
          </w:p>
        </w:tc>
        <w:tc>
          <w:tcPr>
            <w:tcW w:w="1260" w:type="dxa"/>
            <w:vAlign w:val="center"/>
          </w:tcPr>
          <w:p>
            <w:pPr>
              <w:widowControl/>
              <w:tabs>
                <w:tab w:val="center" w:pos="4755"/>
                <w:tab w:val="right" w:pos="9070"/>
              </w:tabs>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440" w:type="dxa"/>
            <w:vAlign w:val="center"/>
          </w:tcPr>
          <w:p>
            <w:pPr>
              <w:widowControl/>
              <w:tabs>
                <w:tab w:val="center" w:pos="4755"/>
                <w:tab w:val="right" w:pos="9070"/>
              </w:tabs>
              <w:spacing w:line="300" w:lineRule="exact"/>
              <w:rPr>
                <w:kern w:val="0"/>
                <w:sz w:val="24"/>
                <w:highlight w:val="none"/>
              </w:rPr>
            </w:pPr>
          </w:p>
        </w:tc>
        <w:tc>
          <w:tcPr>
            <w:tcW w:w="1717" w:type="dxa"/>
            <w:vAlign w:val="center"/>
          </w:tcPr>
          <w:p>
            <w:pPr>
              <w:widowControl/>
              <w:tabs>
                <w:tab w:val="center" w:pos="4755"/>
                <w:tab w:val="right" w:pos="9070"/>
              </w:tabs>
              <w:spacing w:line="300" w:lineRule="exac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highlight w:val="none"/>
              </w:rPr>
            </w:pPr>
          </w:p>
        </w:tc>
        <w:tc>
          <w:tcPr>
            <w:tcW w:w="900" w:type="dxa"/>
            <w:vMerge w:val="continue"/>
            <w:vAlign w:val="center"/>
          </w:tcPr>
          <w:p>
            <w:pPr>
              <w:widowControl/>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440" w:type="dxa"/>
            <w:vAlign w:val="center"/>
          </w:tcPr>
          <w:p>
            <w:pPr>
              <w:widowControl/>
              <w:tabs>
                <w:tab w:val="center" w:pos="4755"/>
                <w:tab w:val="right" w:pos="9070"/>
              </w:tabs>
              <w:spacing w:line="300" w:lineRule="exact"/>
              <w:rPr>
                <w:kern w:val="0"/>
                <w:sz w:val="24"/>
                <w:highlight w:val="none"/>
              </w:rPr>
            </w:pPr>
          </w:p>
        </w:tc>
        <w:tc>
          <w:tcPr>
            <w:tcW w:w="1717" w:type="dxa"/>
            <w:vAlign w:val="center"/>
          </w:tcPr>
          <w:p>
            <w:pPr>
              <w:widowControl/>
              <w:tabs>
                <w:tab w:val="center" w:pos="4755"/>
                <w:tab w:val="right" w:pos="9070"/>
              </w:tabs>
              <w:spacing w:line="300" w:lineRule="exac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highlight w:val="none"/>
              </w:rPr>
            </w:pPr>
          </w:p>
        </w:tc>
        <w:tc>
          <w:tcPr>
            <w:tcW w:w="900" w:type="dxa"/>
            <w:vMerge w:val="continue"/>
            <w:vAlign w:val="center"/>
          </w:tcPr>
          <w:p>
            <w:pPr>
              <w:widowControl/>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260" w:type="dxa"/>
            <w:vAlign w:val="center"/>
          </w:tcPr>
          <w:p>
            <w:pPr>
              <w:widowControl/>
              <w:tabs>
                <w:tab w:val="center" w:pos="4755"/>
                <w:tab w:val="right" w:pos="9070"/>
              </w:tabs>
              <w:spacing w:line="300" w:lineRule="exact"/>
              <w:rPr>
                <w:kern w:val="0"/>
                <w:sz w:val="24"/>
                <w:highlight w:val="none"/>
              </w:rPr>
            </w:pPr>
          </w:p>
        </w:tc>
        <w:tc>
          <w:tcPr>
            <w:tcW w:w="1440" w:type="dxa"/>
            <w:vAlign w:val="center"/>
          </w:tcPr>
          <w:p>
            <w:pPr>
              <w:widowControl/>
              <w:tabs>
                <w:tab w:val="center" w:pos="4755"/>
                <w:tab w:val="right" w:pos="9070"/>
              </w:tabs>
              <w:spacing w:line="300" w:lineRule="exact"/>
              <w:rPr>
                <w:kern w:val="0"/>
                <w:sz w:val="24"/>
                <w:highlight w:val="none"/>
              </w:rPr>
            </w:pPr>
          </w:p>
        </w:tc>
        <w:tc>
          <w:tcPr>
            <w:tcW w:w="1717" w:type="dxa"/>
            <w:vAlign w:val="center"/>
          </w:tcPr>
          <w:p>
            <w:pPr>
              <w:widowControl/>
              <w:tabs>
                <w:tab w:val="center" w:pos="4755"/>
                <w:tab w:val="right" w:pos="9070"/>
              </w:tabs>
              <w:spacing w:line="300" w:lineRule="exact"/>
              <w:rPr>
                <w:kern w:val="0"/>
                <w:sz w:val="24"/>
                <w:highlight w:val="none"/>
              </w:rPr>
            </w:pP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highlight w:val="none"/>
              </w:rPr>
            </w:pP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其他机械费</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3</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机械费小计</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4</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直接工程费</w:t>
            </w:r>
            <w:r>
              <w:rPr>
                <w:rFonts w:hint="eastAsia"/>
                <w:kern w:val="0"/>
                <w:sz w:val="24"/>
                <w:highlight w:val="none"/>
              </w:rPr>
              <w:t>（</w:t>
            </w:r>
            <w:r>
              <w:rPr>
                <w:kern w:val="0"/>
                <w:sz w:val="24"/>
                <w:highlight w:val="none"/>
              </w:rPr>
              <w:t>1+2+3</w:t>
            </w:r>
            <w:r>
              <w:rPr>
                <w:rFonts w:hint="eastAsia"/>
                <w:kern w:val="0"/>
                <w:sz w:val="24"/>
                <w:highlight w:val="none"/>
              </w:rPr>
              <w:t>）</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5</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管理费</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6</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利润</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7</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风险费用</w:t>
            </w:r>
          </w:p>
        </w:tc>
        <w:tc>
          <w:tcPr>
            <w:tcW w:w="1708" w:type="dxa"/>
          </w:tcPr>
          <w:p>
            <w:pPr>
              <w:widowControl/>
              <w:tabs>
                <w:tab w:val="center" w:pos="4755"/>
                <w:tab w:val="right" w:pos="9070"/>
              </w:tabs>
              <w:spacing w:line="300" w:lineRule="exact"/>
              <w:jc w:val="left"/>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highlight w:val="none"/>
              </w:rPr>
            </w:pPr>
            <w:r>
              <w:rPr>
                <w:kern w:val="0"/>
                <w:sz w:val="24"/>
                <w:highlight w:val="none"/>
              </w:rPr>
              <w:t>8</w:t>
            </w:r>
          </w:p>
        </w:tc>
        <w:tc>
          <w:tcPr>
            <w:tcW w:w="6577" w:type="dxa"/>
            <w:gridSpan w:val="5"/>
            <w:vAlign w:val="center"/>
          </w:tcPr>
          <w:p>
            <w:pPr>
              <w:widowControl/>
              <w:tabs>
                <w:tab w:val="center" w:pos="4755"/>
                <w:tab w:val="right" w:pos="9070"/>
              </w:tabs>
              <w:spacing w:line="300" w:lineRule="exact"/>
              <w:rPr>
                <w:kern w:val="0"/>
                <w:sz w:val="24"/>
                <w:highlight w:val="none"/>
              </w:rPr>
            </w:pPr>
            <w:r>
              <w:rPr>
                <w:rFonts w:hint="eastAsia" w:hAnsi="宋体"/>
                <w:kern w:val="0"/>
                <w:sz w:val="24"/>
                <w:highlight w:val="none"/>
              </w:rPr>
              <w:t>综合单价（</w:t>
            </w:r>
            <w:r>
              <w:rPr>
                <w:kern w:val="0"/>
                <w:sz w:val="24"/>
                <w:highlight w:val="none"/>
              </w:rPr>
              <w:t>4+5+6+7</w:t>
            </w:r>
            <w:r>
              <w:rPr>
                <w:rFonts w:hint="eastAsia" w:hAnsi="宋体"/>
                <w:kern w:val="0"/>
                <w:sz w:val="24"/>
                <w:highlight w:val="none"/>
              </w:rPr>
              <w:t>）</w:t>
            </w:r>
          </w:p>
        </w:tc>
        <w:tc>
          <w:tcPr>
            <w:tcW w:w="1708" w:type="dxa"/>
          </w:tcPr>
          <w:p>
            <w:pPr>
              <w:widowControl/>
              <w:tabs>
                <w:tab w:val="center" w:pos="4755"/>
                <w:tab w:val="right" w:pos="9070"/>
              </w:tabs>
              <w:spacing w:line="300" w:lineRule="exact"/>
              <w:jc w:val="left"/>
              <w:rPr>
                <w:kern w:val="0"/>
                <w:sz w:val="24"/>
                <w:highlight w:val="none"/>
              </w:rPr>
            </w:pPr>
          </w:p>
        </w:tc>
      </w:tr>
    </w:tbl>
    <w:p>
      <w:pPr>
        <w:widowControl/>
        <w:tabs>
          <w:tab w:val="center" w:pos="4755"/>
          <w:tab w:val="right" w:pos="9070"/>
        </w:tabs>
        <w:jc w:val="left"/>
        <w:rPr>
          <w:kern w:val="0"/>
          <w:sz w:val="24"/>
          <w:highlight w:val="none"/>
        </w:rPr>
      </w:pPr>
      <w:r>
        <w:rPr>
          <w:rFonts w:hint="eastAsia" w:hAnsi="宋体"/>
          <w:kern w:val="0"/>
          <w:sz w:val="24"/>
          <w:highlight w:val="none"/>
        </w:rPr>
        <w:t>注</w:t>
      </w:r>
      <w:r>
        <w:rPr>
          <w:rFonts w:hint="eastAsia"/>
          <w:kern w:val="0"/>
          <w:sz w:val="24"/>
          <w:highlight w:val="none"/>
        </w:rPr>
        <w:t>：</w:t>
      </w:r>
      <w:r>
        <w:rPr>
          <w:rFonts w:hint="eastAsia" w:hAnsi="宋体"/>
          <w:kern w:val="0"/>
          <w:sz w:val="24"/>
          <w:highlight w:val="none"/>
        </w:rPr>
        <w:t>本表由招标人按需要提出。</w:t>
      </w:r>
    </w:p>
    <w:p>
      <w:pPr>
        <w:widowControl/>
        <w:tabs>
          <w:tab w:val="center" w:pos="4755"/>
          <w:tab w:val="right" w:pos="9070"/>
        </w:tabs>
        <w:jc w:val="left"/>
        <w:rPr>
          <w:kern w:val="0"/>
          <w:sz w:val="24"/>
          <w:highlight w:val="none"/>
        </w:rPr>
      </w:pPr>
      <w:r>
        <w:rPr>
          <w:kern w:val="0"/>
          <w:sz w:val="24"/>
          <w:highlight w:val="none"/>
        </w:rPr>
        <w:br w:type="page"/>
      </w:r>
    </w:p>
    <w:p>
      <w:pPr>
        <w:widowControl/>
        <w:tabs>
          <w:tab w:val="center" w:pos="4755"/>
          <w:tab w:val="right" w:pos="9070"/>
        </w:tabs>
        <w:jc w:val="left"/>
        <w:rPr>
          <w:kern w:val="0"/>
          <w:sz w:val="24"/>
          <w:highlight w:val="none"/>
        </w:rPr>
      </w:pPr>
    </w:p>
    <w:p>
      <w:pPr>
        <w:widowControl/>
        <w:jc w:val="center"/>
        <w:rPr>
          <w:b/>
          <w:kern w:val="0"/>
          <w:sz w:val="32"/>
          <w:highlight w:val="none"/>
        </w:rPr>
      </w:pPr>
      <w:r>
        <w:rPr>
          <w:rFonts w:hint="eastAsia" w:hAnsi="宋体"/>
          <w:b/>
          <w:kern w:val="0"/>
          <w:sz w:val="32"/>
          <w:highlight w:val="none"/>
        </w:rPr>
        <w:t>表</w:t>
      </w:r>
      <w:r>
        <w:rPr>
          <w:b/>
          <w:kern w:val="0"/>
          <w:sz w:val="32"/>
          <w:highlight w:val="none"/>
        </w:rPr>
        <w:t xml:space="preserve">2-4  </w:t>
      </w:r>
      <w:r>
        <w:rPr>
          <w:rFonts w:hint="eastAsia" w:hAnsi="宋体"/>
          <w:b/>
          <w:kern w:val="0"/>
          <w:sz w:val="32"/>
          <w:highlight w:val="none"/>
        </w:rPr>
        <w:t>措施项目工料机分析表</w:t>
      </w:r>
    </w:p>
    <w:p>
      <w:pPr>
        <w:widowControl/>
        <w:tabs>
          <w:tab w:val="center" w:pos="4755"/>
          <w:tab w:val="right" w:pos="9070"/>
        </w:tabs>
        <w:spacing w:line="360" w:lineRule="auto"/>
        <w:jc w:val="left"/>
        <w:rPr>
          <w:rFonts w:hAnsi="宋体"/>
          <w:kern w:val="0"/>
          <w:sz w:val="24"/>
          <w:highlight w:val="none"/>
        </w:rPr>
      </w:pPr>
    </w:p>
    <w:p>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项目编码</w:t>
      </w:r>
      <w:r>
        <w:rPr>
          <w:rFonts w:hint="eastAsia"/>
          <w:kern w:val="0"/>
          <w:sz w:val="24"/>
          <w:highlight w:val="none"/>
        </w:rPr>
        <w:t>：</w:t>
      </w:r>
      <w:r>
        <w:rPr>
          <w:kern w:val="0"/>
          <w:sz w:val="24"/>
          <w:highlight w:val="none"/>
        </w:rPr>
        <w:t xml:space="preserve">                                             </w:t>
      </w:r>
      <w:r>
        <w:rPr>
          <w:rFonts w:hint="eastAsia" w:hAnsi="宋体"/>
          <w:kern w:val="0"/>
          <w:sz w:val="24"/>
          <w:highlight w:val="none"/>
        </w:rPr>
        <w:t>计量单位：</w:t>
      </w:r>
    </w:p>
    <w:p>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项目名称</w:t>
      </w:r>
      <w:r>
        <w:rPr>
          <w:rFonts w:hint="eastAsia"/>
          <w:kern w:val="0"/>
          <w:sz w:val="24"/>
          <w:highlight w:val="none"/>
        </w:rPr>
        <w:t>：</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kern w:val="0"/>
                <w:sz w:val="24"/>
                <w:highlight w:val="none"/>
              </w:rPr>
            </w:pPr>
            <w:r>
              <w:rPr>
                <w:rFonts w:hint="eastAsia" w:hAnsi="宋体"/>
                <w:kern w:val="0"/>
                <w:sz w:val="24"/>
                <w:highlight w:val="none"/>
              </w:rPr>
              <w:t>序号</w:t>
            </w:r>
          </w:p>
        </w:tc>
        <w:tc>
          <w:tcPr>
            <w:tcW w:w="2160" w:type="dxa"/>
            <w:gridSpan w:val="2"/>
            <w:vMerge w:val="restart"/>
            <w:vAlign w:val="center"/>
          </w:tcPr>
          <w:p>
            <w:pPr>
              <w:widowControl/>
              <w:tabs>
                <w:tab w:val="center" w:pos="4755"/>
                <w:tab w:val="right" w:pos="9070"/>
              </w:tabs>
              <w:jc w:val="center"/>
              <w:rPr>
                <w:kern w:val="0"/>
                <w:sz w:val="24"/>
                <w:highlight w:val="none"/>
              </w:rPr>
            </w:pPr>
            <w:r>
              <w:rPr>
                <w:rFonts w:hint="eastAsia" w:hAnsi="宋体"/>
                <w:kern w:val="0"/>
                <w:sz w:val="24"/>
                <w:highlight w:val="none"/>
              </w:rPr>
              <w:t>名称及规格</w:t>
            </w:r>
          </w:p>
        </w:tc>
        <w:tc>
          <w:tcPr>
            <w:tcW w:w="1260" w:type="dxa"/>
            <w:vMerge w:val="restart"/>
            <w:vAlign w:val="center"/>
          </w:tcPr>
          <w:p>
            <w:pPr>
              <w:widowControl/>
              <w:tabs>
                <w:tab w:val="center" w:pos="4755"/>
                <w:tab w:val="right" w:pos="9070"/>
              </w:tabs>
              <w:jc w:val="center"/>
              <w:rPr>
                <w:kern w:val="0"/>
                <w:sz w:val="24"/>
                <w:highlight w:val="none"/>
              </w:rPr>
            </w:pPr>
            <w:r>
              <w:rPr>
                <w:rFonts w:hint="eastAsia" w:hAnsi="宋体"/>
                <w:kern w:val="0"/>
                <w:sz w:val="24"/>
                <w:highlight w:val="none"/>
              </w:rPr>
              <w:t>单位</w:t>
            </w:r>
          </w:p>
        </w:tc>
        <w:tc>
          <w:tcPr>
            <w:tcW w:w="1440" w:type="dxa"/>
            <w:vMerge w:val="restart"/>
            <w:vAlign w:val="center"/>
          </w:tcPr>
          <w:p>
            <w:pPr>
              <w:widowControl/>
              <w:tabs>
                <w:tab w:val="center" w:pos="4755"/>
                <w:tab w:val="right" w:pos="9070"/>
              </w:tabs>
              <w:jc w:val="center"/>
              <w:rPr>
                <w:kern w:val="0"/>
                <w:sz w:val="24"/>
                <w:highlight w:val="none"/>
              </w:rPr>
            </w:pPr>
            <w:r>
              <w:rPr>
                <w:rFonts w:hint="eastAsia" w:hAnsi="宋体"/>
                <w:kern w:val="0"/>
                <w:sz w:val="24"/>
                <w:highlight w:val="none"/>
              </w:rPr>
              <w:t>数量</w:t>
            </w:r>
          </w:p>
        </w:tc>
        <w:tc>
          <w:tcPr>
            <w:tcW w:w="3672" w:type="dxa"/>
            <w:gridSpan w:val="2"/>
            <w:vAlign w:val="center"/>
          </w:tcPr>
          <w:p>
            <w:pPr>
              <w:widowControl/>
              <w:tabs>
                <w:tab w:val="center" w:pos="4755"/>
                <w:tab w:val="right" w:pos="9070"/>
              </w:tabs>
              <w:jc w:val="center"/>
              <w:rPr>
                <w:kern w:val="0"/>
                <w:sz w:val="24"/>
                <w:highlight w:val="none"/>
              </w:rPr>
            </w:pPr>
            <w:r>
              <w:rPr>
                <w:rFonts w:hint="eastAsia" w:hAnsi="宋体"/>
                <w:kern w:val="0"/>
                <w:sz w:val="24"/>
                <w:highlight w:val="none"/>
              </w:rPr>
              <w:t>金额</w:t>
            </w:r>
            <w:r>
              <w:rPr>
                <w:rFonts w:hint="eastAsia"/>
                <w:kern w:val="0"/>
                <w:sz w:val="24"/>
                <w:highlight w:val="none"/>
              </w:rPr>
              <w:t>（</w:t>
            </w:r>
            <w:r>
              <w:rPr>
                <w:rFonts w:hint="eastAsia" w:hAnsi="宋体"/>
                <w:kern w:val="0"/>
                <w:sz w:val="24"/>
                <w:highlight w:val="none"/>
              </w:rPr>
              <w:t>元</w:t>
            </w:r>
            <w:r>
              <w:rPr>
                <w:rFonts w:hint="eastAsia"/>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kern w:val="0"/>
                <w:sz w:val="24"/>
                <w:highlight w:val="none"/>
              </w:rPr>
            </w:pPr>
          </w:p>
        </w:tc>
        <w:tc>
          <w:tcPr>
            <w:tcW w:w="2160" w:type="dxa"/>
            <w:gridSpan w:val="2"/>
            <w:vMerge w:val="continue"/>
            <w:vAlign w:val="center"/>
          </w:tcPr>
          <w:p>
            <w:pPr>
              <w:widowControl/>
              <w:jc w:val="left"/>
              <w:rPr>
                <w:kern w:val="0"/>
                <w:sz w:val="24"/>
                <w:highlight w:val="none"/>
              </w:rPr>
            </w:pPr>
          </w:p>
        </w:tc>
        <w:tc>
          <w:tcPr>
            <w:tcW w:w="1260" w:type="dxa"/>
            <w:vMerge w:val="continue"/>
            <w:vAlign w:val="center"/>
          </w:tcPr>
          <w:p>
            <w:pPr>
              <w:widowControl/>
              <w:jc w:val="left"/>
              <w:rPr>
                <w:kern w:val="0"/>
                <w:sz w:val="24"/>
                <w:highlight w:val="none"/>
              </w:rPr>
            </w:pPr>
          </w:p>
        </w:tc>
        <w:tc>
          <w:tcPr>
            <w:tcW w:w="1440" w:type="dxa"/>
            <w:vMerge w:val="continue"/>
            <w:vAlign w:val="center"/>
          </w:tcPr>
          <w:p>
            <w:pPr>
              <w:widowControl/>
              <w:jc w:val="left"/>
              <w:rPr>
                <w:kern w:val="0"/>
                <w:sz w:val="24"/>
                <w:highlight w:val="none"/>
              </w:rPr>
            </w:pPr>
          </w:p>
        </w:tc>
        <w:tc>
          <w:tcPr>
            <w:tcW w:w="1815"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单价</w:t>
            </w:r>
          </w:p>
        </w:tc>
        <w:tc>
          <w:tcPr>
            <w:tcW w:w="1857"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highlight w:val="none"/>
              </w:rPr>
            </w:pPr>
          </w:p>
        </w:tc>
        <w:tc>
          <w:tcPr>
            <w:tcW w:w="900" w:type="dxa"/>
            <w:vMerge w:val="restart"/>
            <w:vAlign w:val="center"/>
          </w:tcPr>
          <w:p>
            <w:pPr>
              <w:widowControl/>
              <w:tabs>
                <w:tab w:val="center" w:pos="4755"/>
                <w:tab w:val="right" w:pos="9070"/>
              </w:tabs>
              <w:rPr>
                <w:kern w:val="0"/>
                <w:sz w:val="24"/>
                <w:highlight w:val="none"/>
              </w:rPr>
            </w:pPr>
            <w:r>
              <w:rPr>
                <w:rFonts w:hint="eastAsia" w:hAnsi="宋体"/>
                <w:kern w:val="0"/>
                <w:sz w:val="24"/>
                <w:highlight w:val="none"/>
              </w:rPr>
              <w:t>人工</w:t>
            </w:r>
          </w:p>
        </w:tc>
        <w:tc>
          <w:tcPr>
            <w:tcW w:w="1260"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一类</w:t>
            </w:r>
          </w:p>
        </w:tc>
        <w:tc>
          <w:tcPr>
            <w:tcW w:w="1260" w:type="dxa"/>
            <w:vAlign w:val="center"/>
          </w:tcPr>
          <w:p>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二类</w:t>
            </w:r>
          </w:p>
        </w:tc>
        <w:tc>
          <w:tcPr>
            <w:tcW w:w="1260" w:type="dxa"/>
            <w:vAlign w:val="center"/>
          </w:tcPr>
          <w:p>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jc w:val="center"/>
              <w:rPr>
                <w:kern w:val="0"/>
                <w:sz w:val="24"/>
                <w:highlight w:val="none"/>
              </w:rPr>
            </w:pPr>
            <w:r>
              <w:rPr>
                <w:rFonts w:hint="eastAsia" w:hAnsi="宋体"/>
                <w:kern w:val="0"/>
                <w:sz w:val="24"/>
                <w:highlight w:val="none"/>
              </w:rPr>
              <w:t>三类</w:t>
            </w:r>
          </w:p>
        </w:tc>
        <w:tc>
          <w:tcPr>
            <w:tcW w:w="1260" w:type="dxa"/>
            <w:vAlign w:val="center"/>
          </w:tcPr>
          <w:p>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highlight w:val="none"/>
              </w:rPr>
            </w:pPr>
            <w:r>
              <w:rPr>
                <w:kern w:val="0"/>
                <w:sz w:val="24"/>
                <w:highlight w:val="none"/>
              </w:rPr>
              <w:t>1</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人工费小计</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highlight w:val="none"/>
              </w:rPr>
            </w:pPr>
          </w:p>
        </w:tc>
        <w:tc>
          <w:tcPr>
            <w:tcW w:w="900" w:type="dxa"/>
            <w:vMerge w:val="restart"/>
            <w:vAlign w:val="center"/>
          </w:tcPr>
          <w:p>
            <w:pPr>
              <w:widowControl/>
              <w:tabs>
                <w:tab w:val="center" w:pos="4755"/>
                <w:tab w:val="right" w:pos="9070"/>
              </w:tabs>
              <w:rPr>
                <w:rFonts w:hAnsi="宋体"/>
                <w:kern w:val="0"/>
                <w:sz w:val="24"/>
                <w:highlight w:val="none"/>
              </w:rPr>
            </w:pPr>
            <w:r>
              <w:rPr>
                <w:rFonts w:hint="eastAsia" w:hAnsi="宋体"/>
                <w:kern w:val="0"/>
                <w:sz w:val="24"/>
                <w:highlight w:val="none"/>
              </w:rPr>
              <w:t>主要</w:t>
            </w:r>
          </w:p>
          <w:p>
            <w:pPr>
              <w:widowControl/>
              <w:tabs>
                <w:tab w:val="center" w:pos="4755"/>
                <w:tab w:val="right" w:pos="9070"/>
              </w:tabs>
              <w:rPr>
                <w:kern w:val="0"/>
                <w:sz w:val="24"/>
                <w:highlight w:val="none"/>
              </w:rPr>
            </w:pPr>
            <w:r>
              <w:rPr>
                <w:rFonts w:hint="eastAsia" w:hAnsi="宋体"/>
                <w:kern w:val="0"/>
                <w:sz w:val="24"/>
                <w:highlight w:val="none"/>
              </w:rPr>
              <w:t>材料</w:t>
            </w: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其他材料费</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highlight w:val="none"/>
              </w:rPr>
            </w:pPr>
            <w:r>
              <w:rPr>
                <w:kern w:val="0"/>
                <w:sz w:val="24"/>
                <w:highlight w:val="none"/>
              </w:rPr>
              <w:t>2</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材料费小计</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highlight w:val="none"/>
              </w:rPr>
            </w:pPr>
          </w:p>
        </w:tc>
        <w:tc>
          <w:tcPr>
            <w:tcW w:w="900" w:type="dxa"/>
            <w:vMerge w:val="restart"/>
            <w:vAlign w:val="center"/>
          </w:tcPr>
          <w:p>
            <w:pPr>
              <w:widowControl/>
              <w:tabs>
                <w:tab w:val="center" w:pos="4755"/>
                <w:tab w:val="right" w:pos="9070"/>
              </w:tabs>
              <w:rPr>
                <w:rFonts w:hAnsi="宋体"/>
                <w:kern w:val="0"/>
                <w:sz w:val="24"/>
                <w:highlight w:val="none"/>
              </w:rPr>
            </w:pPr>
            <w:r>
              <w:rPr>
                <w:rFonts w:hint="eastAsia" w:hAnsi="宋体"/>
                <w:kern w:val="0"/>
                <w:sz w:val="24"/>
                <w:highlight w:val="none"/>
              </w:rPr>
              <w:t>主要</w:t>
            </w:r>
          </w:p>
          <w:p>
            <w:pPr>
              <w:widowControl/>
              <w:tabs>
                <w:tab w:val="center" w:pos="4755"/>
                <w:tab w:val="right" w:pos="9070"/>
              </w:tabs>
              <w:rPr>
                <w:kern w:val="0"/>
                <w:sz w:val="24"/>
                <w:highlight w:val="none"/>
              </w:rPr>
            </w:pPr>
            <w:r>
              <w:rPr>
                <w:rFonts w:hint="eastAsia" w:hAnsi="宋体"/>
                <w:kern w:val="0"/>
                <w:sz w:val="24"/>
                <w:highlight w:val="none"/>
              </w:rPr>
              <w:t>机械</w:t>
            </w: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900" w:type="dxa"/>
            <w:vMerge w:val="continue"/>
            <w:vAlign w:val="center"/>
          </w:tcPr>
          <w:p>
            <w:pPr>
              <w:widowControl/>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260" w:type="dxa"/>
            <w:vAlign w:val="center"/>
          </w:tcPr>
          <w:p>
            <w:pPr>
              <w:widowControl/>
              <w:tabs>
                <w:tab w:val="center" w:pos="4755"/>
                <w:tab w:val="right" w:pos="9070"/>
              </w:tabs>
              <w:rPr>
                <w:kern w:val="0"/>
                <w:sz w:val="24"/>
                <w:highlight w:val="none"/>
              </w:rPr>
            </w:pPr>
          </w:p>
        </w:tc>
        <w:tc>
          <w:tcPr>
            <w:tcW w:w="1440" w:type="dxa"/>
            <w:vAlign w:val="center"/>
          </w:tcPr>
          <w:p>
            <w:pPr>
              <w:widowControl/>
              <w:tabs>
                <w:tab w:val="center" w:pos="4755"/>
                <w:tab w:val="right" w:pos="9070"/>
              </w:tabs>
              <w:rPr>
                <w:kern w:val="0"/>
                <w:sz w:val="24"/>
                <w:highlight w:val="none"/>
              </w:rPr>
            </w:pPr>
          </w:p>
        </w:tc>
        <w:tc>
          <w:tcPr>
            <w:tcW w:w="1815" w:type="dxa"/>
            <w:vAlign w:val="center"/>
          </w:tcPr>
          <w:p>
            <w:pPr>
              <w:widowControl/>
              <w:tabs>
                <w:tab w:val="center" w:pos="4755"/>
                <w:tab w:val="right" w:pos="9070"/>
              </w:tabs>
              <w:rPr>
                <w:kern w:val="0"/>
                <w:sz w:val="24"/>
                <w:highlight w:val="none"/>
              </w:rPr>
            </w:pP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highlight w:val="none"/>
              </w:rPr>
            </w:pP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其他机械费</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3</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机械费小计</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4</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直接工程费</w:t>
            </w:r>
            <w:r>
              <w:rPr>
                <w:rFonts w:hint="eastAsia"/>
                <w:kern w:val="0"/>
                <w:sz w:val="24"/>
                <w:highlight w:val="none"/>
              </w:rPr>
              <w:t>（</w:t>
            </w:r>
            <w:r>
              <w:rPr>
                <w:kern w:val="0"/>
                <w:sz w:val="24"/>
                <w:highlight w:val="none"/>
              </w:rPr>
              <w:t>1+2+3</w:t>
            </w:r>
            <w:r>
              <w:rPr>
                <w:rFonts w:hint="eastAsia"/>
                <w:kern w:val="0"/>
                <w:sz w:val="24"/>
                <w:highlight w:val="none"/>
              </w:rPr>
              <w:t>）</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5</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管理费</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6</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利润</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7</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风险费用</w:t>
            </w:r>
          </w:p>
        </w:tc>
        <w:tc>
          <w:tcPr>
            <w:tcW w:w="1857" w:type="dxa"/>
            <w:vAlign w:val="center"/>
          </w:tcPr>
          <w:p>
            <w:pPr>
              <w:widowControl/>
              <w:tabs>
                <w:tab w:val="center" w:pos="4755"/>
                <w:tab w:val="right" w:pos="9070"/>
              </w:tabs>
              <w:rPr>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highlight w:val="none"/>
              </w:rPr>
            </w:pPr>
            <w:r>
              <w:rPr>
                <w:kern w:val="0"/>
                <w:sz w:val="24"/>
                <w:highlight w:val="none"/>
              </w:rPr>
              <w:t>8</w:t>
            </w:r>
          </w:p>
        </w:tc>
        <w:tc>
          <w:tcPr>
            <w:tcW w:w="6675" w:type="dxa"/>
            <w:gridSpan w:val="5"/>
            <w:vAlign w:val="center"/>
          </w:tcPr>
          <w:p>
            <w:pPr>
              <w:widowControl/>
              <w:tabs>
                <w:tab w:val="center" w:pos="4755"/>
                <w:tab w:val="right" w:pos="9070"/>
              </w:tabs>
              <w:rPr>
                <w:kern w:val="0"/>
                <w:sz w:val="24"/>
                <w:highlight w:val="none"/>
              </w:rPr>
            </w:pPr>
            <w:r>
              <w:rPr>
                <w:rFonts w:hint="eastAsia" w:hAnsi="宋体"/>
                <w:kern w:val="0"/>
                <w:sz w:val="24"/>
                <w:highlight w:val="none"/>
              </w:rPr>
              <w:t>合计（</w:t>
            </w:r>
            <w:r>
              <w:rPr>
                <w:kern w:val="0"/>
                <w:sz w:val="24"/>
                <w:highlight w:val="none"/>
              </w:rPr>
              <w:t>4+5+6+7</w:t>
            </w:r>
            <w:r>
              <w:rPr>
                <w:rFonts w:hint="eastAsia" w:hAnsi="宋体"/>
                <w:kern w:val="0"/>
                <w:sz w:val="24"/>
                <w:highlight w:val="none"/>
              </w:rPr>
              <w:t>）</w:t>
            </w:r>
          </w:p>
        </w:tc>
        <w:tc>
          <w:tcPr>
            <w:tcW w:w="1857" w:type="dxa"/>
            <w:vAlign w:val="center"/>
          </w:tcPr>
          <w:p>
            <w:pPr>
              <w:widowControl/>
              <w:tabs>
                <w:tab w:val="center" w:pos="4755"/>
                <w:tab w:val="right" w:pos="9070"/>
              </w:tabs>
              <w:rPr>
                <w:kern w:val="0"/>
                <w:sz w:val="24"/>
                <w:highlight w:val="none"/>
              </w:rPr>
            </w:pPr>
          </w:p>
        </w:tc>
      </w:tr>
    </w:tbl>
    <w:p>
      <w:pPr>
        <w:widowControl/>
        <w:tabs>
          <w:tab w:val="center" w:pos="4755"/>
          <w:tab w:val="right" w:pos="9070"/>
        </w:tabs>
        <w:jc w:val="left"/>
        <w:rPr>
          <w:kern w:val="0"/>
          <w:sz w:val="24"/>
          <w:highlight w:val="none"/>
        </w:rPr>
      </w:pPr>
      <w:r>
        <w:rPr>
          <w:rFonts w:hint="eastAsia" w:hAnsi="宋体"/>
          <w:kern w:val="0"/>
          <w:sz w:val="24"/>
          <w:highlight w:val="none"/>
        </w:rPr>
        <w:t>注</w:t>
      </w:r>
      <w:r>
        <w:rPr>
          <w:rFonts w:hint="eastAsia"/>
          <w:kern w:val="0"/>
          <w:sz w:val="24"/>
          <w:highlight w:val="none"/>
        </w:rPr>
        <w:t>：</w:t>
      </w:r>
      <w:r>
        <w:rPr>
          <w:rFonts w:hint="eastAsia" w:hAnsi="宋体"/>
          <w:kern w:val="0"/>
          <w:sz w:val="24"/>
          <w:highlight w:val="none"/>
        </w:rPr>
        <w:t>本表由招标人按需要提出。</w:t>
      </w: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jc w:val="center"/>
        <w:rPr>
          <w:kern w:val="0"/>
          <w:sz w:val="24"/>
          <w:highlight w:val="none"/>
        </w:rPr>
      </w:pPr>
    </w:p>
    <w:p>
      <w:pPr>
        <w:widowControl/>
        <w:jc w:val="center"/>
        <w:rPr>
          <w:rFonts w:hAnsi="宋体"/>
          <w:b/>
          <w:kern w:val="0"/>
          <w:sz w:val="32"/>
          <w:highlight w:val="none"/>
        </w:rPr>
      </w:pPr>
      <w:r>
        <w:rPr>
          <w:rFonts w:hint="eastAsia" w:hAnsi="宋体"/>
          <w:b/>
          <w:kern w:val="0"/>
          <w:sz w:val="32"/>
          <w:highlight w:val="none"/>
        </w:rPr>
        <w:t>表</w:t>
      </w:r>
      <w:r>
        <w:rPr>
          <w:rFonts w:hAnsi="宋体"/>
          <w:b/>
          <w:kern w:val="0"/>
          <w:sz w:val="32"/>
          <w:highlight w:val="none"/>
        </w:rPr>
        <w:t xml:space="preserve">2-5  </w:t>
      </w:r>
      <w:r>
        <w:rPr>
          <w:rFonts w:hint="eastAsia" w:hAnsi="宋体"/>
          <w:b/>
          <w:kern w:val="0"/>
          <w:sz w:val="32"/>
          <w:highlight w:val="none"/>
        </w:rPr>
        <w:t>现场监控、临时宿舍取暖降温费用分析表</w:t>
      </w:r>
    </w:p>
    <w:p>
      <w:pPr>
        <w:widowControl/>
        <w:jc w:val="center"/>
        <w:rPr>
          <w:rFonts w:hAnsi="宋体"/>
          <w:b/>
          <w:kern w:val="0"/>
          <w:sz w:val="32"/>
          <w:highlight w:val="none"/>
        </w:rPr>
      </w:pPr>
    </w:p>
    <w:p>
      <w:pPr>
        <w:widowControl/>
        <w:tabs>
          <w:tab w:val="center" w:pos="4755"/>
          <w:tab w:val="right" w:pos="9070"/>
        </w:tabs>
        <w:ind w:firstLine="240" w:firstLineChars="100"/>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页共</w:t>
      </w:r>
      <w:r>
        <w:rPr>
          <w:rFonts w:hAnsi="宋体"/>
          <w:kern w:val="0"/>
          <w:sz w:val="24"/>
          <w:highlight w:val="none"/>
        </w:rPr>
        <w:t xml:space="preserve">  </w:t>
      </w:r>
      <w:r>
        <w:rPr>
          <w:rFonts w:hint="eastAsia" w:hAnsi="宋体"/>
          <w:kern w:val="0"/>
          <w:sz w:val="24"/>
          <w:highlight w:val="none"/>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序号</w:t>
            </w:r>
          </w:p>
        </w:tc>
        <w:tc>
          <w:tcPr>
            <w:tcW w:w="3093"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单位</w:t>
            </w:r>
          </w:p>
        </w:tc>
        <w:tc>
          <w:tcPr>
            <w:tcW w:w="100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数量</w:t>
            </w:r>
          </w:p>
        </w:tc>
        <w:tc>
          <w:tcPr>
            <w:tcW w:w="1541"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r>
              <w:rPr>
                <w:rFonts w:hint="eastAsia" w:ascii="宋体" w:hAnsi="宋体" w:eastAsia="宋体" w:cs="宋体"/>
                <w:sz w:val="21"/>
                <w:szCs w:val="21"/>
                <w:highlight w:val="none"/>
              </w:rPr>
              <w:t>一</w:t>
            </w: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b/>
                <w:sz w:val="24"/>
                <w:highlight w:val="none"/>
              </w:rPr>
            </w:pPr>
            <w:r>
              <w:rPr>
                <w:rFonts w:hint="eastAsia" w:ascii="宋体" w:hAnsi="宋体" w:eastAsia="宋体" w:cs="宋体"/>
                <w:b/>
                <w:kern w:val="2"/>
                <w:sz w:val="21"/>
                <w:szCs w:val="21"/>
                <w:highlight w:val="none"/>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jc w:val="center"/>
              <w:rPr>
                <w:rFonts w:hAnsi="宋体"/>
                <w:kern w:val="0"/>
                <w:sz w:val="24"/>
                <w:highlight w:val="none"/>
              </w:rPr>
            </w:pPr>
          </w:p>
        </w:tc>
        <w:tc>
          <w:tcPr>
            <w:tcW w:w="1541" w:type="dxa"/>
          </w:tcPr>
          <w:p>
            <w:pPr>
              <w:widowControl/>
              <w:tabs>
                <w:tab w:val="center" w:pos="4755"/>
                <w:tab w:val="right" w:pos="9070"/>
              </w:tabs>
              <w:spacing w:before="100" w:beforeAutospacing="1" w:after="100" w:afterAutospacing="1"/>
              <w:jc w:val="center"/>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sz w:val="24"/>
                <w:highlight w:val="none"/>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r>
              <w:rPr>
                <w:rFonts w:hint="eastAsia" w:ascii="宋体" w:hAnsi="宋体" w:eastAsia="宋体" w:cs="宋体"/>
                <w:b/>
                <w:kern w:val="2"/>
                <w:sz w:val="21"/>
                <w:szCs w:val="21"/>
                <w:highlight w:val="none"/>
              </w:rPr>
              <w:t>二</w:t>
            </w: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sz w:val="24"/>
                <w:highlight w:val="none"/>
              </w:rPr>
            </w:pPr>
            <w:r>
              <w:rPr>
                <w:rFonts w:hint="eastAsia" w:ascii="宋体" w:hAnsi="宋体" w:eastAsia="宋体" w:cs="宋体"/>
                <w:b/>
                <w:kern w:val="2"/>
                <w:sz w:val="21"/>
                <w:szCs w:val="21"/>
                <w:highlight w:val="none"/>
              </w:rPr>
              <w:t>安全生产责任保险</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sz w:val="24"/>
                <w:highlight w:val="none"/>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tcPr>
          <w:p>
            <w:pPr>
              <w:widowControl/>
              <w:tabs>
                <w:tab w:val="center" w:pos="4755"/>
                <w:tab w:val="right" w:pos="9070"/>
              </w:tabs>
              <w:spacing w:before="100" w:beforeAutospacing="1" w:after="100" w:afterAutospacing="1"/>
              <w:rPr>
                <w:rFonts w:hAnsi="宋体"/>
                <w:kern w:val="0"/>
                <w:sz w:val="24"/>
                <w:highlight w:val="none"/>
              </w:rPr>
            </w:pP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kern w:val="0"/>
                <w:sz w:val="24"/>
                <w:highlight w:val="none"/>
              </w:rPr>
            </w:pPr>
          </w:p>
        </w:tc>
        <w:tc>
          <w:tcPr>
            <w:tcW w:w="3093" w:type="dxa"/>
            <w:vAlign w:val="center"/>
          </w:tcPr>
          <w:p>
            <w:pPr>
              <w:widowControl/>
              <w:tabs>
                <w:tab w:val="center" w:pos="4755"/>
                <w:tab w:val="right" w:pos="9070"/>
              </w:tabs>
              <w:spacing w:before="100" w:beforeAutospacing="1" w:after="100" w:afterAutospacing="1"/>
              <w:rPr>
                <w:rFonts w:hAnsi="宋体"/>
                <w:kern w:val="0"/>
                <w:sz w:val="24"/>
                <w:highlight w:val="none"/>
              </w:rPr>
            </w:pPr>
            <w:r>
              <w:rPr>
                <w:rFonts w:hint="eastAsia" w:hAnsi="宋体"/>
                <w:kern w:val="0"/>
                <w:sz w:val="24"/>
                <w:highlight w:val="none"/>
              </w:rPr>
              <w:t>合计</w:t>
            </w:r>
          </w:p>
        </w:tc>
        <w:tc>
          <w:tcPr>
            <w:tcW w:w="894" w:type="dxa"/>
          </w:tcPr>
          <w:p>
            <w:pPr>
              <w:widowControl/>
              <w:tabs>
                <w:tab w:val="center" w:pos="4755"/>
                <w:tab w:val="right" w:pos="9070"/>
              </w:tabs>
              <w:spacing w:before="100" w:beforeAutospacing="1" w:after="100" w:afterAutospacing="1"/>
              <w:rPr>
                <w:rFonts w:hAnsi="宋体"/>
                <w:kern w:val="0"/>
                <w:sz w:val="24"/>
                <w:highlight w:val="none"/>
              </w:rPr>
            </w:pPr>
          </w:p>
        </w:tc>
        <w:tc>
          <w:tcPr>
            <w:tcW w:w="1007" w:type="dxa"/>
          </w:tcPr>
          <w:p>
            <w:pPr>
              <w:widowControl/>
              <w:tabs>
                <w:tab w:val="center" w:pos="4755"/>
                <w:tab w:val="right" w:pos="9070"/>
              </w:tabs>
              <w:spacing w:before="100" w:beforeAutospacing="1" w:after="100" w:afterAutospacing="1"/>
              <w:rPr>
                <w:rFonts w:hAnsi="宋体"/>
                <w:kern w:val="0"/>
                <w:sz w:val="24"/>
                <w:highlight w:val="none"/>
              </w:rPr>
            </w:pPr>
          </w:p>
        </w:tc>
        <w:tc>
          <w:tcPr>
            <w:tcW w:w="1541" w:type="dxa"/>
          </w:tcPr>
          <w:p>
            <w:pPr>
              <w:widowControl/>
              <w:tabs>
                <w:tab w:val="center" w:pos="4755"/>
                <w:tab w:val="right" w:pos="9070"/>
              </w:tabs>
              <w:spacing w:before="100" w:beforeAutospacing="1" w:after="100" w:afterAutospacing="1"/>
              <w:rPr>
                <w:rFonts w:hAnsi="宋体"/>
                <w:kern w:val="0"/>
                <w:sz w:val="24"/>
                <w:highlight w:val="none"/>
              </w:rPr>
            </w:pPr>
          </w:p>
        </w:tc>
        <w:tc>
          <w:tcPr>
            <w:tcW w:w="1377" w:type="dxa"/>
          </w:tcPr>
          <w:p>
            <w:pPr>
              <w:widowControl/>
              <w:tabs>
                <w:tab w:val="center" w:pos="4755"/>
                <w:tab w:val="right" w:pos="9070"/>
              </w:tabs>
              <w:spacing w:before="100" w:beforeAutospacing="1" w:after="100" w:afterAutospacing="1"/>
              <w:rPr>
                <w:rFonts w:hAnsi="宋体"/>
                <w:kern w:val="0"/>
                <w:sz w:val="24"/>
                <w:highlight w:val="none"/>
              </w:rPr>
            </w:pPr>
          </w:p>
        </w:tc>
      </w:tr>
    </w:tbl>
    <w:p>
      <w:pPr>
        <w:pStyle w:val="13"/>
        <w:snapToGrid w:val="0"/>
        <w:spacing w:line="360" w:lineRule="auto"/>
        <w:ind w:firstLine="480"/>
        <w:jc w:val="left"/>
        <w:rPr>
          <w:rFonts w:ascii="Arial" w:hAnsi="Arial" w:cs="Arial"/>
          <w:highlight w:val="none"/>
        </w:rPr>
      </w:pPr>
      <w:r>
        <w:rPr>
          <w:rFonts w:hAnsi="宋体"/>
          <w:highlight w:val="none"/>
        </w:rPr>
        <w:t xml:space="preserve">  </w:t>
      </w:r>
      <w:r>
        <w:rPr>
          <w:rFonts w:hint="eastAsia" w:hAnsi="宋体"/>
          <w:highlight w:val="none"/>
        </w:rPr>
        <w:t>注：本表为企业管理费部分内容的报价分析表，由投标人根据市政府、市建设行政主管部门颁发的有关文件对于现场民工宿舍空调的设置要求或标准、安责险等规定进行相应数量和费用的报价。</w:t>
      </w:r>
    </w:p>
    <w:p>
      <w:pPr>
        <w:tabs>
          <w:tab w:val="left" w:pos="2580"/>
          <w:tab w:val="left" w:pos="5940"/>
        </w:tabs>
        <w:autoSpaceDE w:val="0"/>
        <w:autoSpaceDN w:val="0"/>
        <w:adjustRightInd w:val="0"/>
        <w:snapToGrid w:val="0"/>
        <w:spacing w:line="360" w:lineRule="auto"/>
        <w:ind w:right="-20"/>
        <w:rPr>
          <w:rFonts w:cs="Arial"/>
          <w:b/>
          <w:highlight w:val="none"/>
        </w:rPr>
      </w:pPr>
      <w:r>
        <w:rPr>
          <w:highlight w:val="none"/>
        </w:rPr>
        <w:br w:type="page"/>
      </w:r>
      <w:bookmarkStart w:id="703" w:name="_Toc426996335"/>
      <w:bookmarkStart w:id="704" w:name="_Toc477357153"/>
      <w:r>
        <w:rPr>
          <w:rFonts w:hint="eastAsia" w:hAnsi="宋体" w:cs="Arial"/>
          <w:b/>
          <w:highlight w:val="none"/>
        </w:rPr>
        <w:t>四、</w:t>
      </w:r>
      <w:bookmarkEnd w:id="703"/>
      <w:bookmarkEnd w:id="704"/>
      <w:r>
        <w:rPr>
          <w:rFonts w:hint="eastAsia" w:ascii="宋体" w:hAnsi="宋体" w:cs="宋体"/>
          <w:b/>
          <w:highlight w:val="none"/>
        </w:rPr>
        <w:t>中小企业（监狱企业、残疾人福利性单位）声明函及其相关的充分的证明材料</w:t>
      </w:r>
    </w:p>
    <w:p>
      <w:pPr>
        <w:jc w:val="center"/>
        <w:rPr>
          <w:rFonts w:ascii="宋体" w:hAnsi="宋体" w:cs="宋体"/>
          <w:b/>
          <w:kern w:val="0"/>
          <w:highlight w:val="none"/>
        </w:rPr>
      </w:pPr>
    </w:p>
    <w:p>
      <w:pPr>
        <w:jc w:val="center"/>
        <w:rPr>
          <w:rFonts w:ascii="宋体" w:hAnsi="宋体" w:cs="宋体"/>
          <w:b/>
          <w:kern w:val="0"/>
          <w:highlight w:val="none"/>
        </w:rPr>
      </w:pPr>
      <w:r>
        <w:rPr>
          <w:rFonts w:hint="eastAsia" w:ascii="宋体" w:hAnsi="宋体" w:cs="宋体"/>
          <w:b/>
          <w:kern w:val="0"/>
          <w:highlight w:val="none"/>
        </w:rPr>
        <w:t>中小企业声明函（工程、服务）</w:t>
      </w:r>
    </w:p>
    <w:p>
      <w:pPr>
        <w:spacing w:line="360" w:lineRule="auto"/>
        <w:rPr>
          <w:highlight w:val="none"/>
        </w:rPr>
      </w:pPr>
    </w:p>
    <w:p>
      <w:pPr>
        <w:spacing w:line="360" w:lineRule="auto"/>
        <w:ind w:firstLine="630" w:firstLineChars="300"/>
        <w:rPr>
          <w:highlight w:val="none"/>
        </w:rPr>
      </w:pPr>
      <w:r>
        <w:rPr>
          <w:rFonts w:hint="eastAsia"/>
          <w:highlight w:val="none"/>
        </w:rPr>
        <w:t>本公司（联合体）郑重声明，根据《政府采购促进中小企业发展管理办法》（财库﹝2020﹞46 号）的规定，本公司</w:t>
      </w:r>
      <w:r>
        <w:rPr>
          <w:rFonts w:hint="eastAsia"/>
          <w:highlight w:val="none"/>
          <w:u w:val="single"/>
        </w:rPr>
        <w:t>（联合体）</w:t>
      </w:r>
      <w:r>
        <w:rPr>
          <w:rFonts w:hint="eastAsia"/>
          <w:highlight w:val="none"/>
        </w:rPr>
        <w:t xml:space="preserve">参加 </w:t>
      </w:r>
      <w:r>
        <w:rPr>
          <w:rFonts w:hint="eastAsia"/>
          <w:highlight w:val="none"/>
          <w:u w:val="single"/>
        </w:rPr>
        <w:t xml:space="preserve">（单位名称） </w:t>
      </w:r>
      <w:r>
        <w:rPr>
          <w:rFonts w:hint="eastAsia"/>
          <w:highlight w:val="none"/>
        </w:rPr>
        <w:t>的</w:t>
      </w:r>
      <w:r>
        <w:rPr>
          <w:rFonts w:hint="eastAsia"/>
          <w:highlight w:val="none"/>
          <w:u w:val="single"/>
        </w:rPr>
        <w:t xml:space="preserve">（项目名称） </w:t>
      </w:r>
      <w:r>
        <w:rPr>
          <w:rFonts w:hint="eastAsia"/>
          <w:highlight w:val="none"/>
        </w:rPr>
        <w:t>采购活动，工</w:t>
      </w:r>
    </w:p>
    <w:p>
      <w:pPr>
        <w:spacing w:line="360" w:lineRule="auto"/>
        <w:rPr>
          <w:highlight w:val="none"/>
        </w:rPr>
      </w:pPr>
      <w:r>
        <w:rPr>
          <w:rFonts w:hint="eastAsia"/>
          <w:highlight w:val="none"/>
        </w:rPr>
        <w:t>程的施工单位全部为符合政策要求的中小企业（或者：服务全部由符合政策要求的中小企业承接）。相关企业（含联合体中的中小企业、签订分包意向协议的中小企业）的具体情</w:t>
      </w:r>
    </w:p>
    <w:p>
      <w:pPr>
        <w:spacing w:line="360" w:lineRule="auto"/>
        <w:rPr>
          <w:highlight w:val="none"/>
        </w:rPr>
      </w:pPr>
      <w:r>
        <w:rPr>
          <w:rFonts w:hint="eastAsia"/>
          <w:highlight w:val="none"/>
        </w:rPr>
        <w:t>况如下：</w:t>
      </w:r>
    </w:p>
    <w:p>
      <w:pPr>
        <w:spacing w:line="360" w:lineRule="auto"/>
        <w:ind w:firstLine="630" w:firstLineChars="300"/>
        <w:rPr>
          <w:highlight w:val="none"/>
        </w:rPr>
      </w:pPr>
      <w:r>
        <w:rPr>
          <w:rFonts w:hint="eastAsia"/>
          <w:highlight w:val="none"/>
        </w:rPr>
        <w:t xml:space="preserve">1. </w:t>
      </w:r>
      <w:r>
        <w:rPr>
          <w:rFonts w:hint="eastAsia"/>
          <w:highlight w:val="none"/>
          <w:u w:val="single"/>
        </w:rPr>
        <w:t xml:space="preserve">（标的名称） </w:t>
      </w:r>
      <w:r>
        <w:rPr>
          <w:rFonts w:hint="eastAsia"/>
          <w:highlight w:val="none"/>
        </w:rPr>
        <w:t xml:space="preserve">，属于 </w:t>
      </w:r>
      <w:r>
        <w:rPr>
          <w:rFonts w:hint="eastAsia"/>
          <w:highlight w:val="none"/>
          <w:u w:val="single"/>
        </w:rPr>
        <w:t xml:space="preserve">（采购文件中明确的所属行业）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w:t>
      </w:r>
      <w:r>
        <w:rPr>
          <w:rFonts w:hint="eastAsia"/>
          <w:highlight w:val="none"/>
          <w:u w:val="single"/>
        </w:rPr>
        <w:t xml:space="preserve"> （中型企业、小型企业、微型企业） </w:t>
      </w:r>
      <w:r>
        <w:rPr>
          <w:rFonts w:hint="eastAsia"/>
          <w:highlight w:val="none"/>
        </w:rPr>
        <w:t>；</w:t>
      </w:r>
    </w:p>
    <w:p>
      <w:pPr>
        <w:spacing w:line="360" w:lineRule="auto"/>
        <w:ind w:firstLine="630" w:firstLineChars="300"/>
        <w:rPr>
          <w:highlight w:val="none"/>
        </w:rPr>
      </w:pPr>
      <w:r>
        <w:rPr>
          <w:rFonts w:hint="eastAsia"/>
          <w:highlight w:val="none"/>
        </w:rPr>
        <w:t xml:space="preserve">2. </w:t>
      </w:r>
      <w:r>
        <w:rPr>
          <w:rFonts w:hint="eastAsia"/>
          <w:highlight w:val="none"/>
          <w:u w:val="single"/>
        </w:rPr>
        <w:t xml:space="preserve">（标的名称） </w:t>
      </w:r>
      <w:r>
        <w:rPr>
          <w:rFonts w:hint="eastAsia"/>
          <w:highlight w:val="none"/>
        </w:rPr>
        <w:t>，属于</w:t>
      </w:r>
      <w:r>
        <w:rPr>
          <w:rFonts w:hint="eastAsia"/>
          <w:highlight w:val="none"/>
          <w:u w:val="single"/>
        </w:rPr>
        <w:t xml:space="preserve"> （采购文件中明确的所属行业）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 xml:space="preserve">，从业人员 </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 （中型企业、小型企业、微型企业） ；</w:t>
      </w:r>
    </w:p>
    <w:p>
      <w:pPr>
        <w:spacing w:line="360" w:lineRule="auto"/>
        <w:rPr>
          <w:highlight w:val="none"/>
          <w:u w:val="single"/>
        </w:rPr>
      </w:pPr>
      <w:r>
        <w:rPr>
          <w:rFonts w:hint="eastAsia"/>
          <w:highlight w:val="none"/>
        </w:rPr>
        <w:t>……</w:t>
      </w:r>
    </w:p>
    <w:p>
      <w:pPr>
        <w:spacing w:line="360" w:lineRule="auto"/>
        <w:rPr>
          <w:highlight w:val="none"/>
        </w:rPr>
      </w:pPr>
      <w:r>
        <w:rPr>
          <w:rFonts w:hint="eastAsia"/>
          <w:highlight w:val="none"/>
        </w:rPr>
        <w:t>以上企业，不属于大企业的分支机构，不存在控股股东为大企业的情形，也不存在与大企业的负责人为同一人的情形。</w:t>
      </w:r>
    </w:p>
    <w:p>
      <w:pPr>
        <w:spacing w:line="360" w:lineRule="auto"/>
        <w:rPr>
          <w:highlight w:val="none"/>
        </w:rPr>
      </w:pPr>
      <w:r>
        <w:rPr>
          <w:rFonts w:hint="eastAsia"/>
          <w:highlight w:val="none"/>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highlight w:val="none"/>
        </w:rPr>
      </w:pPr>
    </w:p>
    <w:p>
      <w:pPr>
        <w:widowControl/>
        <w:adjustRightInd w:val="0"/>
        <w:snapToGrid w:val="0"/>
        <w:spacing w:line="360" w:lineRule="auto"/>
        <w:ind w:firstLine="420" w:firstLineChars="200"/>
        <w:jc w:val="left"/>
        <w:rPr>
          <w:rFonts w:ascii="宋体" w:hAnsi="宋体" w:cs="宋体"/>
          <w:kern w:val="0"/>
          <w:highlight w:val="none"/>
        </w:rPr>
      </w:pPr>
    </w:p>
    <w:p>
      <w:pPr>
        <w:widowControl/>
        <w:adjustRightInd w:val="0"/>
        <w:snapToGri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供应商全称（盖章） ：</w:t>
      </w:r>
    </w:p>
    <w:p>
      <w:pPr>
        <w:adjustRightInd w:val="0"/>
        <w:snapToGrid w:val="0"/>
        <w:spacing w:line="360" w:lineRule="auto"/>
        <w:ind w:firstLine="630" w:firstLineChars="300"/>
        <w:rPr>
          <w:rFonts w:ascii="宋体" w:cs="Arial"/>
          <w:szCs w:val="21"/>
          <w:highlight w:val="none"/>
        </w:rPr>
      </w:pPr>
      <w:r>
        <w:rPr>
          <w:rFonts w:hint="eastAsia"/>
          <w:highlight w:val="none"/>
        </w:rPr>
        <w:t>日 期：</w:t>
      </w:r>
    </w:p>
    <w:p>
      <w:pPr>
        <w:widowControl/>
        <w:spacing w:line="360" w:lineRule="auto"/>
        <w:jc w:val="center"/>
        <w:rPr>
          <w:rFonts w:ascii="Arial" w:hAnsi="Arial" w:cs="Arial"/>
          <w:b/>
          <w:bCs/>
          <w:sz w:val="32"/>
          <w:highlight w:val="none"/>
        </w:rPr>
      </w:pPr>
      <w:r>
        <w:rPr>
          <w:rFonts w:ascii="Arial" w:hAnsi="宋体" w:cs="Arial"/>
          <w:szCs w:val="21"/>
          <w:highlight w:val="none"/>
        </w:rPr>
        <w:br w:type="page"/>
      </w:r>
      <w:r>
        <w:rPr>
          <w:rFonts w:hint="eastAsia" w:ascii="Arial" w:hAnsi="宋体" w:cs="Arial"/>
          <w:b/>
          <w:bCs/>
          <w:sz w:val="32"/>
          <w:highlight w:val="none"/>
        </w:rPr>
        <w:t>监狱企业声明函</w:t>
      </w:r>
    </w:p>
    <w:p>
      <w:pPr>
        <w:adjustRightInd w:val="0"/>
        <w:snapToGrid w:val="0"/>
        <w:spacing w:line="360" w:lineRule="auto"/>
        <w:jc w:val="center"/>
        <w:rPr>
          <w:rFonts w:ascii="Arial" w:hAnsi="Arial" w:cs="Arial"/>
          <w:szCs w:val="21"/>
          <w:highlight w:val="none"/>
        </w:rPr>
      </w:pPr>
      <w:r>
        <w:rPr>
          <w:rFonts w:hint="eastAsia" w:ascii="Arial" w:hAnsi="宋体" w:cs="Arial"/>
          <w:b/>
          <w:sz w:val="40"/>
          <w:szCs w:val="40"/>
          <w:highlight w:val="none"/>
          <w:u w:val="single"/>
        </w:rPr>
        <w:t>【不属于监狱企业的无需填写、递交】</w:t>
      </w:r>
    </w:p>
    <w:p>
      <w:pPr>
        <w:widowControl/>
        <w:adjustRightInd w:val="0"/>
        <w:snapToGrid w:val="0"/>
        <w:spacing w:line="360" w:lineRule="auto"/>
        <w:ind w:firstLine="420" w:firstLineChars="200"/>
        <w:jc w:val="left"/>
        <w:rPr>
          <w:rFonts w:ascii="宋体" w:cs="Arial"/>
          <w:szCs w:val="21"/>
          <w:highlight w:val="none"/>
        </w:rPr>
      </w:pPr>
      <w:r>
        <w:rPr>
          <w:rFonts w:hint="eastAsia" w:ascii="宋体" w:hAnsi="宋体" w:cs="Arial"/>
          <w:szCs w:val="21"/>
          <w:highlight w:val="none"/>
        </w:rPr>
        <w:t>本企业郑重声明，根据《关于政府采购支持监狱企业发展有关问题的通知》（财库</w:t>
      </w:r>
      <w:r>
        <w:rPr>
          <w:rFonts w:ascii="宋体" w:hAnsi="宋体" w:cs="Arial"/>
          <w:szCs w:val="21"/>
          <w:highlight w:val="none"/>
        </w:rPr>
        <w:t>[2014]68</w:t>
      </w:r>
      <w:r>
        <w:rPr>
          <w:rFonts w:hint="eastAsia" w:ascii="宋体" w:hAnsi="宋体" w:cs="Arial"/>
          <w:szCs w:val="21"/>
          <w:highlight w:val="none"/>
        </w:rPr>
        <w:t>号）的规定，本企业为</w:t>
      </w:r>
      <w:r>
        <w:rPr>
          <w:rFonts w:hint="eastAsia" w:ascii="宋体" w:hAnsi="宋体" w:cs="Arial"/>
          <w:szCs w:val="21"/>
          <w:highlight w:val="none"/>
          <w:u w:val="single"/>
        </w:rPr>
        <w:t>监狱企业</w:t>
      </w:r>
      <w:r>
        <w:rPr>
          <w:rFonts w:hint="eastAsia" w:ascii="宋体" w:hAnsi="宋体" w:cs="Arial"/>
          <w:szCs w:val="21"/>
          <w:highlight w:val="none"/>
        </w:rPr>
        <w:t>。</w:t>
      </w:r>
    </w:p>
    <w:p>
      <w:pPr>
        <w:widowControl/>
        <w:adjustRightInd w:val="0"/>
        <w:snapToGrid w:val="0"/>
        <w:spacing w:line="360" w:lineRule="auto"/>
        <w:ind w:firstLine="420" w:firstLineChars="200"/>
        <w:jc w:val="left"/>
        <w:rPr>
          <w:rFonts w:ascii="宋体" w:cs="Arial"/>
          <w:szCs w:val="21"/>
          <w:highlight w:val="none"/>
        </w:rPr>
      </w:pPr>
      <w:r>
        <w:rPr>
          <w:rFonts w:hint="eastAsia" w:ascii="宋体" w:hAnsi="宋体" w:cs="Arial"/>
          <w:szCs w:val="21"/>
          <w:highlight w:val="none"/>
        </w:rPr>
        <w:t>根据上述标准，我企业属于</w:t>
      </w:r>
      <w:r>
        <w:rPr>
          <w:rFonts w:hint="eastAsia" w:ascii="宋体" w:hAnsi="宋体" w:cs="Arial"/>
          <w:szCs w:val="21"/>
          <w:highlight w:val="none"/>
          <w:u w:val="single"/>
        </w:rPr>
        <w:t>监狱企业</w:t>
      </w:r>
      <w:r>
        <w:rPr>
          <w:rFonts w:hint="eastAsia" w:ascii="宋体" w:hAnsi="宋体" w:cs="Arial"/>
          <w:szCs w:val="21"/>
          <w:highlight w:val="none"/>
        </w:rPr>
        <w:t>的理由为：。</w:t>
      </w:r>
    </w:p>
    <w:p>
      <w:pPr>
        <w:widowControl/>
        <w:adjustRightInd w:val="0"/>
        <w:snapToGrid w:val="0"/>
        <w:spacing w:line="360" w:lineRule="auto"/>
        <w:ind w:firstLine="420" w:firstLineChars="200"/>
        <w:rPr>
          <w:rFonts w:ascii="宋体" w:cs="Arial"/>
          <w:szCs w:val="21"/>
          <w:highlight w:val="none"/>
        </w:rPr>
      </w:pPr>
      <w:r>
        <w:rPr>
          <w:rFonts w:hint="eastAsia" w:ascii="宋体" w:hAnsi="宋体" w:cs="Arial"/>
          <w:szCs w:val="21"/>
          <w:highlight w:val="none"/>
        </w:rPr>
        <w:t>本企业为参加（项目名称）（项目编号：）采购活动提供本企业的产品。</w:t>
      </w:r>
    </w:p>
    <w:p>
      <w:pPr>
        <w:widowControl/>
        <w:adjustRightInd w:val="0"/>
        <w:snapToGrid w:val="0"/>
        <w:spacing w:line="360" w:lineRule="auto"/>
        <w:ind w:firstLine="803" w:firstLineChars="200"/>
        <w:rPr>
          <w:rFonts w:ascii="宋体" w:cs="Arial"/>
          <w:szCs w:val="21"/>
          <w:highlight w:val="none"/>
        </w:rPr>
      </w:pPr>
      <w:r>
        <w:rPr>
          <w:rFonts w:hint="eastAsia" w:ascii="宋体" w:hAnsi="宋体" w:cs="Arial"/>
          <w:b/>
          <w:bCs/>
          <w:sz w:val="40"/>
          <w:szCs w:val="40"/>
          <w:highlight w:val="none"/>
        </w:rPr>
        <w:t>本企业对上述声明的真实性负责。如有虚假，将依法承担相应责任。</w:t>
      </w:r>
    </w:p>
    <w:p>
      <w:pPr>
        <w:adjustRightInd w:val="0"/>
        <w:snapToGrid w:val="0"/>
        <w:spacing w:line="360" w:lineRule="auto"/>
        <w:ind w:firstLine="420" w:firstLineChars="200"/>
        <w:rPr>
          <w:rFonts w:ascii="宋体" w:cs="Arial"/>
          <w:kern w:val="0"/>
          <w:szCs w:val="21"/>
          <w:highlight w:val="none"/>
          <w:u w:val="single"/>
        </w:rPr>
      </w:pPr>
      <w:r>
        <w:rPr>
          <w:rFonts w:hint="eastAsia" w:ascii="Arial" w:hAnsi="宋体" w:cs="Arial"/>
          <w:szCs w:val="20"/>
          <w:highlight w:val="none"/>
        </w:rPr>
        <w:t>供应商全称</w:t>
      </w:r>
      <w:r>
        <w:rPr>
          <w:rFonts w:hint="eastAsia" w:ascii="宋体" w:hAnsi="宋体" w:cs="Arial"/>
          <w:kern w:val="0"/>
          <w:szCs w:val="21"/>
          <w:highlight w:val="none"/>
        </w:rPr>
        <w:t>（盖章）：</w:t>
      </w:r>
    </w:p>
    <w:p>
      <w:pPr>
        <w:adjustRightInd w:val="0"/>
        <w:snapToGrid w:val="0"/>
        <w:spacing w:line="360" w:lineRule="auto"/>
        <w:ind w:firstLine="420" w:firstLineChars="200"/>
        <w:rPr>
          <w:rFonts w:ascii="宋体" w:cs="Arial"/>
          <w:kern w:val="0"/>
          <w:szCs w:val="21"/>
          <w:highlight w:val="none"/>
        </w:rPr>
      </w:pPr>
      <w:r>
        <w:rPr>
          <w:rFonts w:hint="eastAsia" w:ascii="宋体" w:hAnsi="宋体" w:cs="Arial"/>
          <w:kern w:val="0"/>
          <w:szCs w:val="21"/>
          <w:highlight w:val="none"/>
        </w:rPr>
        <w:t>日期：年月日</w:t>
      </w:r>
    </w:p>
    <w:p>
      <w:pPr>
        <w:widowControl/>
        <w:snapToGrid w:val="0"/>
        <w:spacing w:line="360" w:lineRule="auto"/>
        <w:ind w:firstLine="420" w:firstLineChars="200"/>
        <w:rPr>
          <w:rFonts w:ascii="宋体" w:cs="Arial"/>
          <w:kern w:val="0"/>
          <w:szCs w:val="21"/>
          <w:highlight w:val="none"/>
        </w:rPr>
      </w:pPr>
      <w:r>
        <w:rPr>
          <w:rFonts w:hint="eastAsia" w:ascii="宋体" w:hAnsi="宋体" w:cs="Arial"/>
          <w:kern w:val="0"/>
          <w:szCs w:val="21"/>
          <w:highlight w:val="none"/>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highlight w:val="none"/>
        </w:rPr>
      </w:pPr>
      <w:r>
        <w:rPr>
          <w:rFonts w:hint="eastAsia" w:ascii="宋体" w:hAnsi="宋体" w:cs="Arial"/>
          <w:kern w:val="0"/>
          <w:szCs w:val="21"/>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highlight w:val="none"/>
        </w:rPr>
        <w:t>。</w:t>
      </w:r>
    </w:p>
    <w:p>
      <w:pPr>
        <w:adjustRightInd w:val="0"/>
        <w:snapToGrid w:val="0"/>
        <w:spacing w:line="360" w:lineRule="auto"/>
        <w:rPr>
          <w:rFonts w:ascii="Arial" w:hAnsi="Arial" w:cs="Arial"/>
          <w:szCs w:val="21"/>
          <w:highlight w:val="none"/>
        </w:rPr>
      </w:pPr>
    </w:p>
    <w:p>
      <w:pPr>
        <w:snapToGrid w:val="0"/>
        <w:spacing w:line="360" w:lineRule="auto"/>
        <w:jc w:val="center"/>
        <w:rPr>
          <w:rFonts w:ascii="宋体" w:hAnsi="宋体" w:cs="宋体"/>
          <w:b/>
          <w:bCs/>
          <w:sz w:val="32"/>
          <w:szCs w:val="32"/>
          <w:highlight w:val="none"/>
        </w:rPr>
      </w:pPr>
      <w:r>
        <w:rPr>
          <w:rFonts w:hint="eastAsia" w:ascii="宋体" w:hAnsi="宋体" w:cs="宋体"/>
          <w:b/>
          <w:bCs/>
          <w:sz w:val="32"/>
          <w:szCs w:val="32"/>
          <w:highlight w:val="none"/>
        </w:rPr>
        <w:t>残疾人福利性单位声明函</w:t>
      </w:r>
    </w:p>
    <w:p>
      <w:pPr>
        <w:adjustRightInd w:val="0"/>
        <w:snapToGrid w:val="0"/>
        <w:spacing w:line="360" w:lineRule="auto"/>
        <w:jc w:val="center"/>
        <w:rPr>
          <w:rFonts w:ascii="宋体" w:hAnsi="宋体" w:cs="宋体"/>
          <w:b/>
          <w:sz w:val="36"/>
          <w:szCs w:val="21"/>
          <w:highlight w:val="none"/>
          <w:u w:val="single"/>
        </w:rPr>
      </w:pPr>
      <w:r>
        <w:rPr>
          <w:rFonts w:hint="eastAsia" w:ascii="宋体" w:hAnsi="宋体" w:cs="宋体"/>
          <w:b/>
          <w:sz w:val="36"/>
          <w:szCs w:val="21"/>
          <w:highlight w:val="none"/>
          <w:u w:val="single"/>
        </w:rPr>
        <w:t>【不属于残疾人福利性单位的无需填写、递交】</w:t>
      </w:r>
    </w:p>
    <w:p>
      <w:pPr>
        <w:adjustRightInd w:val="0"/>
        <w:snapToGrid w:val="0"/>
        <w:spacing w:line="360" w:lineRule="auto"/>
        <w:rPr>
          <w:rFonts w:ascii="宋体" w:hAnsi="宋体" w:cs="宋体"/>
          <w:kern w:val="0"/>
          <w:szCs w:val="21"/>
          <w:highlight w:val="none"/>
        </w:rPr>
      </w:pPr>
      <w:r>
        <w:rPr>
          <w:rFonts w:hint="eastAsia" w:ascii="宋体" w:hAnsi="宋体" w:cs="宋体"/>
          <w:kern w:val="0"/>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highlight w:val="none"/>
          <w:u w:val="single"/>
        </w:rPr>
        <w:t xml:space="preserve"> （采购人名称）</w:t>
      </w:r>
      <w:r>
        <w:rPr>
          <w:rFonts w:hint="eastAsia" w:ascii="宋体" w:hAnsi="宋体" w:cs="宋体"/>
          <w:kern w:val="0"/>
          <w:szCs w:val="21"/>
          <w:highlight w:val="none"/>
        </w:rPr>
        <w:t xml:space="preserve">  单位的</w:t>
      </w:r>
      <w:r>
        <w:rPr>
          <w:rFonts w:hint="eastAsia" w:ascii="宋体" w:hAnsi="宋体" w:cs="宋体"/>
          <w:kern w:val="0"/>
          <w:szCs w:val="21"/>
          <w:highlight w:val="none"/>
          <w:u w:val="single"/>
        </w:rPr>
        <w:t xml:space="preserve">   （项目名称）   </w:t>
      </w:r>
      <w:r>
        <w:rPr>
          <w:rFonts w:hint="eastAsia" w:ascii="宋体" w:hAnsi="宋体" w:cs="宋体"/>
          <w:kern w:val="0"/>
          <w:szCs w:val="21"/>
          <w:highlight w:val="none"/>
        </w:rPr>
        <w:t xml:space="preserve"> 项目采购活动提供本单位制造的</w:t>
      </w:r>
      <w:r>
        <w:rPr>
          <w:rFonts w:hint="eastAsia" w:ascii="宋体" w:hAnsi="宋体" w:cs="宋体"/>
          <w:kern w:val="0"/>
          <w:szCs w:val="21"/>
          <w:highlight w:val="none"/>
          <w:u w:val="single"/>
        </w:rPr>
        <w:t>货物（由本单位承担工程/提供服务）</w:t>
      </w:r>
      <w:r>
        <w:rPr>
          <w:rFonts w:hint="eastAsia" w:ascii="宋体" w:hAnsi="宋体" w:cs="宋体"/>
          <w:kern w:val="0"/>
          <w:szCs w:val="21"/>
          <w:highlight w:val="none"/>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highlight w:val="none"/>
        </w:rPr>
      </w:pPr>
      <w:r>
        <w:rPr>
          <w:rFonts w:hint="eastAsia" w:ascii="宋体" w:hAnsi="宋体" w:cs="Arial"/>
          <w:b/>
          <w:sz w:val="40"/>
          <w:szCs w:val="21"/>
          <w:highlight w:val="none"/>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highlight w:val="none"/>
          <w:u w:val="single"/>
        </w:rPr>
      </w:pPr>
      <w:r>
        <w:rPr>
          <w:rFonts w:ascii="Arial" w:hAnsi="Arial" w:cs="Arial"/>
          <w:kern w:val="0"/>
          <w:szCs w:val="21"/>
          <w:highlight w:val="none"/>
        </w:rPr>
        <w:t>供应商名称（盖章）：</w:t>
      </w:r>
      <w:r>
        <w:rPr>
          <w:rFonts w:ascii="Arial" w:hAnsi="Arial" w:cs="Arial"/>
          <w:kern w:val="0"/>
          <w:szCs w:val="21"/>
          <w:highlight w:val="none"/>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highlight w:val="none"/>
        </w:rPr>
      </w:pPr>
      <w:r>
        <w:rPr>
          <w:rFonts w:ascii="Arial" w:hAnsi="Arial" w:cs="Arial"/>
          <w:kern w:val="0"/>
          <w:szCs w:val="21"/>
          <w:highlight w:val="none"/>
        </w:rPr>
        <w:t>日期：   年  月  日</w:t>
      </w:r>
      <w:r>
        <w:rPr>
          <w:rFonts w:ascii="Arial" w:hAnsi="Arial" w:cs="Arial"/>
          <w:kern w:val="0"/>
          <w:sz w:val="28"/>
          <w:highlight w:val="none"/>
        </w:rPr>
        <w:br w:type="page"/>
      </w:r>
      <w:r>
        <w:rPr>
          <w:rFonts w:hint="eastAsia" w:ascii="Arial" w:hAnsi="Arial" w:cs="Arial"/>
          <w:kern w:val="0"/>
          <w:sz w:val="28"/>
          <w:highlight w:val="none"/>
        </w:rPr>
        <w:t>二、商务技术文件部分格式</w:t>
      </w:r>
    </w:p>
    <w:p>
      <w:pPr>
        <w:tabs>
          <w:tab w:val="left" w:pos="2580"/>
          <w:tab w:val="left" w:pos="5940"/>
        </w:tabs>
        <w:autoSpaceDE w:val="0"/>
        <w:autoSpaceDN w:val="0"/>
        <w:adjustRightInd w:val="0"/>
        <w:spacing w:line="360" w:lineRule="auto"/>
        <w:ind w:right="-20"/>
        <w:rPr>
          <w:rFonts w:ascii="Arial" w:hAnsi="Arial" w:cs="Arial"/>
          <w:kern w:val="0"/>
          <w:sz w:val="28"/>
          <w:highlight w:val="none"/>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u w:val="single"/>
        </w:rPr>
      </w:pPr>
      <w:r>
        <w:rPr>
          <w:rFonts w:hint="eastAsia" w:ascii="Arial" w:hAnsi="Arial" w:cs="Arial"/>
          <w:kern w:val="0"/>
          <w:sz w:val="28"/>
          <w:highlight w:val="none"/>
        </w:rPr>
        <w:t>项目名称：</w:t>
      </w:r>
      <w:r>
        <w:rPr>
          <w:rFonts w:ascii="Arial" w:hAnsi="Arial" w:cs="Arial"/>
          <w:kern w:val="0"/>
          <w:sz w:val="28"/>
          <w:highlight w:val="none"/>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highlight w:val="none"/>
          <w:u w:val="single"/>
        </w:rPr>
      </w:pPr>
      <w:r>
        <w:rPr>
          <w:rFonts w:hint="eastAsia" w:ascii="Arial" w:hAnsi="Arial" w:cs="Arial"/>
          <w:kern w:val="0"/>
          <w:sz w:val="28"/>
          <w:highlight w:val="none"/>
        </w:rPr>
        <w:t>项目编号：</w:t>
      </w:r>
      <w:r>
        <w:rPr>
          <w:rFonts w:ascii="Arial" w:hAnsi="Arial" w:cs="Arial"/>
          <w:kern w:val="0"/>
          <w:sz w:val="28"/>
          <w:highlight w:val="none"/>
          <w:u w:val="single"/>
        </w:rPr>
        <w:t xml:space="preserve">                                         </w:t>
      </w:r>
    </w:p>
    <w:p>
      <w:pPr>
        <w:autoSpaceDE w:val="0"/>
        <w:autoSpaceDN w:val="0"/>
        <w:adjustRightInd w:val="0"/>
        <w:snapToGrid w:val="0"/>
        <w:spacing w:line="360" w:lineRule="auto"/>
        <w:jc w:val="left"/>
        <w:rPr>
          <w:rFonts w:ascii="Arial" w:hAnsi="Arial" w:cs="Arial"/>
          <w:b/>
          <w:bCs/>
          <w:kern w:val="0"/>
          <w:sz w:val="44"/>
          <w:szCs w:val="4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autoSpaceDE w:val="0"/>
        <w:autoSpaceDN w:val="0"/>
        <w:adjustRightInd w:val="0"/>
        <w:snapToGrid w:val="0"/>
        <w:spacing w:line="360" w:lineRule="auto"/>
        <w:jc w:val="left"/>
        <w:rPr>
          <w:rFonts w:ascii="Arial" w:hAnsi="Arial" w:cs="Arial"/>
          <w:kern w:val="0"/>
          <w:sz w:val="24"/>
          <w:highlight w:val="none"/>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投</w:t>
      </w:r>
      <w:r>
        <w:rPr>
          <w:rFonts w:ascii="Arial" w:hAnsi="Arial" w:cs="Arial"/>
          <w:kern w:val="0"/>
          <w:sz w:val="72"/>
          <w:highlight w:val="none"/>
        </w:rPr>
        <w:t xml:space="preserve"> </w:t>
      </w:r>
      <w:r>
        <w:rPr>
          <w:rFonts w:hint="eastAsia" w:ascii="Arial" w:hAnsi="Arial" w:cs="Arial"/>
          <w:kern w:val="0"/>
          <w:sz w:val="72"/>
          <w:highlight w:val="none"/>
        </w:rPr>
        <w:t>标</w:t>
      </w:r>
      <w:r>
        <w:rPr>
          <w:rFonts w:ascii="Arial" w:hAnsi="Arial" w:cs="Arial"/>
          <w:kern w:val="0"/>
          <w:sz w:val="72"/>
          <w:highlight w:val="none"/>
        </w:rPr>
        <w:t xml:space="preserve"> </w:t>
      </w:r>
      <w:r>
        <w:rPr>
          <w:rFonts w:hint="eastAsia" w:ascii="Arial" w:hAnsi="Arial" w:cs="Arial"/>
          <w:kern w:val="0"/>
          <w:sz w:val="72"/>
          <w:highlight w:val="none"/>
        </w:rPr>
        <w:t>文</w:t>
      </w:r>
      <w:r>
        <w:rPr>
          <w:rFonts w:ascii="Arial" w:hAnsi="Arial" w:cs="Arial"/>
          <w:kern w:val="0"/>
          <w:sz w:val="72"/>
          <w:highlight w:val="none"/>
        </w:rPr>
        <w:t xml:space="preserve"> </w:t>
      </w:r>
      <w:r>
        <w:rPr>
          <w:rFonts w:hint="eastAsia" w:ascii="Arial" w:hAnsi="Arial" w:cs="Arial"/>
          <w:kern w:val="0"/>
          <w:sz w:val="72"/>
          <w:highlight w:val="none"/>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（商务技术文件）</w:t>
      </w:r>
    </w:p>
    <w:p>
      <w:pPr>
        <w:autoSpaceDE w:val="0"/>
        <w:autoSpaceDN w:val="0"/>
        <w:adjustRightInd w:val="0"/>
        <w:snapToGrid w:val="0"/>
        <w:spacing w:line="360" w:lineRule="auto"/>
        <w:jc w:val="left"/>
        <w:rPr>
          <w:rFonts w:ascii="Arial" w:hAnsi="Arial" w:cs="Arial"/>
          <w:kern w:val="0"/>
          <w:sz w:val="16"/>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autoSpaceDE w:val="0"/>
        <w:autoSpaceDN w:val="0"/>
        <w:adjustRightInd w:val="0"/>
        <w:snapToGrid w:val="0"/>
        <w:spacing w:line="360" w:lineRule="auto"/>
        <w:jc w:val="left"/>
        <w:rPr>
          <w:rFonts w:ascii="Arial" w:hAnsi="Arial" w:cs="Arial"/>
          <w:kern w:val="0"/>
          <w:sz w:val="20"/>
          <w:highlight w:val="none"/>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供应商：</w:t>
      </w:r>
      <w:r>
        <w:rPr>
          <w:rFonts w:ascii="Arial" w:hAnsi="Arial" w:cs="Arial"/>
          <w:kern w:val="0"/>
          <w:sz w:val="28"/>
          <w:highlight w:val="none"/>
          <w:u w:val="single"/>
        </w:rPr>
        <w:t xml:space="preserve">                          </w:t>
      </w:r>
      <w:r>
        <w:rPr>
          <w:rFonts w:hint="eastAsia" w:ascii="Arial" w:hAnsi="Arial" w:cs="Arial"/>
          <w:kern w:val="0"/>
          <w:sz w:val="28"/>
          <w:highlight w:val="none"/>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响应文件签署人：</w:t>
      </w:r>
      <w:r>
        <w:rPr>
          <w:rFonts w:ascii="Arial" w:hAnsi="Arial" w:cs="Arial"/>
          <w:kern w:val="0"/>
          <w:sz w:val="28"/>
          <w:highlight w:val="none"/>
          <w:u w:val="single"/>
        </w:rPr>
        <w:t xml:space="preserve">               </w:t>
      </w:r>
      <w:r>
        <w:rPr>
          <w:rFonts w:hint="eastAsia" w:ascii="Arial" w:hAnsi="Arial" w:cs="Arial"/>
          <w:kern w:val="0"/>
          <w:sz w:val="28"/>
          <w:highlight w:val="none"/>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highlight w:val="none"/>
        </w:rPr>
      </w:pPr>
      <w:r>
        <w:rPr>
          <w:rFonts w:ascii="Arial" w:hAnsi="Arial" w:cs="Arial"/>
          <w:kern w:val="0"/>
          <w:sz w:val="28"/>
          <w:highlight w:val="none"/>
          <w:u w:val="single"/>
        </w:rPr>
        <w:t xml:space="preserve">      </w:t>
      </w:r>
      <w:r>
        <w:rPr>
          <w:rFonts w:hint="eastAsia" w:ascii="Arial" w:hAnsi="Arial" w:cs="Arial"/>
          <w:kern w:val="0"/>
          <w:sz w:val="28"/>
          <w:highlight w:val="none"/>
        </w:rPr>
        <w:t>年</w:t>
      </w:r>
      <w:r>
        <w:rPr>
          <w:rFonts w:ascii="Arial" w:hAnsi="Arial" w:cs="Arial"/>
          <w:kern w:val="0"/>
          <w:sz w:val="28"/>
          <w:highlight w:val="none"/>
          <w:u w:val="single"/>
        </w:rPr>
        <w:t xml:space="preserve">   </w:t>
      </w:r>
      <w:r>
        <w:rPr>
          <w:rFonts w:hint="eastAsia" w:ascii="Arial" w:hAnsi="Arial" w:cs="Arial"/>
          <w:kern w:val="0"/>
          <w:sz w:val="28"/>
          <w:highlight w:val="none"/>
        </w:rPr>
        <w:t>月</w:t>
      </w:r>
      <w:r>
        <w:rPr>
          <w:rFonts w:ascii="Arial" w:hAnsi="Arial" w:cs="Arial"/>
          <w:kern w:val="0"/>
          <w:sz w:val="28"/>
          <w:highlight w:val="none"/>
          <w:u w:val="single"/>
        </w:rPr>
        <w:t xml:space="preserve">   </w:t>
      </w:r>
      <w:r>
        <w:rPr>
          <w:rFonts w:hint="eastAsia" w:ascii="Arial" w:hAnsi="Arial" w:cs="Arial"/>
          <w:kern w:val="0"/>
          <w:sz w:val="28"/>
          <w:highlight w:val="none"/>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highlight w:val="none"/>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highlight w:val="none"/>
        </w:rPr>
      </w:pPr>
    </w:p>
    <w:p>
      <w:pPr>
        <w:keepNext/>
        <w:keepLines/>
        <w:spacing w:line="360" w:lineRule="auto"/>
        <w:outlineLvl w:val="1"/>
        <w:rPr>
          <w:rFonts w:ascii="Arial" w:hAnsi="Arial" w:cs="Arial"/>
          <w:b/>
          <w:bCs/>
          <w:szCs w:val="32"/>
          <w:highlight w:val="none"/>
        </w:rPr>
      </w:pPr>
      <w:r>
        <w:rPr>
          <w:rFonts w:hint="eastAsia" w:ascii="Arial" w:hAnsi="Arial" w:cs="Arial"/>
          <w:b/>
          <w:bCs/>
          <w:szCs w:val="32"/>
          <w:highlight w:val="none"/>
        </w:rPr>
        <w:t>一、</w:t>
      </w:r>
      <w:bookmarkEnd w:id="695"/>
      <w:bookmarkEnd w:id="696"/>
      <w:bookmarkEnd w:id="697"/>
      <w:r>
        <w:rPr>
          <w:rFonts w:hint="eastAsia" w:ascii="宋体" w:hAnsi="宋体" w:cs="宋体"/>
          <w:b/>
          <w:bCs/>
          <w:szCs w:val="32"/>
          <w:highlight w:val="none"/>
        </w:rPr>
        <w:t>法定代表人资格证明书及授权书委托格式</w:t>
      </w:r>
      <w:r>
        <w:rPr>
          <w:rFonts w:ascii="Arial" w:hAnsi="Arial" w:cs="Arial"/>
          <w:b/>
          <w:bCs/>
          <w:szCs w:val="32"/>
          <w:highlight w:val="none"/>
        </w:rPr>
        <w:t xml:space="preserve">  </w:t>
      </w:r>
    </w:p>
    <w:p>
      <w:pPr>
        <w:adjustRightInd w:val="0"/>
        <w:snapToGrid w:val="0"/>
        <w:spacing w:line="360" w:lineRule="auto"/>
        <w:ind w:firstLine="643"/>
        <w:jc w:val="center"/>
        <w:rPr>
          <w:rFonts w:ascii="Arial" w:hAnsi="Arial" w:cs="Arial"/>
          <w:b/>
          <w:bCs/>
          <w:sz w:val="32"/>
          <w:szCs w:val="20"/>
          <w:highlight w:val="none"/>
        </w:rPr>
      </w:pPr>
      <w:r>
        <w:rPr>
          <w:rFonts w:hint="eastAsia" w:ascii="Arial" w:hAnsi="宋体" w:cs="Arial"/>
          <w:b/>
          <w:bCs/>
          <w:sz w:val="32"/>
          <w:szCs w:val="20"/>
          <w:highlight w:val="none"/>
        </w:rPr>
        <w:t>法定代表人资格证明书</w:t>
      </w:r>
    </w:p>
    <w:p>
      <w:pPr>
        <w:adjustRightInd w:val="0"/>
        <w:spacing w:line="360" w:lineRule="auto"/>
        <w:ind w:firstLine="480" w:firstLineChars="229"/>
        <w:rPr>
          <w:rFonts w:ascii="Arial" w:hAnsi="Arial" w:cs="Arial"/>
          <w:szCs w:val="20"/>
          <w:highlight w:val="none"/>
          <w:u w:val="single"/>
        </w:rPr>
      </w:pPr>
      <w:r>
        <w:rPr>
          <w:rFonts w:hint="eastAsia" w:ascii="Arial" w:hAnsi="宋体" w:cs="Arial"/>
          <w:szCs w:val="20"/>
          <w:highlight w:val="none"/>
          <w:u w:val="single"/>
        </w:rPr>
        <w:t>（采购人单位名称）：</w:t>
      </w:r>
      <w:r>
        <w:rPr>
          <w:rFonts w:ascii="Arial" w:hAnsi="宋体" w:cs="Arial"/>
          <w:szCs w:val="20"/>
          <w:highlight w:val="none"/>
          <w:u w:val="single"/>
        </w:rPr>
        <w:t xml:space="preserve">        </w:t>
      </w:r>
    </w:p>
    <w:p>
      <w:pPr>
        <w:adjustRightInd w:val="0"/>
        <w:spacing w:line="360" w:lineRule="auto"/>
        <w:ind w:firstLine="482"/>
        <w:rPr>
          <w:rFonts w:ascii="Arial" w:hAnsi="Arial" w:cs="Arial"/>
          <w:szCs w:val="20"/>
          <w:highlight w:val="none"/>
          <w:u w:val="single"/>
        </w:rPr>
      </w:pPr>
      <w:r>
        <w:rPr>
          <w:rFonts w:hint="eastAsia" w:ascii="Arial" w:hAnsi="宋体" w:cs="Arial"/>
          <w:szCs w:val="20"/>
          <w:highlight w:val="none"/>
          <w:u w:val="single"/>
        </w:rPr>
        <w:t>浙江省成套招标代理有限公司：</w:t>
      </w:r>
    </w:p>
    <w:p>
      <w:pPr>
        <w:adjustRightInd w:val="0"/>
        <w:spacing w:line="360" w:lineRule="auto"/>
        <w:ind w:firstLine="482"/>
        <w:rPr>
          <w:rFonts w:ascii="Arial" w:hAnsi="Arial" w:cs="Arial"/>
          <w:szCs w:val="20"/>
          <w:highlight w:val="none"/>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u w:val="single"/>
        </w:rPr>
        <w:t>（姓名）</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系</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u w:val="single"/>
        </w:rPr>
        <w:t>（单位名称）</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的法定代表人，</w:t>
      </w:r>
      <w:r>
        <w:rPr>
          <w:rFonts w:ascii="Arial" w:hAnsi="Arial" w:cs="Arial"/>
          <w:snapToGrid w:val="0"/>
          <w:kern w:val="0"/>
          <w:szCs w:val="21"/>
          <w:highlight w:val="none"/>
          <w:u w:val="single"/>
        </w:rPr>
        <w:t xml:space="preserve">   </w:t>
      </w:r>
      <w:r>
        <w:rPr>
          <w:rFonts w:hint="eastAsia" w:ascii="Arial" w:hAnsi="Arial" w:cs="Arial"/>
          <w:snapToGrid w:val="0"/>
          <w:kern w:val="0"/>
          <w:szCs w:val="21"/>
          <w:highlight w:val="none"/>
          <w:u w:val="single"/>
        </w:rPr>
        <w:t>（</w:t>
      </w:r>
      <w:r>
        <w:rPr>
          <w:rFonts w:hint="eastAsia" w:ascii="Arial" w:hAnsi="宋体" w:cs="Arial"/>
          <w:snapToGrid w:val="0"/>
          <w:kern w:val="0"/>
          <w:szCs w:val="21"/>
          <w:highlight w:val="none"/>
          <w:u w:val="single"/>
        </w:rPr>
        <w:t>身份证号）</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hint="eastAsia" w:ascii="Arial" w:hAnsi="宋体" w:cs="Arial"/>
          <w:snapToGrid w:val="0"/>
          <w:kern w:val="0"/>
          <w:szCs w:val="21"/>
          <w:highlight w:val="none"/>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hint="eastAsia" w:ascii="Arial" w:hAnsi="宋体" w:cs="Arial"/>
          <w:snapToGrid w:val="0"/>
          <w:kern w:val="0"/>
          <w:szCs w:val="21"/>
          <w:highlight w:val="none"/>
        </w:rPr>
        <w:t>供应商：（盖单位公章）</w:t>
      </w:r>
    </w:p>
    <w:p>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日期：</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年</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月</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日</w:t>
      </w:r>
    </w:p>
    <w:p>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附：</w:t>
      </w:r>
    </w:p>
    <w:p>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法定代表人联系方式及身份证复印件</w:t>
      </w:r>
    </w:p>
    <w:p>
      <w:pPr>
        <w:adjustRightInd w:val="0"/>
        <w:snapToGrid w:val="0"/>
        <w:spacing w:line="360" w:lineRule="auto"/>
        <w:ind w:firstLine="422" w:firstLineChars="200"/>
        <w:rPr>
          <w:rFonts w:ascii="Arial" w:hAnsi="Arial" w:cs="Arial"/>
          <w:b/>
          <w:snapToGrid w:val="0"/>
          <w:kern w:val="0"/>
          <w:szCs w:val="21"/>
          <w:highlight w:val="none"/>
        </w:rPr>
      </w:pPr>
      <w:r>
        <w:rPr>
          <w:rFonts w:hint="eastAsia" w:ascii="Arial" w:hAnsi="宋体" w:cs="Arial"/>
          <w:b/>
          <w:snapToGrid w:val="0"/>
          <w:kern w:val="0"/>
          <w:szCs w:val="21"/>
          <w:highlight w:val="none"/>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highlight w:val="none"/>
        </w:rPr>
      </w:pPr>
      <w:r>
        <w:rPr>
          <w:rFonts w:hint="eastAsia" w:ascii="Arial" w:hAnsi="宋体" w:cs="Arial"/>
          <w:b/>
          <w:bCs/>
          <w:sz w:val="32"/>
          <w:szCs w:val="20"/>
          <w:highlight w:val="none"/>
        </w:rPr>
        <w:t>法定代表人授权委托书</w:t>
      </w:r>
    </w:p>
    <w:p>
      <w:pPr>
        <w:adjustRightInd w:val="0"/>
        <w:spacing w:line="360" w:lineRule="auto"/>
        <w:ind w:firstLine="420" w:firstLineChars="200"/>
        <w:rPr>
          <w:rFonts w:ascii="Arial" w:hAnsi="Arial" w:cs="Arial"/>
          <w:szCs w:val="20"/>
          <w:highlight w:val="none"/>
          <w:u w:val="single"/>
        </w:rPr>
      </w:pPr>
      <w:r>
        <w:rPr>
          <w:rFonts w:hint="eastAsia" w:ascii="Arial" w:hAnsi="宋体" w:cs="Arial"/>
          <w:szCs w:val="20"/>
          <w:highlight w:val="none"/>
          <w:u w:val="single"/>
        </w:rPr>
        <w:t>（采购人单位名称）：</w:t>
      </w:r>
    </w:p>
    <w:p>
      <w:pPr>
        <w:adjustRightInd w:val="0"/>
        <w:spacing w:line="360" w:lineRule="auto"/>
        <w:ind w:firstLine="420" w:firstLineChars="200"/>
        <w:rPr>
          <w:rFonts w:ascii="Arial" w:hAnsi="Arial" w:cs="Arial"/>
          <w:szCs w:val="20"/>
          <w:highlight w:val="none"/>
          <w:u w:val="single"/>
        </w:rPr>
      </w:pPr>
      <w:r>
        <w:rPr>
          <w:rFonts w:hint="eastAsia" w:ascii="Arial" w:hAnsi="宋体" w:cs="Arial"/>
          <w:szCs w:val="20"/>
          <w:highlight w:val="none"/>
          <w:u w:val="single"/>
        </w:rPr>
        <w:t>浙江省成套招标代理有限公司：</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我以</w:t>
      </w:r>
      <w:r>
        <w:rPr>
          <w:rFonts w:ascii="Arial" w:hAnsi="Arial" w:cs="Arial"/>
          <w:szCs w:val="20"/>
          <w:highlight w:val="none"/>
          <w:u w:val="single"/>
        </w:rPr>
        <w:t xml:space="preserve">        </w:t>
      </w:r>
      <w:r>
        <w:rPr>
          <w:rFonts w:hint="eastAsia" w:ascii="Arial" w:hAnsi="宋体" w:cs="Arial"/>
          <w:szCs w:val="20"/>
          <w:highlight w:val="none"/>
          <w:u w:val="single"/>
        </w:rPr>
        <w:t>（供应商全称）</w:t>
      </w:r>
      <w:r>
        <w:rPr>
          <w:rFonts w:ascii="Arial" w:hAnsi="Arial" w:cs="Arial"/>
          <w:szCs w:val="20"/>
          <w:highlight w:val="none"/>
          <w:u w:val="single"/>
        </w:rPr>
        <w:t xml:space="preserve">    </w:t>
      </w:r>
      <w:r>
        <w:rPr>
          <w:rFonts w:hint="eastAsia" w:ascii="Arial" w:hAnsi="宋体" w:cs="Arial"/>
          <w:szCs w:val="20"/>
          <w:highlight w:val="none"/>
        </w:rPr>
        <w:t>法定代表人的身份授权</w:t>
      </w:r>
      <w:r>
        <w:rPr>
          <w:rFonts w:hint="eastAsia" w:ascii="Arial" w:hAnsi="宋体" w:cs="Arial"/>
          <w:szCs w:val="20"/>
          <w:highlight w:val="none"/>
          <w:u w:val="single"/>
        </w:rPr>
        <w:t>（全权代表姓名）</w:t>
      </w:r>
      <w:r>
        <w:rPr>
          <w:rFonts w:hint="eastAsia" w:ascii="Arial" w:hAnsi="宋体" w:cs="Arial"/>
          <w:szCs w:val="20"/>
          <w:highlight w:val="none"/>
        </w:rPr>
        <w:t>、</w:t>
      </w:r>
      <w:r>
        <w:rPr>
          <w:rFonts w:ascii="Arial" w:hAnsi="Arial" w:cs="Arial"/>
          <w:szCs w:val="20"/>
          <w:highlight w:val="none"/>
          <w:u w:val="single"/>
        </w:rPr>
        <w:t xml:space="preserve">  </w:t>
      </w:r>
      <w:r>
        <w:rPr>
          <w:rFonts w:hint="eastAsia" w:ascii="Arial" w:hAnsi="Arial" w:cs="Arial"/>
          <w:szCs w:val="20"/>
          <w:highlight w:val="none"/>
          <w:u w:val="single"/>
        </w:rPr>
        <w:t>（</w:t>
      </w:r>
      <w:r>
        <w:rPr>
          <w:rFonts w:hint="eastAsia" w:ascii="Arial" w:hAnsi="宋体" w:cs="Arial"/>
          <w:szCs w:val="20"/>
          <w:highlight w:val="none"/>
          <w:u w:val="single"/>
        </w:rPr>
        <w:t>身份证号</w:t>
      </w:r>
      <w:r>
        <w:rPr>
          <w:rFonts w:ascii="Arial" w:hAnsi="Arial" w:cs="Arial"/>
          <w:szCs w:val="20"/>
          <w:highlight w:val="none"/>
          <w:u w:val="single"/>
        </w:rPr>
        <w:tab/>
      </w:r>
      <w:r>
        <w:rPr>
          <w:rFonts w:ascii="Arial" w:hAnsi="Arial" w:cs="Arial"/>
          <w:szCs w:val="20"/>
          <w:highlight w:val="none"/>
          <w:u w:val="single"/>
        </w:rPr>
        <w:tab/>
      </w:r>
      <w:r>
        <w:rPr>
          <w:rFonts w:hint="eastAsia" w:ascii="Arial" w:hAnsi="Arial" w:cs="Arial"/>
          <w:szCs w:val="20"/>
          <w:highlight w:val="none"/>
          <w:u w:val="single"/>
        </w:rPr>
        <w:t>）</w:t>
      </w:r>
      <w:r>
        <w:rPr>
          <w:rFonts w:ascii="Arial" w:hAnsi="Arial" w:cs="Arial"/>
          <w:szCs w:val="20"/>
          <w:highlight w:val="none"/>
          <w:u w:val="single"/>
        </w:rPr>
        <w:t xml:space="preserve">   </w:t>
      </w:r>
      <w:r>
        <w:rPr>
          <w:rFonts w:hint="eastAsia" w:ascii="Arial" w:hAnsi="宋体" w:cs="Arial"/>
          <w:szCs w:val="20"/>
          <w:highlight w:val="none"/>
        </w:rPr>
        <w:t>，为我单位的全权代表，参加贵处组织的</w:t>
      </w:r>
      <w:r>
        <w:rPr>
          <w:rFonts w:ascii="Arial" w:hAnsi="宋体" w:cs="Arial"/>
          <w:szCs w:val="20"/>
          <w:highlight w:val="none"/>
          <w:u w:val="single"/>
        </w:rPr>
        <w:t xml:space="preserve">  </w:t>
      </w:r>
      <w:r>
        <w:rPr>
          <w:rFonts w:hint="eastAsia" w:ascii="Arial" w:hAnsi="宋体" w:cs="Arial"/>
          <w:szCs w:val="20"/>
          <w:highlight w:val="none"/>
          <w:u w:val="single"/>
        </w:rPr>
        <w:t>（项目名称）</w:t>
      </w:r>
      <w:r>
        <w:rPr>
          <w:rFonts w:ascii="Arial" w:hAnsi="宋体" w:cs="Arial"/>
          <w:szCs w:val="20"/>
          <w:highlight w:val="none"/>
          <w:u w:val="single"/>
        </w:rPr>
        <w:t xml:space="preserve"> </w:t>
      </w:r>
      <w:r>
        <w:rPr>
          <w:rFonts w:hint="eastAsia" w:ascii="Arial" w:hAnsi="宋体" w:cs="Arial"/>
          <w:szCs w:val="20"/>
          <w:highlight w:val="none"/>
        </w:rPr>
        <w:t>（</w:t>
      </w:r>
      <w:r>
        <w:rPr>
          <w:rFonts w:hint="eastAsia" w:ascii="Arial" w:hAnsi="宋体" w:cs="Arial"/>
          <w:szCs w:val="20"/>
          <w:highlight w:val="none"/>
          <w:u w:val="single"/>
        </w:rPr>
        <w:t>项目编号</w:t>
      </w:r>
      <w:r>
        <w:rPr>
          <w:rFonts w:hint="eastAsia" w:ascii="Arial" w:hAnsi="宋体" w:cs="Arial"/>
          <w:szCs w:val="20"/>
          <w:highlight w:val="none"/>
        </w:rPr>
        <w:t>）</w:t>
      </w:r>
      <w:r>
        <w:rPr>
          <w:rFonts w:ascii="Arial" w:hAnsi="宋体" w:cs="Arial"/>
          <w:szCs w:val="20"/>
          <w:highlight w:val="none"/>
          <w:u w:val="single"/>
        </w:rPr>
        <w:t xml:space="preserve">  </w:t>
      </w:r>
      <w:r>
        <w:rPr>
          <w:rFonts w:hint="eastAsia" w:ascii="Arial" w:hAnsi="宋体" w:cs="Arial"/>
          <w:szCs w:val="20"/>
          <w:highlight w:val="none"/>
          <w:u w:val="single"/>
        </w:rPr>
        <w:t>（标项内容）</w:t>
      </w:r>
      <w:r>
        <w:rPr>
          <w:rFonts w:hint="eastAsia" w:ascii="Arial" w:hAnsi="宋体" w:cs="Arial"/>
          <w:szCs w:val="20"/>
          <w:highlight w:val="none"/>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供应商全称（盖单位公章）：</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法定代表人（签字或盖章）：</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电话：</w:t>
      </w:r>
    </w:p>
    <w:p>
      <w:pPr>
        <w:spacing w:line="360" w:lineRule="auto"/>
        <w:ind w:firstLine="420" w:firstLineChars="200"/>
        <w:rPr>
          <w:rFonts w:ascii="Arial" w:hAnsi="Arial" w:cs="Arial"/>
          <w:szCs w:val="20"/>
          <w:highlight w:val="none"/>
        </w:rPr>
      </w:pPr>
      <w:r>
        <w:rPr>
          <w:rFonts w:hint="eastAsia" w:ascii="Arial" w:hAnsi="宋体" w:cs="Arial"/>
          <w:szCs w:val="20"/>
          <w:highlight w:val="none"/>
        </w:rPr>
        <w:t>日期：</w:t>
      </w:r>
    </w:p>
    <w:p>
      <w:pPr>
        <w:spacing w:line="360" w:lineRule="auto"/>
        <w:ind w:firstLine="480"/>
        <w:rPr>
          <w:rFonts w:ascii="Arial" w:hAnsi="Arial" w:cs="Arial"/>
          <w:szCs w:val="20"/>
          <w:highlight w:val="none"/>
        </w:rPr>
      </w:pPr>
      <w:r>
        <w:rPr>
          <w:rFonts w:hint="eastAsia" w:ascii="Arial" w:hAnsi="宋体" w:cs="Arial"/>
          <w:szCs w:val="20"/>
          <w:highlight w:val="none"/>
        </w:rPr>
        <w:t>附：</w:t>
      </w:r>
    </w:p>
    <w:p>
      <w:pPr>
        <w:spacing w:line="360" w:lineRule="auto"/>
        <w:ind w:firstLine="480"/>
        <w:rPr>
          <w:rFonts w:ascii="Arial" w:hAnsi="Arial" w:cs="Arial"/>
          <w:szCs w:val="20"/>
          <w:highlight w:val="none"/>
        </w:rPr>
      </w:pPr>
      <w:r>
        <w:rPr>
          <w:rFonts w:hint="eastAsia" w:ascii="Arial" w:hAnsi="宋体" w:cs="Arial"/>
          <w:szCs w:val="20"/>
          <w:highlight w:val="none"/>
        </w:rPr>
        <w:t>全权代表姓名：</w:t>
      </w:r>
      <w:r>
        <w:rPr>
          <w:rFonts w:ascii="Arial" w:hAnsi="Arial" w:cs="Arial"/>
          <w:szCs w:val="20"/>
          <w:highlight w:val="none"/>
        </w:rPr>
        <w:t xml:space="preserve">     </w:t>
      </w:r>
      <w:r>
        <w:rPr>
          <w:rFonts w:hint="eastAsia" w:ascii="Arial" w:hAnsi="宋体" w:cs="Arial"/>
          <w:szCs w:val="20"/>
          <w:highlight w:val="none"/>
        </w:rPr>
        <w:t>身份证号码：</w:t>
      </w:r>
      <w:r>
        <w:rPr>
          <w:rFonts w:ascii="Arial" w:hAnsi="Arial" w:cs="Arial"/>
          <w:szCs w:val="20"/>
          <w:highlight w:val="none"/>
        </w:rPr>
        <w:t xml:space="preserve">      </w:t>
      </w:r>
      <w:r>
        <w:rPr>
          <w:rFonts w:hint="eastAsia" w:ascii="Arial" w:hAnsi="宋体" w:cs="Arial"/>
          <w:szCs w:val="20"/>
          <w:highlight w:val="none"/>
        </w:rPr>
        <w:t>职</w:t>
      </w:r>
      <w:r>
        <w:rPr>
          <w:rFonts w:ascii="Arial" w:hAnsi="Arial" w:cs="Arial"/>
          <w:szCs w:val="20"/>
          <w:highlight w:val="none"/>
        </w:rPr>
        <w:t xml:space="preserve">  </w:t>
      </w:r>
      <w:r>
        <w:rPr>
          <w:rFonts w:hint="eastAsia" w:ascii="Arial" w:hAnsi="宋体" w:cs="Arial"/>
          <w:szCs w:val="20"/>
          <w:highlight w:val="none"/>
        </w:rPr>
        <w:t>务：</w:t>
      </w:r>
      <w:r>
        <w:rPr>
          <w:rFonts w:ascii="Arial" w:hAnsi="Arial" w:cs="Arial"/>
          <w:szCs w:val="20"/>
          <w:highlight w:val="none"/>
        </w:rPr>
        <w:t xml:space="preserve">         </w:t>
      </w:r>
      <w:r>
        <w:rPr>
          <w:rFonts w:hint="eastAsia" w:ascii="Arial" w:hAnsi="宋体" w:cs="Arial"/>
          <w:szCs w:val="20"/>
          <w:highlight w:val="none"/>
        </w:rPr>
        <w:t>电</w:t>
      </w:r>
      <w:r>
        <w:rPr>
          <w:rFonts w:ascii="Arial" w:hAnsi="Arial" w:cs="Arial"/>
          <w:szCs w:val="20"/>
          <w:highlight w:val="none"/>
        </w:rPr>
        <w:t xml:space="preserve">  </w:t>
      </w:r>
      <w:r>
        <w:rPr>
          <w:rFonts w:hint="eastAsia" w:ascii="Arial" w:hAnsi="宋体" w:cs="Arial"/>
          <w:szCs w:val="20"/>
          <w:highlight w:val="none"/>
        </w:rPr>
        <w:t>话：</w:t>
      </w:r>
    </w:p>
    <w:p>
      <w:pPr>
        <w:spacing w:line="360" w:lineRule="auto"/>
        <w:ind w:firstLine="422" w:firstLineChars="200"/>
        <w:rPr>
          <w:rFonts w:ascii="Arial" w:hAnsi="Arial" w:cs="Arial"/>
          <w:b/>
          <w:highlight w:val="none"/>
        </w:rPr>
      </w:pPr>
      <w:r>
        <w:rPr>
          <w:rFonts w:hint="eastAsia" w:ascii="Arial" w:hAnsi="宋体" w:cs="Arial"/>
          <w:b/>
          <w:highlight w:val="none"/>
        </w:rPr>
        <w:t>全权代表身份证复印件：</w:t>
      </w:r>
    </w:p>
    <w:p>
      <w:pPr>
        <w:spacing w:line="360" w:lineRule="auto"/>
        <w:ind w:firstLine="422" w:firstLineChars="200"/>
        <w:rPr>
          <w:rFonts w:ascii="宋体" w:cs="Arial"/>
          <w:b/>
          <w:highlight w:val="none"/>
        </w:rPr>
      </w:pPr>
      <w:r>
        <w:rPr>
          <w:rFonts w:hint="eastAsia" w:ascii="Arial" w:hAnsi="宋体" w:cs="Arial"/>
          <w:b/>
          <w:highlight w:val="none"/>
        </w:rPr>
        <w:t>注：法定代表人授权其公司员工签署及参加投标的，在响应文件中同时出具法定代表人资格证明书及此授权书，</w:t>
      </w:r>
      <w:r>
        <w:rPr>
          <w:rFonts w:hint="eastAsia" w:ascii="宋体" w:hAnsi="宋体" w:cs="Arial"/>
          <w:b/>
          <w:highlight w:val="none"/>
        </w:rPr>
        <w:t>并附身份证复印件。</w:t>
      </w:r>
    </w:p>
    <w:p>
      <w:pPr>
        <w:spacing w:line="360" w:lineRule="auto"/>
        <w:ind w:firstLine="422" w:firstLineChars="200"/>
        <w:rPr>
          <w:rFonts w:ascii="Arial" w:hAnsi="宋体" w:cs="Arial"/>
          <w:b/>
          <w:highlight w:val="none"/>
        </w:rPr>
      </w:pPr>
      <w:r>
        <w:rPr>
          <w:rFonts w:hint="eastAsia" w:ascii="Arial" w:hAnsi="宋体" w:cs="Arial"/>
          <w:b/>
          <w:highlight w:val="none"/>
        </w:rPr>
        <w:t>响应文件格式中所提到的响应文件签署人是指以上两文件确定的签署人员。</w:t>
      </w:r>
    </w:p>
    <w:p>
      <w:pPr>
        <w:spacing w:line="360" w:lineRule="auto"/>
        <w:ind w:firstLine="422" w:firstLineChars="200"/>
        <w:rPr>
          <w:rFonts w:ascii="Arial" w:hAnsi="Arial" w:cs="Arial"/>
          <w:b/>
          <w:highlight w:val="none"/>
        </w:rPr>
      </w:pPr>
      <w:r>
        <w:rPr>
          <w:rFonts w:hint="eastAsia" w:ascii="Arial" w:hAnsi="Arial" w:cs="Arial"/>
          <w:b/>
          <w:highlight w:val="none"/>
        </w:rPr>
        <w:t>如参加开标并在开评标过程中签署文件的人员与响应文件签署人不一致，须另行提供授权书。</w:t>
      </w:r>
    </w:p>
    <w:p>
      <w:pPr>
        <w:widowControl/>
        <w:jc w:val="left"/>
        <w:rPr>
          <w:rFonts w:ascii="Arial" w:hAnsi="宋体" w:cs="Arial"/>
          <w:highlight w:val="none"/>
        </w:rPr>
      </w:pPr>
    </w:p>
    <w:p>
      <w:pPr>
        <w:spacing w:line="360" w:lineRule="auto"/>
        <w:jc w:val="center"/>
        <w:rPr>
          <w:rFonts w:eastAsia="华文中宋"/>
          <w:b/>
          <w:kern w:val="0"/>
          <w:sz w:val="44"/>
          <w:szCs w:val="28"/>
          <w:highlight w:val="none"/>
          <w:lang w:val="zh-CN"/>
        </w:rPr>
      </w:pPr>
    </w:p>
    <w:bookmarkEnd w:id="676"/>
    <w:bookmarkEnd w:id="677"/>
    <w:bookmarkEnd w:id="678"/>
    <w:p>
      <w:pPr>
        <w:widowControl/>
        <w:spacing w:line="360" w:lineRule="auto"/>
        <w:jc w:val="left"/>
        <w:rPr>
          <w:rFonts w:ascii="宋体" w:hAnsi="宋体" w:cs="宋体"/>
          <w:b/>
          <w:bCs/>
          <w:szCs w:val="32"/>
          <w:highlight w:val="none"/>
        </w:rPr>
      </w:pPr>
      <w:bookmarkStart w:id="705" w:name="_Toc303030576"/>
      <w:bookmarkStart w:id="706" w:name="_Toc230930642"/>
      <w:bookmarkStart w:id="707" w:name="_Toc345575549"/>
      <w:bookmarkStart w:id="708" w:name="_Toc396297239"/>
      <w:bookmarkStart w:id="709" w:name="_Toc335138374"/>
      <w:bookmarkStart w:id="710" w:name="_Toc184635147"/>
      <w:r>
        <w:rPr>
          <w:rFonts w:hint="eastAsia" w:ascii="宋体" w:hAnsi="宋体" w:cs="宋体"/>
          <w:b/>
          <w:bCs/>
          <w:spacing w:val="20"/>
          <w:szCs w:val="32"/>
          <w:highlight w:val="none"/>
        </w:rPr>
        <w:t>二</w:t>
      </w:r>
      <w:r>
        <w:rPr>
          <w:rFonts w:hint="eastAsia" w:ascii="宋体" w:hAnsi="宋体" w:cs="宋体"/>
          <w:b/>
          <w:bCs/>
          <w:szCs w:val="32"/>
          <w:highlight w:val="none"/>
        </w:rPr>
        <w:t>、资格审查资料</w:t>
      </w:r>
      <w:bookmarkEnd w:id="705"/>
      <w:bookmarkEnd w:id="706"/>
      <w:bookmarkEnd w:id="707"/>
      <w:bookmarkEnd w:id="708"/>
      <w:bookmarkEnd w:id="709"/>
      <w:bookmarkEnd w:id="710"/>
    </w:p>
    <w:p>
      <w:pPr>
        <w:spacing w:line="360" w:lineRule="auto"/>
        <w:ind w:left="321" w:hanging="321" w:hangingChars="100"/>
        <w:jc w:val="center"/>
        <w:rPr>
          <w:rFonts w:ascii="宋体" w:hAnsi="宋体" w:cs="宋体"/>
          <w:b/>
          <w:bCs/>
          <w:sz w:val="32"/>
          <w:szCs w:val="32"/>
          <w:highlight w:val="none"/>
        </w:rPr>
      </w:pPr>
      <w:r>
        <w:rPr>
          <w:rFonts w:hint="eastAsia" w:ascii="宋体" w:hAnsi="宋体" w:cs="宋体"/>
          <w:b/>
          <w:bCs/>
          <w:sz w:val="32"/>
          <w:szCs w:val="32"/>
          <w:highlight w:val="none"/>
        </w:rPr>
        <w:t>资格审查资料</w:t>
      </w:r>
    </w:p>
    <w:p>
      <w:pPr>
        <w:autoSpaceDE w:val="0"/>
        <w:autoSpaceDN w:val="0"/>
        <w:adjustRightInd w:val="0"/>
        <w:spacing w:line="360" w:lineRule="auto"/>
        <w:ind w:firstLine="420" w:firstLineChars="200"/>
        <w:jc w:val="left"/>
        <w:rPr>
          <w:rFonts w:ascii="宋体" w:hAnsi="宋体" w:cs="宋体"/>
          <w:kern w:val="0"/>
          <w:highlight w:val="none"/>
        </w:rPr>
      </w:pPr>
      <w:bookmarkStart w:id="711" w:name="_Toc230930643"/>
      <w:bookmarkStart w:id="712" w:name="_Toc303030577"/>
      <w:bookmarkStart w:id="713" w:name="_Toc335138375"/>
      <w:r>
        <w:rPr>
          <w:rFonts w:hint="eastAsia" w:ascii="宋体" w:hAnsi="宋体" w:cs="宋体"/>
          <w:kern w:val="0"/>
          <w:highlight w:val="none"/>
        </w:rPr>
        <w:t>（一）资格审查须知</w:t>
      </w:r>
      <w:bookmarkEnd w:id="711"/>
      <w:bookmarkEnd w:id="712"/>
      <w:bookmarkEnd w:id="713"/>
    </w:p>
    <w:p>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ascii="宋体" w:hAnsi="宋体" w:cs="宋体"/>
          <w:kern w:val="0"/>
          <w:highlight w:val="none"/>
        </w:rPr>
      </w:pPr>
      <w:bookmarkStart w:id="714" w:name="_Toc208051215"/>
      <w:bookmarkStart w:id="715" w:name="_Toc227658251"/>
      <w:bookmarkStart w:id="716" w:name="_Toc335138376"/>
      <w:bookmarkStart w:id="717" w:name="_Toc179623472"/>
      <w:bookmarkStart w:id="718" w:name="_Toc303030578"/>
      <w:bookmarkStart w:id="719" w:name="_Toc208484561"/>
      <w:bookmarkStart w:id="720" w:name="_Toc191897610"/>
      <w:bookmarkStart w:id="721" w:name="_Toc204944488"/>
      <w:bookmarkStart w:id="722" w:name="_Toc179801514"/>
      <w:r>
        <w:rPr>
          <w:rFonts w:hint="eastAsia" w:ascii="宋体" w:hAnsi="宋体" w:cs="宋体"/>
          <w:kern w:val="0"/>
          <w:highlight w:val="none"/>
        </w:rPr>
        <w:t>（二）资格审查资料</w:t>
      </w:r>
      <w:bookmarkEnd w:id="714"/>
      <w:bookmarkEnd w:id="715"/>
      <w:bookmarkEnd w:id="716"/>
      <w:bookmarkEnd w:id="717"/>
      <w:bookmarkEnd w:id="718"/>
      <w:bookmarkEnd w:id="719"/>
      <w:bookmarkEnd w:id="720"/>
      <w:bookmarkEnd w:id="721"/>
      <w:bookmarkEnd w:id="722"/>
      <w:r>
        <w:rPr>
          <w:rFonts w:hint="eastAsia" w:ascii="宋体" w:hAnsi="宋体" w:cs="宋体"/>
          <w:kern w:val="0"/>
          <w:highlight w:val="none"/>
        </w:rPr>
        <w:t>格式</w:t>
      </w:r>
    </w:p>
    <w:p>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详见附件</w:t>
      </w:r>
    </w:p>
    <w:p>
      <w:pPr>
        <w:spacing w:line="360" w:lineRule="auto"/>
        <w:ind w:left="280" w:hanging="280" w:hangingChars="100"/>
        <w:outlineLvl w:val="2"/>
        <w:rPr>
          <w:rFonts w:ascii="宋体" w:hAnsi="宋体" w:cs="宋体"/>
          <w:highlight w:val="none"/>
        </w:rPr>
      </w:pPr>
      <w:bookmarkStart w:id="723" w:name="_Toc204944489"/>
      <w:bookmarkStart w:id="724" w:name="_Toc191897611"/>
      <w:bookmarkStart w:id="725" w:name="_Toc208051216"/>
      <w:bookmarkStart w:id="726" w:name="_Toc191897470"/>
      <w:bookmarkStart w:id="727" w:name="_Toc179801515"/>
      <w:bookmarkStart w:id="728" w:name="_Toc208484562"/>
      <w:bookmarkStart w:id="729" w:name="_Toc227658252"/>
      <w:r>
        <w:rPr>
          <w:rFonts w:hint="eastAsia" w:ascii="宋体" w:hAnsi="宋体" w:cs="宋体"/>
          <w:sz w:val="28"/>
          <w:szCs w:val="28"/>
          <w:highlight w:val="none"/>
        </w:rPr>
        <w:br w:type="page"/>
      </w:r>
      <w:bookmarkEnd w:id="723"/>
      <w:bookmarkEnd w:id="724"/>
      <w:bookmarkEnd w:id="725"/>
      <w:bookmarkEnd w:id="726"/>
      <w:bookmarkEnd w:id="727"/>
      <w:bookmarkEnd w:id="728"/>
      <w:bookmarkEnd w:id="729"/>
      <w:bookmarkStart w:id="730" w:name="_Toc204944490"/>
      <w:bookmarkStart w:id="731" w:name="_Toc208484563"/>
      <w:bookmarkStart w:id="732" w:name="_Toc208051217"/>
      <w:bookmarkStart w:id="733" w:name="_Toc303030579"/>
      <w:bookmarkStart w:id="734" w:name="_Toc179801516"/>
      <w:bookmarkStart w:id="735" w:name="_Toc191897612"/>
      <w:bookmarkStart w:id="736" w:name="_Toc179623474"/>
      <w:bookmarkStart w:id="737" w:name="_Toc227658253"/>
      <w:bookmarkStart w:id="738" w:name="_Toc335138377"/>
      <w:r>
        <w:rPr>
          <w:rFonts w:hint="eastAsia" w:ascii="宋体" w:hAnsi="宋体" w:cs="宋体"/>
          <w:highlight w:val="none"/>
        </w:rPr>
        <w:t>附件：强制性资格条件</w:t>
      </w:r>
      <w:bookmarkEnd w:id="730"/>
      <w:bookmarkEnd w:id="731"/>
      <w:bookmarkEnd w:id="732"/>
      <w:bookmarkEnd w:id="733"/>
      <w:bookmarkEnd w:id="734"/>
      <w:bookmarkEnd w:id="735"/>
      <w:bookmarkEnd w:id="736"/>
      <w:bookmarkEnd w:id="737"/>
      <w:bookmarkEnd w:id="738"/>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序号</w:t>
            </w:r>
          </w:p>
        </w:tc>
        <w:tc>
          <w:tcPr>
            <w:tcW w:w="3773"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强制性资格条件</w:t>
            </w:r>
          </w:p>
        </w:tc>
        <w:tc>
          <w:tcPr>
            <w:tcW w:w="1417"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供应商对能达到程度的简述（供应商填写）</w:t>
            </w:r>
          </w:p>
        </w:tc>
        <w:tc>
          <w:tcPr>
            <w:tcW w:w="2844"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1</w:t>
            </w:r>
          </w:p>
        </w:tc>
        <w:tc>
          <w:tcPr>
            <w:tcW w:w="3773" w:type="dxa"/>
            <w:vAlign w:val="center"/>
          </w:tcPr>
          <w:p>
            <w:pPr>
              <w:spacing w:line="300" w:lineRule="exact"/>
              <w:rPr>
                <w:rFonts w:ascii="宋体" w:hAnsi="宋体" w:cs="宋体"/>
                <w:kern w:val="0"/>
                <w:szCs w:val="21"/>
                <w:highlight w:val="none"/>
              </w:rPr>
            </w:pPr>
            <w:r>
              <w:rPr>
                <w:rFonts w:hint="eastAsia" w:ascii="宋体" w:hAnsi="宋体" w:cs="宋体"/>
                <w:highlight w:val="none"/>
              </w:rPr>
              <w:t>具有独立承担民事责任的能力</w:t>
            </w:r>
          </w:p>
        </w:tc>
        <w:tc>
          <w:tcPr>
            <w:tcW w:w="1417" w:type="dxa"/>
          </w:tcPr>
          <w:p>
            <w:pPr>
              <w:spacing w:line="300" w:lineRule="exact"/>
              <w:rPr>
                <w:rFonts w:ascii="宋体" w:hAnsi="宋体" w:cs="宋体"/>
                <w:szCs w:val="21"/>
                <w:highlight w:val="none"/>
              </w:rPr>
            </w:pPr>
          </w:p>
        </w:tc>
        <w:tc>
          <w:tcPr>
            <w:tcW w:w="2844" w:type="dxa"/>
            <w:vMerge w:val="restart"/>
            <w:vAlign w:val="center"/>
          </w:tcPr>
          <w:p>
            <w:pPr>
              <w:spacing w:line="300" w:lineRule="exact"/>
              <w:jc w:val="left"/>
              <w:rPr>
                <w:rFonts w:ascii="宋体" w:hAnsi="宋体" w:cs="宋体"/>
                <w:szCs w:val="21"/>
                <w:highlight w:val="none"/>
              </w:rPr>
            </w:pPr>
            <w:r>
              <w:rPr>
                <w:rFonts w:hint="eastAsia" w:ascii="宋体" w:hAnsi="宋体" w:cs="宋体"/>
                <w:szCs w:val="21"/>
                <w:highlight w:val="none"/>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2</w:t>
            </w:r>
          </w:p>
        </w:tc>
        <w:tc>
          <w:tcPr>
            <w:tcW w:w="3773" w:type="dxa"/>
            <w:vAlign w:val="center"/>
          </w:tcPr>
          <w:p>
            <w:pPr>
              <w:spacing w:line="300" w:lineRule="exact"/>
              <w:rPr>
                <w:rFonts w:ascii="宋体" w:hAnsi="宋体" w:cs="宋体"/>
                <w:highlight w:val="none"/>
              </w:rPr>
            </w:pPr>
            <w:r>
              <w:rPr>
                <w:rFonts w:hint="eastAsia" w:ascii="宋体" w:hAnsi="宋体" w:cs="宋体"/>
                <w:highlight w:val="none"/>
              </w:rPr>
              <w:t>具有良好的商业信誉和健全的财务会计制度</w:t>
            </w:r>
          </w:p>
        </w:tc>
        <w:tc>
          <w:tcPr>
            <w:tcW w:w="1417" w:type="dxa"/>
          </w:tcPr>
          <w:p>
            <w:pPr>
              <w:spacing w:line="300" w:lineRule="exact"/>
              <w:rPr>
                <w:rFonts w:ascii="宋体" w:hAnsi="宋体" w:cs="宋体"/>
                <w:szCs w:val="21"/>
                <w:highlight w:val="none"/>
              </w:rPr>
            </w:pPr>
          </w:p>
        </w:tc>
        <w:tc>
          <w:tcPr>
            <w:tcW w:w="2844" w:type="dxa"/>
            <w:vMerge w:val="continue"/>
            <w:vAlign w:val="center"/>
          </w:tcPr>
          <w:p>
            <w:pPr>
              <w:spacing w:line="300" w:lineRule="exact"/>
              <w:jc w:val="lef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3</w:t>
            </w:r>
          </w:p>
        </w:tc>
        <w:tc>
          <w:tcPr>
            <w:tcW w:w="3773" w:type="dxa"/>
            <w:vAlign w:val="center"/>
          </w:tcPr>
          <w:p>
            <w:pPr>
              <w:spacing w:line="300" w:lineRule="exact"/>
              <w:rPr>
                <w:rFonts w:ascii="宋体" w:hAnsi="宋体" w:cs="宋体"/>
                <w:highlight w:val="none"/>
              </w:rPr>
            </w:pPr>
            <w:r>
              <w:rPr>
                <w:rFonts w:hint="eastAsia" w:ascii="宋体" w:hAnsi="宋体" w:cs="宋体"/>
                <w:highlight w:val="none"/>
              </w:rPr>
              <w:t>具有履行合同所必需的设备和专业技术能力</w:t>
            </w:r>
          </w:p>
        </w:tc>
        <w:tc>
          <w:tcPr>
            <w:tcW w:w="1417" w:type="dxa"/>
          </w:tcPr>
          <w:p>
            <w:pPr>
              <w:spacing w:line="300" w:lineRule="exact"/>
              <w:rPr>
                <w:rFonts w:ascii="宋体" w:hAnsi="宋体" w:cs="宋体"/>
                <w:szCs w:val="21"/>
                <w:highlight w:val="none"/>
              </w:rPr>
            </w:pPr>
          </w:p>
        </w:tc>
        <w:tc>
          <w:tcPr>
            <w:tcW w:w="2844" w:type="dxa"/>
            <w:vMerge w:val="continue"/>
            <w:vAlign w:val="center"/>
          </w:tcPr>
          <w:p>
            <w:pPr>
              <w:spacing w:line="30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4</w:t>
            </w:r>
          </w:p>
        </w:tc>
        <w:tc>
          <w:tcPr>
            <w:tcW w:w="3773" w:type="dxa"/>
            <w:vAlign w:val="center"/>
          </w:tcPr>
          <w:p>
            <w:pPr>
              <w:spacing w:line="300" w:lineRule="exact"/>
              <w:rPr>
                <w:rFonts w:ascii="宋体" w:hAnsi="宋体" w:cs="宋体"/>
                <w:highlight w:val="none"/>
              </w:rPr>
            </w:pPr>
            <w:r>
              <w:rPr>
                <w:rFonts w:hint="eastAsia" w:ascii="宋体" w:hAnsi="宋体" w:cs="宋体"/>
                <w:highlight w:val="none"/>
              </w:rPr>
              <w:t>有依法缴纳税收和社会保障资金的良好记录</w:t>
            </w:r>
          </w:p>
        </w:tc>
        <w:tc>
          <w:tcPr>
            <w:tcW w:w="1417" w:type="dxa"/>
          </w:tcPr>
          <w:p>
            <w:pPr>
              <w:spacing w:line="300" w:lineRule="exact"/>
              <w:rPr>
                <w:rFonts w:ascii="宋体" w:hAnsi="宋体" w:cs="宋体"/>
                <w:szCs w:val="21"/>
                <w:highlight w:val="none"/>
              </w:rPr>
            </w:pPr>
          </w:p>
        </w:tc>
        <w:tc>
          <w:tcPr>
            <w:tcW w:w="2844" w:type="dxa"/>
            <w:vMerge w:val="continue"/>
            <w:vAlign w:val="center"/>
          </w:tcPr>
          <w:p>
            <w:pPr>
              <w:spacing w:line="300" w:lineRule="exact"/>
              <w:jc w:val="lef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5</w:t>
            </w:r>
          </w:p>
        </w:tc>
        <w:tc>
          <w:tcPr>
            <w:tcW w:w="3773" w:type="dxa"/>
            <w:vAlign w:val="center"/>
          </w:tcPr>
          <w:p>
            <w:pPr>
              <w:spacing w:line="300" w:lineRule="exact"/>
              <w:rPr>
                <w:rFonts w:ascii="宋体" w:hAnsi="宋体" w:cs="宋体"/>
                <w:highlight w:val="none"/>
              </w:rPr>
            </w:pPr>
            <w:r>
              <w:rPr>
                <w:rFonts w:hint="eastAsia" w:ascii="宋体" w:hAnsi="宋体" w:cs="宋体"/>
                <w:highlight w:val="none"/>
              </w:rPr>
              <w:t>参加政府采购活动前三年内，在经营活动中没有重大违法记录</w:t>
            </w:r>
          </w:p>
        </w:tc>
        <w:tc>
          <w:tcPr>
            <w:tcW w:w="1417" w:type="dxa"/>
          </w:tcPr>
          <w:p>
            <w:pPr>
              <w:spacing w:line="300" w:lineRule="exact"/>
              <w:rPr>
                <w:rFonts w:ascii="宋体" w:hAnsi="宋体" w:cs="宋体"/>
                <w:highlight w:val="none"/>
              </w:rPr>
            </w:pPr>
          </w:p>
        </w:tc>
        <w:tc>
          <w:tcPr>
            <w:tcW w:w="2844" w:type="dxa"/>
            <w:vMerge w:val="continue"/>
            <w:vAlign w:val="center"/>
          </w:tcPr>
          <w:p>
            <w:pPr>
              <w:spacing w:line="300" w:lineRule="exact"/>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6</w:t>
            </w:r>
          </w:p>
        </w:tc>
        <w:tc>
          <w:tcPr>
            <w:tcW w:w="3773" w:type="dxa"/>
            <w:vAlign w:val="center"/>
          </w:tcPr>
          <w:p>
            <w:pPr>
              <w:spacing w:line="300" w:lineRule="exact"/>
              <w:jc w:val="left"/>
              <w:rPr>
                <w:rFonts w:ascii="宋体" w:hAnsi="宋体" w:cs="宋体"/>
                <w:highlight w:val="none"/>
              </w:rPr>
            </w:pPr>
            <w:r>
              <w:rPr>
                <w:rFonts w:hint="eastAsia" w:ascii="宋体" w:hAnsi="宋体" w:cs="宋体"/>
                <w:kern w:val="0"/>
                <w:szCs w:val="21"/>
                <w:highlight w:val="none"/>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rPr>
                <w:rFonts w:ascii="宋体" w:hAnsi="宋体" w:cs="宋体"/>
                <w:highlight w:val="none"/>
              </w:rPr>
            </w:pPr>
          </w:p>
          <w:p>
            <w:pPr>
              <w:spacing w:line="300" w:lineRule="exact"/>
              <w:rPr>
                <w:rFonts w:ascii="宋体" w:hAnsi="宋体" w:cs="宋体"/>
                <w:highlight w:val="none"/>
              </w:rPr>
            </w:pPr>
          </w:p>
          <w:p>
            <w:pPr>
              <w:spacing w:line="300" w:lineRule="exact"/>
              <w:rPr>
                <w:rFonts w:ascii="宋体" w:hAnsi="宋体" w:cs="宋体"/>
                <w:highlight w:val="none"/>
              </w:rPr>
            </w:pPr>
          </w:p>
          <w:p>
            <w:pPr>
              <w:spacing w:line="300" w:lineRule="exact"/>
              <w:rPr>
                <w:rFonts w:ascii="宋体" w:hAnsi="宋体" w:cs="宋体"/>
                <w:highlight w:val="none"/>
              </w:rPr>
            </w:pPr>
          </w:p>
        </w:tc>
        <w:tc>
          <w:tcPr>
            <w:tcW w:w="2844" w:type="dxa"/>
            <w:vMerge w:val="continue"/>
            <w:vAlign w:val="center"/>
          </w:tcPr>
          <w:p>
            <w:pPr>
              <w:spacing w:line="300" w:lineRule="exact"/>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7</w:t>
            </w:r>
          </w:p>
        </w:tc>
        <w:tc>
          <w:tcPr>
            <w:tcW w:w="3773" w:type="dxa"/>
            <w:vAlign w:val="center"/>
          </w:tcPr>
          <w:p>
            <w:pPr>
              <w:spacing w:line="300" w:lineRule="exact"/>
              <w:rPr>
                <w:rFonts w:ascii="宋体" w:hAnsi="宋体" w:cs="宋体"/>
                <w:highlight w:val="none"/>
              </w:rPr>
            </w:pPr>
            <w:r>
              <w:rPr>
                <w:rFonts w:hint="eastAsia" w:ascii="宋体" w:hAnsi="宋体" w:cs="宋体"/>
                <w:kern w:val="0"/>
                <w:szCs w:val="21"/>
                <w:highlight w:val="none"/>
              </w:rPr>
              <w:t>单位负责人为同一人或者存在直接控股、管理关系的不同供应商，不得参加同一合同项下的政府采购活动；</w:t>
            </w:r>
          </w:p>
        </w:tc>
        <w:tc>
          <w:tcPr>
            <w:tcW w:w="1417" w:type="dxa"/>
          </w:tcPr>
          <w:p>
            <w:pPr>
              <w:spacing w:line="300" w:lineRule="exact"/>
              <w:rPr>
                <w:rFonts w:ascii="宋体" w:hAnsi="宋体" w:cs="宋体"/>
                <w:highlight w:val="none"/>
              </w:rPr>
            </w:pPr>
          </w:p>
        </w:tc>
        <w:tc>
          <w:tcPr>
            <w:tcW w:w="2844" w:type="dxa"/>
            <w:vMerge w:val="continue"/>
            <w:vAlign w:val="center"/>
          </w:tcPr>
          <w:p>
            <w:pPr>
              <w:spacing w:line="300" w:lineRule="exact"/>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8</w:t>
            </w:r>
          </w:p>
        </w:tc>
        <w:tc>
          <w:tcPr>
            <w:tcW w:w="3773" w:type="dxa"/>
            <w:vAlign w:val="center"/>
          </w:tcPr>
          <w:p>
            <w:pPr>
              <w:spacing w:line="300" w:lineRule="exact"/>
              <w:rPr>
                <w:rFonts w:ascii="宋体" w:hAnsi="宋体" w:cs="宋体"/>
                <w:kern w:val="0"/>
                <w:szCs w:val="21"/>
                <w:highlight w:val="none"/>
              </w:rPr>
            </w:pPr>
            <w:r>
              <w:rPr>
                <w:rFonts w:hint="eastAsia" w:ascii="宋体" w:hAnsi="宋体" w:cs="宋体"/>
                <w:kern w:val="0"/>
                <w:szCs w:val="21"/>
                <w:highlight w:val="none"/>
              </w:rPr>
              <w:t>联合投标协议书</w:t>
            </w:r>
          </w:p>
        </w:tc>
        <w:tc>
          <w:tcPr>
            <w:tcW w:w="1417" w:type="dxa"/>
          </w:tcPr>
          <w:p>
            <w:pPr>
              <w:spacing w:line="300" w:lineRule="exact"/>
              <w:rPr>
                <w:rFonts w:ascii="宋体" w:hAnsi="宋体" w:cs="宋体"/>
                <w:highlight w:val="none"/>
              </w:rPr>
            </w:pPr>
          </w:p>
        </w:tc>
        <w:tc>
          <w:tcPr>
            <w:tcW w:w="2844" w:type="dxa"/>
            <w:vAlign w:val="center"/>
          </w:tcPr>
          <w:p>
            <w:pPr>
              <w:spacing w:line="300" w:lineRule="exact"/>
              <w:rPr>
                <w:rFonts w:ascii="宋体" w:hAnsi="宋体" w:cs="宋体"/>
                <w:highlight w:val="none"/>
              </w:rPr>
            </w:pPr>
            <w:r>
              <w:rPr>
                <w:rFonts w:hint="eastAsia" w:ascii="宋体" w:hAnsi="宋体" w:cs="宋体"/>
                <w:kern w:val="0"/>
                <w:szCs w:val="21"/>
                <w:highlight w:val="none"/>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9</w:t>
            </w:r>
          </w:p>
        </w:tc>
        <w:tc>
          <w:tcPr>
            <w:tcW w:w="3773" w:type="dxa"/>
            <w:vAlign w:val="center"/>
          </w:tcPr>
          <w:p>
            <w:pPr>
              <w:spacing w:line="300" w:lineRule="exact"/>
              <w:rPr>
                <w:rFonts w:ascii="宋体" w:hAnsi="宋体" w:cs="宋体"/>
                <w:kern w:val="0"/>
                <w:szCs w:val="21"/>
                <w:highlight w:val="none"/>
              </w:rPr>
            </w:pPr>
            <w:r>
              <w:rPr>
                <w:rFonts w:hint="eastAsia" w:ascii="宋体" w:hAnsi="宋体" w:cs="Arial"/>
                <w:kern w:val="0"/>
                <w:highlight w:val="none"/>
              </w:rPr>
              <w:t>供应商为中小企业/小微企业</w:t>
            </w:r>
          </w:p>
        </w:tc>
        <w:tc>
          <w:tcPr>
            <w:tcW w:w="1417" w:type="dxa"/>
          </w:tcPr>
          <w:p>
            <w:pPr>
              <w:spacing w:line="300" w:lineRule="exact"/>
              <w:rPr>
                <w:rFonts w:ascii="宋体" w:hAnsi="宋体" w:cs="宋体"/>
                <w:highlight w:val="none"/>
              </w:rPr>
            </w:pPr>
          </w:p>
        </w:tc>
        <w:tc>
          <w:tcPr>
            <w:tcW w:w="2844" w:type="dxa"/>
            <w:vAlign w:val="center"/>
          </w:tcPr>
          <w:p>
            <w:pPr>
              <w:spacing w:line="300" w:lineRule="exact"/>
              <w:rPr>
                <w:rFonts w:ascii="宋体" w:hAnsi="宋体"/>
                <w:highlight w:val="none"/>
              </w:rPr>
            </w:pPr>
            <w:r>
              <w:rPr>
                <w:rFonts w:hint="eastAsia" w:ascii="宋体" w:hAnsi="宋体" w:cs="宋体"/>
                <w:kern w:val="0"/>
                <w:szCs w:val="21"/>
                <w:highlight w:val="none"/>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10</w:t>
            </w:r>
          </w:p>
        </w:tc>
        <w:tc>
          <w:tcPr>
            <w:tcW w:w="3773" w:type="dxa"/>
            <w:vAlign w:val="center"/>
          </w:tcPr>
          <w:p>
            <w:pPr>
              <w:spacing w:line="300" w:lineRule="exact"/>
              <w:rPr>
                <w:highlight w:val="none"/>
              </w:rPr>
            </w:pPr>
            <w:r>
              <w:rPr>
                <w:rFonts w:hint="eastAsia"/>
                <w:highlight w:val="none"/>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pPr>
              <w:spacing w:line="300" w:lineRule="exact"/>
              <w:rPr>
                <w:rFonts w:ascii="宋体" w:hAnsi="宋体" w:cs="宋体"/>
                <w:highlight w:val="none"/>
              </w:rPr>
            </w:pPr>
          </w:p>
        </w:tc>
        <w:tc>
          <w:tcPr>
            <w:tcW w:w="2844" w:type="dxa"/>
            <w:vAlign w:val="center"/>
          </w:tcPr>
          <w:p>
            <w:pPr>
              <w:spacing w:line="300" w:lineRule="exact"/>
              <w:rPr>
                <w:rFonts w:ascii="宋体" w:hAnsi="宋体"/>
                <w:highlight w:val="none"/>
              </w:rPr>
            </w:pPr>
            <w:r>
              <w:rPr>
                <w:rFonts w:hint="eastAsia" w:ascii="宋体" w:hAnsi="宋体"/>
                <w:highlight w:val="none"/>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highlight w:val="none"/>
              </w:rPr>
            </w:pPr>
            <w:r>
              <w:rPr>
                <w:rFonts w:hint="eastAsia" w:ascii="宋体" w:hAnsi="宋体" w:cs="宋体"/>
                <w:szCs w:val="21"/>
                <w:highlight w:val="none"/>
              </w:rPr>
              <w:t>11</w:t>
            </w:r>
          </w:p>
        </w:tc>
        <w:tc>
          <w:tcPr>
            <w:tcW w:w="3773" w:type="dxa"/>
            <w:vAlign w:val="center"/>
          </w:tcPr>
          <w:p>
            <w:pPr>
              <w:spacing w:line="300" w:lineRule="exact"/>
              <w:rPr>
                <w:rFonts w:ascii="宋体" w:hAnsi="宋体" w:cs="宋体"/>
                <w:bCs/>
                <w:snapToGrid w:val="0"/>
                <w:kern w:val="0"/>
                <w:szCs w:val="21"/>
                <w:highlight w:val="none"/>
              </w:rPr>
            </w:pPr>
            <w:r>
              <w:rPr>
                <w:rFonts w:ascii="宋体" w:hAnsi="宋体" w:cs="Arial"/>
                <w:kern w:val="0"/>
                <w:szCs w:val="21"/>
                <w:highlight w:val="none"/>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rPr>
                <w:rFonts w:ascii="宋体" w:hAnsi="宋体" w:cs="宋体"/>
                <w:highlight w:val="none"/>
              </w:rPr>
            </w:pPr>
          </w:p>
        </w:tc>
        <w:tc>
          <w:tcPr>
            <w:tcW w:w="2844" w:type="dxa"/>
            <w:vAlign w:val="center"/>
          </w:tcPr>
          <w:p>
            <w:pPr>
              <w:spacing w:line="300" w:lineRule="exact"/>
              <w:rPr>
                <w:rFonts w:ascii="宋体" w:hAnsi="宋体"/>
                <w:highlight w:val="none"/>
              </w:rPr>
            </w:pPr>
            <w:r>
              <w:rPr>
                <w:rFonts w:hint="eastAsia" w:ascii="宋体" w:hAnsi="宋体"/>
                <w:highlight w:val="none"/>
              </w:rPr>
              <w:t>如符合，请提供相关证明材料</w:t>
            </w:r>
          </w:p>
        </w:tc>
      </w:tr>
    </w:tbl>
    <w:p>
      <w:pPr>
        <w:snapToGrid w:val="0"/>
        <w:spacing w:line="360" w:lineRule="auto"/>
        <w:rPr>
          <w:rFonts w:ascii="宋体" w:hAnsi="宋体" w:cs="宋体"/>
          <w:b/>
          <w:kern w:val="0"/>
          <w:szCs w:val="21"/>
          <w:highlight w:val="none"/>
        </w:rPr>
      </w:pPr>
      <w:r>
        <w:rPr>
          <w:rFonts w:hint="eastAsia" w:ascii="宋体" w:hAnsi="宋体" w:cs="宋体"/>
          <w:b/>
          <w:kern w:val="0"/>
          <w:szCs w:val="21"/>
          <w:highlight w:val="none"/>
        </w:rPr>
        <w:t>注：1、证明材料复印件需齐全，不得缺页，否则证明无效。</w:t>
      </w:r>
    </w:p>
    <w:p>
      <w:pPr>
        <w:snapToGrid w:val="0"/>
        <w:spacing w:line="360" w:lineRule="auto"/>
        <w:ind w:firstLine="422" w:firstLineChars="200"/>
        <w:rPr>
          <w:rFonts w:ascii="宋体" w:hAnsi="宋体" w:cs="宋体"/>
          <w:b/>
          <w:szCs w:val="21"/>
          <w:highlight w:val="none"/>
        </w:rPr>
      </w:pPr>
      <w:r>
        <w:rPr>
          <w:rFonts w:hint="eastAsia" w:ascii="宋体" w:hAnsi="宋体" w:cs="宋体"/>
          <w:b/>
          <w:kern w:val="0"/>
          <w:szCs w:val="21"/>
          <w:highlight w:val="none"/>
        </w:rPr>
        <w:t>2、证明材料应具备充分性，与要求相对应，否则由此产生的责任和风险供应商承担。</w:t>
      </w:r>
    </w:p>
    <w:p>
      <w:pPr>
        <w:snapToGrid w:val="0"/>
        <w:spacing w:line="360" w:lineRule="auto"/>
        <w:rPr>
          <w:rFonts w:ascii="宋体" w:hAnsi="宋体" w:cs="宋体"/>
          <w:b/>
          <w:szCs w:val="21"/>
          <w:highlight w:val="none"/>
        </w:rPr>
      </w:pPr>
      <w:r>
        <w:rPr>
          <w:rFonts w:hint="eastAsia" w:ascii="宋体" w:hAnsi="宋体" w:cs="宋体"/>
          <w:b/>
          <w:szCs w:val="21"/>
          <w:highlight w:val="none"/>
        </w:rPr>
        <w:t xml:space="preserve">供应商全称（盖单位公章）：  </w:t>
      </w:r>
    </w:p>
    <w:p>
      <w:pPr>
        <w:snapToGrid w:val="0"/>
        <w:spacing w:line="360" w:lineRule="auto"/>
        <w:rPr>
          <w:rFonts w:ascii="宋体" w:hAnsi="宋体" w:cs="宋体"/>
          <w:b/>
          <w:szCs w:val="21"/>
          <w:highlight w:val="none"/>
        </w:rPr>
      </w:pPr>
      <w:r>
        <w:rPr>
          <w:rFonts w:hint="eastAsia" w:ascii="宋体" w:hAnsi="宋体" w:cs="宋体"/>
          <w:b/>
          <w:szCs w:val="21"/>
          <w:highlight w:val="none"/>
        </w:rPr>
        <w:t xml:space="preserve">日期： </w:t>
      </w:r>
    </w:p>
    <w:p>
      <w:pPr>
        <w:rPr>
          <w:rFonts w:hint="eastAsia" w:ascii="宋体" w:hAnsi="宋体" w:cs="宋体"/>
          <w:b/>
          <w:bCs/>
          <w:sz w:val="32"/>
          <w:szCs w:val="32"/>
          <w:highlight w:val="none"/>
          <w:lang w:val="en-US" w:eastAsia="zh-CN"/>
        </w:rPr>
      </w:pPr>
      <w:bookmarkStart w:id="739" w:name="_Toc345575550"/>
      <w:bookmarkStart w:id="740" w:name="_Toc245088215"/>
      <w:bookmarkStart w:id="741" w:name="_Toc396297240"/>
      <w:r>
        <w:rPr>
          <w:rFonts w:hint="eastAsia" w:ascii="宋体" w:hAnsi="宋体" w:cs="宋体"/>
          <w:b/>
          <w:bCs/>
          <w:sz w:val="32"/>
          <w:szCs w:val="32"/>
          <w:highlight w:val="none"/>
          <w:lang w:val="en-US" w:eastAsia="zh-CN"/>
        </w:rPr>
        <w:br w:type="page"/>
      </w:r>
    </w:p>
    <w:p>
      <w:pPr>
        <w:snapToGrid w:val="0"/>
        <w:spacing w:line="360" w:lineRule="auto"/>
        <w:ind w:right="480"/>
        <w:jc w:val="center"/>
        <w:rPr>
          <w:rFonts w:ascii="宋体" w:hAnsi="宋体" w:cs="宋体"/>
          <w:b/>
          <w:kern w:val="0"/>
          <w:sz w:val="32"/>
          <w:szCs w:val="32"/>
          <w:highlight w:val="none"/>
        </w:rPr>
      </w:pPr>
      <w:r>
        <w:rPr>
          <w:rFonts w:hint="eastAsia" w:ascii="宋体" w:hAnsi="宋体" w:cs="宋体"/>
          <w:b/>
          <w:highlight w:val="none"/>
        </w:rPr>
        <w:t>附件一：</w:t>
      </w:r>
      <w:r>
        <w:rPr>
          <w:rFonts w:hint="eastAsia" w:ascii="宋体" w:hAnsi="宋体" w:cs="宋体"/>
          <w:b/>
          <w:kern w:val="0"/>
          <w:sz w:val="32"/>
          <w:szCs w:val="32"/>
          <w:highlight w:val="none"/>
        </w:rPr>
        <w:t>符合参加政府采购活动应当具备的一般条件的承诺函</w:t>
      </w:r>
    </w:p>
    <w:p>
      <w:pPr>
        <w:snapToGrid w:val="0"/>
        <w:spacing w:line="360" w:lineRule="auto"/>
        <w:rPr>
          <w:rFonts w:ascii="宋体" w:hAnsi="宋体" w:cs="宋体"/>
          <w:szCs w:val="21"/>
          <w:highlight w:val="none"/>
        </w:rPr>
      </w:pPr>
      <w:r>
        <w:rPr>
          <w:rFonts w:hint="eastAsia" w:ascii="宋体" w:hAnsi="宋体" w:cs="宋体"/>
          <w:szCs w:val="21"/>
          <w:highlight w:val="none"/>
        </w:rPr>
        <w:t>杭州电子科技大学、浙江省成套招标代理有限公司：</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lang w:eastAsia="zh-CN"/>
        </w:rPr>
        <w:t>杭州电子科技大学2024年高沙教师周转房一期装修改造工程（重新招标）</w:t>
      </w:r>
      <w:r>
        <w:rPr>
          <w:rFonts w:hint="eastAsia" w:ascii="宋体" w:hAnsi="宋体" w:cs="宋体"/>
          <w:szCs w:val="21"/>
          <w:highlight w:val="none"/>
        </w:rPr>
        <w:t>【项目编号：        】政府采购活动，郑重承诺：</w:t>
      </w:r>
    </w:p>
    <w:p>
      <w:pPr>
        <w:snapToGrid w:val="0"/>
        <w:spacing w:line="360" w:lineRule="auto"/>
        <w:ind w:firstLine="315" w:firstLineChars="150"/>
        <w:rPr>
          <w:rFonts w:ascii="宋体" w:hAnsi="宋体" w:cs="宋体"/>
          <w:szCs w:val="21"/>
          <w:highlight w:val="none"/>
        </w:rPr>
      </w:pPr>
      <w:r>
        <w:rPr>
          <w:rFonts w:hint="eastAsia" w:ascii="宋体" w:hAnsi="宋体" w:cs="宋体"/>
          <w:szCs w:val="21"/>
          <w:highlight w:val="none"/>
        </w:rPr>
        <w:t>（一）具备《中华人民共和国政府采购法》第二十二条第一款规定的条件：</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1、具有独立承担民事责任的能力；</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2、具有良好的商业信誉和健全的财务会计制度； </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3、具有履行合同所必需的设备和专业技术能力；</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4、有依法缴纳税收和社会保障资金的良好记录；</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5、参加政府采购活动前三年内，在经营活动中没有重大违法记录；</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6、具有法律、行政法规规定的其他条件。</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（三）不存在以下情况：</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2、为采购项目提供整体设计、规范编制或者项目管理、监理、检测等服务后再参加该采购项目的其他采购活动的。</w:t>
      </w:r>
    </w:p>
    <w:p>
      <w:pPr>
        <w:pStyle w:val="2"/>
        <w:ind w:firstLine="422"/>
        <w:rPr>
          <w:rFonts w:ascii="宋体" w:hAnsi="宋体" w:cs="宋体"/>
          <w:szCs w:val="21"/>
          <w:highlight w:val="none"/>
        </w:rPr>
      </w:pPr>
    </w:p>
    <w:p>
      <w:pPr>
        <w:rPr>
          <w:szCs w:val="21"/>
          <w:highlight w:val="none"/>
        </w:rPr>
      </w:pPr>
    </w:p>
    <w:p>
      <w:pPr>
        <w:snapToGrid w:val="0"/>
        <w:spacing w:line="360" w:lineRule="auto"/>
        <w:ind w:firstLine="5880" w:firstLineChars="2800"/>
        <w:rPr>
          <w:rFonts w:ascii="宋体" w:hAnsi="宋体" w:cs="宋体"/>
          <w:kern w:val="0"/>
          <w:szCs w:val="21"/>
          <w:highlight w:val="none"/>
        </w:rPr>
      </w:pPr>
      <w:r>
        <w:rPr>
          <w:rFonts w:hint="eastAsia" w:ascii="宋体" w:hAnsi="宋体" w:cs="宋体"/>
          <w:kern w:val="0"/>
          <w:szCs w:val="21"/>
          <w:highlight w:val="none"/>
        </w:rPr>
        <w:t>供应商全称（盖章） ：</w:t>
      </w:r>
    </w:p>
    <w:p>
      <w:pPr>
        <w:snapToGrid w:val="0"/>
        <w:spacing w:line="360" w:lineRule="auto"/>
        <w:ind w:firstLine="6090" w:firstLineChars="2900"/>
        <w:rPr>
          <w:rFonts w:ascii="宋体" w:hAnsi="宋体" w:cs="宋体"/>
          <w:kern w:val="0"/>
          <w:sz w:val="24"/>
          <w:highlight w:val="none"/>
        </w:rPr>
      </w:pPr>
      <w:r>
        <w:rPr>
          <w:rFonts w:hint="eastAsia" w:ascii="宋体" w:hAnsi="宋体" w:cs="宋体"/>
          <w:kern w:val="0"/>
          <w:szCs w:val="21"/>
          <w:highlight w:val="none"/>
        </w:rPr>
        <w:t>日 期</w:t>
      </w:r>
      <w:r>
        <w:rPr>
          <w:rFonts w:hint="eastAsia" w:ascii="宋体" w:hAnsi="宋体" w:cs="宋体"/>
          <w:kern w:val="0"/>
          <w:sz w:val="24"/>
          <w:highlight w:val="none"/>
        </w:rPr>
        <w:t>：</w:t>
      </w:r>
    </w:p>
    <w:p>
      <w:pPr>
        <w:snapToGrid w:val="0"/>
        <w:spacing w:line="360" w:lineRule="auto"/>
        <w:ind w:right="480"/>
        <w:jc w:val="center"/>
        <w:rPr>
          <w:rFonts w:ascii="宋体" w:hAnsi="宋体" w:cs="宋体"/>
          <w:b/>
          <w:kern w:val="0"/>
          <w:sz w:val="32"/>
          <w:szCs w:val="32"/>
          <w:highlight w:val="none"/>
        </w:rPr>
        <w:sectPr>
          <w:pgSz w:w="11906" w:h="16838"/>
          <w:pgMar w:top="1440" w:right="1080" w:bottom="1440" w:left="1080" w:header="851" w:footer="992" w:gutter="0"/>
          <w:cols w:space="720" w:num="1"/>
          <w:titlePg/>
          <w:docGrid w:linePitch="312" w:charSpace="0"/>
        </w:sectPr>
      </w:pPr>
    </w:p>
    <w:p>
      <w:pPr>
        <w:snapToGrid w:val="0"/>
        <w:spacing w:line="360" w:lineRule="auto"/>
        <w:ind w:firstLine="440" w:firstLineChars="200"/>
        <w:rPr>
          <w:rFonts w:ascii="宋体" w:hAnsi="宋体"/>
          <w:sz w:val="22"/>
          <w:highlight w:val="none"/>
        </w:rPr>
      </w:pPr>
    </w:p>
    <w:p>
      <w:pPr>
        <w:adjustRightInd w:val="0"/>
        <w:snapToGrid w:val="0"/>
        <w:spacing w:line="276" w:lineRule="auto"/>
        <w:rPr>
          <w:rFonts w:ascii="宋体" w:hAnsi="宋体" w:cs="宋体"/>
          <w:b/>
          <w:highlight w:val="none"/>
        </w:rPr>
      </w:pPr>
    </w:p>
    <w:p>
      <w:pPr>
        <w:adjustRightInd w:val="0"/>
        <w:snapToGrid w:val="0"/>
        <w:spacing w:line="276" w:lineRule="auto"/>
        <w:ind w:firstLine="211" w:firstLineChars="100"/>
        <w:rPr>
          <w:rFonts w:ascii="宋体" w:hAnsi="宋体" w:cs="宋体"/>
          <w:b/>
          <w:highlight w:val="none"/>
        </w:rPr>
      </w:pPr>
    </w:p>
    <w:p>
      <w:pPr>
        <w:adjustRightInd w:val="0"/>
        <w:snapToGrid w:val="0"/>
        <w:spacing w:line="276" w:lineRule="auto"/>
        <w:ind w:firstLine="211" w:firstLineChars="100"/>
        <w:rPr>
          <w:rFonts w:ascii="宋体" w:hAnsi="宋体" w:cs="宋体"/>
          <w:b/>
          <w:highlight w:val="none"/>
        </w:rPr>
      </w:pPr>
    </w:p>
    <w:p>
      <w:pPr>
        <w:adjustRightInd w:val="0"/>
        <w:snapToGrid w:val="0"/>
        <w:spacing w:line="276" w:lineRule="auto"/>
        <w:rPr>
          <w:rFonts w:ascii="宋体" w:hAnsi="宋体" w:cs="宋体"/>
          <w:b/>
          <w:highlight w:val="none"/>
        </w:rPr>
      </w:pPr>
      <w:r>
        <w:rPr>
          <w:rFonts w:hint="eastAsia" w:ascii="宋体" w:hAnsi="宋体" w:cs="宋体"/>
          <w:b/>
          <w:highlight w:val="none"/>
        </w:rPr>
        <w:t>附件二：联合投标协议书。</w:t>
      </w:r>
    </w:p>
    <w:p>
      <w:pPr>
        <w:jc w:val="center"/>
        <w:rPr>
          <w:rFonts w:ascii="宋体" w:hAnsi="宋体" w:cs="宋体"/>
          <w:b/>
          <w:kern w:val="0"/>
          <w:sz w:val="36"/>
          <w:szCs w:val="44"/>
          <w:highlight w:val="none"/>
        </w:rPr>
      </w:pPr>
      <w:r>
        <w:rPr>
          <w:rFonts w:hint="eastAsia" w:ascii="宋体" w:hAnsi="宋体" w:cs="宋体"/>
          <w:b/>
          <w:kern w:val="0"/>
          <w:sz w:val="36"/>
          <w:szCs w:val="44"/>
          <w:highlight w:val="none"/>
        </w:rPr>
        <w:t>联合投标协议书（仅联合体适用）</w:t>
      </w:r>
    </w:p>
    <w:p>
      <w:pPr>
        <w:spacing w:line="360" w:lineRule="auto"/>
        <w:ind w:firstLine="463" w:firstLineChars="193"/>
        <w:rPr>
          <w:rFonts w:ascii="仿宋" w:hAnsi="仿宋" w:eastAsia="仿宋" w:cs="Arial"/>
          <w:sz w:val="24"/>
          <w:highlight w:val="none"/>
        </w:rPr>
      </w:pP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联合体各方全</w:t>
      </w:r>
      <w:r>
        <w:rPr>
          <w:rFonts w:ascii="仿宋" w:hAnsi="仿宋" w:eastAsia="仿宋" w:cs="Arial"/>
          <w:sz w:val="24"/>
          <w:highlight w:val="none"/>
          <w:u w:val="single"/>
        </w:rPr>
        <w:t>称）</w:t>
      </w:r>
      <w:r>
        <w:rPr>
          <w:rFonts w:ascii="仿宋" w:hAnsi="仿宋" w:eastAsia="仿宋" w:cs="Arial"/>
          <w:kern w:val="0"/>
          <w:sz w:val="24"/>
          <w:highlight w:val="none"/>
        </w:rPr>
        <w:t>_______</w:t>
      </w:r>
      <w:r>
        <w:rPr>
          <w:rFonts w:ascii="仿宋" w:hAnsi="仿宋" w:eastAsia="仿宋" w:cs="Arial"/>
          <w:sz w:val="24"/>
          <w:highlight w:val="none"/>
        </w:rPr>
        <w:t>自愿组成联合体</w:t>
      </w:r>
      <w:r>
        <w:rPr>
          <w:rFonts w:hint="eastAsia" w:ascii="仿宋" w:hAnsi="仿宋" w:eastAsia="仿宋" w:cs="Arial"/>
          <w:sz w:val="24"/>
          <w:highlight w:val="none"/>
        </w:rPr>
        <w:t>，以一个供应商的身份</w:t>
      </w:r>
      <w:r>
        <w:rPr>
          <w:rFonts w:ascii="仿宋" w:hAnsi="仿宋" w:eastAsia="仿宋" w:cs="Arial"/>
          <w:sz w:val="24"/>
          <w:highlight w:val="none"/>
        </w:rPr>
        <w:t>参加</w:t>
      </w:r>
      <w:r>
        <w:rPr>
          <w:rFonts w:hint="eastAsia" w:ascii="仿宋" w:hAnsi="仿宋" w:eastAsia="仿宋" w:cs="Arial"/>
          <w:b/>
          <w:kern w:val="0"/>
          <w:sz w:val="24"/>
          <w:highlight w:val="none"/>
          <w:u w:val="single"/>
          <w:lang w:eastAsia="zh-CN"/>
        </w:rPr>
        <w:t>杭州电子科技大学2024年高沙教师周转房一期装修改造工程（重新招标）</w:t>
      </w:r>
      <w:r>
        <w:rPr>
          <w:rFonts w:hint="eastAsia" w:ascii="仿宋" w:hAnsi="仿宋" w:eastAsia="仿宋" w:cs="Arial"/>
          <w:b/>
          <w:kern w:val="0"/>
          <w:sz w:val="24"/>
          <w:highlight w:val="none"/>
          <w:u w:val="single"/>
        </w:rPr>
        <w:t>，项目编号：</w:t>
      </w:r>
      <w:r>
        <w:rPr>
          <w:rFonts w:ascii="仿宋" w:hAnsi="仿宋" w:eastAsia="仿宋" w:cs="Arial"/>
          <w:b/>
          <w:kern w:val="0"/>
          <w:sz w:val="24"/>
          <w:highlight w:val="none"/>
          <w:u w:val="single"/>
        </w:rPr>
        <w:t>CTZB-</w:t>
      </w:r>
      <w:r>
        <w:rPr>
          <w:rFonts w:hint="eastAsia" w:ascii="仿宋" w:hAnsi="仿宋" w:eastAsia="仿宋" w:cs="Arial"/>
          <w:b/>
          <w:kern w:val="0"/>
          <w:sz w:val="24"/>
          <w:highlight w:val="none"/>
          <w:u w:val="single"/>
        </w:rPr>
        <w:t xml:space="preserve">       </w:t>
      </w:r>
      <w:r>
        <w:rPr>
          <w:rFonts w:hint="eastAsia" w:ascii="仿宋" w:hAnsi="仿宋" w:eastAsia="仿宋" w:cs="Arial"/>
          <w:kern w:val="0"/>
          <w:sz w:val="24"/>
          <w:highlight w:val="none"/>
        </w:rPr>
        <w:t>的</w:t>
      </w:r>
      <w:r>
        <w:rPr>
          <w:rFonts w:hint="eastAsia" w:ascii="仿宋" w:hAnsi="仿宋" w:eastAsia="仿宋" w:cs="Arial"/>
          <w:sz w:val="24"/>
          <w:highlight w:val="none"/>
        </w:rPr>
        <w:t>政府采购活动</w:t>
      </w:r>
      <w:r>
        <w:rPr>
          <w:rFonts w:ascii="仿宋" w:hAnsi="仿宋" w:eastAsia="仿宋" w:cs="Arial"/>
          <w:sz w:val="24"/>
          <w:highlight w:val="none"/>
        </w:rPr>
        <w:t>。现就有关</w:t>
      </w:r>
      <w:r>
        <w:rPr>
          <w:rFonts w:hint="eastAsia" w:ascii="仿宋" w:hAnsi="仿宋" w:eastAsia="仿宋" w:cs="Arial"/>
          <w:sz w:val="24"/>
          <w:highlight w:val="none"/>
        </w:rPr>
        <w:t>联合投标（响应）</w:t>
      </w:r>
      <w:r>
        <w:rPr>
          <w:rFonts w:ascii="仿宋" w:hAnsi="仿宋" w:eastAsia="仿宋" w:cs="Arial"/>
          <w:sz w:val="24"/>
          <w:highlight w:val="none"/>
        </w:rPr>
        <w:t>事宜订立协议如下：</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1、</w:t>
      </w: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联合体牵头方全</w:t>
      </w:r>
      <w:r>
        <w:rPr>
          <w:rFonts w:ascii="仿宋" w:hAnsi="仿宋" w:eastAsia="仿宋" w:cs="Arial"/>
          <w:sz w:val="24"/>
          <w:highlight w:val="none"/>
          <w:u w:val="single"/>
        </w:rPr>
        <w:t>称）</w:t>
      </w:r>
      <w:r>
        <w:rPr>
          <w:rFonts w:ascii="仿宋" w:hAnsi="仿宋" w:eastAsia="仿宋" w:cs="Arial"/>
          <w:kern w:val="0"/>
          <w:sz w:val="24"/>
          <w:highlight w:val="none"/>
        </w:rPr>
        <w:t>_____________</w:t>
      </w:r>
      <w:r>
        <w:rPr>
          <w:rFonts w:ascii="仿宋" w:hAnsi="仿宋" w:eastAsia="仿宋" w:cs="Arial"/>
          <w:sz w:val="24"/>
          <w:highlight w:val="none"/>
        </w:rPr>
        <w:t>为联合体</w:t>
      </w:r>
      <w:r>
        <w:rPr>
          <w:rFonts w:hint="eastAsia" w:ascii="仿宋" w:hAnsi="仿宋" w:eastAsia="仿宋" w:cs="Arial"/>
          <w:sz w:val="24"/>
          <w:highlight w:val="none"/>
        </w:rPr>
        <w:t>的</w:t>
      </w:r>
      <w:r>
        <w:rPr>
          <w:rFonts w:ascii="仿宋" w:hAnsi="仿宋" w:eastAsia="仿宋" w:cs="Arial"/>
          <w:sz w:val="24"/>
          <w:highlight w:val="none"/>
        </w:rPr>
        <w:t>牵头方，</w:t>
      </w: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联合体成员方全</w:t>
      </w:r>
      <w:r>
        <w:rPr>
          <w:rFonts w:ascii="仿宋" w:hAnsi="仿宋" w:eastAsia="仿宋" w:cs="Arial"/>
          <w:sz w:val="24"/>
          <w:highlight w:val="none"/>
          <w:u w:val="single"/>
        </w:rPr>
        <w:t>称）</w:t>
      </w:r>
      <w:r>
        <w:rPr>
          <w:rFonts w:ascii="仿宋" w:hAnsi="仿宋" w:eastAsia="仿宋" w:cs="Arial"/>
          <w:kern w:val="0"/>
          <w:sz w:val="24"/>
          <w:highlight w:val="none"/>
        </w:rPr>
        <w:t>_______________</w:t>
      </w:r>
      <w:r>
        <w:rPr>
          <w:rFonts w:ascii="仿宋" w:hAnsi="仿宋" w:eastAsia="仿宋" w:cs="Arial"/>
          <w:sz w:val="24"/>
          <w:highlight w:val="none"/>
        </w:rPr>
        <w:t>为联合体</w:t>
      </w:r>
      <w:r>
        <w:rPr>
          <w:rFonts w:hint="eastAsia" w:ascii="仿宋" w:hAnsi="仿宋" w:eastAsia="仿宋" w:cs="Arial"/>
          <w:sz w:val="24"/>
          <w:highlight w:val="none"/>
        </w:rPr>
        <w:t>的</w:t>
      </w:r>
      <w:r>
        <w:rPr>
          <w:rFonts w:ascii="仿宋" w:hAnsi="仿宋" w:eastAsia="仿宋" w:cs="Arial"/>
          <w:sz w:val="24"/>
          <w:highlight w:val="none"/>
        </w:rPr>
        <w:t>成员</w:t>
      </w:r>
      <w:r>
        <w:rPr>
          <w:rFonts w:hint="eastAsia" w:ascii="仿宋" w:hAnsi="仿宋" w:eastAsia="仿宋" w:cs="Arial"/>
          <w:sz w:val="24"/>
          <w:highlight w:val="none"/>
        </w:rPr>
        <w:t>方</w:t>
      </w:r>
      <w:r>
        <w:rPr>
          <w:rFonts w:ascii="仿宋" w:hAnsi="仿宋" w:eastAsia="仿宋" w:cs="Arial"/>
          <w:sz w:val="24"/>
          <w:highlight w:val="none"/>
        </w:rPr>
        <w:t>；</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2、联合体内部有关事项规定如下：</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（1）由牵头方</w:t>
      </w:r>
      <w:r>
        <w:rPr>
          <w:rFonts w:hint="eastAsia" w:ascii="仿宋" w:hAnsi="仿宋" w:eastAsia="仿宋" w:cs="Arial"/>
          <w:sz w:val="24"/>
          <w:highlight w:val="none"/>
        </w:rPr>
        <w:t>代表本联合体</w:t>
      </w:r>
      <w:r>
        <w:rPr>
          <w:rFonts w:ascii="仿宋" w:hAnsi="仿宋" w:eastAsia="仿宋" w:cs="Arial"/>
          <w:sz w:val="24"/>
          <w:highlight w:val="none"/>
        </w:rPr>
        <w:t>与</w:t>
      </w:r>
      <w:r>
        <w:rPr>
          <w:rFonts w:hint="eastAsia" w:ascii="仿宋" w:hAnsi="仿宋" w:eastAsia="仿宋" w:cs="Arial"/>
          <w:sz w:val="24"/>
          <w:highlight w:val="none"/>
        </w:rPr>
        <w:t>采购人</w:t>
      </w:r>
      <w:r>
        <w:rPr>
          <w:rFonts w:ascii="仿宋" w:hAnsi="仿宋" w:eastAsia="仿宋" w:cs="Arial"/>
          <w:sz w:val="24"/>
          <w:highlight w:val="none"/>
        </w:rPr>
        <w:t>联系</w:t>
      </w:r>
      <w:r>
        <w:rPr>
          <w:rFonts w:hint="eastAsia" w:ascii="仿宋" w:hAnsi="仿宋" w:eastAsia="仿宋" w:cs="Arial"/>
          <w:sz w:val="24"/>
          <w:highlight w:val="none"/>
        </w:rPr>
        <w:t>，负责协调工作</w:t>
      </w:r>
      <w:r>
        <w:rPr>
          <w:rFonts w:ascii="仿宋" w:hAnsi="仿宋" w:eastAsia="仿宋" w:cs="Arial"/>
          <w:sz w:val="24"/>
          <w:highlight w:val="none"/>
        </w:rPr>
        <w:t>。</w:t>
      </w:r>
    </w:p>
    <w:p>
      <w:pPr>
        <w:spacing w:line="360" w:lineRule="auto"/>
        <w:ind w:firstLine="465" w:firstLineChars="193"/>
        <w:rPr>
          <w:rFonts w:ascii="仿宋" w:hAnsi="仿宋" w:eastAsia="仿宋" w:cs="Arial"/>
          <w:b/>
          <w:sz w:val="24"/>
          <w:highlight w:val="none"/>
        </w:rPr>
      </w:pPr>
      <w:r>
        <w:rPr>
          <w:rFonts w:ascii="仿宋" w:hAnsi="仿宋" w:eastAsia="仿宋" w:cs="Arial"/>
          <w:b/>
          <w:sz w:val="24"/>
          <w:highlight w:val="none"/>
        </w:rPr>
        <w:t>（2）</w:t>
      </w:r>
      <w:r>
        <w:rPr>
          <w:rFonts w:hint="eastAsia" w:ascii="仿宋" w:hAnsi="仿宋" w:eastAsia="仿宋" w:cs="Arial"/>
          <w:b/>
          <w:sz w:val="24"/>
          <w:highlight w:val="none"/>
        </w:rPr>
        <w:t>磋商响应</w:t>
      </w:r>
      <w:r>
        <w:rPr>
          <w:rFonts w:ascii="仿宋" w:hAnsi="仿宋" w:eastAsia="仿宋" w:cs="Arial"/>
          <w:b/>
          <w:sz w:val="24"/>
          <w:highlight w:val="none"/>
        </w:rPr>
        <w:t>工作由联合体</w:t>
      </w:r>
      <w:r>
        <w:rPr>
          <w:rFonts w:hint="eastAsia" w:ascii="仿宋" w:hAnsi="仿宋" w:eastAsia="仿宋" w:cs="Arial"/>
          <w:b/>
          <w:sz w:val="24"/>
          <w:highlight w:val="none"/>
        </w:rPr>
        <w:t>中的</w:t>
      </w:r>
      <w:r>
        <w:rPr>
          <w:rFonts w:ascii="仿宋" w:hAnsi="仿宋" w:eastAsia="仿宋" w:cs="Arial"/>
          <w:b/>
          <w:sz w:val="24"/>
          <w:highlight w:val="none"/>
        </w:rPr>
        <w:t>牵头方负责，由</w:t>
      </w:r>
      <w:r>
        <w:rPr>
          <w:rFonts w:hint="eastAsia" w:ascii="仿宋" w:hAnsi="仿宋" w:eastAsia="仿宋" w:cs="Arial"/>
          <w:b/>
          <w:sz w:val="24"/>
          <w:highlight w:val="none"/>
        </w:rPr>
        <w:t>各</w:t>
      </w:r>
      <w:r>
        <w:rPr>
          <w:rFonts w:ascii="仿宋" w:hAnsi="仿宋" w:eastAsia="仿宋" w:cs="Arial"/>
          <w:b/>
          <w:sz w:val="24"/>
          <w:highlight w:val="none"/>
        </w:rPr>
        <w:t>方组成的</w:t>
      </w:r>
      <w:r>
        <w:rPr>
          <w:rFonts w:hint="eastAsia" w:ascii="仿宋" w:hAnsi="仿宋" w:eastAsia="仿宋" w:cs="Arial"/>
          <w:b/>
          <w:sz w:val="24"/>
          <w:highlight w:val="none"/>
        </w:rPr>
        <w:t>磋商响应</w:t>
      </w:r>
      <w:r>
        <w:rPr>
          <w:rFonts w:ascii="仿宋" w:hAnsi="仿宋" w:eastAsia="仿宋" w:cs="Arial"/>
          <w:b/>
          <w:sz w:val="24"/>
          <w:highlight w:val="none"/>
        </w:rPr>
        <w:t>小组具体实施；联合体</w:t>
      </w:r>
      <w:r>
        <w:rPr>
          <w:rFonts w:hint="eastAsia" w:ascii="仿宋" w:hAnsi="仿宋" w:eastAsia="仿宋" w:cs="Arial"/>
          <w:b/>
          <w:sz w:val="24"/>
          <w:highlight w:val="none"/>
        </w:rPr>
        <w:t>中的</w:t>
      </w:r>
      <w:r>
        <w:rPr>
          <w:rFonts w:ascii="仿宋" w:hAnsi="仿宋" w:eastAsia="仿宋" w:cs="Arial"/>
          <w:b/>
          <w:sz w:val="24"/>
          <w:highlight w:val="none"/>
        </w:rPr>
        <w:t>牵头方代表联合体办理</w:t>
      </w:r>
      <w:r>
        <w:rPr>
          <w:rFonts w:hint="eastAsia" w:ascii="仿宋" w:hAnsi="仿宋" w:eastAsia="仿宋" w:cs="Arial"/>
          <w:b/>
          <w:sz w:val="24"/>
          <w:highlight w:val="none"/>
        </w:rPr>
        <w:t>磋商响应</w:t>
      </w:r>
      <w:r>
        <w:rPr>
          <w:rFonts w:ascii="仿宋" w:hAnsi="仿宋" w:eastAsia="仿宋" w:cs="Arial"/>
          <w:b/>
          <w:sz w:val="24"/>
          <w:highlight w:val="none"/>
        </w:rPr>
        <w:t>事宜，联合体牵头方在</w:t>
      </w:r>
      <w:r>
        <w:rPr>
          <w:rFonts w:hint="eastAsia" w:ascii="仿宋" w:hAnsi="仿宋" w:eastAsia="仿宋" w:cs="Arial"/>
          <w:b/>
          <w:sz w:val="24"/>
          <w:highlight w:val="none"/>
        </w:rPr>
        <w:t>响应文件及磋商过程</w:t>
      </w:r>
      <w:r>
        <w:rPr>
          <w:rFonts w:ascii="仿宋" w:hAnsi="仿宋" w:eastAsia="仿宋" w:cs="Arial"/>
          <w:b/>
          <w:sz w:val="24"/>
          <w:highlight w:val="none"/>
        </w:rPr>
        <w:t>中的所有承诺均代表了联合体各成员</w:t>
      </w:r>
      <w:r>
        <w:rPr>
          <w:rFonts w:hint="eastAsia" w:ascii="仿宋" w:hAnsi="仿宋" w:eastAsia="仿宋" w:cs="Arial"/>
          <w:b/>
          <w:sz w:val="24"/>
          <w:highlight w:val="none"/>
        </w:rPr>
        <w:t>的真实意愿</w:t>
      </w:r>
      <w:r>
        <w:rPr>
          <w:rFonts w:ascii="仿宋" w:hAnsi="仿宋" w:eastAsia="仿宋" w:cs="Arial"/>
          <w:b/>
          <w:sz w:val="24"/>
          <w:highlight w:val="none"/>
        </w:rPr>
        <w:t>。</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（3）联合体将严格按照</w:t>
      </w:r>
      <w:r>
        <w:rPr>
          <w:rFonts w:hint="eastAsia" w:ascii="仿宋" w:hAnsi="仿宋" w:eastAsia="仿宋" w:cs="Arial"/>
          <w:sz w:val="24"/>
          <w:highlight w:val="none"/>
        </w:rPr>
        <w:t>磋商</w:t>
      </w:r>
      <w:r>
        <w:rPr>
          <w:rFonts w:ascii="仿宋" w:hAnsi="仿宋" w:eastAsia="仿宋" w:cs="Arial"/>
          <w:sz w:val="24"/>
          <w:highlight w:val="none"/>
        </w:rPr>
        <w:t>文件的各项要求，递交</w:t>
      </w:r>
      <w:r>
        <w:rPr>
          <w:rFonts w:hint="eastAsia" w:ascii="仿宋" w:hAnsi="仿宋" w:eastAsia="仿宋" w:cs="Arial"/>
          <w:sz w:val="24"/>
          <w:highlight w:val="none"/>
        </w:rPr>
        <w:t>响应文件</w:t>
      </w:r>
      <w:r>
        <w:rPr>
          <w:rFonts w:ascii="仿宋" w:hAnsi="仿宋" w:eastAsia="仿宋" w:cs="Arial"/>
          <w:sz w:val="24"/>
          <w:highlight w:val="none"/>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（4）如中标</w:t>
      </w:r>
      <w:r>
        <w:rPr>
          <w:rFonts w:hint="eastAsia" w:ascii="仿宋" w:hAnsi="仿宋" w:eastAsia="仿宋" w:cs="Arial"/>
          <w:sz w:val="24"/>
          <w:highlight w:val="none"/>
        </w:rPr>
        <w:t>（成交）</w:t>
      </w:r>
      <w:r>
        <w:rPr>
          <w:rFonts w:ascii="仿宋" w:hAnsi="仿宋" w:eastAsia="仿宋" w:cs="Arial"/>
          <w:sz w:val="24"/>
          <w:highlight w:val="none"/>
        </w:rPr>
        <w:t>，联合体内部将遵守以下规定：</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a．联合体牵头方和成员</w:t>
      </w:r>
      <w:r>
        <w:rPr>
          <w:rFonts w:hint="eastAsia" w:ascii="仿宋" w:hAnsi="仿宋" w:eastAsia="仿宋" w:cs="Arial"/>
          <w:sz w:val="24"/>
          <w:highlight w:val="none"/>
        </w:rPr>
        <w:t>方</w:t>
      </w:r>
      <w:r>
        <w:rPr>
          <w:rFonts w:ascii="仿宋" w:hAnsi="仿宋" w:eastAsia="仿宋" w:cs="Arial"/>
          <w:sz w:val="24"/>
          <w:highlight w:val="none"/>
        </w:rPr>
        <w:t>共同与</w:t>
      </w:r>
      <w:r>
        <w:rPr>
          <w:rFonts w:hint="eastAsia" w:ascii="仿宋" w:hAnsi="仿宋" w:eastAsia="仿宋" w:cs="Arial"/>
          <w:sz w:val="24"/>
          <w:highlight w:val="none"/>
        </w:rPr>
        <w:t>采购人</w:t>
      </w:r>
      <w:r>
        <w:rPr>
          <w:rFonts w:ascii="仿宋" w:hAnsi="仿宋" w:eastAsia="仿宋" w:cs="Arial"/>
          <w:sz w:val="24"/>
          <w:highlight w:val="none"/>
        </w:rPr>
        <w:t>签订</w:t>
      </w:r>
      <w:r>
        <w:rPr>
          <w:rFonts w:hint="eastAsia" w:ascii="仿宋" w:hAnsi="仿宋" w:eastAsia="仿宋" w:cs="Arial"/>
          <w:sz w:val="24"/>
          <w:highlight w:val="none"/>
        </w:rPr>
        <w:t>采购合同</w:t>
      </w:r>
      <w:r>
        <w:rPr>
          <w:rFonts w:ascii="仿宋" w:hAnsi="仿宋" w:eastAsia="仿宋" w:cs="Arial"/>
          <w:sz w:val="24"/>
          <w:highlight w:val="none"/>
        </w:rPr>
        <w:t>，并就中标</w:t>
      </w:r>
      <w:r>
        <w:rPr>
          <w:rFonts w:hint="eastAsia" w:ascii="仿宋" w:hAnsi="仿宋" w:eastAsia="仿宋" w:cs="Arial"/>
          <w:sz w:val="24"/>
          <w:highlight w:val="none"/>
        </w:rPr>
        <w:t>成交</w:t>
      </w:r>
      <w:r>
        <w:rPr>
          <w:rFonts w:ascii="仿宋" w:hAnsi="仿宋" w:eastAsia="仿宋" w:cs="Arial"/>
          <w:sz w:val="24"/>
          <w:highlight w:val="none"/>
        </w:rPr>
        <w:t>项目向</w:t>
      </w:r>
      <w:r>
        <w:rPr>
          <w:rFonts w:hint="eastAsia" w:ascii="仿宋" w:hAnsi="仿宋" w:eastAsia="仿宋" w:cs="Arial"/>
          <w:sz w:val="24"/>
          <w:highlight w:val="none"/>
        </w:rPr>
        <w:t>采购人</w:t>
      </w:r>
      <w:r>
        <w:rPr>
          <w:rFonts w:ascii="仿宋" w:hAnsi="仿宋" w:eastAsia="仿宋" w:cs="Arial"/>
          <w:sz w:val="24"/>
          <w:highlight w:val="none"/>
        </w:rPr>
        <w:t>负责有连带的和各自的法律责任；</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b．联合体牵头方代表联合体成员</w:t>
      </w:r>
      <w:r>
        <w:rPr>
          <w:rFonts w:hint="eastAsia" w:ascii="仿宋" w:hAnsi="仿宋" w:eastAsia="仿宋" w:cs="Arial"/>
          <w:sz w:val="24"/>
          <w:highlight w:val="none"/>
        </w:rPr>
        <w:t>接收采购人</w:t>
      </w:r>
      <w:r>
        <w:rPr>
          <w:rFonts w:ascii="仿宋" w:hAnsi="仿宋" w:eastAsia="仿宋" w:cs="Arial"/>
          <w:sz w:val="24"/>
          <w:highlight w:val="none"/>
        </w:rPr>
        <w:t>的指令、指示和通知，并且在整个合同实施过程中的全部事宜（包括</w:t>
      </w:r>
      <w:r>
        <w:rPr>
          <w:rFonts w:hint="eastAsia" w:ascii="仿宋" w:hAnsi="仿宋" w:eastAsia="仿宋" w:cs="Arial"/>
          <w:sz w:val="24"/>
          <w:highlight w:val="none"/>
        </w:rPr>
        <w:t>合同款</w:t>
      </w:r>
      <w:r>
        <w:rPr>
          <w:rFonts w:ascii="仿宋" w:hAnsi="仿宋" w:eastAsia="仿宋" w:cs="Arial"/>
          <w:sz w:val="24"/>
          <w:highlight w:val="none"/>
        </w:rPr>
        <w:t>支付）均由联合体牵头方负责；</w:t>
      </w:r>
    </w:p>
    <w:p>
      <w:pPr>
        <w:spacing w:line="360" w:lineRule="auto"/>
        <w:ind w:firstLine="465" w:firstLineChars="193"/>
        <w:jc w:val="left"/>
        <w:rPr>
          <w:rFonts w:ascii="仿宋" w:hAnsi="仿宋" w:eastAsia="仿宋" w:cs="Arial"/>
          <w:sz w:val="24"/>
          <w:highlight w:val="none"/>
        </w:rPr>
      </w:pPr>
      <w:r>
        <w:rPr>
          <w:rFonts w:ascii="仿宋" w:hAnsi="仿宋" w:eastAsia="仿宋" w:cs="Arial"/>
          <w:b/>
          <w:sz w:val="24"/>
          <w:highlight w:val="none"/>
        </w:rPr>
        <w:t>c．联合体</w:t>
      </w:r>
      <w:r>
        <w:rPr>
          <w:rFonts w:hint="eastAsia" w:ascii="仿宋" w:hAnsi="仿宋" w:eastAsia="仿宋" w:cs="Arial"/>
          <w:b/>
          <w:sz w:val="24"/>
          <w:highlight w:val="none"/>
        </w:rPr>
        <w:t>各方承担的工作和义务详细安排如下：</w:t>
      </w:r>
    </w:p>
    <w:p>
      <w:pPr>
        <w:spacing w:line="360" w:lineRule="auto"/>
        <w:jc w:val="left"/>
        <w:rPr>
          <w:rFonts w:ascii="仿宋" w:hAnsi="仿宋" w:eastAsia="仿宋" w:cs="Arial"/>
          <w:sz w:val="24"/>
          <w:highlight w:val="none"/>
        </w:rPr>
      </w:pPr>
      <w:r>
        <w:rPr>
          <w:rFonts w:ascii="仿宋" w:hAnsi="仿宋" w:eastAsia="仿宋" w:cs="Arial"/>
          <w:sz w:val="24"/>
          <w:highlight w:val="none"/>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sz w:val="24"/>
          <w:highlight w:val="none"/>
        </w:rPr>
      </w:pPr>
      <w:r>
        <w:rPr>
          <w:rFonts w:ascii="仿宋" w:hAnsi="仿宋" w:eastAsia="仿宋" w:cs="Arial"/>
          <w:b/>
          <w:sz w:val="24"/>
          <w:highlight w:val="none"/>
        </w:rPr>
        <w:t>（5）投标</w:t>
      </w:r>
      <w:r>
        <w:rPr>
          <w:rFonts w:hint="eastAsia" w:ascii="仿宋" w:hAnsi="仿宋" w:eastAsia="仿宋" w:cs="Arial"/>
          <w:b/>
          <w:sz w:val="24"/>
          <w:highlight w:val="none"/>
        </w:rPr>
        <w:t>（响应）</w:t>
      </w:r>
      <w:r>
        <w:rPr>
          <w:rFonts w:ascii="仿宋" w:hAnsi="仿宋" w:eastAsia="仿宋" w:cs="Arial"/>
          <w:b/>
          <w:sz w:val="24"/>
          <w:highlight w:val="none"/>
        </w:rPr>
        <w:t>工作和联合体在中标</w:t>
      </w:r>
      <w:r>
        <w:rPr>
          <w:rFonts w:hint="eastAsia" w:ascii="仿宋" w:hAnsi="仿宋" w:eastAsia="仿宋" w:cs="Arial"/>
          <w:b/>
          <w:sz w:val="24"/>
          <w:highlight w:val="none"/>
        </w:rPr>
        <w:t>（成交）</w:t>
      </w:r>
      <w:r>
        <w:rPr>
          <w:rFonts w:ascii="仿宋" w:hAnsi="仿宋" w:eastAsia="仿宋" w:cs="Arial"/>
          <w:b/>
          <w:sz w:val="24"/>
          <w:highlight w:val="none"/>
        </w:rPr>
        <w:t>后工程实施过程中的有关费用按各自承担的工作量分摊</w:t>
      </w:r>
      <w:r>
        <w:rPr>
          <w:rFonts w:hint="eastAsia" w:ascii="仿宋" w:hAnsi="仿宋" w:eastAsia="仿宋" w:cs="Arial"/>
          <w:b/>
          <w:sz w:val="24"/>
          <w:highlight w:val="none"/>
        </w:rPr>
        <w:t>，具体说明如下：</w:t>
      </w:r>
      <w:r>
        <w:rPr>
          <w:rFonts w:ascii="仿宋" w:hAnsi="仿宋" w:eastAsia="仿宋" w:cs="Arial"/>
          <w:sz w:val="24"/>
          <w:highlight w:val="none"/>
        </w:rPr>
        <w:t>_______________________________________________________________</w:t>
      </w:r>
    </w:p>
    <w:p>
      <w:pPr>
        <w:spacing w:line="360" w:lineRule="auto"/>
        <w:ind w:firstLine="465" w:firstLineChars="193"/>
        <w:jc w:val="left"/>
        <w:rPr>
          <w:rFonts w:ascii="仿宋" w:hAnsi="仿宋" w:eastAsia="仿宋" w:cs="Arial"/>
          <w:b/>
          <w:sz w:val="24"/>
          <w:highlight w:val="none"/>
        </w:rPr>
      </w:pPr>
      <w:r>
        <w:rPr>
          <w:rFonts w:ascii="仿宋" w:hAnsi="仿宋" w:eastAsia="仿宋" w:cs="Arial"/>
          <w:b/>
          <w:sz w:val="24"/>
          <w:highlight w:val="none"/>
        </w:rPr>
        <w:t>（</w:t>
      </w:r>
      <w:r>
        <w:rPr>
          <w:rFonts w:hint="eastAsia" w:ascii="仿宋" w:hAnsi="仿宋" w:eastAsia="仿宋" w:cs="Arial"/>
          <w:b/>
          <w:sz w:val="24"/>
          <w:highlight w:val="none"/>
        </w:rPr>
        <w:t>6</w:t>
      </w:r>
      <w:r>
        <w:rPr>
          <w:rFonts w:ascii="仿宋" w:hAnsi="仿宋" w:eastAsia="仿宋" w:cs="Arial"/>
          <w:b/>
          <w:sz w:val="24"/>
          <w:highlight w:val="none"/>
        </w:rPr>
        <w:t>）</w:t>
      </w:r>
      <w:r>
        <w:rPr>
          <w:rFonts w:hint="eastAsia" w:ascii="仿宋" w:hAnsi="仿宋" w:eastAsia="仿宋" w:cs="Arial"/>
          <w:b/>
          <w:sz w:val="24"/>
          <w:highlight w:val="none"/>
        </w:rPr>
        <w:t>如中标（成交），采购代理服务费支付承诺如下：</w:t>
      </w:r>
      <w:r>
        <w:rPr>
          <w:rFonts w:ascii="仿宋" w:hAnsi="仿宋" w:eastAsia="仿宋" w:cs="Arial"/>
          <w:sz w:val="24"/>
          <w:highlight w:val="none"/>
        </w:rPr>
        <w:t>_______________________________________________________________</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3、</w:t>
      </w:r>
      <w:r>
        <w:rPr>
          <w:rFonts w:hint="eastAsia" w:ascii="仿宋" w:hAnsi="仿宋" w:eastAsia="仿宋" w:cs="Arial"/>
          <w:sz w:val="24"/>
          <w:highlight w:val="none"/>
        </w:rPr>
        <w:t>我们承诺各</w:t>
      </w:r>
      <w:r>
        <w:rPr>
          <w:rFonts w:ascii="仿宋" w:hAnsi="仿宋" w:eastAsia="仿宋" w:cs="Arial"/>
          <w:sz w:val="24"/>
          <w:highlight w:val="none"/>
        </w:rPr>
        <w:t>成员不再以自己的名义单独投标</w:t>
      </w:r>
      <w:r>
        <w:rPr>
          <w:rFonts w:hint="eastAsia" w:ascii="仿宋" w:hAnsi="仿宋" w:eastAsia="仿宋" w:cs="Arial"/>
          <w:sz w:val="24"/>
          <w:highlight w:val="none"/>
        </w:rPr>
        <w:t>（响应）</w:t>
      </w:r>
      <w:r>
        <w:rPr>
          <w:rFonts w:ascii="仿宋" w:hAnsi="仿宋" w:eastAsia="仿宋" w:cs="Arial"/>
          <w:sz w:val="24"/>
          <w:highlight w:val="none"/>
        </w:rPr>
        <w:t>，也</w:t>
      </w:r>
      <w:r>
        <w:rPr>
          <w:rFonts w:hint="eastAsia" w:ascii="仿宋" w:hAnsi="仿宋" w:eastAsia="仿宋" w:cs="Arial"/>
          <w:sz w:val="24"/>
          <w:highlight w:val="none"/>
        </w:rPr>
        <w:t>不再与其他供应商组成联合体参加本项目的</w:t>
      </w:r>
      <w:r>
        <w:rPr>
          <w:rFonts w:ascii="仿宋" w:hAnsi="仿宋" w:eastAsia="仿宋" w:cs="Arial"/>
          <w:sz w:val="24"/>
          <w:highlight w:val="none"/>
        </w:rPr>
        <w:t>投标</w:t>
      </w:r>
      <w:r>
        <w:rPr>
          <w:rFonts w:hint="eastAsia" w:ascii="仿宋" w:hAnsi="仿宋" w:eastAsia="仿宋" w:cs="Arial"/>
          <w:sz w:val="24"/>
          <w:highlight w:val="none"/>
        </w:rPr>
        <w:t>（响应）</w:t>
      </w:r>
      <w:r>
        <w:rPr>
          <w:rFonts w:ascii="仿宋" w:hAnsi="仿宋" w:eastAsia="仿宋" w:cs="Arial"/>
          <w:sz w:val="24"/>
          <w:highlight w:val="none"/>
        </w:rPr>
        <w:t>。</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4、本协议书自签署之日起生效，在上述（4）a所述的合同书规定的期限之后自行失效；如中标</w:t>
      </w:r>
      <w:r>
        <w:rPr>
          <w:rFonts w:hint="eastAsia" w:ascii="仿宋" w:hAnsi="仿宋" w:eastAsia="仿宋" w:cs="Arial"/>
          <w:sz w:val="24"/>
          <w:highlight w:val="none"/>
        </w:rPr>
        <w:t>（成交）</w:t>
      </w:r>
      <w:r>
        <w:rPr>
          <w:rFonts w:ascii="仿宋" w:hAnsi="仿宋" w:eastAsia="仿宋" w:cs="Arial"/>
          <w:sz w:val="24"/>
          <w:highlight w:val="none"/>
        </w:rPr>
        <w:t>后，联合体内部另有协议的，联合体牵头方应将该协议书送交业主。</w:t>
      </w:r>
    </w:p>
    <w:p>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5、本协议书正本一式</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投标时使用</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w:t>
      </w:r>
      <w:r>
        <w:rPr>
          <w:rFonts w:ascii="仿宋" w:hAnsi="仿宋" w:eastAsia="仿宋" w:cs="Arial"/>
          <w:sz w:val="24"/>
          <w:highlight w:val="none"/>
        </w:rPr>
        <w:t>联合体成员各</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，如中标（成交）</w:t>
      </w:r>
      <w:r>
        <w:rPr>
          <w:rFonts w:ascii="仿宋" w:hAnsi="仿宋" w:eastAsia="仿宋" w:cs="Arial"/>
          <w:sz w:val="24"/>
          <w:highlight w:val="none"/>
        </w:rPr>
        <w:t>送</w:t>
      </w:r>
      <w:r>
        <w:rPr>
          <w:rFonts w:hint="eastAsia" w:ascii="仿宋" w:hAnsi="仿宋" w:eastAsia="仿宋" w:cs="Arial"/>
          <w:sz w:val="24"/>
          <w:highlight w:val="none"/>
        </w:rPr>
        <w:t>采购人</w:t>
      </w:r>
      <w:r>
        <w:rPr>
          <w:rFonts w:ascii="仿宋" w:hAnsi="仿宋" w:eastAsia="仿宋" w:cs="Arial"/>
          <w:kern w:val="0"/>
          <w:sz w:val="24"/>
          <w:highlight w:val="none"/>
          <w:u w:val="single"/>
        </w:rPr>
        <w:t>△</w:t>
      </w:r>
      <w:r>
        <w:rPr>
          <w:rFonts w:ascii="仿宋" w:hAnsi="仿宋" w:eastAsia="仿宋" w:cs="Arial"/>
          <w:sz w:val="24"/>
          <w:highlight w:val="none"/>
        </w:rPr>
        <w:t>份；副本一式</w:t>
      </w:r>
      <w:r>
        <w:rPr>
          <w:rFonts w:ascii="仿宋" w:hAnsi="仿宋" w:eastAsia="仿宋" w:cs="Arial"/>
          <w:kern w:val="0"/>
          <w:sz w:val="24"/>
          <w:highlight w:val="none"/>
          <w:u w:val="single"/>
        </w:rPr>
        <w:t>△</w:t>
      </w:r>
      <w:r>
        <w:rPr>
          <w:rFonts w:ascii="仿宋" w:hAnsi="仿宋" w:eastAsia="仿宋" w:cs="Arial"/>
          <w:sz w:val="24"/>
          <w:highlight w:val="none"/>
        </w:rPr>
        <w:t>份，联合体成员各执</w:t>
      </w:r>
      <w:r>
        <w:rPr>
          <w:rFonts w:ascii="仿宋" w:hAnsi="仿宋" w:eastAsia="仿宋" w:cs="Arial"/>
          <w:kern w:val="0"/>
          <w:sz w:val="24"/>
          <w:highlight w:val="none"/>
          <w:u w:val="single"/>
        </w:rPr>
        <w:t>△</w:t>
      </w:r>
      <w:r>
        <w:rPr>
          <w:rFonts w:ascii="仿宋" w:hAnsi="仿宋" w:eastAsia="仿宋" w:cs="Arial"/>
          <w:sz w:val="24"/>
          <w:highlight w:val="none"/>
        </w:rPr>
        <w:t>份。</w:t>
      </w:r>
    </w:p>
    <w:p>
      <w:pPr>
        <w:widowControl/>
        <w:spacing w:line="360" w:lineRule="auto"/>
        <w:rPr>
          <w:rFonts w:ascii="仿宋" w:hAnsi="仿宋" w:eastAsia="仿宋" w:cs="Arial"/>
          <w:sz w:val="24"/>
          <w:highlight w:val="none"/>
        </w:rPr>
      </w:pPr>
    </w:p>
    <w:p>
      <w:pPr>
        <w:widowControl/>
        <w:spacing w:line="360" w:lineRule="auto"/>
        <w:rPr>
          <w:rFonts w:ascii="仿宋" w:hAnsi="仿宋" w:eastAsia="仿宋" w:cs="Arial"/>
          <w:sz w:val="24"/>
          <w:highlight w:val="none"/>
        </w:rPr>
      </w:pPr>
    </w:p>
    <w:p>
      <w:pPr>
        <w:widowControl/>
        <w:spacing w:line="360" w:lineRule="auto"/>
        <w:rPr>
          <w:rFonts w:ascii="仿宋" w:hAnsi="仿宋" w:eastAsia="仿宋" w:cs="Arial"/>
          <w:sz w:val="24"/>
          <w:highlight w:val="none"/>
        </w:rPr>
      </w:pPr>
      <w:r>
        <w:rPr>
          <w:rFonts w:hint="eastAsia" w:ascii="仿宋" w:hAnsi="仿宋" w:eastAsia="仿宋" w:cs="Arial"/>
          <w:sz w:val="24"/>
          <w:highlight w:val="none"/>
        </w:rPr>
        <w:t>单位名称</w:t>
      </w:r>
      <w:r>
        <w:rPr>
          <w:rFonts w:ascii="仿宋" w:hAnsi="仿宋" w:eastAsia="仿宋" w:cs="Arial"/>
          <w:sz w:val="24"/>
          <w:highlight w:val="none"/>
        </w:rPr>
        <w:t>（盖章）：</w:t>
      </w:r>
      <w:r>
        <w:rPr>
          <w:rFonts w:hint="eastAsia" w:ascii="仿宋" w:hAnsi="仿宋" w:eastAsia="仿宋" w:cs="Arial"/>
          <w:sz w:val="24"/>
          <w:highlight w:val="none"/>
        </w:rPr>
        <w:t xml:space="preserve"> </w:t>
      </w:r>
      <w:r>
        <w:rPr>
          <w:rFonts w:ascii="仿宋" w:hAnsi="仿宋" w:eastAsia="仿宋" w:cs="Arial"/>
          <w:sz w:val="24"/>
          <w:highlight w:val="none"/>
        </w:rPr>
        <w:t xml:space="preserve">                    </w:t>
      </w:r>
      <w:r>
        <w:rPr>
          <w:rFonts w:hint="eastAsia" w:ascii="仿宋" w:hAnsi="仿宋" w:eastAsia="仿宋" w:cs="Arial"/>
          <w:sz w:val="24"/>
          <w:highlight w:val="none"/>
        </w:rPr>
        <w:t>单位名称</w:t>
      </w:r>
      <w:r>
        <w:rPr>
          <w:rFonts w:ascii="仿宋" w:hAnsi="仿宋" w:eastAsia="仿宋" w:cs="Arial"/>
          <w:sz w:val="24"/>
          <w:highlight w:val="none"/>
        </w:rPr>
        <w:t>（盖章）：</w:t>
      </w:r>
    </w:p>
    <w:p>
      <w:pPr>
        <w:widowControl/>
        <w:spacing w:line="360" w:lineRule="auto"/>
        <w:rPr>
          <w:rFonts w:ascii="仿宋" w:hAnsi="仿宋" w:eastAsia="仿宋" w:cs="Arial"/>
          <w:sz w:val="22"/>
          <w:highlight w:val="none"/>
        </w:rPr>
      </w:pPr>
      <w:r>
        <w:rPr>
          <w:rFonts w:hint="eastAsia" w:ascii="仿宋" w:hAnsi="仿宋" w:eastAsia="仿宋" w:cs="Arial"/>
          <w:sz w:val="22"/>
          <w:highlight w:val="none"/>
        </w:rPr>
        <w:t xml:space="preserve">地址： </w:t>
      </w:r>
      <w:r>
        <w:rPr>
          <w:rFonts w:ascii="仿宋" w:hAnsi="仿宋" w:eastAsia="仿宋" w:cs="Arial"/>
          <w:sz w:val="22"/>
          <w:highlight w:val="none"/>
        </w:rPr>
        <w:t xml:space="preserve">                                    </w:t>
      </w:r>
      <w:r>
        <w:rPr>
          <w:rFonts w:hint="eastAsia" w:ascii="仿宋" w:hAnsi="仿宋" w:eastAsia="仿宋" w:cs="Arial"/>
          <w:sz w:val="22"/>
          <w:highlight w:val="none"/>
        </w:rPr>
        <w:t>地址：</w:t>
      </w:r>
    </w:p>
    <w:p>
      <w:pPr>
        <w:widowControl/>
        <w:spacing w:line="360" w:lineRule="auto"/>
        <w:rPr>
          <w:rFonts w:ascii="仿宋" w:hAnsi="仿宋" w:eastAsia="仿宋" w:cs="Arial"/>
          <w:sz w:val="24"/>
          <w:highlight w:val="none"/>
        </w:rPr>
      </w:pPr>
      <w:r>
        <w:rPr>
          <w:rFonts w:hint="eastAsia" w:ascii="仿宋" w:hAnsi="仿宋" w:eastAsia="仿宋" w:cs="Arial"/>
          <w:sz w:val="24"/>
          <w:highlight w:val="none"/>
        </w:rPr>
        <w:t>法定代表人或授权代表</w:t>
      </w:r>
      <w:r>
        <w:rPr>
          <w:rFonts w:ascii="仿宋" w:hAnsi="仿宋" w:eastAsia="仿宋" w:cs="Arial"/>
          <w:sz w:val="24"/>
          <w:highlight w:val="none"/>
        </w:rPr>
        <w:t>（签字或盖章）：</w:t>
      </w:r>
      <w:r>
        <w:rPr>
          <w:rFonts w:hint="eastAsia" w:ascii="仿宋" w:hAnsi="仿宋" w:eastAsia="仿宋" w:cs="Arial"/>
          <w:sz w:val="24"/>
          <w:highlight w:val="none"/>
        </w:rPr>
        <w:t xml:space="preserve"> </w:t>
      </w:r>
      <w:r>
        <w:rPr>
          <w:rFonts w:ascii="仿宋" w:hAnsi="仿宋" w:eastAsia="仿宋" w:cs="Arial"/>
          <w:sz w:val="24"/>
          <w:highlight w:val="none"/>
        </w:rPr>
        <w:t xml:space="preserve">  </w:t>
      </w:r>
      <w:r>
        <w:rPr>
          <w:rFonts w:hint="eastAsia" w:ascii="仿宋" w:hAnsi="仿宋" w:eastAsia="仿宋" w:cs="Arial"/>
          <w:sz w:val="24"/>
          <w:highlight w:val="none"/>
        </w:rPr>
        <w:t>法定代表人或授权代表</w:t>
      </w:r>
      <w:r>
        <w:rPr>
          <w:rFonts w:ascii="仿宋" w:hAnsi="仿宋" w:eastAsia="仿宋" w:cs="Arial"/>
          <w:sz w:val="24"/>
          <w:highlight w:val="none"/>
        </w:rPr>
        <w:t>（签字或盖章）：</w:t>
      </w:r>
    </w:p>
    <w:p>
      <w:pPr>
        <w:widowControl/>
        <w:spacing w:line="360" w:lineRule="auto"/>
        <w:rPr>
          <w:rFonts w:ascii="仿宋" w:hAnsi="仿宋" w:eastAsia="仿宋" w:cs="Arial"/>
          <w:sz w:val="24"/>
          <w:highlight w:val="none"/>
        </w:rPr>
      </w:pPr>
      <w:r>
        <w:rPr>
          <w:rFonts w:hint="eastAsia" w:ascii="仿宋" w:hAnsi="仿宋" w:eastAsia="仿宋" w:cs="Arial"/>
          <w:sz w:val="24"/>
          <w:highlight w:val="none"/>
        </w:rPr>
        <w:t xml:space="preserve">联系方式： </w:t>
      </w:r>
      <w:r>
        <w:rPr>
          <w:rFonts w:ascii="仿宋" w:hAnsi="仿宋" w:eastAsia="仿宋" w:cs="Arial"/>
          <w:sz w:val="24"/>
          <w:highlight w:val="none"/>
        </w:rPr>
        <w:t xml:space="preserve">                            </w:t>
      </w:r>
      <w:r>
        <w:rPr>
          <w:rFonts w:hint="eastAsia" w:ascii="仿宋" w:hAnsi="仿宋" w:eastAsia="仿宋" w:cs="Arial"/>
          <w:sz w:val="24"/>
          <w:highlight w:val="none"/>
        </w:rPr>
        <w:t xml:space="preserve">联系方式： </w:t>
      </w:r>
      <w:r>
        <w:rPr>
          <w:rFonts w:ascii="仿宋" w:hAnsi="仿宋" w:eastAsia="仿宋" w:cs="Arial"/>
          <w:sz w:val="24"/>
          <w:highlight w:val="none"/>
        </w:rPr>
        <w:t xml:space="preserve">                         </w:t>
      </w:r>
    </w:p>
    <w:p>
      <w:pPr>
        <w:widowControl/>
        <w:spacing w:line="360" w:lineRule="auto"/>
        <w:rPr>
          <w:rFonts w:ascii="仿宋" w:hAnsi="仿宋" w:eastAsia="仿宋" w:cs="Arial"/>
          <w:sz w:val="24"/>
          <w:highlight w:val="none"/>
        </w:rPr>
      </w:pPr>
      <w:r>
        <w:rPr>
          <w:rFonts w:hint="eastAsia" w:ascii="仿宋" w:hAnsi="仿宋" w:eastAsia="仿宋" w:cs="Arial"/>
          <w:sz w:val="24"/>
          <w:highlight w:val="none"/>
        </w:rPr>
        <w:t xml:space="preserve">协议签订时间： </w:t>
      </w:r>
      <w:r>
        <w:rPr>
          <w:rFonts w:ascii="仿宋" w:hAnsi="仿宋" w:eastAsia="仿宋" w:cs="Arial"/>
          <w:sz w:val="24"/>
          <w:highlight w:val="none"/>
        </w:rPr>
        <w:t xml:space="preserve">                        </w:t>
      </w:r>
      <w:r>
        <w:rPr>
          <w:rFonts w:hint="eastAsia" w:ascii="仿宋" w:hAnsi="仿宋" w:eastAsia="仿宋" w:cs="Arial"/>
          <w:sz w:val="24"/>
          <w:highlight w:val="none"/>
        </w:rPr>
        <w:t>协议签订时间：</w:t>
      </w:r>
    </w:p>
    <w:p>
      <w:pPr>
        <w:widowControl/>
        <w:spacing w:line="360" w:lineRule="auto"/>
        <w:rPr>
          <w:rFonts w:ascii="仿宋" w:hAnsi="仿宋" w:eastAsia="仿宋" w:cs="Arial"/>
          <w:sz w:val="24"/>
          <w:highlight w:val="none"/>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sz w:val="24"/>
                <w:highlight w:val="none"/>
              </w:rPr>
            </w:pPr>
          </w:p>
          <w:p>
            <w:pPr>
              <w:pStyle w:val="3"/>
              <w:jc w:val="both"/>
              <w:rPr>
                <w:color w:val="auto"/>
                <w:highlight w:val="none"/>
              </w:rPr>
            </w:pPr>
          </w:p>
          <w:p>
            <w:pPr>
              <w:rPr>
                <w:highlight w:val="none"/>
              </w:rPr>
            </w:pPr>
          </w:p>
          <w:p>
            <w:pPr>
              <w:pStyle w:val="3"/>
              <w:rPr>
                <w:color w:val="auto"/>
                <w:highlight w:val="none"/>
              </w:rPr>
            </w:pPr>
          </w:p>
          <w:p>
            <w:pPr>
              <w:rPr>
                <w:highlight w:val="none"/>
              </w:rPr>
            </w:pPr>
          </w:p>
          <w:p>
            <w:pPr>
              <w:pStyle w:val="3"/>
              <w:rPr>
                <w:color w:val="auto"/>
                <w:highlight w:val="none"/>
              </w:rPr>
            </w:pPr>
          </w:p>
          <w:p>
            <w:pPr>
              <w:rPr>
                <w:highlight w:val="none"/>
              </w:rPr>
            </w:pPr>
          </w:p>
          <w:p>
            <w:pPr>
              <w:pStyle w:val="3"/>
              <w:rPr>
                <w:color w:val="auto"/>
                <w:highlight w:val="none"/>
              </w:rPr>
            </w:pPr>
          </w:p>
          <w:p>
            <w:pPr>
              <w:rPr>
                <w:highlight w:val="none"/>
              </w:rPr>
            </w:pPr>
          </w:p>
        </w:tc>
        <w:tc>
          <w:tcPr>
            <w:tcW w:w="4573" w:type="dxa"/>
            <w:vAlign w:val="center"/>
          </w:tcPr>
          <w:p>
            <w:pPr>
              <w:widowControl/>
              <w:spacing w:line="360" w:lineRule="auto"/>
              <w:rPr>
                <w:rFonts w:ascii="仿宋" w:hAnsi="仿宋" w:eastAsia="仿宋" w:cs="Arial"/>
                <w:sz w:val="24"/>
                <w:highlight w:val="none"/>
              </w:rPr>
            </w:pPr>
          </w:p>
        </w:tc>
      </w:tr>
      <w:tr>
        <w:trPr>
          <w:trHeight w:val="680" w:hRule="atLeast"/>
        </w:trPr>
        <w:tc>
          <w:tcPr>
            <w:tcW w:w="4572" w:type="dxa"/>
            <w:vAlign w:val="center"/>
          </w:tcPr>
          <w:p>
            <w:pPr>
              <w:widowControl/>
              <w:rPr>
                <w:rFonts w:ascii="仿宋" w:hAnsi="仿宋" w:eastAsia="仿宋" w:cs="Arial"/>
                <w:sz w:val="24"/>
                <w:highlight w:val="none"/>
              </w:rPr>
            </w:pPr>
          </w:p>
        </w:tc>
        <w:tc>
          <w:tcPr>
            <w:tcW w:w="4573" w:type="dxa"/>
            <w:vAlign w:val="center"/>
          </w:tcPr>
          <w:p>
            <w:pPr>
              <w:rPr>
                <w:highlight w:val="none"/>
              </w:rPr>
            </w:pPr>
          </w:p>
        </w:tc>
      </w:tr>
    </w:tbl>
    <w:p>
      <w:pPr>
        <w:snapToGrid w:val="0"/>
        <w:spacing w:line="360" w:lineRule="auto"/>
        <w:ind w:firstLine="440" w:firstLineChars="200"/>
        <w:rPr>
          <w:rFonts w:ascii="宋体" w:hAnsi="宋体"/>
          <w:sz w:val="22"/>
          <w:highlight w:val="none"/>
        </w:rPr>
      </w:pPr>
    </w:p>
    <w:p>
      <w:pPr>
        <w:adjustRightInd w:val="0"/>
        <w:snapToGrid w:val="0"/>
        <w:spacing w:line="276" w:lineRule="auto"/>
        <w:ind w:firstLine="422" w:firstLineChars="200"/>
        <w:rPr>
          <w:rFonts w:ascii="宋体" w:hAnsi="宋体" w:cs="宋体"/>
          <w:b/>
          <w:highlight w:val="none"/>
        </w:rPr>
      </w:pPr>
    </w:p>
    <w:p>
      <w:pPr>
        <w:adjustRightInd w:val="0"/>
        <w:snapToGrid w:val="0"/>
        <w:spacing w:line="276" w:lineRule="auto"/>
        <w:rPr>
          <w:rFonts w:ascii="宋体" w:hAnsi="宋体" w:cs="宋体"/>
          <w:b/>
          <w:highlight w:val="none"/>
        </w:rPr>
      </w:pPr>
      <w:r>
        <w:rPr>
          <w:rFonts w:ascii="宋体" w:hAnsi="宋体" w:cs="宋体"/>
          <w:b/>
          <w:highlight w:val="none"/>
        </w:rPr>
        <w:br w:type="page"/>
      </w:r>
    </w:p>
    <w:p>
      <w:pPr>
        <w:jc w:val="left"/>
        <w:rPr>
          <w:highlight w:val="none"/>
        </w:rPr>
      </w:pPr>
      <w:r>
        <w:rPr>
          <w:rFonts w:hint="eastAsia"/>
          <w:highlight w:val="none"/>
        </w:rPr>
        <w:t>附件三：中小企业声明函（工程、服务）</w:t>
      </w:r>
    </w:p>
    <w:p>
      <w:pPr>
        <w:jc w:val="center"/>
        <w:rPr>
          <w:rFonts w:ascii="宋体" w:hAnsi="宋体" w:cs="宋体"/>
          <w:b/>
          <w:kern w:val="0"/>
          <w:highlight w:val="none"/>
        </w:rPr>
      </w:pPr>
      <w:r>
        <w:rPr>
          <w:rFonts w:hint="eastAsia" w:ascii="宋体" w:hAnsi="宋体" w:cs="宋体"/>
          <w:b/>
          <w:kern w:val="0"/>
          <w:highlight w:val="none"/>
        </w:rPr>
        <w:t>中小企业声明函（工程、服务）</w:t>
      </w:r>
    </w:p>
    <w:p>
      <w:pPr>
        <w:spacing w:line="360" w:lineRule="auto"/>
        <w:rPr>
          <w:highlight w:val="none"/>
        </w:rPr>
      </w:pPr>
    </w:p>
    <w:p>
      <w:pPr>
        <w:spacing w:line="360" w:lineRule="auto"/>
        <w:ind w:firstLine="630" w:firstLineChars="300"/>
        <w:rPr>
          <w:highlight w:val="none"/>
        </w:rPr>
      </w:pPr>
      <w:r>
        <w:rPr>
          <w:rFonts w:hint="eastAsia"/>
          <w:highlight w:val="none"/>
        </w:rPr>
        <w:t>本公司（联合体）郑重声明，根据《政府采购促进中小企业发展管理办法》（财库﹝2020﹞46 号）的规定，本公司</w:t>
      </w:r>
      <w:r>
        <w:rPr>
          <w:rFonts w:hint="eastAsia"/>
          <w:highlight w:val="none"/>
          <w:u w:val="single"/>
        </w:rPr>
        <w:t>（联合体）</w:t>
      </w:r>
      <w:r>
        <w:rPr>
          <w:rFonts w:hint="eastAsia"/>
          <w:highlight w:val="none"/>
        </w:rPr>
        <w:t xml:space="preserve">参加 </w:t>
      </w:r>
      <w:r>
        <w:rPr>
          <w:rFonts w:hint="eastAsia"/>
          <w:highlight w:val="none"/>
          <w:u w:val="single"/>
        </w:rPr>
        <w:t xml:space="preserve">（单位名称） </w:t>
      </w:r>
      <w:r>
        <w:rPr>
          <w:rFonts w:hint="eastAsia"/>
          <w:highlight w:val="none"/>
        </w:rPr>
        <w:t>的</w:t>
      </w:r>
      <w:r>
        <w:rPr>
          <w:rFonts w:hint="eastAsia"/>
          <w:highlight w:val="none"/>
          <w:u w:val="single"/>
        </w:rPr>
        <w:t xml:space="preserve">（项目名称） </w:t>
      </w:r>
      <w:r>
        <w:rPr>
          <w:rFonts w:hint="eastAsia"/>
          <w:highlight w:val="none"/>
        </w:rPr>
        <w:t>采购活动，工</w:t>
      </w:r>
    </w:p>
    <w:p>
      <w:pPr>
        <w:spacing w:line="360" w:lineRule="auto"/>
        <w:rPr>
          <w:highlight w:val="none"/>
        </w:rPr>
      </w:pPr>
      <w:r>
        <w:rPr>
          <w:rFonts w:hint="eastAsia"/>
          <w:highlight w:val="none"/>
        </w:rPr>
        <w:t>程的施工单位全部为符合政策要求的中小企业（或者：服务全部由符合政策要求的中小企业承接）。相关企业（含联合体中的中小企业、签订分包意向协议的中小企业）的具体情</w:t>
      </w:r>
    </w:p>
    <w:p>
      <w:pPr>
        <w:spacing w:line="360" w:lineRule="auto"/>
        <w:rPr>
          <w:highlight w:val="none"/>
        </w:rPr>
      </w:pPr>
      <w:r>
        <w:rPr>
          <w:rFonts w:hint="eastAsia"/>
          <w:highlight w:val="none"/>
        </w:rPr>
        <w:t>况如下：</w:t>
      </w:r>
    </w:p>
    <w:p>
      <w:pPr>
        <w:spacing w:line="360" w:lineRule="auto"/>
        <w:ind w:firstLine="630" w:firstLineChars="300"/>
        <w:rPr>
          <w:highlight w:val="none"/>
        </w:rPr>
      </w:pPr>
      <w:r>
        <w:rPr>
          <w:rFonts w:hint="eastAsia"/>
          <w:highlight w:val="none"/>
        </w:rPr>
        <w:t xml:space="preserve">1. </w:t>
      </w:r>
      <w:r>
        <w:rPr>
          <w:rFonts w:hint="eastAsia"/>
          <w:highlight w:val="none"/>
          <w:u w:val="single"/>
        </w:rPr>
        <w:t xml:space="preserve">（标的名称） </w:t>
      </w:r>
      <w:r>
        <w:rPr>
          <w:rFonts w:hint="eastAsia"/>
          <w:highlight w:val="none"/>
        </w:rPr>
        <w:t xml:space="preserve">，属于 </w:t>
      </w:r>
      <w:r>
        <w:rPr>
          <w:rFonts w:hint="eastAsia"/>
          <w:highlight w:val="none"/>
          <w:u w:val="single"/>
        </w:rPr>
        <w:t xml:space="preserve">（采购文件中明确的所属行业）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w:t>
      </w:r>
      <w:r>
        <w:rPr>
          <w:rFonts w:hint="eastAsia"/>
          <w:highlight w:val="none"/>
          <w:u w:val="single"/>
        </w:rPr>
        <w:t xml:space="preserve"> （中型企业、小型企业、微型企业） </w:t>
      </w:r>
      <w:r>
        <w:rPr>
          <w:rFonts w:hint="eastAsia"/>
          <w:highlight w:val="none"/>
        </w:rPr>
        <w:t>；</w:t>
      </w:r>
    </w:p>
    <w:p>
      <w:pPr>
        <w:spacing w:line="360" w:lineRule="auto"/>
        <w:ind w:firstLine="630" w:firstLineChars="300"/>
        <w:rPr>
          <w:highlight w:val="none"/>
        </w:rPr>
      </w:pPr>
      <w:r>
        <w:rPr>
          <w:rFonts w:hint="eastAsia"/>
          <w:highlight w:val="none"/>
        </w:rPr>
        <w:t xml:space="preserve">2. </w:t>
      </w:r>
      <w:r>
        <w:rPr>
          <w:rFonts w:hint="eastAsia"/>
          <w:highlight w:val="none"/>
          <w:u w:val="single"/>
        </w:rPr>
        <w:t xml:space="preserve">（标的名称） </w:t>
      </w:r>
      <w:r>
        <w:rPr>
          <w:rFonts w:hint="eastAsia"/>
          <w:highlight w:val="none"/>
        </w:rPr>
        <w:t>，属于</w:t>
      </w:r>
      <w:r>
        <w:rPr>
          <w:rFonts w:hint="eastAsia"/>
          <w:highlight w:val="none"/>
          <w:u w:val="single"/>
        </w:rPr>
        <w:t xml:space="preserve"> （采购文件中明确的所属行业）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 xml:space="preserve">，从业人员 </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 （中型企业、小型企业、微型企业） ；</w:t>
      </w:r>
    </w:p>
    <w:p>
      <w:pPr>
        <w:spacing w:line="360" w:lineRule="auto"/>
        <w:rPr>
          <w:highlight w:val="none"/>
          <w:u w:val="single"/>
        </w:rPr>
      </w:pPr>
      <w:r>
        <w:rPr>
          <w:rFonts w:hint="eastAsia"/>
          <w:highlight w:val="none"/>
        </w:rPr>
        <w:t>……</w:t>
      </w:r>
    </w:p>
    <w:p>
      <w:pPr>
        <w:spacing w:line="360" w:lineRule="auto"/>
        <w:rPr>
          <w:highlight w:val="none"/>
        </w:rPr>
      </w:pPr>
      <w:r>
        <w:rPr>
          <w:rFonts w:hint="eastAsia"/>
          <w:highlight w:val="none"/>
        </w:rPr>
        <w:t>以上企业，不属于大企业的分支机构，不存在控股股东为大企业的情形，也不存在与大企业的负责人为同一人的情形。</w:t>
      </w:r>
    </w:p>
    <w:p>
      <w:pPr>
        <w:spacing w:line="360" w:lineRule="auto"/>
        <w:rPr>
          <w:highlight w:val="none"/>
        </w:rPr>
      </w:pPr>
      <w:r>
        <w:rPr>
          <w:rFonts w:hint="eastAsia"/>
          <w:highlight w:val="none"/>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highlight w:val="none"/>
        </w:rPr>
      </w:pPr>
    </w:p>
    <w:p>
      <w:pPr>
        <w:widowControl/>
        <w:adjustRightInd w:val="0"/>
        <w:snapToGrid w:val="0"/>
        <w:spacing w:line="360" w:lineRule="auto"/>
        <w:ind w:firstLine="420" w:firstLineChars="200"/>
        <w:jc w:val="left"/>
        <w:rPr>
          <w:rFonts w:ascii="宋体" w:hAnsi="宋体" w:cs="宋体"/>
          <w:kern w:val="0"/>
          <w:highlight w:val="none"/>
        </w:rPr>
      </w:pPr>
    </w:p>
    <w:p>
      <w:pPr>
        <w:widowControl/>
        <w:adjustRightInd w:val="0"/>
        <w:snapToGri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供应商全称（盖章） ：</w:t>
      </w:r>
    </w:p>
    <w:p>
      <w:pPr>
        <w:ind w:right="630" w:firstLine="630" w:firstLineChars="300"/>
        <w:jc w:val="left"/>
        <w:rPr>
          <w:highlight w:val="none"/>
        </w:rPr>
      </w:pPr>
      <w:r>
        <w:rPr>
          <w:rFonts w:hint="eastAsia"/>
          <w:highlight w:val="none"/>
        </w:rPr>
        <w:t>日 期：</w:t>
      </w:r>
    </w:p>
    <w:p>
      <w:pPr>
        <w:adjustRightInd w:val="0"/>
        <w:snapToGrid w:val="0"/>
        <w:spacing w:line="276" w:lineRule="auto"/>
        <w:rPr>
          <w:rFonts w:ascii="宋体" w:hAnsi="宋体" w:cs="宋体"/>
          <w:b/>
          <w:highlight w:val="none"/>
        </w:rPr>
      </w:pPr>
    </w:p>
    <w:p>
      <w:pPr>
        <w:adjustRightInd w:val="0"/>
        <w:snapToGrid w:val="0"/>
        <w:spacing w:line="276" w:lineRule="auto"/>
        <w:ind w:firstLine="422" w:firstLineChars="200"/>
        <w:rPr>
          <w:rFonts w:ascii="宋体" w:hAnsi="宋体" w:cs="宋体"/>
          <w:b/>
          <w:highlight w:val="none"/>
        </w:rPr>
      </w:pPr>
    </w:p>
    <w:p>
      <w:pPr>
        <w:spacing w:line="360" w:lineRule="auto"/>
        <w:ind w:left="321" w:hanging="211" w:hangingChars="100"/>
        <w:jc w:val="center"/>
        <w:rPr>
          <w:rFonts w:ascii="宋体" w:hAnsi="宋体" w:cs="宋体"/>
          <w:b/>
          <w:bCs/>
          <w:sz w:val="32"/>
          <w:szCs w:val="32"/>
          <w:highlight w:val="none"/>
        </w:rPr>
      </w:pPr>
      <w:r>
        <w:rPr>
          <w:rFonts w:hint="eastAsia" w:ascii="宋体" w:hAnsi="宋体" w:cs="宋体"/>
          <w:b/>
          <w:highlight w:val="none"/>
        </w:rPr>
        <w:t>附件四：特定资质证书及其他相关证明材料</w:t>
      </w:r>
      <w:r>
        <w:rPr>
          <w:rFonts w:hint="eastAsia" w:ascii="宋体" w:hAnsi="宋体" w:cs="宋体"/>
          <w:b/>
          <w:bCs/>
          <w:szCs w:val="32"/>
          <w:highlight w:val="none"/>
        </w:rPr>
        <w:br w:type="page"/>
      </w:r>
      <w:bookmarkEnd w:id="739"/>
      <w:bookmarkEnd w:id="740"/>
      <w:bookmarkEnd w:id="741"/>
      <w:r>
        <w:rPr>
          <w:rFonts w:hint="eastAsia" w:ascii="宋体" w:hAnsi="宋体" w:cs="宋体"/>
          <w:b/>
          <w:bCs/>
          <w:sz w:val="32"/>
          <w:szCs w:val="32"/>
          <w:highlight w:val="none"/>
          <w:lang w:val="en-US" w:eastAsia="zh-CN"/>
        </w:rPr>
        <w:t>符合性</w:t>
      </w:r>
      <w:r>
        <w:rPr>
          <w:rFonts w:hint="eastAsia" w:ascii="宋体" w:hAnsi="宋体" w:cs="宋体"/>
          <w:b/>
          <w:bCs/>
          <w:sz w:val="32"/>
          <w:szCs w:val="32"/>
          <w:highlight w:val="none"/>
        </w:rPr>
        <w:t>审查资料</w:t>
      </w:r>
    </w:p>
    <w:p>
      <w:pPr>
        <w:jc w:val="center"/>
        <w:rPr>
          <w:rFonts w:ascii="宋体" w:hAnsi="宋体" w:cs="宋体"/>
          <w:b/>
          <w:kern w:val="0"/>
          <w:sz w:val="32"/>
          <w:szCs w:val="32"/>
        </w:rPr>
      </w:pPr>
    </w:p>
    <w:tbl>
      <w:tblPr>
        <w:tblStyle w:val="5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宋体" w:hAnsi="宋体" w:cs="宋体"/>
                <w:b/>
                <w:sz w:val="24"/>
              </w:rPr>
            </w:pPr>
            <w:r>
              <w:rPr>
                <w:rFonts w:hint="eastAsia" w:ascii="宋体" w:hAnsi="宋体" w:cs="宋体"/>
                <w:b/>
                <w:sz w:val="24"/>
              </w:rPr>
              <w:t>序号</w:t>
            </w:r>
          </w:p>
        </w:tc>
        <w:tc>
          <w:tcPr>
            <w:tcW w:w="4991" w:type="dxa"/>
            <w:vAlign w:val="center"/>
          </w:tcPr>
          <w:p>
            <w:pPr>
              <w:snapToGrid w:val="0"/>
              <w:spacing w:line="240" w:lineRule="atLeast"/>
              <w:jc w:val="center"/>
              <w:rPr>
                <w:rFonts w:ascii="宋体" w:hAnsi="宋体" w:cs="宋体"/>
                <w:b/>
                <w:sz w:val="24"/>
              </w:rPr>
            </w:pPr>
            <w:r>
              <w:rPr>
                <w:rFonts w:hint="eastAsia" w:ascii="宋体" w:hAnsi="宋体" w:cs="宋体"/>
                <w:b/>
                <w:sz w:val="24"/>
              </w:rPr>
              <w:t>实质性要求</w:t>
            </w:r>
          </w:p>
        </w:tc>
        <w:tc>
          <w:tcPr>
            <w:tcW w:w="2551" w:type="dxa"/>
            <w:vAlign w:val="center"/>
          </w:tcPr>
          <w:p>
            <w:pPr>
              <w:snapToGrid w:val="0"/>
              <w:spacing w:line="240" w:lineRule="atLeast"/>
              <w:jc w:val="center"/>
              <w:rPr>
                <w:rFonts w:ascii="宋体" w:hAnsi="宋体" w:cs="宋体"/>
                <w:b/>
                <w:sz w:val="24"/>
              </w:rPr>
            </w:pPr>
            <w:r>
              <w:rPr>
                <w:rFonts w:hint="eastAsia" w:ascii="宋体" w:hAnsi="宋体" w:cs="宋体"/>
                <w:b/>
                <w:sz w:val="24"/>
              </w:rPr>
              <w:t>需要提供的符合性审查资料</w:t>
            </w:r>
          </w:p>
        </w:tc>
        <w:tc>
          <w:tcPr>
            <w:tcW w:w="1418" w:type="dxa"/>
            <w:vAlign w:val="center"/>
          </w:tcPr>
          <w:p>
            <w:pPr>
              <w:snapToGrid w:val="0"/>
              <w:spacing w:line="240" w:lineRule="atLeast"/>
              <w:jc w:val="center"/>
              <w:rPr>
                <w:rFonts w:ascii="宋体" w:hAnsi="宋体" w:cs="宋体"/>
                <w:b/>
                <w:sz w:val="24"/>
              </w:rPr>
            </w:pPr>
            <w:r>
              <w:rPr>
                <w:rFonts w:hint="eastAsia" w:ascii="宋体" w:hAnsi="宋体" w:cs="宋体"/>
                <w:b/>
                <w:sz w:val="24"/>
              </w:rPr>
              <w:t>响应文件中的</w:t>
            </w:r>
          </w:p>
          <w:p>
            <w:pPr>
              <w:snapToGrid w:val="0"/>
              <w:spacing w:line="240" w:lineRule="atLeast"/>
              <w:jc w:val="center"/>
              <w:rPr>
                <w:rFonts w:ascii="宋体" w:hAnsi="宋体" w:cs="宋体"/>
                <w:b/>
                <w:sz w:val="24"/>
              </w:rPr>
            </w:pPr>
            <w:r>
              <w:rPr>
                <w:rFonts w:hint="eastAsia" w:ascii="宋体" w:hAnsi="宋体" w:cs="宋体"/>
                <w:b/>
                <w:sz w:val="24"/>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4"/>
              </w:rPr>
            </w:pPr>
            <w:r>
              <w:rPr>
                <w:rFonts w:hint="eastAsia" w:ascii="宋体" w:hAnsi="宋体" w:cs="宋体"/>
                <w:sz w:val="24"/>
              </w:rPr>
              <w:t>1</w:t>
            </w:r>
          </w:p>
        </w:tc>
        <w:tc>
          <w:tcPr>
            <w:tcW w:w="4991" w:type="dxa"/>
            <w:vAlign w:val="center"/>
          </w:tcPr>
          <w:p>
            <w:pPr>
              <w:spacing w:line="360" w:lineRule="auto"/>
              <w:rPr>
                <w:rFonts w:ascii="宋体" w:hAnsi="宋体" w:cs="宋体"/>
                <w:sz w:val="24"/>
              </w:rPr>
            </w:pPr>
            <w:r>
              <w:rPr>
                <w:rFonts w:hint="eastAsia" w:ascii="宋体" w:hAnsi="宋体" w:cs="宋体"/>
                <w:sz w:val="24"/>
              </w:rPr>
              <w:t>响应文件按照采购文件要求签署、盖章。</w:t>
            </w:r>
          </w:p>
        </w:tc>
        <w:tc>
          <w:tcPr>
            <w:tcW w:w="2551" w:type="dxa"/>
            <w:vAlign w:val="center"/>
          </w:tcPr>
          <w:p>
            <w:pPr>
              <w:rPr>
                <w:rFonts w:ascii="宋体" w:hAnsi="宋体" w:cs="宋体"/>
                <w:sz w:val="24"/>
              </w:rPr>
            </w:pPr>
            <w:r>
              <w:rPr>
                <w:rFonts w:hint="eastAsia" w:ascii="宋体" w:hAnsi="宋体" w:cs="宋体"/>
                <w:sz w:val="24"/>
              </w:rPr>
              <w:t>需要使用电子签名或者签字盖章的响应文件的组成部分</w:t>
            </w:r>
          </w:p>
        </w:tc>
        <w:tc>
          <w:tcPr>
            <w:tcW w:w="1418" w:type="dxa"/>
            <w:vAlign w:val="center"/>
          </w:tcPr>
          <w:p>
            <w:pPr>
              <w:rPr>
                <w:rFonts w:ascii="宋体" w:hAnsi="宋体" w:cs="宋体"/>
                <w:sz w:val="24"/>
              </w:rPr>
            </w:pPr>
            <w:r>
              <w:rPr>
                <w:rFonts w:hint="eastAsia" w:ascii="宋体" w:hAnsi="宋体" w:cs="宋体"/>
                <w:sz w:val="24"/>
              </w:rPr>
              <w:t>见响应文件</w:t>
            </w:r>
          </w:p>
          <w:p>
            <w:pPr>
              <w:rPr>
                <w:rFonts w:ascii="宋体" w:hAnsi="宋体" w:cs="宋体"/>
              </w:rPr>
            </w:pP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360" w:lineRule="auto"/>
              <w:rPr>
                <w:rFonts w:ascii="宋体" w:hAnsi="宋体" w:cs="宋体"/>
                <w:sz w:val="24"/>
              </w:rPr>
            </w:pPr>
            <w:r>
              <w:rPr>
                <w:rFonts w:hint="eastAsia" w:ascii="宋体" w:hAnsi="宋体" w:cs="宋体"/>
                <w:sz w:val="24"/>
              </w:rPr>
              <w:t>2</w:t>
            </w:r>
          </w:p>
        </w:tc>
        <w:tc>
          <w:tcPr>
            <w:tcW w:w="4991" w:type="dxa"/>
            <w:vAlign w:val="center"/>
          </w:tcPr>
          <w:p>
            <w:pPr>
              <w:spacing w:line="360" w:lineRule="auto"/>
              <w:rPr>
                <w:rFonts w:ascii="宋体" w:hAnsi="宋体" w:cs="宋体"/>
                <w:sz w:val="24"/>
              </w:rPr>
            </w:pPr>
            <w:r>
              <w:rPr>
                <w:rFonts w:hint="eastAsia" w:ascii="宋体" w:hAnsi="宋体" w:cs="宋体"/>
                <w:sz w:val="24"/>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pPr>
              <w:rPr>
                <w:rFonts w:ascii="宋体" w:hAnsi="宋体" w:cs="宋体"/>
                <w:sz w:val="24"/>
              </w:rPr>
            </w:pPr>
            <w:r>
              <w:rPr>
                <w:rFonts w:hint="eastAsia" w:ascii="宋体" w:hAnsi="宋体" w:cs="宋体"/>
                <w:sz w:val="24"/>
              </w:rPr>
              <w:t>节能产品认证证书（本项目拟采购的产品不属于政府强制采购的节能产品品目清单范围的，无需提供）</w:t>
            </w:r>
          </w:p>
        </w:tc>
        <w:tc>
          <w:tcPr>
            <w:tcW w:w="1418" w:type="dxa"/>
            <w:vAlign w:val="center"/>
          </w:tcPr>
          <w:p>
            <w:pPr>
              <w:rPr>
                <w:rFonts w:ascii="宋体" w:hAnsi="宋体" w:cs="宋体"/>
                <w:sz w:val="24"/>
              </w:rPr>
            </w:pPr>
            <w:r>
              <w:rPr>
                <w:rFonts w:hint="eastAsia" w:ascii="宋体" w:hAnsi="宋体" w:cs="宋体"/>
                <w:sz w:val="24"/>
              </w:rPr>
              <w:t>见响应文件</w:t>
            </w:r>
          </w:p>
          <w:p>
            <w:pPr>
              <w:pStyle w:val="2"/>
              <w:tabs>
                <w:tab w:val="left" w:pos="432"/>
              </w:tabs>
              <w:jc w:val="both"/>
              <w:rPr>
                <w:rFonts w:ascii="宋体" w:hAnsi="宋体" w:eastAsia="宋体" w:cs="宋体"/>
                <w:lang w:val="en-US"/>
              </w:rPr>
            </w:pPr>
            <w:r>
              <w:rPr>
                <w:rFonts w:hint="eastAsia" w:ascii="宋体" w:hAnsi="宋体" w:eastAsia="宋体" w:cs="宋体"/>
                <w:b w:val="0"/>
                <w:bCs w:val="0"/>
                <w:sz w:val="24"/>
                <w:szCs w:val="24"/>
                <w:lang w:val="en-US"/>
              </w:rPr>
              <w:t>第</w:t>
            </w:r>
            <w:r>
              <w:rPr>
                <w:rFonts w:hint="eastAsia" w:ascii="宋体" w:hAnsi="宋体" w:eastAsia="宋体" w:cs="宋体"/>
                <w:b w:val="0"/>
                <w:bCs w:val="0"/>
                <w:sz w:val="24"/>
                <w:szCs w:val="24"/>
                <w:u w:val="single"/>
                <w:lang w:val="en-US"/>
              </w:rPr>
              <w:t xml:space="preserve">  </w:t>
            </w:r>
            <w:r>
              <w:rPr>
                <w:rFonts w:hint="eastAsia" w:ascii="宋体" w:hAnsi="宋体" w:eastAsia="宋体" w:cs="宋体"/>
                <w:b w:val="0"/>
                <w:bCs w:val="0"/>
                <w:sz w:val="24"/>
                <w:szCs w:val="24"/>
                <w:lang w:val="en-US"/>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4"/>
              </w:rPr>
            </w:pPr>
            <w:r>
              <w:rPr>
                <w:rFonts w:hint="eastAsia" w:ascii="宋体" w:hAnsi="宋体" w:cs="宋体"/>
                <w:sz w:val="24"/>
              </w:rPr>
              <w:t>3</w:t>
            </w:r>
          </w:p>
        </w:tc>
        <w:tc>
          <w:tcPr>
            <w:tcW w:w="4991" w:type="dxa"/>
            <w:vAlign w:val="center"/>
          </w:tcPr>
          <w:p>
            <w:pPr>
              <w:spacing w:line="360" w:lineRule="auto"/>
              <w:rPr>
                <w:rFonts w:ascii="宋体" w:hAnsi="宋体" w:cs="宋体"/>
                <w:sz w:val="24"/>
              </w:rPr>
            </w:pPr>
            <w:r>
              <w:rPr>
                <w:rFonts w:hint="eastAsia" w:ascii="宋体" w:hAnsi="宋体" w:cs="宋体"/>
                <w:sz w:val="24"/>
              </w:rPr>
              <w:t>响应文件中承诺的响应文件有效期不少于采购文件中载明的响应文件有效期。</w:t>
            </w:r>
          </w:p>
        </w:tc>
        <w:tc>
          <w:tcPr>
            <w:tcW w:w="2551" w:type="dxa"/>
            <w:vAlign w:val="center"/>
          </w:tcPr>
          <w:p>
            <w:pPr>
              <w:rPr>
                <w:rFonts w:ascii="宋体" w:hAnsi="宋体" w:cs="宋体"/>
                <w:sz w:val="24"/>
              </w:rPr>
            </w:pPr>
            <w:r>
              <w:rPr>
                <w:rFonts w:hint="eastAsia" w:ascii="宋体" w:hAnsi="宋体" w:cs="宋体"/>
                <w:sz w:val="24"/>
              </w:rPr>
              <w:t>响应函</w:t>
            </w:r>
          </w:p>
        </w:tc>
        <w:tc>
          <w:tcPr>
            <w:tcW w:w="1418" w:type="dxa"/>
            <w:vAlign w:val="center"/>
          </w:tcPr>
          <w:p>
            <w:pPr>
              <w:rPr>
                <w:rFonts w:ascii="宋体" w:hAnsi="宋体" w:cs="宋体"/>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4"/>
              </w:rPr>
            </w:pPr>
            <w:r>
              <w:rPr>
                <w:rFonts w:hint="eastAsia" w:ascii="宋体" w:hAnsi="宋体" w:cs="宋体"/>
                <w:sz w:val="24"/>
              </w:rPr>
              <w:t>4</w:t>
            </w:r>
          </w:p>
        </w:tc>
        <w:tc>
          <w:tcPr>
            <w:tcW w:w="4991" w:type="dxa"/>
            <w:vAlign w:val="center"/>
          </w:tcPr>
          <w:p>
            <w:pPr>
              <w:spacing w:line="360" w:lineRule="auto"/>
              <w:rPr>
                <w:rFonts w:ascii="宋体" w:hAnsi="宋体" w:cs="宋体"/>
                <w:sz w:val="24"/>
              </w:rPr>
            </w:pPr>
            <w:r>
              <w:rPr>
                <w:rFonts w:hint="eastAsia" w:ascii="宋体" w:hAnsi="宋体" w:cs="宋体"/>
                <w:sz w:val="24"/>
              </w:rPr>
              <w:t>响应文件满足采购文件的其它实质性要求。</w:t>
            </w:r>
          </w:p>
        </w:tc>
        <w:tc>
          <w:tcPr>
            <w:tcW w:w="2551" w:type="dxa"/>
            <w:vAlign w:val="center"/>
          </w:tcPr>
          <w:p>
            <w:pPr>
              <w:rPr>
                <w:rFonts w:ascii="宋体" w:hAnsi="宋体" w:cs="宋体"/>
                <w:sz w:val="24"/>
              </w:rPr>
            </w:pPr>
            <w:r>
              <w:rPr>
                <w:rFonts w:hint="eastAsia" w:ascii="宋体" w:hAnsi="宋体" w:cs="宋体"/>
                <w:kern w:val="0"/>
                <w:sz w:val="24"/>
              </w:rPr>
              <w:t>采购文件其它实质性要求相应的材料（“▲” 系指实质性要求条款，采购文件无其它实质性要求的，无需提供）</w:t>
            </w:r>
          </w:p>
        </w:tc>
        <w:tc>
          <w:tcPr>
            <w:tcW w:w="1418" w:type="dxa"/>
            <w:vAlign w:val="center"/>
          </w:tcPr>
          <w:p>
            <w:pPr>
              <w:rPr>
                <w:rFonts w:ascii="宋体" w:hAnsi="宋体" w:cs="宋体"/>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bl>
    <w:p>
      <w:pPr>
        <w:spacing w:line="360" w:lineRule="auto"/>
        <w:ind w:right="420"/>
        <w:rPr>
          <w:rFonts w:ascii="宋体" w:hAnsi="宋体" w:cs="宋体"/>
          <w:sz w:val="24"/>
        </w:rPr>
      </w:pPr>
      <w:r>
        <w:rPr>
          <w:rFonts w:hint="eastAsia" w:ascii="宋体" w:hAnsi="宋体" w:cs="宋体"/>
          <w:sz w:val="24"/>
        </w:rPr>
        <w:t>注：按本格式和要求提供。</w:t>
      </w:r>
    </w:p>
    <w:p>
      <w:pPr>
        <w:widowControl/>
        <w:adjustRightInd w:val="0"/>
        <w:snapToGrid w:val="0"/>
        <w:spacing w:line="360" w:lineRule="auto"/>
        <w:rPr>
          <w:rFonts w:ascii="宋体" w:hAnsi="宋体" w:cs="宋体"/>
          <w:b/>
          <w:highlight w:val="none"/>
        </w:rPr>
      </w:pPr>
    </w:p>
    <w:p>
      <w:pPr>
        <w:rPr>
          <w:rFonts w:hint="eastAsia" w:ascii="宋体" w:hAnsi="宋体" w:cs="宋体"/>
          <w:b/>
          <w:highlight w:val="none"/>
        </w:rPr>
      </w:pPr>
      <w:r>
        <w:rPr>
          <w:rFonts w:hint="eastAsia" w:ascii="宋体" w:hAnsi="宋体" w:cs="宋体"/>
          <w:b/>
          <w:highlight w:val="none"/>
        </w:rPr>
        <w:br w:type="page"/>
      </w:r>
    </w:p>
    <w:p>
      <w:pPr>
        <w:rPr>
          <w:rFonts w:ascii="宋体" w:hAnsi="宋体" w:cs="宋体"/>
          <w:b/>
          <w:highlight w:val="none"/>
        </w:rPr>
      </w:pPr>
      <w:r>
        <w:rPr>
          <w:rFonts w:hint="eastAsia" w:ascii="宋体" w:hAnsi="宋体" w:cs="宋体"/>
          <w:b/>
          <w:highlight w:val="none"/>
        </w:rPr>
        <w:t>三、偏离表</w:t>
      </w:r>
    </w:p>
    <w:p>
      <w:pPr>
        <w:spacing w:line="360" w:lineRule="auto"/>
        <w:ind w:left="361" w:hanging="361" w:hangingChars="100"/>
        <w:jc w:val="center"/>
        <w:rPr>
          <w:rFonts w:ascii="宋体" w:hAnsi="宋体" w:cs="宋体"/>
          <w:b/>
          <w:highlight w:val="none"/>
        </w:rPr>
      </w:pPr>
      <w:r>
        <w:rPr>
          <w:rFonts w:hint="eastAsia" w:ascii="宋体" w:hAnsi="宋体" w:cs="宋体"/>
          <w:b/>
          <w:bCs/>
          <w:spacing w:val="20"/>
          <w:sz w:val="32"/>
          <w:szCs w:val="32"/>
          <w:highlight w:val="none"/>
        </w:rPr>
        <w:t>偏离表</w:t>
      </w:r>
    </w:p>
    <w:p>
      <w:pPr>
        <w:spacing w:line="360" w:lineRule="auto"/>
        <w:rPr>
          <w:rFonts w:ascii="宋体" w:hAnsi="宋体" w:cs="宋体"/>
          <w:highlight w:val="none"/>
        </w:rPr>
      </w:pPr>
      <w:r>
        <w:rPr>
          <w:rFonts w:hint="eastAsia" w:ascii="宋体" w:hAnsi="宋体" w:cs="宋体"/>
          <w:highlight w:val="none"/>
        </w:rPr>
        <w:t>项目名称：</w:t>
      </w:r>
    </w:p>
    <w:p>
      <w:pPr>
        <w:spacing w:line="360" w:lineRule="auto"/>
        <w:rPr>
          <w:rFonts w:ascii="宋体" w:hAnsi="宋体" w:cs="宋体"/>
          <w:highlight w:val="none"/>
        </w:rPr>
      </w:pPr>
      <w:r>
        <w:rPr>
          <w:rFonts w:hint="eastAsia" w:ascii="宋体" w:hAnsi="宋体" w:cs="宋体"/>
          <w:highlight w:val="none"/>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r>
              <w:rPr>
                <w:rFonts w:hint="eastAsia" w:ascii="宋体" w:hAnsi="宋体" w:cs="宋体"/>
                <w:highlight w:val="none"/>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r>
              <w:rPr>
                <w:rFonts w:hint="eastAsia" w:ascii="宋体" w:hAnsi="宋体" w:cs="宋体"/>
                <w:highlight w:val="none"/>
              </w:rPr>
              <w:t>类别</w:t>
            </w: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r>
              <w:rPr>
                <w:rFonts w:hint="eastAsia" w:ascii="宋体" w:hAnsi="宋体" w:cs="宋体"/>
                <w:highlight w:val="none"/>
              </w:rPr>
              <w:t>招标要求</w:t>
            </w:r>
          </w:p>
        </w:tc>
        <w:tc>
          <w:tcPr>
            <w:tcW w:w="1945" w:type="dxa"/>
            <w:vAlign w:val="center"/>
          </w:tcPr>
          <w:p>
            <w:pPr>
              <w:snapToGrid w:val="0"/>
              <w:spacing w:line="360" w:lineRule="auto"/>
              <w:jc w:val="center"/>
              <w:rPr>
                <w:rFonts w:ascii="宋体" w:hAnsi="宋体" w:cs="宋体"/>
                <w:highlight w:val="none"/>
              </w:rPr>
            </w:pPr>
            <w:r>
              <w:rPr>
                <w:rFonts w:hint="eastAsia" w:ascii="宋体" w:hAnsi="宋体" w:cs="宋体"/>
                <w:highlight w:val="none"/>
              </w:rPr>
              <w:t>投标响应</w:t>
            </w:r>
          </w:p>
        </w:tc>
        <w:tc>
          <w:tcPr>
            <w:tcW w:w="1784" w:type="dxa"/>
            <w:vAlign w:val="center"/>
          </w:tcPr>
          <w:p>
            <w:pPr>
              <w:snapToGrid w:val="0"/>
              <w:spacing w:line="360" w:lineRule="auto"/>
              <w:jc w:val="center"/>
              <w:rPr>
                <w:rFonts w:ascii="宋体" w:hAnsi="宋体" w:cs="宋体"/>
                <w:highlight w:val="none"/>
              </w:rPr>
            </w:pPr>
            <w:r>
              <w:rPr>
                <w:rFonts w:hint="eastAsia" w:ascii="宋体" w:hAnsi="宋体" w:cs="宋体"/>
                <w:highlight w:val="none"/>
              </w:rPr>
              <w:t>是否偏离</w:t>
            </w:r>
          </w:p>
        </w:tc>
        <w:tc>
          <w:tcPr>
            <w:tcW w:w="1621" w:type="dxa"/>
            <w:vAlign w:val="center"/>
          </w:tcPr>
          <w:p>
            <w:pPr>
              <w:snapToGrid w:val="0"/>
              <w:spacing w:line="360" w:lineRule="auto"/>
              <w:jc w:val="center"/>
              <w:rPr>
                <w:rFonts w:ascii="宋体" w:hAnsi="宋体" w:cs="宋体"/>
                <w:highlight w:val="none"/>
              </w:rPr>
            </w:pPr>
            <w:r>
              <w:rPr>
                <w:rFonts w:hint="eastAsia" w:ascii="宋体" w:hAnsi="宋体" w:cs="宋体"/>
                <w:highlight w:val="none"/>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r>
              <w:rPr>
                <w:rFonts w:hint="eastAsia" w:ascii="宋体" w:hAnsi="宋体" w:cs="宋体"/>
                <w:highlight w:val="none"/>
              </w:rPr>
              <w:t>商务偏离</w:t>
            </w: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r>
              <w:rPr>
                <w:rFonts w:hint="eastAsia" w:ascii="宋体" w:hAnsi="宋体" w:cs="宋体"/>
                <w:highlight w:val="none"/>
              </w:rPr>
              <w:t>技术偏离</w:t>
            </w: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pPr>
              <w:snapToGrid w:val="0"/>
              <w:spacing w:line="360" w:lineRule="auto"/>
              <w:jc w:val="center"/>
              <w:rPr>
                <w:rFonts w:ascii="宋体" w:hAnsi="宋体" w:cs="宋体"/>
                <w:highlight w:val="none"/>
              </w:rPr>
            </w:pPr>
          </w:p>
        </w:tc>
        <w:tc>
          <w:tcPr>
            <w:tcW w:w="1945" w:type="dxa"/>
            <w:vAlign w:val="center"/>
          </w:tcPr>
          <w:p>
            <w:pPr>
              <w:snapToGrid w:val="0"/>
              <w:spacing w:line="360" w:lineRule="auto"/>
              <w:jc w:val="center"/>
              <w:rPr>
                <w:rFonts w:ascii="宋体" w:hAnsi="宋体" w:cs="宋体"/>
                <w:highlight w:val="none"/>
              </w:rPr>
            </w:pPr>
          </w:p>
        </w:tc>
        <w:tc>
          <w:tcPr>
            <w:tcW w:w="1784" w:type="dxa"/>
            <w:vAlign w:val="center"/>
          </w:tcPr>
          <w:p>
            <w:pPr>
              <w:snapToGrid w:val="0"/>
              <w:spacing w:line="360" w:lineRule="auto"/>
              <w:jc w:val="center"/>
              <w:rPr>
                <w:rFonts w:ascii="宋体" w:hAnsi="宋体" w:cs="宋体"/>
                <w:highlight w:val="none"/>
              </w:rPr>
            </w:pPr>
          </w:p>
        </w:tc>
        <w:tc>
          <w:tcPr>
            <w:tcW w:w="1621" w:type="dxa"/>
            <w:vAlign w:val="center"/>
          </w:tcPr>
          <w:p>
            <w:pPr>
              <w:snapToGrid w:val="0"/>
              <w:spacing w:line="360" w:lineRule="auto"/>
              <w:jc w:val="center"/>
              <w:rPr>
                <w:rFonts w:ascii="宋体" w:hAnsi="宋体" w:cs="宋体"/>
                <w:highlight w:val="none"/>
              </w:rPr>
            </w:pPr>
          </w:p>
        </w:tc>
      </w:tr>
    </w:tbl>
    <w:p>
      <w:pPr>
        <w:spacing w:line="360" w:lineRule="auto"/>
        <w:rPr>
          <w:rFonts w:ascii="宋体" w:hAnsi="宋体" w:cs="宋体"/>
          <w:b/>
          <w:highlight w:val="none"/>
        </w:rPr>
      </w:pPr>
      <w:r>
        <w:rPr>
          <w:rFonts w:hint="eastAsia" w:ascii="宋体" w:hAnsi="宋体" w:cs="宋体"/>
          <w:b/>
          <w:highlight w:val="none"/>
        </w:rPr>
        <w:t>填表说明：</w:t>
      </w:r>
      <w:r>
        <w:rPr>
          <w:rFonts w:hint="eastAsia" w:ascii="宋体" w:hAnsi="宋体" w:cs="宋体"/>
          <w:highlight w:val="none"/>
        </w:rPr>
        <w:t>对磋商文件有任何偏离（包括正偏离及负偏离）均应汇总并填写在此表中，不填写此表视作完全响应本磋商文件要求。</w:t>
      </w:r>
    </w:p>
    <w:p>
      <w:pPr>
        <w:spacing w:line="360" w:lineRule="auto"/>
        <w:rPr>
          <w:rFonts w:ascii="宋体" w:hAnsi="宋体" w:cs="宋体"/>
          <w:b/>
          <w:highlight w:val="none"/>
        </w:rPr>
      </w:pPr>
    </w:p>
    <w:p>
      <w:pPr>
        <w:spacing w:line="360" w:lineRule="auto"/>
        <w:rPr>
          <w:rFonts w:ascii="宋体" w:hAnsi="宋体" w:cs="宋体"/>
          <w:b/>
          <w:spacing w:val="20"/>
          <w:highlight w:val="none"/>
        </w:rPr>
      </w:pPr>
      <w:r>
        <w:rPr>
          <w:rFonts w:hint="eastAsia" w:ascii="宋体" w:hAnsi="宋体" w:cs="宋体"/>
          <w:b/>
          <w:highlight w:val="none"/>
        </w:rPr>
        <w:t xml:space="preserve">供应商全称（盖单位公章）： </w:t>
      </w:r>
      <w:r>
        <w:rPr>
          <w:rFonts w:hint="eastAsia" w:ascii="宋体" w:hAnsi="宋体" w:cs="宋体"/>
          <w:b/>
          <w:spacing w:val="20"/>
          <w:highlight w:val="none"/>
        </w:rPr>
        <w:t xml:space="preserve">  </w:t>
      </w:r>
    </w:p>
    <w:p>
      <w:pPr>
        <w:spacing w:line="360" w:lineRule="auto"/>
        <w:rPr>
          <w:rFonts w:ascii="宋体" w:hAnsi="宋体" w:cs="宋体"/>
          <w:b/>
          <w:spacing w:val="20"/>
          <w:highlight w:val="none"/>
        </w:rPr>
      </w:pPr>
      <w:r>
        <w:rPr>
          <w:rFonts w:hint="eastAsia" w:ascii="宋体" w:hAnsi="宋体" w:cs="宋体"/>
          <w:b/>
          <w:highlight w:val="none"/>
        </w:rPr>
        <w:t xml:space="preserve"> </w:t>
      </w:r>
    </w:p>
    <w:p>
      <w:pPr>
        <w:snapToGrid w:val="0"/>
        <w:spacing w:line="360" w:lineRule="auto"/>
        <w:rPr>
          <w:rFonts w:ascii="宋体" w:hAnsi="宋体" w:cs="宋体"/>
          <w:b/>
          <w:bCs/>
          <w:szCs w:val="32"/>
          <w:highlight w:val="none"/>
        </w:rPr>
      </w:pPr>
      <w:r>
        <w:rPr>
          <w:rFonts w:hint="eastAsia" w:ascii="宋体" w:hAnsi="宋体" w:cs="宋体"/>
          <w:b/>
          <w:spacing w:val="20"/>
          <w:highlight w:val="none"/>
        </w:rPr>
        <w:t>日期：</w:t>
      </w:r>
    </w:p>
    <w:p>
      <w:pPr>
        <w:autoSpaceDE w:val="0"/>
        <w:autoSpaceDN w:val="0"/>
        <w:spacing w:line="400" w:lineRule="exact"/>
        <w:textAlignment w:val="bottom"/>
        <w:rPr>
          <w:rFonts w:ascii="Arial" w:hAnsi="宋体" w:cs="Arial"/>
          <w:b/>
          <w:bCs/>
          <w:szCs w:val="32"/>
          <w:highlight w:val="none"/>
        </w:rPr>
      </w:pPr>
      <w:r>
        <w:rPr>
          <w:rFonts w:hint="eastAsia" w:ascii="宋体" w:hAnsi="宋体" w:cs="宋体"/>
          <w:b/>
          <w:highlight w:val="none"/>
        </w:rPr>
        <w:br w:type="page"/>
      </w:r>
      <w:r>
        <w:rPr>
          <w:rFonts w:hint="eastAsia" w:ascii="宋体" w:hAnsi="宋体" w:cs="宋体"/>
          <w:b/>
          <w:highlight w:val="none"/>
        </w:rPr>
        <w:t>四</w:t>
      </w:r>
      <w:r>
        <w:rPr>
          <w:rFonts w:hint="eastAsia" w:ascii="宋体" w:hAnsi="宋体" w:cs="宋体"/>
          <w:b/>
          <w:bCs/>
          <w:szCs w:val="32"/>
          <w:highlight w:val="none"/>
        </w:rPr>
        <w:t>、</w:t>
      </w:r>
      <w:r>
        <w:rPr>
          <w:rFonts w:hint="eastAsia" w:ascii="Arial" w:hAnsi="宋体" w:cs="Arial"/>
          <w:b/>
          <w:bCs/>
          <w:szCs w:val="32"/>
          <w:highlight w:val="none"/>
        </w:rPr>
        <w:t>商务技术要求（格式仅供参照，无格式的格式自拟）：</w:t>
      </w:r>
    </w:p>
    <w:p>
      <w:pPr>
        <w:spacing w:line="360" w:lineRule="auto"/>
        <w:ind w:left="420"/>
        <w:rPr>
          <w:rFonts w:ascii="宋体" w:hAnsi="宋体"/>
          <w:snapToGrid w:val="0"/>
          <w:highlight w:val="none"/>
        </w:rPr>
      </w:pPr>
      <w:r>
        <w:rPr>
          <w:rFonts w:hint="eastAsia" w:ascii="宋体" w:hAnsi="宋体"/>
          <w:snapToGrid w:val="0"/>
          <w:highlight w:val="none"/>
        </w:rPr>
        <w:t>（1）2021年1月1日以来供应商承担过类似工程业绩；</w:t>
      </w:r>
    </w:p>
    <w:p>
      <w:pPr>
        <w:spacing w:line="360" w:lineRule="auto"/>
        <w:ind w:left="420"/>
        <w:rPr>
          <w:rFonts w:ascii="宋体" w:hAnsi="宋体"/>
          <w:snapToGrid w:val="0"/>
          <w:highlight w:val="none"/>
        </w:rPr>
      </w:pPr>
      <w:r>
        <w:rPr>
          <w:rFonts w:hint="eastAsia" w:ascii="宋体" w:hAnsi="宋体"/>
          <w:snapToGrid w:val="0"/>
          <w:highlight w:val="none"/>
        </w:rPr>
        <w:t>（2）</w:t>
      </w:r>
      <w:r>
        <w:rPr>
          <w:rFonts w:hint="eastAsia" w:ascii="宋体" w:hAnsi="宋体"/>
          <w:szCs w:val="21"/>
          <w:highlight w:val="none"/>
        </w:rPr>
        <w:t>施工总体方案：重点难点分析</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（3）</w:t>
      </w:r>
      <w:r>
        <w:rPr>
          <w:rFonts w:hint="eastAsia" w:ascii="宋体" w:hAnsi="宋体"/>
          <w:szCs w:val="21"/>
          <w:highlight w:val="none"/>
        </w:rPr>
        <w:t>本项目主要分部施工方法；</w:t>
      </w:r>
    </w:p>
    <w:p>
      <w:pPr>
        <w:spacing w:line="360" w:lineRule="auto"/>
        <w:ind w:left="420"/>
        <w:rPr>
          <w:rFonts w:ascii="宋体" w:hAnsi="宋体"/>
          <w:snapToGrid w:val="0"/>
          <w:highlight w:val="none"/>
        </w:rPr>
      </w:pPr>
      <w:r>
        <w:rPr>
          <w:rFonts w:hint="eastAsia" w:ascii="宋体" w:hAnsi="宋体"/>
          <w:snapToGrid w:val="0"/>
          <w:highlight w:val="none"/>
        </w:rPr>
        <w:t>（4）</w:t>
      </w:r>
      <w:r>
        <w:rPr>
          <w:rFonts w:hint="eastAsia" w:ascii="宋体" w:hAnsi="宋体"/>
          <w:szCs w:val="21"/>
          <w:highlight w:val="none"/>
        </w:rPr>
        <w:t>关键工序、复杂环节的相应技术措施</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（5）</w:t>
      </w:r>
      <w:r>
        <w:rPr>
          <w:rFonts w:hint="eastAsia" w:ascii="宋体" w:hAnsi="宋体"/>
          <w:szCs w:val="21"/>
          <w:highlight w:val="none"/>
        </w:rPr>
        <w:t>施工总平面布置情况</w:t>
      </w:r>
      <w:r>
        <w:rPr>
          <w:rFonts w:hint="eastAsia" w:ascii="宋体" w:hAnsi="宋体"/>
          <w:snapToGrid w:val="0"/>
          <w:highlight w:val="none"/>
        </w:rPr>
        <w:t xml:space="preserve">； </w:t>
      </w:r>
    </w:p>
    <w:p>
      <w:pPr>
        <w:spacing w:line="360" w:lineRule="auto"/>
        <w:ind w:left="420"/>
        <w:rPr>
          <w:rFonts w:ascii="宋体" w:hAnsi="宋体"/>
          <w:snapToGrid w:val="0"/>
          <w:highlight w:val="none"/>
        </w:rPr>
      </w:pPr>
      <w:r>
        <w:rPr>
          <w:rFonts w:hint="eastAsia" w:ascii="宋体" w:hAnsi="宋体"/>
          <w:snapToGrid w:val="0"/>
          <w:highlight w:val="none"/>
        </w:rPr>
        <w:t xml:space="preserve">（6） </w:t>
      </w:r>
      <w:r>
        <w:rPr>
          <w:rFonts w:hint="eastAsia" w:ascii="宋体" w:hAnsi="宋体"/>
          <w:szCs w:val="21"/>
          <w:highlight w:val="none"/>
        </w:rPr>
        <w:t>施工总进度计划安排完善合理，各主要施工工序应有详细周密的劳动力安排计划</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（7）</w:t>
      </w:r>
      <w:r>
        <w:rPr>
          <w:rFonts w:hint="eastAsia" w:ascii="宋体" w:hAnsi="宋体"/>
          <w:szCs w:val="21"/>
          <w:highlight w:val="none"/>
        </w:rPr>
        <w:t>拟投入本工程管理人员岗位配置、专业配置的满足性及管理人员的专业能力</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（8）</w:t>
      </w:r>
      <w:r>
        <w:rPr>
          <w:rFonts w:hint="eastAsia" w:ascii="宋体" w:hAnsi="宋体"/>
          <w:szCs w:val="21"/>
          <w:highlight w:val="none"/>
        </w:rPr>
        <w:t>派驻现场的工程施工人员的配置情况</w:t>
      </w:r>
      <w:r>
        <w:rPr>
          <w:rFonts w:hint="eastAsia" w:ascii="宋体" w:hAnsi="宋体"/>
          <w:snapToGrid w:val="0"/>
          <w:highlight w:val="none"/>
        </w:rPr>
        <w:t>；</w:t>
      </w:r>
    </w:p>
    <w:p>
      <w:pPr>
        <w:spacing w:line="360" w:lineRule="auto"/>
        <w:ind w:left="420"/>
        <w:rPr>
          <w:rFonts w:ascii="宋体" w:hAnsi="宋体"/>
          <w:snapToGrid w:val="0"/>
          <w:highlight w:val="none"/>
        </w:rPr>
      </w:pPr>
      <w:r>
        <w:rPr>
          <w:rFonts w:hint="eastAsia" w:ascii="宋体" w:hAnsi="宋体"/>
          <w:snapToGrid w:val="0"/>
          <w:highlight w:val="none"/>
        </w:rPr>
        <w:t>（9）</w:t>
      </w:r>
      <w:r>
        <w:rPr>
          <w:rFonts w:hint="eastAsia" w:ascii="宋体" w:hAnsi="宋体"/>
          <w:szCs w:val="21"/>
          <w:highlight w:val="none"/>
        </w:rPr>
        <w:t>材料设备进场计划及施工计划情况</w:t>
      </w:r>
      <w:r>
        <w:rPr>
          <w:rFonts w:hint="eastAsia" w:ascii="宋体" w:hAnsi="宋体"/>
          <w:snapToGrid w:val="0"/>
          <w:highlight w:val="none"/>
        </w:rPr>
        <w:t>；</w:t>
      </w:r>
    </w:p>
    <w:p>
      <w:pPr>
        <w:spacing w:line="360" w:lineRule="auto"/>
        <w:ind w:left="420"/>
        <w:rPr>
          <w:rFonts w:ascii="宋体" w:hAnsi="宋体"/>
          <w:szCs w:val="21"/>
          <w:highlight w:val="none"/>
        </w:rPr>
      </w:pPr>
      <w:r>
        <w:rPr>
          <w:rFonts w:hint="eastAsia" w:ascii="宋体" w:hAnsi="宋体"/>
          <w:snapToGrid w:val="0"/>
          <w:highlight w:val="none"/>
        </w:rPr>
        <w:t>（10）</w:t>
      </w:r>
      <w:r>
        <w:rPr>
          <w:rFonts w:hint="eastAsia" w:ascii="宋体" w:hAnsi="宋体"/>
          <w:szCs w:val="21"/>
          <w:highlight w:val="none"/>
        </w:rPr>
        <w:t>拟投入本项目的主要机械设备；</w:t>
      </w:r>
    </w:p>
    <w:p>
      <w:pPr>
        <w:spacing w:line="360" w:lineRule="auto"/>
        <w:ind w:left="420"/>
        <w:rPr>
          <w:rFonts w:ascii="宋体" w:hAnsi="宋体"/>
          <w:szCs w:val="21"/>
          <w:highlight w:val="none"/>
        </w:rPr>
      </w:pPr>
      <w:r>
        <w:rPr>
          <w:rFonts w:hint="eastAsia" w:ascii="宋体" w:hAnsi="宋体"/>
          <w:szCs w:val="21"/>
          <w:highlight w:val="none"/>
        </w:rPr>
        <w:t>（11）</w:t>
      </w:r>
      <w:r>
        <w:rPr>
          <w:rFonts w:ascii="宋体" w:hAnsi="宋体"/>
          <w:szCs w:val="21"/>
          <w:highlight w:val="none"/>
        </w:rPr>
        <w:t>安全文明生产施工的目标及保证体系措施</w:t>
      </w:r>
      <w:r>
        <w:rPr>
          <w:rFonts w:hint="eastAsia" w:ascii="宋体" w:hAnsi="宋体"/>
          <w:szCs w:val="21"/>
          <w:highlight w:val="none"/>
        </w:rPr>
        <w:t>；</w:t>
      </w:r>
    </w:p>
    <w:p>
      <w:pPr>
        <w:spacing w:line="360" w:lineRule="auto"/>
        <w:ind w:left="420"/>
        <w:rPr>
          <w:rFonts w:ascii="宋体" w:hAnsi="宋体"/>
          <w:szCs w:val="21"/>
          <w:highlight w:val="none"/>
        </w:rPr>
      </w:pPr>
      <w:r>
        <w:rPr>
          <w:rFonts w:hint="eastAsia" w:ascii="宋体" w:hAnsi="宋体"/>
          <w:szCs w:val="21"/>
          <w:highlight w:val="none"/>
        </w:rPr>
        <w:t>（12）主要材料表</w:t>
      </w:r>
      <w:r>
        <w:rPr>
          <w:rFonts w:ascii="宋体" w:hAnsi="宋体"/>
          <w:szCs w:val="21"/>
          <w:highlight w:val="none"/>
        </w:rPr>
        <w:t>所选用材料</w:t>
      </w:r>
      <w:r>
        <w:rPr>
          <w:rFonts w:hint="eastAsia" w:ascii="宋体" w:hAnsi="宋体"/>
          <w:szCs w:val="21"/>
          <w:highlight w:val="none"/>
        </w:rPr>
        <w:t>；</w:t>
      </w:r>
    </w:p>
    <w:p>
      <w:pPr>
        <w:pStyle w:val="106"/>
        <w:spacing w:line="360" w:lineRule="auto"/>
        <w:ind w:firstLine="420"/>
        <w:rPr>
          <w:rFonts w:ascii="宋体" w:hAnsi="宋体"/>
          <w:sz w:val="21"/>
          <w:szCs w:val="21"/>
          <w:highlight w:val="none"/>
        </w:rPr>
      </w:pPr>
      <w:r>
        <w:rPr>
          <w:rFonts w:hint="eastAsia" w:ascii="宋体" w:hAnsi="宋体"/>
          <w:sz w:val="21"/>
          <w:szCs w:val="21"/>
          <w:highlight w:val="none"/>
        </w:rPr>
        <w:t>（13）供应商认为需要提供的资料、招标文件要求提供的其他资料。</w:t>
      </w:r>
    </w:p>
    <w:p>
      <w:pPr>
        <w:pStyle w:val="2"/>
        <w:spacing w:line="480" w:lineRule="auto"/>
        <w:ind w:firstLine="415"/>
        <w:jc w:val="center"/>
        <w:rPr>
          <w:rFonts w:cs="Arial"/>
          <w:highlight w:val="none"/>
        </w:rPr>
      </w:pPr>
      <w:r>
        <w:rPr>
          <w:rFonts w:cs="Arial"/>
          <w:w w:val="99"/>
          <w:kern w:val="0"/>
          <w:highlight w:val="none"/>
        </w:rPr>
        <w:br w:type="page"/>
      </w:r>
      <w:bookmarkStart w:id="742" w:name="_Toc359357397"/>
      <w:bookmarkStart w:id="743" w:name="_Toc297115119"/>
      <w:bookmarkStart w:id="744" w:name="_Toc42511944"/>
      <w:bookmarkStart w:id="745" w:name="_Toc4902"/>
      <w:bookmarkStart w:id="746" w:name="_Toc16054"/>
      <w:r>
        <w:rPr>
          <w:rFonts w:cs="Arial"/>
          <w:highlight w:val="none"/>
        </w:rPr>
        <w:t>拟投入的主要施工机械设备表</w:t>
      </w:r>
      <w:bookmarkEnd w:id="742"/>
      <w:bookmarkEnd w:id="743"/>
      <w:bookmarkEnd w:id="744"/>
      <w:bookmarkEnd w:id="745"/>
      <w:bookmarkEnd w:id="74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ascii="Arial" w:hAnsi="Arial" w:cs="Arial"/>
                <w:highlight w:val="none"/>
              </w:rPr>
            </w:pPr>
            <w:r>
              <w:rPr>
                <w:rFonts w:ascii="Arial" w:hAnsi="Arial" w:cs="Arial"/>
                <w:highlight w:val="none"/>
              </w:rPr>
              <w:t>序号</w:t>
            </w:r>
          </w:p>
        </w:tc>
        <w:tc>
          <w:tcPr>
            <w:tcW w:w="1116" w:type="dxa"/>
            <w:vAlign w:val="center"/>
          </w:tcPr>
          <w:p>
            <w:pPr>
              <w:jc w:val="center"/>
              <w:rPr>
                <w:rFonts w:ascii="Arial" w:hAnsi="Arial" w:cs="Arial"/>
                <w:highlight w:val="none"/>
              </w:rPr>
            </w:pPr>
            <w:r>
              <w:rPr>
                <w:rFonts w:ascii="Arial" w:hAnsi="Arial" w:cs="Arial"/>
                <w:highlight w:val="none"/>
              </w:rPr>
              <w:t>机械或</w:t>
            </w:r>
          </w:p>
          <w:p>
            <w:pPr>
              <w:jc w:val="center"/>
              <w:rPr>
                <w:rFonts w:ascii="Arial" w:hAnsi="Arial" w:cs="Arial"/>
                <w:highlight w:val="none"/>
              </w:rPr>
            </w:pPr>
            <w:r>
              <w:rPr>
                <w:rFonts w:ascii="Arial" w:hAnsi="Arial" w:cs="Arial"/>
                <w:highlight w:val="none"/>
              </w:rPr>
              <w:t>设备名称</w:t>
            </w:r>
          </w:p>
        </w:tc>
        <w:tc>
          <w:tcPr>
            <w:tcW w:w="1116" w:type="dxa"/>
            <w:vAlign w:val="center"/>
          </w:tcPr>
          <w:p>
            <w:pPr>
              <w:jc w:val="center"/>
              <w:rPr>
                <w:rFonts w:ascii="Arial" w:hAnsi="Arial" w:cs="Arial"/>
                <w:highlight w:val="none"/>
              </w:rPr>
            </w:pPr>
            <w:r>
              <w:rPr>
                <w:rFonts w:ascii="Arial" w:hAnsi="Arial" w:cs="Arial"/>
                <w:highlight w:val="none"/>
              </w:rPr>
              <w:t>型号</w:t>
            </w:r>
          </w:p>
          <w:p>
            <w:pPr>
              <w:jc w:val="center"/>
              <w:rPr>
                <w:rFonts w:ascii="Arial" w:hAnsi="Arial" w:cs="Arial"/>
                <w:highlight w:val="none"/>
              </w:rPr>
            </w:pPr>
            <w:r>
              <w:rPr>
                <w:rFonts w:ascii="Arial" w:hAnsi="Arial" w:cs="Arial"/>
                <w:highlight w:val="none"/>
              </w:rPr>
              <w:t>规格</w:t>
            </w:r>
          </w:p>
        </w:tc>
        <w:tc>
          <w:tcPr>
            <w:tcW w:w="1117" w:type="dxa"/>
            <w:vAlign w:val="center"/>
          </w:tcPr>
          <w:p>
            <w:pPr>
              <w:jc w:val="center"/>
              <w:rPr>
                <w:rFonts w:ascii="Arial" w:hAnsi="Arial" w:cs="Arial"/>
                <w:highlight w:val="none"/>
              </w:rPr>
            </w:pPr>
            <w:r>
              <w:rPr>
                <w:rFonts w:ascii="Arial" w:hAnsi="Arial" w:cs="Arial"/>
                <w:highlight w:val="none"/>
              </w:rPr>
              <w:t>数量</w:t>
            </w:r>
          </w:p>
        </w:tc>
        <w:tc>
          <w:tcPr>
            <w:tcW w:w="1116" w:type="dxa"/>
            <w:vAlign w:val="center"/>
          </w:tcPr>
          <w:p>
            <w:pPr>
              <w:jc w:val="center"/>
              <w:rPr>
                <w:rFonts w:ascii="Arial" w:hAnsi="Arial" w:cs="Arial"/>
                <w:highlight w:val="none"/>
              </w:rPr>
            </w:pPr>
            <w:r>
              <w:rPr>
                <w:rFonts w:ascii="Arial" w:hAnsi="Arial" w:cs="Arial"/>
                <w:highlight w:val="none"/>
              </w:rPr>
              <w:t>国别</w:t>
            </w:r>
          </w:p>
          <w:p>
            <w:pPr>
              <w:jc w:val="center"/>
              <w:rPr>
                <w:rFonts w:ascii="Arial" w:hAnsi="Arial" w:cs="Arial"/>
                <w:highlight w:val="none"/>
              </w:rPr>
            </w:pPr>
            <w:r>
              <w:rPr>
                <w:rFonts w:ascii="Arial" w:hAnsi="Arial" w:cs="Arial"/>
                <w:highlight w:val="none"/>
              </w:rPr>
              <w:t>产地</w:t>
            </w:r>
          </w:p>
        </w:tc>
        <w:tc>
          <w:tcPr>
            <w:tcW w:w="1116" w:type="dxa"/>
            <w:vAlign w:val="center"/>
          </w:tcPr>
          <w:p>
            <w:pPr>
              <w:jc w:val="center"/>
              <w:rPr>
                <w:rFonts w:ascii="Arial" w:hAnsi="Arial" w:cs="Arial"/>
                <w:highlight w:val="none"/>
              </w:rPr>
            </w:pPr>
            <w:r>
              <w:rPr>
                <w:rFonts w:ascii="Arial" w:hAnsi="Arial" w:cs="Arial"/>
                <w:highlight w:val="none"/>
              </w:rPr>
              <w:t>制造</w:t>
            </w:r>
          </w:p>
          <w:p>
            <w:pPr>
              <w:jc w:val="center"/>
              <w:rPr>
                <w:rFonts w:ascii="Arial" w:hAnsi="Arial" w:cs="Arial"/>
                <w:highlight w:val="none"/>
              </w:rPr>
            </w:pPr>
            <w:r>
              <w:rPr>
                <w:rFonts w:ascii="Arial" w:hAnsi="Arial" w:cs="Arial"/>
                <w:highlight w:val="none"/>
              </w:rPr>
              <w:t>年份</w:t>
            </w:r>
          </w:p>
        </w:tc>
        <w:tc>
          <w:tcPr>
            <w:tcW w:w="1117" w:type="dxa"/>
            <w:vAlign w:val="center"/>
          </w:tcPr>
          <w:p>
            <w:pPr>
              <w:jc w:val="center"/>
              <w:rPr>
                <w:rFonts w:ascii="Arial" w:hAnsi="Arial" w:cs="Arial"/>
                <w:highlight w:val="none"/>
              </w:rPr>
            </w:pPr>
            <w:r>
              <w:rPr>
                <w:rFonts w:ascii="Arial" w:hAnsi="Arial" w:cs="Arial"/>
                <w:highlight w:val="none"/>
              </w:rPr>
              <w:t>额定功率（KW）</w:t>
            </w:r>
          </w:p>
        </w:tc>
        <w:tc>
          <w:tcPr>
            <w:tcW w:w="1116" w:type="dxa"/>
            <w:vAlign w:val="center"/>
          </w:tcPr>
          <w:p>
            <w:pPr>
              <w:jc w:val="center"/>
              <w:rPr>
                <w:rFonts w:ascii="Arial" w:hAnsi="Arial" w:cs="Arial"/>
                <w:highlight w:val="none"/>
              </w:rPr>
            </w:pPr>
            <w:r>
              <w:rPr>
                <w:rFonts w:ascii="Arial" w:hAnsi="Arial" w:cs="Arial"/>
                <w:highlight w:val="none"/>
              </w:rPr>
              <w:t>生产</w:t>
            </w:r>
          </w:p>
          <w:p>
            <w:pPr>
              <w:jc w:val="center"/>
              <w:rPr>
                <w:rFonts w:ascii="Arial" w:hAnsi="Arial" w:cs="Arial"/>
                <w:highlight w:val="none"/>
              </w:rPr>
            </w:pPr>
            <w:r>
              <w:rPr>
                <w:rFonts w:ascii="Arial" w:hAnsi="Arial" w:cs="Arial"/>
                <w:highlight w:val="none"/>
              </w:rPr>
              <w:t>能力</w:t>
            </w:r>
          </w:p>
        </w:tc>
        <w:tc>
          <w:tcPr>
            <w:tcW w:w="1117" w:type="dxa"/>
            <w:vAlign w:val="center"/>
          </w:tcPr>
          <w:p>
            <w:pPr>
              <w:jc w:val="center"/>
              <w:rPr>
                <w:rFonts w:ascii="Arial" w:hAnsi="Arial" w:cs="Arial"/>
                <w:highlight w:val="none"/>
              </w:rPr>
            </w:pPr>
            <w:r>
              <w:rPr>
                <w:rFonts w:ascii="Arial" w:hAnsi="Arial" w:cs="Arial"/>
                <w:highlight w:val="none"/>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c>
          <w:tcPr>
            <w:tcW w:w="1116" w:type="dxa"/>
          </w:tcPr>
          <w:p>
            <w:pPr>
              <w:spacing w:after="360" w:afterLines="150"/>
              <w:rPr>
                <w:rFonts w:ascii="Arial" w:hAnsi="Arial" w:cs="Arial"/>
                <w:sz w:val="24"/>
                <w:highlight w:val="none"/>
              </w:rPr>
            </w:pPr>
          </w:p>
        </w:tc>
        <w:tc>
          <w:tcPr>
            <w:tcW w:w="1117" w:type="dxa"/>
          </w:tcPr>
          <w:p>
            <w:pPr>
              <w:spacing w:after="360" w:afterLines="150"/>
              <w:rPr>
                <w:rFonts w:ascii="Arial" w:hAnsi="Arial" w:cs="Arial"/>
                <w:sz w:val="24"/>
                <w:highlight w:val="none"/>
              </w:rPr>
            </w:pPr>
          </w:p>
        </w:tc>
      </w:tr>
    </w:tbl>
    <w:p>
      <w:pPr>
        <w:spacing w:after="360" w:afterLines="150"/>
        <w:ind w:left="627"/>
        <w:rPr>
          <w:rFonts w:ascii="Arial" w:hAnsi="Arial" w:cs="Arial"/>
          <w:sz w:val="24"/>
          <w:highlight w:val="none"/>
        </w:rPr>
      </w:pPr>
    </w:p>
    <w:p>
      <w:pPr>
        <w:pStyle w:val="2"/>
        <w:ind w:firstLine="482"/>
        <w:jc w:val="center"/>
        <w:rPr>
          <w:rFonts w:cs="Arial"/>
          <w:highlight w:val="none"/>
        </w:rPr>
      </w:pPr>
      <w:r>
        <w:rPr>
          <w:rFonts w:cs="Arial"/>
          <w:sz w:val="24"/>
          <w:highlight w:val="none"/>
        </w:rPr>
        <w:br w:type="page"/>
      </w:r>
      <w:bookmarkStart w:id="747" w:name="_Toc359357398"/>
      <w:bookmarkStart w:id="748" w:name="_Toc16086"/>
      <w:bookmarkStart w:id="749" w:name="_Toc297115120"/>
      <w:bookmarkStart w:id="750" w:name="_Toc12018"/>
      <w:bookmarkStart w:id="751" w:name="_Toc42511945"/>
      <w:r>
        <w:rPr>
          <w:rFonts w:cs="Arial"/>
          <w:highlight w:val="none"/>
        </w:rPr>
        <w:t>劳动力计划表</w:t>
      </w:r>
      <w:bookmarkEnd w:id="747"/>
      <w:bookmarkEnd w:id="748"/>
      <w:bookmarkEnd w:id="749"/>
      <w:bookmarkEnd w:id="750"/>
      <w:bookmarkEnd w:id="751"/>
    </w:p>
    <w:p>
      <w:pPr>
        <w:spacing w:after="120" w:afterLines="50"/>
        <w:ind w:left="629"/>
        <w:rPr>
          <w:rFonts w:ascii="Arial" w:hAnsi="Arial" w:cs="Arial"/>
          <w:sz w:val="24"/>
          <w:highlight w:val="none"/>
        </w:rPr>
      </w:pPr>
      <w:r>
        <w:rPr>
          <w:rFonts w:ascii="Arial" w:hAnsi="Arial" w:cs="Arial"/>
          <w:sz w:val="24"/>
          <w:highlight w:val="none"/>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pPr>
              <w:rPr>
                <w:rFonts w:ascii="Arial" w:hAnsi="Arial" w:cs="Arial"/>
                <w:highlight w:val="none"/>
              </w:rPr>
            </w:pPr>
          </w:p>
        </w:tc>
        <w:tc>
          <w:tcPr>
            <w:tcW w:w="8556" w:type="dxa"/>
            <w:gridSpan w:val="7"/>
            <w:vAlign w:val="center"/>
          </w:tcPr>
          <w:p>
            <w:pPr>
              <w:jc w:val="center"/>
              <w:rPr>
                <w:rFonts w:ascii="Arial" w:hAnsi="Arial" w:cs="Arial"/>
                <w:highlight w:val="none"/>
              </w:rPr>
            </w:pPr>
            <w:r>
              <w:rPr>
                <w:rFonts w:ascii="Arial" w:hAnsi="Arial" w:cs="Arial"/>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c>
          <w:tcPr>
            <w:tcW w:w="1222" w:type="dxa"/>
          </w:tcPr>
          <w:p>
            <w:pPr>
              <w:rPr>
                <w:rFonts w:ascii="Arial" w:hAnsi="Arial" w:cs="Arial"/>
                <w:sz w:val="24"/>
                <w:highlight w:val="none"/>
              </w:rPr>
            </w:pPr>
          </w:p>
        </w:tc>
        <w:tc>
          <w:tcPr>
            <w:tcW w:w="1222" w:type="dxa"/>
          </w:tcPr>
          <w:p>
            <w:pPr>
              <w:rPr>
                <w:rFonts w:ascii="Arial" w:hAnsi="Arial" w:cs="Arial"/>
                <w:sz w:val="24"/>
                <w:highlight w:val="none"/>
              </w:rPr>
            </w:pPr>
          </w:p>
        </w:tc>
        <w:tc>
          <w:tcPr>
            <w:tcW w:w="1223" w:type="dxa"/>
          </w:tcPr>
          <w:p>
            <w:pPr>
              <w:rPr>
                <w:rFonts w:ascii="Arial" w:hAnsi="Arial" w:cs="Arial"/>
                <w:sz w:val="24"/>
                <w:highlight w:val="none"/>
              </w:rPr>
            </w:pPr>
          </w:p>
        </w:tc>
      </w:tr>
    </w:tbl>
    <w:p>
      <w:pPr>
        <w:spacing w:line="400" w:lineRule="exact"/>
        <w:rPr>
          <w:rFonts w:ascii="Arial" w:hAnsi="Arial" w:cs="Arial"/>
          <w:szCs w:val="21"/>
          <w:highlight w:val="none"/>
        </w:rPr>
      </w:pPr>
      <w:r>
        <w:rPr>
          <w:rFonts w:ascii="Arial" w:hAnsi="Arial" w:cs="Arial"/>
          <w:szCs w:val="21"/>
          <w:highlight w:val="none"/>
        </w:rPr>
        <w:t>注：供应商应按所列格式提交包括分包在内的劳动力计划表。</w:t>
      </w:r>
    </w:p>
    <w:p>
      <w:pPr>
        <w:spacing w:line="400" w:lineRule="exact"/>
        <w:rPr>
          <w:rFonts w:ascii="Arial" w:hAnsi="Arial" w:cs="Arial"/>
          <w:szCs w:val="21"/>
          <w:highlight w:val="none"/>
        </w:rPr>
      </w:pPr>
      <w:r>
        <w:rPr>
          <w:rFonts w:ascii="Arial" w:hAnsi="Arial" w:cs="Arial"/>
          <w:szCs w:val="21"/>
          <w:highlight w:val="none"/>
        </w:rPr>
        <w:t>本计划表是以每班八小时工作制为基础的。</w:t>
      </w:r>
    </w:p>
    <w:p>
      <w:pPr>
        <w:pStyle w:val="2"/>
        <w:ind w:firstLine="422"/>
        <w:jc w:val="center"/>
        <w:rPr>
          <w:rFonts w:cs="Arial"/>
          <w:highlight w:val="none"/>
        </w:rPr>
      </w:pPr>
      <w:r>
        <w:rPr>
          <w:rFonts w:cs="Arial"/>
          <w:szCs w:val="21"/>
          <w:highlight w:val="none"/>
        </w:rPr>
        <w:br w:type="page"/>
      </w:r>
      <w:bookmarkStart w:id="752" w:name="_Toc359357399"/>
      <w:bookmarkStart w:id="753" w:name="_Toc42511946"/>
      <w:bookmarkStart w:id="754" w:name="_Toc25747"/>
      <w:bookmarkStart w:id="755" w:name="_Toc297115123"/>
      <w:bookmarkStart w:id="756" w:name="_Toc18537"/>
      <w:r>
        <w:rPr>
          <w:rFonts w:cs="Arial"/>
          <w:highlight w:val="none"/>
        </w:rPr>
        <w:t>项目管理班子配备情况表</w:t>
      </w:r>
      <w:bookmarkEnd w:id="752"/>
      <w:bookmarkEnd w:id="753"/>
      <w:bookmarkEnd w:id="754"/>
      <w:bookmarkEnd w:id="755"/>
      <w:bookmarkEnd w:id="756"/>
    </w:p>
    <w:p>
      <w:pPr>
        <w:spacing w:line="360" w:lineRule="auto"/>
        <w:ind w:firstLine="717" w:firstLineChars="299"/>
        <w:rPr>
          <w:rFonts w:ascii="Arial" w:hAnsi="Arial" w:cs="Arial"/>
          <w:kern w:val="0"/>
          <w:sz w:val="24"/>
          <w:highlight w:val="none"/>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职务</w:t>
            </w:r>
          </w:p>
        </w:tc>
        <w:tc>
          <w:tcPr>
            <w:tcW w:w="720"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姓名</w:t>
            </w:r>
          </w:p>
        </w:tc>
        <w:tc>
          <w:tcPr>
            <w:tcW w:w="720"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职称</w:t>
            </w:r>
          </w:p>
        </w:tc>
        <w:tc>
          <w:tcPr>
            <w:tcW w:w="4392" w:type="dxa"/>
            <w:gridSpan w:val="5"/>
            <w:vAlign w:val="center"/>
          </w:tcPr>
          <w:p>
            <w:pPr>
              <w:jc w:val="center"/>
              <w:rPr>
                <w:rFonts w:ascii="Arial" w:hAnsi="Arial" w:cs="Arial"/>
                <w:kern w:val="0"/>
                <w:szCs w:val="28"/>
                <w:highlight w:val="none"/>
              </w:rPr>
            </w:pPr>
            <w:r>
              <w:rPr>
                <w:rFonts w:ascii="Arial" w:hAnsi="Arial" w:cs="Arial"/>
                <w:kern w:val="0"/>
                <w:szCs w:val="28"/>
                <w:highlight w:val="none"/>
              </w:rPr>
              <w:t>上岗资格证明</w:t>
            </w:r>
          </w:p>
        </w:tc>
        <w:tc>
          <w:tcPr>
            <w:tcW w:w="1868" w:type="dxa"/>
            <w:gridSpan w:val="2"/>
            <w:vAlign w:val="center"/>
          </w:tcPr>
          <w:p>
            <w:pPr>
              <w:jc w:val="center"/>
              <w:rPr>
                <w:rFonts w:ascii="Arial" w:hAnsi="Arial" w:cs="Arial"/>
                <w:kern w:val="0"/>
                <w:szCs w:val="28"/>
                <w:highlight w:val="none"/>
              </w:rPr>
            </w:pPr>
            <w:r>
              <w:rPr>
                <w:rFonts w:ascii="Arial" w:hAnsi="Arial" w:cs="Arial"/>
                <w:kern w:val="0"/>
                <w:szCs w:val="28"/>
                <w:highlight w:val="none"/>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rPr>
                <w:rFonts w:ascii="Arial" w:hAnsi="Arial" w:cs="Arial"/>
                <w:kern w:val="0"/>
                <w:sz w:val="24"/>
                <w:szCs w:val="28"/>
                <w:highlight w:val="none"/>
              </w:rPr>
            </w:pPr>
          </w:p>
        </w:tc>
        <w:tc>
          <w:tcPr>
            <w:tcW w:w="720" w:type="dxa"/>
            <w:vMerge w:val="continue"/>
          </w:tcPr>
          <w:p>
            <w:pPr>
              <w:spacing w:line="360" w:lineRule="auto"/>
              <w:rPr>
                <w:rFonts w:ascii="Arial" w:hAnsi="Arial" w:cs="Arial"/>
                <w:kern w:val="0"/>
                <w:sz w:val="24"/>
                <w:szCs w:val="28"/>
                <w:highlight w:val="none"/>
              </w:rPr>
            </w:pPr>
          </w:p>
        </w:tc>
        <w:tc>
          <w:tcPr>
            <w:tcW w:w="720" w:type="dxa"/>
            <w:vMerge w:val="continue"/>
          </w:tcPr>
          <w:p>
            <w:pPr>
              <w:spacing w:line="360" w:lineRule="auto"/>
              <w:rPr>
                <w:rFonts w:ascii="Arial" w:hAnsi="Arial" w:cs="Arial"/>
                <w:kern w:val="0"/>
                <w:sz w:val="24"/>
                <w:szCs w:val="28"/>
                <w:highlight w:val="none"/>
              </w:rPr>
            </w:pPr>
          </w:p>
        </w:tc>
        <w:tc>
          <w:tcPr>
            <w:tcW w:w="888" w:type="dxa"/>
            <w:vAlign w:val="center"/>
          </w:tcPr>
          <w:p>
            <w:pPr>
              <w:jc w:val="center"/>
              <w:rPr>
                <w:rFonts w:ascii="Arial" w:hAnsi="Arial" w:cs="Arial"/>
                <w:kern w:val="0"/>
                <w:szCs w:val="28"/>
                <w:highlight w:val="none"/>
              </w:rPr>
            </w:pPr>
            <w:r>
              <w:rPr>
                <w:rFonts w:ascii="Arial" w:hAnsi="Arial" w:cs="Arial"/>
                <w:kern w:val="0"/>
                <w:szCs w:val="28"/>
                <w:highlight w:val="none"/>
              </w:rPr>
              <w:t>证书</w:t>
            </w:r>
          </w:p>
          <w:p>
            <w:pPr>
              <w:jc w:val="center"/>
              <w:rPr>
                <w:rFonts w:ascii="Arial" w:hAnsi="Arial" w:cs="Arial"/>
                <w:kern w:val="0"/>
                <w:szCs w:val="28"/>
                <w:highlight w:val="none"/>
              </w:rPr>
            </w:pPr>
            <w:r>
              <w:rPr>
                <w:rFonts w:ascii="Arial" w:hAnsi="Arial" w:cs="Arial"/>
                <w:kern w:val="0"/>
                <w:szCs w:val="28"/>
                <w:highlight w:val="none"/>
              </w:rPr>
              <w:t>名称</w:t>
            </w:r>
          </w:p>
        </w:tc>
        <w:tc>
          <w:tcPr>
            <w:tcW w:w="888" w:type="dxa"/>
            <w:vAlign w:val="center"/>
          </w:tcPr>
          <w:p>
            <w:pPr>
              <w:jc w:val="center"/>
              <w:rPr>
                <w:rFonts w:ascii="Arial" w:hAnsi="Arial" w:cs="Arial"/>
                <w:kern w:val="0"/>
                <w:szCs w:val="28"/>
                <w:highlight w:val="none"/>
              </w:rPr>
            </w:pPr>
            <w:r>
              <w:rPr>
                <w:rFonts w:ascii="Arial" w:hAnsi="Arial" w:cs="Arial"/>
                <w:kern w:val="0"/>
                <w:szCs w:val="28"/>
                <w:highlight w:val="none"/>
              </w:rPr>
              <w:t>级别</w:t>
            </w:r>
          </w:p>
        </w:tc>
        <w:tc>
          <w:tcPr>
            <w:tcW w:w="888" w:type="dxa"/>
            <w:vAlign w:val="center"/>
          </w:tcPr>
          <w:p>
            <w:pPr>
              <w:jc w:val="center"/>
              <w:rPr>
                <w:rFonts w:ascii="Arial" w:hAnsi="Arial" w:cs="Arial"/>
                <w:kern w:val="0"/>
                <w:szCs w:val="28"/>
                <w:highlight w:val="none"/>
              </w:rPr>
            </w:pPr>
            <w:r>
              <w:rPr>
                <w:rFonts w:ascii="Arial" w:hAnsi="Arial" w:cs="Arial"/>
                <w:kern w:val="0"/>
                <w:szCs w:val="28"/>
                <w:highlight w:val="none"/>
              </w:rPr>
              <w:t>证号</w:t>
            </w:r>
          </w:p>
        </w:tc>
        <w:tc>
          <w:tcPr>
            <w:tcW w:w="888" w:type="dxa"/>
            <w:vAlign w:val="center"/>
          </w:tcPr>
          <w:p>
            <w:pPr>
              <w:jc w:val="center"/>
              <w:rPr>
                <w:rFonts w:ascii="Arial" w:hAnsi="Arial" w:cs="Arial"/>
                <w:kern w:val="0"/>
                <w:szCs w:val="28"/>
                <w:highlight w:val="none"/>
              </w:rPr>
            </w:pPr>
            <w:r>
              <w:rPr>
                <w:rFonts w:ascii="Arial" w:hAnsi="Arial" w:cs="Arial"/>
                <w:kern w:val="0"/>
                <w:szCs w:val="28"/>
                <w:highlight w:val="none"/>
              </w:rPr>
              <w:t>专业</w:t>
            </w:r>
          </w:p>
        </w:tc>
        <w:tc>
          <w:tcPr>
            <w:tcW w:w="840" w:type="dxa"/>
            <w:vAlign w:val="center"/>
          </w:tcPr>
          <w:p>
            <w:pPr>
              <w:jc w:val="center"/>
              <w:rPr>
                <w:rFonts w:ascii="Arial" w:hAnsi="Arial" w:cs="Arial"/>
                <w:kern w:val="0"/>
                <w:szCs w:val="28"/>
                <w:highlight w:val="none"/>
              </w:rPr>
            </w:pPr>
            <w:r>
              <w:rPr>
                <w:rFonts w:ascii="Arial" w:hAnsi="Arial" w:cs="Arial"/>
                <w:kern w:val="0"/>
                <w:szCs w:val="28"/>
                <w:highlight w:val="none"/>
              </w:rPr>
              <w:t>原服务单位</w:t>
            </w:r>
          </w:p>
        </w:tc>
        <w:tc>
          <w:tcPr>
            <w:tcW w:w="1172" w:type="dxa"/>
            <w:vAlign w:val="center"/>
          </w:tcPr>
          <w:p>
            <w:pPr>
              <w:jc w:val="center"/>
              <w:rPr>
                <w:rFonts w:ascii="Arial" w:hAnsi="Arial" w:cs="Arial"/>
                <w:kern w:val="0"/>
                <w:szCs w:val="28"/>
                <w:highlight w:val="none"/>
              </w:rPr>
            </w:pPr>
            <w:r>
              <w:rPr>
                <w:rFonts w:ascii="Arial" w:hAnsi="Arial" w:cs="Arial"/>
                <w:kern w:val="0"/>
                <w:szCs w:val="28"/>
                <w:highlight w:val="none"/>
              </w:rPr>
              <w:t>项目数</w:t>
            </w:r>
          </w:p>
        </w:tc>
        <w:tc>
          <w:tcPr>
            <w:tcW w:w="696" w:type="dxa"/>
            <w:vAlign w:val="center"/>
          </w:tcPr>
          <w:p>
            <w:pPr>
              <w:jc w:val="center"/>
              <w:rPr>
                <w:rFonts w:ascii="Arial" w:hAnsi="Arial" w:cs="Arial"/>
                <w:kern w:val="0"/>
                <w:szCs w:val="28"/>
                <w:highlight w:val="none"/>
              </w:rPr>
            </w:pPr>
            <w:r>
              <w:rPr>
                <w:rFonts w:ascii="Arial" w:hAnsi="Arial" w:cs="Arial"/>
                <w:kern w:val="0"/>
                <w:szCs w:val="28"/>
                <w:highlight w:val="none"/>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Cs w:val="28"/>
                <w:highlight w:val="none"/>
              </w:rPr>
            </w:pPr>
          </w:p>
        </w:tc>
        <w:tc>
          <w:tcPr>
            <w:tcW w:w="888" w:type="dxa"/>
          </w:tcPr>
          <w:p>
            <w:pPr>
              <w:spacing w:line="360" w:lineRule="auto"/>
              <w:rPr>
                <w:rFonts w:ascii="Arial" w:hAnsi="Arial" w:cs="Arial"/>
                <w:kern w:val="0"/>
                <w:szCs w:val="28"/>
                <w:highlight w:val="none"/>
              </w:rPr>
            </w:pPr>
          </w:p>
        </w:tc>
        <w:tc>
          <w:tcPr>
            <w:tcW w:w="888" w:type="dxa"/>
          </w:tcPr>
          <w:p>
            <w:pPr>
              <w:spacing w:line="360" w:lineRule="auto"/>
              <w:rPr>
                <w:rFonts w:ascii="Arial" w:hAnsi="Arial" w:cs="Arial"/>
                <w:kern w:val="0"/>
                <w:szCs w:val="28"/>
                <w:highlight w:val="none"/>
              </w:rPr>
            </w:pPr>
          </w:p>
        </w:tc>
        <w:tc>
          <w:tcPr>
            <w:tcW w:w="888" w:type="dxa"/>
          </w:tcPr>
          <w:p>
            <w:pPr>
              <w:spacing w:line="360" w:lineRule="auto"/>
              <w:rPr>
                <w:rFonts w:ascii="Arial" w:hAnsi="Arial" w:cs="Arial"/>
                <w:kern w:val="0"/>
                <w:szCs w:val="28"/>
                <w:highlight w:val="none"/>
              </w:rPr>
            </w:pPr>
          </w:p>
        </w:tc>
        <w:tc>
          <w:tcPr>
            <w:tcW w:w="840" w:type="dxa"/>
          </w:tcPr>
          <w:p>
            <w:pPr>
              <w:spacing w:line="360" w:lineRule="auto"/>
              <w:rPr>
                <w:rFonts w:ascii="Arial" w:hAnsi="Arial" w:cs="Arial"/>
                <w:kern w:val="0"/>
                <w:szCs w:val="28"/>
                <w:highlight w:val="none"/>
              </w:rPr>
            </w:pPr>
          </w:p>
        </w:tc>
        <w:tc>
          <w:tcPr>
            <w:tcW w:w="1172" w:type="dxa"/>
          </w:tcPr>
          <w:p>
            <w:pPr>
              <w:spacing w:line="360" w:lineRule="auto"/>
              <w:rPr>
                <w:rFonts w:ascii="Arial" w:hAnsi="Arial" w:cs="Arial"/>
                <w:kern w:val="0"/>
                <w:szCs w:val="28"/>
                <w:highlight w:val="none"/>
              </w:rPr>
            </w:pPr>
          </w:p>
        </w:tc>
        <w:tc>
          <w:tcPr>
            <w:tcW w:w="696" w:type="dxa"/>
          </w:tcPr>
          <w:p>
            <w:pPr>
              <w:spacing w:line="360" w:lineRule="auto"/>
              <w:rPr>
                <w:rFonts w:ascii="Arial" w:hAnsi="Arial" w:cs="Arial"/>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720"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88" w:type="dxa"/>
          </w:tcPr>
          <w:p>
            <w:pPr>
              <w:spacing w:line="360" w:lineRule="auto"/>
              <w:rPr>
                <w:rFonts w:ascii="Arial" w:hAnsi="Arial" w:cs="Arial"/>
                <w:kern w:val="0"/>
                <w:sz w:val="24"/>
                <w:szCs w:val="28"/>
                <w:highlight w:val="none"/>
              </w:rPr>
            </w:pPr>
          </w:p>
        </w:tc>
        <w:tc>
          <w:tcPr>
            <w:tcW w:w="840" w:type="dxa"/>
          </w:tcPr>
          <w:p>
            <w:pPr>
              <w:spacing w:line="360" w:lineRule="auto"/>
              <w:rPr>
                <w:rFonts w:ascii="Arial" w:hAnsi="Arial" w:cs="Arial"/>
                <w:kern w:val="0"/>
                <w:sz w:val="24"/>
                <w:szCs w:val="28"/>
                <w:highlight w:val="none"/>
              </w:rPr>
            </w:pPr>
          </w:p>
        </w:tc>
        <w:tc>
          <w:tcPr>
            <w:tcW w:w="1172" w:type="dxa"/>
          </w:tcPr>
          <w:p>
            <w:pPr>
              <w:spacing w:line="360" w:lineRule="auto"/>
              <w:rPr>
                <w:rFonts w:ascii="Arial" w:hAnsi="Arial" w:cs="Arial"/>
                <w:kern w:val="0"/>
                <w:sz w:val="24"/>
                <w:szCs w:val="28"/>
                <w:highlight w:val="none"/>
              </w:rPr>
            </w:pPr>
          </w:p>
        </w:tc>
        <w:tc>
          <w:tcPr>
            <w:tcW w:w="696"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tcPr>
          <w:p>
            <w:pPr>
              <w:spacing w:line="360" w:lineRule="auto"/>
              <w:ind w:firstLine="472" w:firstLineChars="225"/>
              <w:rPr>
                <w:rFonts w:ascii="Arial" w:hAnsi="Arial" w:cs="Arial"/>
                <w:kern w:val="0"/>
                <w:szCs w:val="28"/>
                <w:highlight w:val="none"/>
              </w:rPr>
            </w:pPr>
            <w:r>
              <w:rPr>
                <w:rFonts w:ascii="Arial" w:hAnsi="Arial" w:cs="Arial"/>
                <w:kern w:val="0"/>
                <w:szCs w:val="28"/>
                <w:highlight w:val="none"/>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highlight w:val="none"/>
        </w:rPr>
      </w:pPr>
    </w:p>
    <w:p>
      <w:pPr>
        <w:pStyle w:val="2"/>
        <w:ind w:firstLine="482"/>
        <w:jc w:val="center"/>
        <w:rPr>
          <w:rFonts w:cs="Arial"/>
          <w:highlight w:val="none"/>
        </w:rPr>
      </w:pPr>
      <w:r>
        <w:rPr>
          <w:rFonts w:cs="Arial"/>
          <w:kern w:val="0"/>
          <w:sz w:val="24"/>
          <w:szCs w:val="28"/>
          <w:highlight w:val="none"/>
        </w:rPr>
        <w:br w:type="page"/>
      </w:r>
      <w:bookmarkStart w:id="757" w:name="_Toc13563"/>
      <w:bookmarkStart w:id="758" w:name="_Toc42511947"/>
      <w:bookmarkStart w:id="759" w:name="_Toc19557"/>
      <w:bookmarkStart w:id="760" w:name="_Toc297115126"/>
      <w:bookmarkStart w:id="761" w:name="_Toc359357400"/>
      <w:r>
        <w:rPr>
          <w:rFonts w:hint="eastAsia" w:cs="Arial"/>
          <w:highlight w:val="none"/>
        </w:rPr>
        <w:t>工程施工人员配备</w:t>
      </w:r>
      <w:r>
        <w:rPr>
          <w:rFonts w:cs="Arial"/>
          <w:highlight w:val="none"/>
        </w:rPr>
        <w:t>情况表</w:t>
      </w:r>
      <w:bookmarkEnd w:id="757"/>
      <w:bookmarkEnd w:id="758"/>
      <w:bookmarkEnd w:id="759"/>
    </w:p>
    <w:p>
      <w:pPr>
        <w:spacing w:line="360" w:lineRule="auto"/>
        <w:ind w:firstLine="717" w:firstLineChars="299"/>
        <w:rPr>
          <w:rFonts w:ascii="Arial" w:hAnsi="Arial" w:cs="Arial"/>
          <w:kern w:val="0"/>
          <w:sz w:val="24"/>
          <w:highlight w:val="none"/>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774"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职务</w:t>
            </w:r>
          </w:p>
        </w:tc>
        <w:tc>
          <w:tcPr>
            <w:tcW w:w="861"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姓名</w:t>
            </w:r>
          </w:p>
        </w:tc>
        <w:tc>
          <w:tcPr>
            <w:tcW w:w="861" w:type="dxa"/>
            <w:vMerge w:val="restart"/>
            <w:vAlign w:val="center"/>
          </w:tcPr>
          <w:p>
            <w:pPr>
              <w:jc w:val="center"/>
              <w:rPr>
                <w:rFonts w:ascii="Arial" w:hAnsi="Arial" w:cs="Arial"/>
                <w:kern w:val="0"/>
                <w:szCs w:val="28"/>
                <w:highlight w:val="none"/>
              </w:rPr>
            </w:pPr>
            <w:r>
              <w:rPr>
                <w:rFonts w:ascii="Arial" w:hAnsi="Arial" w:cs="Arial"/>
                <w:kern w:val="0"/>
                <w:szCs w:val="28"/>
                <w:highlight w:val="none"/>
              </w:rPr>
              <w:t>职称</w:t>
            </w:r>
          </w:p>
        </w:tc>
        <w:tc>
          <w:tcPr>
            <w:tcW w:w="5770" w:type="dxa"/>
            <w:gridSpan w:val="4"/>
            <w:vAlign w:val="center"/>
          </w:tcPr>
          <w:p>
            <w:pPr>
              <w:jc w:val="center"/>
              <w:rPr>
                <w:rFonts w:ascii="Arial" w:hAnsi="Arial" w:cs="Arial"/>
                <w:kern w:val="0"/>
                <w:szCs w:val="28"/>
                <w:highlight w:val="none"/>
              </w:rPr>
            </w:pPr>
            <w:r>
              <w:rPr>
                <w:rFonts w:ascii="Arial" w:hAnsi="Arial" w:cs="Arial"/>
                <w:kern w:val="0"/>
                <w:szCs w:val="28"/>
                <w:highlight w:val="none"/>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rPr>
                <w:rFonts w:ascii="Arial" w:hAnsi="Arial" w:cs="Arial"/>
                <w:kern w:val="0"/>
                <w:sz w:val="24"/>
                <w:szCs w:val="28"/>
                <w:highlight w:val="none"/>
              </w:rPr>
            </w:pPr>
          </w:p>
        </w:tc>
        <w:tc>
          <w:tcPr>
            <w:tcW w:w="861" w:type="dxa"/>
            <w:vMerge w:val="continue"/>
          </w:tcPr>
          <w:p>
            <w:pPr>
              <w:spacing w:line="360" w:lineRule="auto"/>
              <w:rPr>
                <w:rFonts w:ascii="Arial" w:hAnsi="Arial" w:cs="Arial"/>
                <w:kern w:val="0"/>
                <w:sz w:val="24"/>
                <w:szCs w:val="28"/>
                <w:highlight w:val="none"/>
              </w:rPr>
            </w:pPr>
          </w:p>
        </w:tc>
        <w:tc>
          <w:tcPr>
            <w:tcW w:w="861" w:type="dxa"/>
            <w:vMerge w:val="continue"/>
          </w:tcPr>
          <w:p>
            <w:pPr>
              <w:spacing w:line="360" w:lineRule="auto"/>
              <w:rPr>
                <w:rFonts w:ascii="Arial" w:hAnsi="Arial" w:cs="Arial"/>
                <w:kern w:val="0"/>
                <w:sz w:val="24"/>
                <w:szCs w:val="28"/>
                <w:highlight w:val="none"/>
              </w:rPr>
            </w:pPr>
          </w:p>
        </w:tc>
        <w:tc>
          <w:tcPr>
            <w:tcW w:w="1583" w:type="dxa"/>
            <w:vAlign w:val="center"/>
          </w:tcPr>
          <w:p>
            <w:pPr>
              <w:jc w:val="center"/>
              <w:rPr>
                <w:rFonts w:ascii="Arial" w:hAnsi="Arial" w:cs="Arial"/>
                <w:kern w:val="0"/>
                <w:szCs w:val="28"/>
                <w:highlight w:val="none"/>
              </w:rPr>
            </w:pPr>
            <w:r>
              <w:rPr>
                <w:rFonts w:ascii="Arial" w:hAnsi="Arial" w:cs="Arial"/>
                <w:kern w:val="0"/>
                <w:szCs w:val="28"/>
                <w:highlight w:val="none"/>
              </w:rPr>
              <w:t>证书</w:t>
            </w:r>
          </w:p>
          <w:p>
            <w:pPr>
              <w:jc w:val="center"/>
              <w:rPr>
                <w:rFonts w:ascii="Arial" w:hAnsi="Arial" w:cs="Arial"/>
                <w:kern w:val="0"/>
                <w:szCs w:val="28"/>
                <w:highlight w:val="none"/>
              </w:rPr>
            </w:pPr>
            <w:r>
              <w:rPr>
                <w:rFonts w:ascii="Arial" w:hAnsi="Arial" w:cs="Arial"/>
                <w:kern w:val="0"/>
                <w:szCs w:val="28"/>
                <w:highlight w:val="none"/>
              </w:rPr>
              <w:t>名称</w:t>
            </w:r>
          </w:p>
        </w:tc>
        <w:tc>
          <w:tcPr>
            <w:tcW w:w="1277" w:type="dxa"/>
            <w:vAlign w:val="center"/>
          </w:tcPr>
          <w:p>
            <w:pPr>
              <w:jc w:val="center"/>
              <w:rPr>
                <w:rFonts w:ascii="Arial" w:hAnsi="Arial" w:cs="Arial"/>
                <w:kern w:val="0"/>
                <w:szCs w:val="28"/>
                <w:highlight w:val="none"/>
              </w:rPr>
            </w:pPr>
            <w:r>
              <w:rPr>
                <w:rFonts w:ascii="Arial" w:hAnsi="Arial" w:cs="Arial"/>
                <w:kern w:val="0"/>
                <w:szCs w:val="28"/>
                <w:highlight w:val="none"/>
              </w:rPr>
              <w:t>级别</w:t>
            </w:r>
          </w:p>
        </w:tc>
        <w:tc>
          <w:tcPr>
            <w:tcW w:w="1417" w:type="dxa"/>
            <w:vAlign w:val="center"/>
          </w:tcPr>
          <w:p>
            <w:pPr>
              <w:jc w:val="center"/>
              <w:rPr>
                <w:rFonts w:ascii="Arial" w:hAnsi="Arial" w:cs="Arial"/>
                <w:kern w:val="0"/>
                <w:szCs w:val="28"/>
                <w:highlight w:val="none"/>
              </w:rPr>
            </w:pPr>
            <w:r>
              <w:rPr>
                <w:rFonts w:ascii="Arial" w:hAnsi="Arial" w:cs="Arial"/>
                <w:kern w:val="0"/>
                <w:szCs w:val="28"/>
                <w:highlight w:val="none"/>
              </w:rPr>
              <w:t>证号</w:t>
            </w:r>
          </w:p>
        </w:tc>
        <w:tc>
          <w:tcPr>
            <w:tcW w:w="1493" w:type="dxa"/>
            <w:vAlign w:val="center"/>
          </w:tcPr>
          <w:p>
            <w:pPr>
              <w:jc w:val="center"/>
              <w:rPr>
                <w:rFonts w:ascii="Arial" w:hAnsi="Arial" w:cs="Arial"/>
                <w:kern w:val="0"/>
                <w:szCs w:val="28"/>
                <w:highlight w:val="none"/>
              </w:rPr>
            </w:pPr>
            <w:r>
              <w:rPr>
                <w:rFonts w:ascii="Arial" w:hAnsi="Arial" w:cs="Arial"/>
                <w:kern w:val="0"/>
                <w:szCs w:val="28"/>
                <w:highlight w:val="none"/>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Cs w:val="28"/>
                <w:highlight w:val="none"/>
              </w:rPr>
            </w:pPr>
          </w:p>
        </w:tc>
        <w:tc>
          <w:tcPr>
            <w:tcW w:w="1277" w:type="dxa"/>
          </w:tcPr>
          <w:p>
            <w:pPr>
              <w:spacing w:line="360" w:lineRule="auto"/>
              <w:rPr>
                <w:rFonts w:ascii="Arial" w:hAnsi="Arial" w:cs="Arial"/>
                <w:kern w:val="0"/>
                <w:szCs w:val="28"/>
                <w:highlight w:val="none"/>
              </w:rPr>
            </w:pPr>
          </w:p>
        </w:tc>
        <w:tc>
          <w:tcPr>
            <w:tcW w:w="1417" w:type="dxa"/>
          </w:tcPr>
          <w:p>
            <w:pPr>
              <w:spacing w:line="360" w:lineRule="auto"/>
              <w:rPr>
                <w:rFonts w:ascii="Arial" w:hAnsi="Arial" w:cs="Arial"/>
                <w:kern w:val="0"/>
                <w:szCs w:val="28"/>
                <w:highlight w:val="none"/>
              </w:rPr>
            </w:pPr>
          </w:p>
        </w:tc>
        <w:tc>
          <w:tcPr>
            <w:tcW w:w="1493" w:type="dxa"/>
          </w:tcPr>
          <w:p>
            <w:pPr>
              <w:spacing w:line="360" w:lineRule="auto"/>
              <w:rPr>
                <w:rFonts w:ascii="Arial" w:hAnsi="Arial" w:cs="Arial"/>
                <w:kern w:val="0"/>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861" w:type="dxa"/>
          </w:tcPr>
          <w:p>
            <w:pPr>
              <w:spacing w:line="360" w:lineRule="auto"/>
              <w:rPr>
                <w:rFonts w:ascii="Arial" w:hAnsi="Arial" w:cs="Arial"/>
                <w:kern w:val="0"/>
                <w:sz w:val="24"/>
                <w:szCs w:val="28"/>
                <w:highlight w:val="none"/>
              </w:rPr>
            </w:pPr>
          </w:p>
        </w:tc>
        <w:tc>
          <w:tcPr>
            <w:tcW w:w="1583" w:type="dxa"/>
          </w:tcPr>
          <w:p>
            <w:pPr>
              <w:spacing w:line="360" w:lineRule="auto"/>
              <w:rPr>
                <w:rFonts w:ascii="Arial" w:hAnsi="Arial" w:cs="Arial"/>
                <w:kern w:val="0"/>
                <w:sz w:val="24"/>
                <w:szCs w:val="28"/>
                <w:highlight w:val="none"/>
              </w:rPr>
            </w:pPr>
          </w:p>
        </w:tc>
        <w:tc>
          <w:tcPr>
            <w:tcW w:w="1277" w:type="dxa"/>
          </w:tcPr>
          <w:p>
            <w:pPr>
              <w:spacing w:line="360" w:lineRule="auto"/>
              <w:rPr>
                <w:rFonts w:ascii="Arial" w:hAnsi="Arial" w:cs="Arial"/>
                <w:kern w:val="0"/>
                <w:sz w:val="24"/>
                <w:szCs w:val="28"/>
                <w:highlight w:val="none"/>
              </w:rPr>
            </w:pPr>
          </w:p>
        </w:tc>
        <w:tc>
          <w:tcPr>
            <w:tcW w:w="1417" w:type="dxa"/>
          </w:tcPr>
          <w:p>
            <w:pPr>
              <w:spacing w:line="360" w:lineRule="auto"/>
              <w:rPr>
                <w:rFonts w:ascii="Arial" w:hAnsi="Arial" w:cs="Arial"/>
                <w:kern w:val="0"/>
                <w:sz w:val="24"/>
                <w:szCs w:val="28"/>
                <w:highlight w:val="none"/>
              </w:rPr>
            </w:pPr>
          </w:p>
        </w:tc>
        <w:tc>
          <w:tcPr>
            <w:tcW w:w="1493" w:type="dxa"/>
          </w:tcPr>
          <w:p>
            <w:pPr>
              <w:spacing w:line="360" w:lineRule="auto"/>
              <w:rPr>
                <w:rFonts w:ascii="Arial" w:hAnsi="Arial" w:cs="Arial"/>
                <w:kern w:val="0"/>
                <w:sz w:val="24"/>
                <w:szCs w:val="28"/>
                <w:highlight w:val="none"/>
              </w:rPr>
            </w:pPr>
          </w:p>
        </w:tc>
      </w:tr>
    </w:tbl>
    <w:p>
      <w:pPr>
        <w:spacing w:line="360" w:lineRule="auto"/>
        <w:ind w:firstLine="717" w:firstLineChars="299"/>
        <w:rPr>
          <w:rFonts w:ascii="Arial" w:hAnsi="Arial" w:cs="Arial"/>
          <w:kern w:val="0"/>
          <w:sz w:val="24"/>
          <w:szCs w:val="28"/>
          <w:highlight w:val="none"/>
        </w:rPr>
      </w:pPr>
    </w:p>
    <w:p>
      <w:pPr>
        <w:pStyle w:val="2"/>
        <w:ind w:firstLine="482"/>
        <w:jc w:val="center"/>
        <w:rPr>
          <w:rFonts w:cs="Arial"/>
          <w:highlight w:val="none"/>
        </w:rPr>
      </w:pPr>
      <w:r>
        <w:rPr>
          <w:rFonts w:cs="Arial"/>
          <w:kern w:val="0"/>
          <w:sz w:val="24"/>
          <w:szCs w:val="28"/>
          <w:highlight w:val="none"/>
        </w:rPr>
        <w:br w:type="page"/>
      </w:r>
      <w:bookmarkStart w:id="762" w:name="_Toc26555"/>
      <w:bookmarkStart w:id="763" w:name="_Toc42511948"/>
      <w:bookmarkStart w:id="764" w:name="_Toc1496"/>
      <w:r>
        <w:rPr>
          <w:rFonts w:cs="Arial"/>
          <w:highlight w:val="none"/>
        </w:rPr>
        <w:t>项目管理班子配备情况辅助说明资料</w:t>
      </w:r>
      <w:bookmarkEnd w:id="760"/>
      <w:bookmarkEnd w:id="761"/>
      <w:bookmarkEnd w:id="762"/>
      <w:bookmarkEnd w:id="763"/>
      <w:bookmarkEnd w:id="764"/>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tcPr>
          <w:p>
            <w:pPr>
              <w:spacing w:line="360" w:lineRule="auto"/>
              <w:rPr>
                <w:rFonts w:ascii="Arial" w:hAnsi="Arial" w:cs="Arial"/>
                <w:kern w:val="0"/>
                <w:sz w:val="24"/>
                <w:szCs w:val="28"/>
                <w:highlight w:val="none"/>
              </w:rPr>
            </w:pPr>
          </w:p>
        </w:tc>
      </w:tr>
    </w:tbl>
    <w:p>
      <w:pPr>
        <w:spacing w:line="400" w:lineRule="exact"/>
        <w:rPr>
          <w:rFonts w:ascii="Arial" w:hAnsi="Arial" w:cs="Arial"/>
          <w:kern w:val="0"/>
          <w:szCs w:val="28"/>
          <w:highlight w:val="none"/>
        </w:rPr>
      </w:pPr>
      <w:r>
        <w:rPr>
          <w:rFonts w:ascii="Arial" w:hAnsi="Arial" w:cs="Arial"/>
          <w:kern w:val="0"/>
          <w:szCs w:val="28"/>
          <w:highlight w:val="none"/>
        </w:rPr>
        <w:t>注：1、辅助说明资料主要包括管理班子机构设置、职责分工、有关复印证明资料以及供应商认为有必要提供的资料。辅助说明资料格式不做统一规定，由供应商自行设计。</w:t>
      </w:r>
    </w:p>
    <w:p>
      <w:pPr>
        <w:numPr>
          <w:ilvl w:val="0"/>
          <w:numId w:val="9"/>
        </w:numPr>
        <w:spacing w:line="400" w:lineRule="exact"/>
        <w:ind w:firstLine="315" w:firstLineChars="150"/>
        <w:rPr>
          <w:rFonts w:ascii="Arial" w:hAnsi="Arial" w:cs="Arial"/>
          <w:kern w:val="0"/>
          <w:szCs w:val="28"/>
          <w:highlight w:val="none"/>
        </w:rPr>
      </w:pPr>
      <w:r>
        <w:rPr>
          <w:rFonts w:ascii="Arial" w:hAnsi="Arial" w:cs="Arial"/>
          <w:kern w:val="0"/>
          <w:szCs w:val="28"/>
          <w:highlight w:val="none"/>
        </w:rPr>
        <w:t>项目管理班子配备情况辅助说明资料另附（与本投标文件一起装订）</w:t>
      </w:r>
    </w:p>
    <w:p>
      <w:pPr>
        <w:pStyle w:val="4"/>
        <w:rPr>
          <w:highlight w:val="none"/>
        </w:rPr>
      </w:pPr>
    </w:p>
    <w:p>
      <w:pPr>
        <w:rPr>
          <w:highlight w:val="none"/>
        </w:rPr>
      </w:pPr>
    </w:p>
    <w:p>
      <w:pPr>
        <w:pStyle w:val="4"/>
        <w:rPr>
          <w:highlight w:val="none"/>
        </w:rPr>
      </w:pPr>
    </w:p>
    <w:p>
      <w:pPr>
        <w:rPr>
          <w:highlight w:val="none"/>
        </w:rPr>
      </w:pPr>
    </w:p>
    <w:p>
      <w:pPr>
        <w:adjustRightInd w:val="0"/>
        <w:spacing w:line="360" w:lineRule="auto"/>
        <w:jc w:val="center"/>
        <w:rPr>
          <w:rFonts w:ascii="宋体" w:hAnsi="宋体"/>
          <w:b/>
          <w:bCs/>
          <w:sz w:val="24"/>
          <w:highlight w:val="none"/>
        </w:rPr>
      </w:pPr>
      <w:r>
        <w:rPr>
          <w:rFonts w:hint="eastAsia" w:cs="Calibri"/>
          <w:b/>
          <w:bCs/>
          <w:sz w:val="24"/>
          <w:highlight w:val="none"/>
        </w:rPr>
        <w:t>项目经理到位率承诺书</w:t>
      </w:r>
    </w:p>
    <w:p>
      <w:pPr>
        <w:pStyle w:val="26"/>
        <w:adjustRightInd w:val="0"/>
        <w:snapToGrid w:val="0"/>
        <w:spacing w:line="480" w:lineRule="auto"/>
        <w:jc w:val="left"/>
        <w:rPr>
          <w:rFonts w:ascii="Calibri" w:hAnsi="Calibri" w:cs="Calibri"/>
          <w:szCs w:val="21"/>
          <w:highlight w:val="none"/>
        </w:rPr>
      </w:pPr>
      <w:r>
        <w:rPr>
          <w:rFonts w:hint="eastAsia" w:ascii="Calibri" w:hAnsi="Calibri" w:cs="Calibri"/>
          <w:szCs w:val="21"/>
          <w:highlight w:val="none"/>
          <w:u w:val="single"/>
        </w:rPr>
        <w:t>杭州电子科技大学</w:t>
      </w:r>
      <w:r>
        <w:rPr>
          <w:rFonts w:hint="eastAsia" w:ascii="Calibri" w:hAnsi="Calibri" w:cs="Calibri"/>
          <w:szCs w:val="21"/>
          <w:highlight w:val="none"/>
        </w:rPr>
        <w:t>：</w:t>
      </w:r>
    </w:p>
    <w:p>
      <w:pPr>
        <w:autoSpaceDE w:val="0"/>
        <w:autoSpaceDN w:val="0"/>
        <w:snapToGrid w:val="0"/>
        <w:spacing w:line="480" w:lineRule="auto"/>
        <w:textAlignment w:val="bottom"/>
        <w:rPr>
          <w:rFonts w:cs="Calibri"/>
          <w:szCs w:val="21"/>
          <w:highlight w:val="none"/>
        </w:rPr>
      </w:pPr>
      <w:r>
        <w:rPr>
          <w:rFonts w:hint="eastAsia" w:cs="Calibri"/>
          <w:highlight w:val="none"/>
          <w:u w:val="single"/>
        </w:rPr>
        <w:t>浙江省成套招标代理有限公司</w:t>
      </w:r>
      <w:r>
        <w:rPr>
          <w:rFonts w:hint="eastAsia" w:cs="Calibri"/>
          <w:highlight w:val="none"/>
        </w:rPr>
        <w:t>：</w:t>
      </w:r>
    </w:p>
    <w:p>
      <w:pPr>
        <w:autoSpaceDE w:val="0"/>
        <w:autoSpaceDN w:val="0"/>
        <w:snapToGrid w:val="0"/>
        <w:spacing w:line="480" w:lineRule="auto"/>
        <w:ind w:firstLine="420" w:firstLineChars="200"/>
        <w:textAlignment w:val="bottom"/>
        <w:rPr>
          <w:rFonts w:cs="Calibri"/>
          <w:szCs w:val="21"/>
          <w:highlight w:val="none"/>
        </w:rPr>
      </w:pPr>
      <w:r>
        <w:rPr>
          <w:rFonts w:hint="eastAsia" w:cs="Calibri"/>
          <w:szCs w:val="21"/>
          <w:highlight w:val="none"/>
        </w:rPr>
        <w:t>我方</w:t>
      </w:r>
      <w:r>
        <w:rPr>
          <w:rFonts w:hint="eastAsia" w:cs="Calibri"/>
          <w:szCs w:val="21"/>
          <w:highlight w:val="none"/>
          <w:u w:val="single"/>
        </w:rPr>
        <w:t>（供应商）</w:t>
      </w:r>
      <w:r>
        <w:rPr>
          <w:rFonts w:hint="eastAsia" w:cs="Calibri"/>
          <w:szCs w:val="21"/>
          <w:highlight w:val="none"/>
        </w:rPr>
        <w:t>参加</w:t>
      </w:r>
      <w:r>
        <w:rPr>
          <w:rFonts w:hint="eastAsia" w:cs="Calibri"/>
          <w:szCs w:val="21"/>
          <w:highlight w:val="none"/>
          <w:u w:val="single"/>
        </w:rPr>
        <w:t xml:space="preserve">          </w:t>
      </w:r>
      <w:r>
        <w:rPr>
          <w:rFonts w:hint="eastAsia" w:cs="Calibri"/>
          <w:highlight w:val="none"/>
        </w:rPr>
        <w:t>（采购人）</w:t>
      </w:r>
      <w:r>
        <w:rPr>
          <w:rFonts w:hint="eastAsia" w:cs="Calibri"/>
          <w:szCs w:val="21"/>
          <w:highlight w:val="none"/>
          <w:u w:val="single"/>
        </w:rPr>
        <w:t xml:space="preserve">         </w:t>
      </w:r>
      <w:r>
        <w:rPr>
          <w:rFonts w:hint="eastAsia" w:cs="Calibri"/>
          <w:highlight w:val="none"/>
        </w:rPr>
        <w:t>（项目名称）</w:t>
      </w:r>
      <w:r>
        <w:rPr>
          <w:rFonts w:hint="eastAsia" w:ascii="宋体" w:cs="宋体"/>
          <w:szCs w:val="21"/>
          <w:highlight w:val="none"/>
          <w:u w:val="single"/>
        </w:rPr>
        <w:t xml:space="preserve">        </w:t>
      </w:r>
      <w:r>
        <w:rPr>
          <w:rFonts w:hint="eastAsia" w:cs="Calibri"/>
          <w:szCs w:val="21"/>
          <w:highlight w:val="none"/>
        </w:rPr>
        <w:t>（项目编号）</w:t>
      </w:r>
      <w:r>
        <w:rPr>
          <w:rFonts w:hint="eastAsia" w:cs="Calibri"/>
          <w:szCs w:val="21"/>
          <w:highlight w:val="none"/>
          <w:u w:val="single"/>
        </w:rPr>
        <w:t xml:space="preserve">                   </w:t>
      </w:r>
      <w:r>
        <w:rPr>
          <w:rFonts w:hint="eastAsia" w:cs="Calibri"/>
          <w:szCs w:val="21"/>
          <w:highlight w:val="none"/>
        </w:rPr>
        <w:t>（标项名称）政府采购活动对到位率进行以下承诺：</w:t>
      </w:r>
    </w:p>
    <w:p>
      <w:pPr>
        <w:numPr>
          <w:ilvl w:val="0"/>
          <w:numId w:val="10"/>
        </w:numPr>
        <w:autoSpaceDE w:val="0"/>
        <w:autoSpaceDN w:val="0"/>
        <w:snapToGrid w:val="0"/>
        <w:spacing w:line="480" w:lineRule="auto"/>
        <w:textAlignment w:val="bottom"/>
        <w:rPr>
          <w:rFonts w:cs="Calibri"/>
          <w:szCs w:val="21"/>
          <w:highlight w:val="none"/>
        </w:rPr>
      </w:pPr>
      <w:r>
        <w:rPr>
          <w:rFonts w:hint="eastAsia" w:cs="Calibri"/>
          <w:szCs w:val="21"/>
          <w:highlight w:val="none"/>
        </w:rPr>
        <w:t>承诺拟派项目经理到位率为</w:t>
      </w:r>
      <w:r>
        <w:rPr>
          <w:rFonts w:cs="Calibri"/>
          <w:szCs w:val="21"/>
          <w:highlight w:val="none"/>
          <w:u w:val="single"/>
        </w:rPr>
        <w:t xml:space="preserve">  </w:t>
      </w:r>
      <w:r>
        <w:rPr>
          <w:rFonts w:hint="eastAsia" w:cs="Calibri"/>
          <w:szCs w:val="21"/>
          <w:highlight w:val="none"/>
          <w:u w:val="single"/>
        </w:rPr>
        <w:t xml:space="preserve">  </w:t>
      </w:r>
      <w:r>
        <w:rPr>
          <w:rFonts w:cs="Calibri"/>
          <w:szCs w:val="21"/>
          <w:highlight w:val="none"/>
          <w:u w:val="single"/>
        </w:rPr>
        <w:t xml:space="preserve">  </w:t>
      </w:r>
      <w:r>
        <w:rPr>
          <w:rFonts w:cs="Calibri"/>
          <w:szCs w:val="21"/>
          <w:highlight w:val="none"/>
        </w:rPr>
        <w:t>%</w:t>
      </w:r>
      <w:r>
        <w:rPr>
          <w:rFonts w:hint="eastAsia" w:cs="Calibri"/>
          <w:szCs w:val="21"/>
          <w:highlight w:val="none"/>
        </w:rPr>
        <w:t>。</w:t>
      </w:r>
    </w:p>
    <w:p>
      <w:pPr>
        <w:pStyle w:val="26"/>
        <w:adjustRightInd w:val="0"/>
        <w:snapToGrid w:val="0"/>
        <w:spacing w:line="480" w:lineRule="auto"/>
        <w:ind w:firstLine="1050" w:firstLineChars="500"/>
        <w:rPr>
          <w:rFonts w:ascii="Calibri" w:hAnsi="Calibri" w:cs="Calibri"/>
          <w:szCs w:val="21"/>
          <w:highlight w:val="none"/>
        </w:rPr>
      </w:pPr>
    </w:p>
    <w:p>
      <w:pPr>
        <w:pStyle w:val="26"/>
        <w:adjustRightInd w:val="0"/>
        <w:snapToGrid w:val="0"/>
        <w:spacing w:line="480" w:lineRule="auto"/>
        <w:ind w:firstLine="1050" w:firstLineChars="500"/>
        <w:rPr>
          <w:rFonts w:ascii="Calibri" w:hAnsi="Calibri" w:cs="Calibri"/>
          <w:szCs w:val="21"/>
          <w:highlight w:val="none"/>
        </w:rPr>
      </w:pPr>
    </w:p>
    <w:p>
      <w:pPr>
        <w:pStyle w:val="26"/>
        <w:adjustRightInd w:val="0"/>
        <w:snapToGrid w:val="0"/>
        <w:spacing w:line="480" w:lineRule="auto"/>
        <w:ind w:firstLine="1050" w:firstLineChars="500"/>
        <w:rPr>
          <w:rFonts w:ascii="Calibri" w:hAnsi="Calibri" w:cs="Calibri"/>
          <w:szCs w:val="21"/>
          <w:highlight w:val="none"/>
        </w:rPr>
      </w:pPr>
      <w:r>
        <w:rPr>
          <w:rFonts w:hint="eastAsia" w:ascii="Calibri" w:hAnsi="Calibri" w:cs="Calibri"/>
          <w:szCs w:val="21"/>
          <w:highlight w:val="none"/>
        </w:rPr>
        <w:t>特此承诺。</w:t>
      </w:r>
    </w:p>
    <w:p>
      <w:pPr>
        <w:pStyle w:val="26"/>
        <w:adjustRightInd w:val="0"/>
        <w:snapToGrid w:val="0"/>
        <w:spacing w:line="480" w:lineRule="auto"/>
        <w:ind w:left="840" w:firstLine="420" w:firstLineChars="200"/>
        <w:rPr>
          <w:rFonts w:ascii="Calibri" w:hAnsi="Calibri" w:cs="Calibri"/>
          <w:szCs w:val="21"/>
          <w:highlight w:val="none"/>
        </w:rPr>
      </w:pPr>
    </w:p>
    <w:p>
      <w:pPr>
        <w:pStyle w:val="26"/>
        <w:adjustRightInd w:val="0"/>
        <w:snapToGrid w:val="0"/>
        <w:spacing w:line="480" w:lineRule="auto"/>
        <w:ind w:left="840" w:firstLine="420" w:firstLineChars="200"/>
        <w:rPr>
          <w:rFonts w:ascii="Calibri" w:hAnsi="Calibri" w:cs="Calibri"/>
          <w:szCs w:val="21"/>
          <w:highlight w:val="none"/>
        </w:rPr>
      </w:pPr>
    </w:p>
    <w:p>
      <w:pPr>
        <w:pStyle w:val="26"/>
        <w:adjustRightInd w:val="0"/>
        <w:snapToGrid w:val="0"/>
        <w:spacing w:line="480" w:lineRule="auto"/>
        <w:ind w:left="840" w:firstLine="420" w:firstLineChars="200"/>
        <w:jc w:val="right"/>
        <w:rPr>
          <w:rFonts w:ascii="Calibri" w:hAnsi="Calibri" w:cs="Calibri"/>
          <w:szCs w:val="21"/>
          <w:highlight w:val="none"/>
          <w:u w:val="single"/>
        </w:rPr>
      </w:pPr>
      <w:r>
        <w:rPr>
          <w:rFonts w:hint="eastAsia" w:ascii="Calibri" w:hAnsi="Calibri" w:cs="Calibri"/>
          <w:szCs w:val="21"/>
          <w:highlight w:val="none"/>
        </w:rPr>
        <w:t>供应商全称：（盖单位公章）</w:t>
      </w:r>
    </w:p>
    <w:p>
      <w:pPr>
        <w:pStyle w:val="4"/>
        <w:jc w:val="right"/>
        <w:rPr>
          <w:rFonts w:ascii="Calibri" w:hAnsi="Calibri" w:cs="Calibri"/>
          <w:szCs w:val="21"/>
          <w:highlight w:val="none"/>
        </w:rPr>
      </w:pPr>
      <w:r>
        <w:rPr>
          <w:rFonts w:hint="eastAsia" w:ascii="Calibri" w:hAnsi="Calibri" w:cs="Calibri"/>
          <w:szCs w:val="21"/>
          <w:highlight w:val="none"/>
        </w:rPr>
        <w:t>日期：</w:t>
      </w:r>
      <w:r>
        <w:rPr>
          <w:rFonts w:ascii="Calibri" w:hAnsi="Calibri" w:cs="Calibri"/>
          <w:szCs w:val="21"/>
          <w:highlight w:val="none"/>
        </w:rPr>
        <w:t>2024年</w:t>
      </w:r>
      <w:r>
        <w:rPr>
          <w:rFonts w:hint="eastAsia" w:ascii="Calibri" w:hAnsi="Calibri" w:cs="Calibri"/>
          <w:szCs w:val="21"/>
          <w:highlight w:val="none"/>
        </w:rPr>
        <w:t xml:space="preserve">   </w:t>
      </w:r>
      <w:r>
        <w:rPr>
          <w:rFonts w:ascii="Calibri" w:hAnsi="Calibri" w:cs="Calibri"/>
          <w:szCs w:val="21"/>
          <w:highlight w:val="none"/>
        </w:rPr>
        <w:t>月</w:t>
      </w:r>
      <w:r>
        <w:rPr>
          <w:rFonts w:hint="eastAsia" w:ascii="Calibri" w:hAnsi="Calibri" w:cs="Calibri"/>
          <w:szCs w:val="21"/>
          <w:highlight w:val="none"/>
        </w:rPr>
        <w:t xml:space="preserve">   </w:t>
      </w:r>
      <w:r>
        <w:rPr>
          <w:rFonts w:ascii="Calibri" w:hAnsi="Calibri" w:cs="Calibri"/>
          <w:szCs w:val="21"/>
          <w:highlight w:val="none"/>
        </w:rPr>
        <w:t>日</w:t>
      </w: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rPr>
          <w:rFonts w:ascii="Calibri" w:hAnsi="Calibri" w:cs="Calibri"/>
          <w:szCs w:val="21"/>
          <w:highlight w:val="none"/>
        </w:rPr>
      </w:pPr>
    </w:p>
    <w:p>
      <w:pPr>
        <w:pStyle w:val="34"/>
        <w:rPr>
          <w:rFonts w:ascii="Calibri" w:hAnsi="Calibri" w:cs="Calibri"/>
          <w:szCs w:val="21"/>
          <w:highlight w:val="none"/>
        </w:rPr>
      </w:pPr>
    </w:p>
    <w:p>
      <w:pPr>
        <w:rPr>
          <w:rFonts w:ascii="Calibri" w:hAnsi="Calibri" w:cs="Calibri"/>
          <w:szCs w:val="21"/>
          <w:highlight w:val="none"/>
        </w:rPr>
      </w:pPr>
    </w:p>
    <w:p>
      <w:pPr>
        <w:snapToGrid w:val="0"/>
        <w:spacing w:line="360" w:lineRule="auto"/>
        <w:jc w:val="center"/>
        <w:rPr>
          <w:rStyle w:val="494"/>
          <w:rFonts w:ascii="宋体" w:hAnsi="宋体" w:cs="Arial"/>
          <w:b/>
          <w:bCs/>
          <w:szCs w:val="32"/>
          <w:highlight w:val="none"/>
        </w:rPr>
      </w:pPr>
      <w:r>
        <w:rPr>
          <w:rStyle w:val="494"/>
          <w:rFonts w:ascii="宋体" w:hAnsi="宋体" w:cs="Arial"/>
          <w:b/>
          <w:bCs/>
          <w:szCs w:val="32"/>
          <w:highlight w:val="none"/>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ascii="宋体" w:hAnsi="宋体"/>
                <w:sz w:val="18"/>
                <w:szCs w:val="18"/>
                <w:highlight w:val="none"/>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ascii="宋体" w:hAnsi="宋体"/>
                <w:sz w:val="18"/>
                <w:szCs w:val="18"/>
                <w:highlight w:val="none"/>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sz w:val="18"/>
                <w:szCs w:val="18"/>
                <w:highlight w:val="none"/>
              </w:rPr>
            </w:pPr>
            <w:r>
              <w:rPr>
                <w:rStyle w:val="494"/>
                <w:rFonts w:ascii="宋体" w:hAnsi="宋体"/>
                <w:sz w:val="18"/>
                <w:szCs w:val="18"/>
                <w:highlight w:val="none"/>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highlight w:val="none"/>
              </w:rPr>
            </w:pPr>
            <w:r>
              <w:rPr>
                <w:rStyle w:val="494"/>
                <w:rFonts w:hint="eastAsia" w:ascii="宋体" w:hAnsi="宋体"/>
                <w:sz w:val="18"/>
                <w:szCs w:val="18"/>
                <w:highlight w:val="none"/>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highlight w:val="none"/>
              </w:rPr>
            </w:pPr>
          </w:p>
        </w:tc>
      </w:tr>
    </w:tbl>
    <w:p>
      <w:pPr>
        <w:rPr>
          <w:highlight w:val="none"/>
        </w:rPr>
      </w:pPr>
      <w:r>
        <w:rPr>
          <w:rFonts w:hint="eastAsia" w:ascii="宋体" w:hAnsi="宋体" w:cs="Arial"/>
          <w:b/>
          <w:highlight w:val="none"/>
        </w:rPr>
        <w:t>供应商在招标“工程量清单编制说明”“推荐品牌表”中每项列明的推荐品牌任选一品牌填入此表，如选用其他品牌，请提供相关证明材料。</w:t>
      </w:r>
    </w:p>
    <w:p>
      <w:pPr>
        <w:pStyle w:val="69"/>
        <w:ind w:left="0"/>
        <w:rPr>
          <w:highlight w:val="none"/>
        </w:rPr>
      </w:pPr>
    </w:p>
    <w:p>
      <w:pPr>
        <w:rPr>
          <w:highlight w:val="none"/>
        </w:rPr>
      </w:pPr>
    </w:p>
    <w:p>
      <w:pPr>
        <w:pStyle w:val="68"/>
        <w:rPr>
          <w:color w:val="auto"/>
          <w:highlight w:val="none"/>
        </w:rPr>
      </w:pPr>
    </w:p>
    <w:p>
      <w:pPr>
        <w:pStyle w:val="69"/>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rPr>
          <w:highlight w:val="none"/>
        </w:rPr>
      </w:pPr>
    </w:p>
    <w:p>
      <w:pPr>
        <w:pStyle w:val="34"/>
        <w:rPr>
          <w:highlight w:val="none"/>
        </w:rPr>
      </w:pPr>
    </w:p>
    <w:p>
      <w:pPr>
        <w:pStyle w:val="69"/>
        <w:rPr>
          <w:highlight w:val="none"/>
        </w:rPr>
      </w:pPr>
    </w:p>
    <w:p>
      <w:pPr>
        <w:rPr>
          <w:highlight w:val="none"/>
        </w:rPr>
      </w:pPr>
    </w:p>
    <w:p>
      <w:pPr>
        <w:pStyle w:val="68"/>
        <w:rPr>
          <w:color w:val="auto"/>
          <w:highlight w:val="none"/>
        </w:rPr>
      </w:pPr>
    </w:p>
    <w:p>
      <w:pPr>
        <w:pStyle w:val="69"/>
        <w:rPr>
          <w:highlight w:val="none"/>
        </w:rPr>
      </w:pPr>
    </w:p>
    <w:p>
      <w:pPr>
        <w:pStyle w:val="3"/>
        <w:rPr>
          <w:color w:val="auto"/>
          <w:highlight w:val="none"/>
        </w:rPr>
      </w:pPr>
      <w:bookmarkStart w:id="765" w:name="_Toc5765"/>
      <w:r>
        <w:rPr>
          <w:rFonts w:hint="eastAsia" w:ascii="Arial" w:hAnsi="宋体" w:cs="Arial"/>
          <w:bCs/>
          <w:color w:val="auto"/>
          <w:highlight w:val="none"/>
        </w:rPr>
        <w:t>第七章</w:t>
      </w:r>
      <w:r>
        <w:rPr>
          <w:rFonts w:ascii="Arial" w:hAnsi="宋体" w:cs="Arial"/>
          <w:bCs/>
          <w:color w:val="auto"/>
          <w:highlight w:val="none"/>
        </w:rPr>
        <w:t xml:space="preserve">  </w:t>
      </w:r>
      <w:r>
        <w:rPr>
          <w:rFonts w:hint="eastAsia" w:ascii="Arial" w:hAnsi="宋体" w:cs="Arial"/>
          <w:bCs/>
          <w:color w:val="auto"/>
          <w:sz w:val="36"/>
          <w:szCs w:val="36"/>
          <w:highlight w:val="none"/>
        </w:rPr>
        <w:t>评标办法</w:t>
      </w:r>
      <w:bookmarkEnd w:id="765"/>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本评审办法根据《中华人民共和国政府采购法》</w:t>
      </w:r>
      <w:r>
        <w:rPr>
          <w:rFonts w:hint="eastAsia" w:ascii="宋体" w:hAnsi="宋体" w:cs="宋体"/>
          <w:kern w:val="0"/>
          <w:szCs w:val="21"/>
          <w:highlight w:val="none"/>
        </w:rPr>
        <w:t>、《政府采购竞争性磋商采购方式管理暂行办法》</w:t>
      </w:r>
      <w:r>
        <w:rPr>
          <w:rFonts w:hint="eastAsia" w:ascii="宋体" w:hAnsi="宋体" w:cs="宋体"/>
          <w:highlight w:val="none"/>
        </w:rPr>
        <w:t>等有关规定，并结合本项目的具体情况制定。</w:t>
      </w:r>
    </w:p>
    <w:p>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一、总则</w:t>
      </w:r>
    </w:p>
    <w:p>
      <w:pPr>
        <w:snapToGrid w:val="0"/>
        <w:spacing w:line="360" w:lineRule="auto"/>
        <w:ind w:firstLine="420" w:firstLineChars="200"/>
        <w:rPr>
          <w:rFonts w:ascii="宋体" w:hAnsi="宋体" w:cs="宋体"/>
          <w:highlight w:val="none"/>
        </w:rPr>
      </w:pPr>
      <w:r>
        <w:rPr>
          <w:rFonts w:hint="eastAsia" w:ascii="宋体" w:hAnsi="宋体" w:cs="宋体"/>
          <w:highlight w:val="none"/>
        </w:rPr>
        <w:t>磋商小组成员应当按照客观、公正、审慎的原则，根据磋商文件规定的评审程序、评审方法和评审标准进行独立评审。</w:t>
      </w:r>
    </w:p>
    <w:p>
      <w:pPr>
        <w:snapToGrid w:val="0"/>
        <w:spacing w:line="360" w:lineRule="auto"/>
        <w:ind w:firstLine="420" w:firstLineChars="200"/>
        <w:rPr>
          <w:rFonts w:ascii="宋体" w:hAnsi="宋体" w:cs="宋体"/>
          <w:highlight w:val="none"/>
        </w:rPr>
      </w:pPr>
      <w:r>
        <w:rPr>
          <w:rFonts w:hint="eastAsia" w:ascii="宋体" w:hAnsi="宋体" w:cs="宋体"/>
          <w:highlight w:val="none"/>
        </w:rPr>
        <w:t>对落标人，磋商小组不作任何落标解释。</w:t>
      </w:r>
    </w:p>
    <w:p>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二、评审组织</w:t>
      </w:r>
    </w:p>
    <w:p>
      <w:pPr>
        <w:snapToGrid w:val="0"/>
        <w:spacing w:line="360" w:lineRule="auto"/>
        <w:ind w:firstLine="420" w:firstLineChars="200"/>
        <w:rPr>
          <w:rFonts w:ascii="宋体" w:hAnsi="宋体" w:cs="宋体"/>
          <w:highlight w:val="none"/>
        </w:rPr>
      </w:pPr>
      <w:r>
        <w:rPr>
          <w:rFonts w:hint="eastAsia" w:ascii="宋体" w:hAnsi="宋体" w:cs="宋体"/>
          <w:highlight w:val="none"/>
        </w:rPr>
        <w:t>评审工作由采购单位依法组建的磋商小组负责。磋商小组负责审标、询标、评审等工作，并向采购人提出评审意见和评审报告。</w:t>
      </w:r>
    </w:p>
    <w:p>
      <w:pPr>
        <w:tabs>
          <w:tab w:val="left" w:pos="3219"/>
        </w:tabs>
        <w:adjustRightInd w:val="0"/>
        <w:snapToGrid w:val="0"/>
        <w:spacing w:line="360" w:lineRule="auto"/>
        <w:ind w:firstLine="420" w:firstLineChars="200"/>
        <w:rPr>
          <w:rFonts w:ascii="宋体" w:hAnsi="宋体" w:cs="宋体"/>
          <w:b/>
          <w:bCs/>
          <w:highlight w:val="none"/>
        </w:rPr>
      </w:pPr>
      <w:r>
        <w:rPr>
          <w:rFonts w:hint="eastAsia" w:ascii="宋体" w:hAnsi="宋体" w:cs="宋体"/>
          <w:highlight w:val="none"/>
        </w:rPr>
        <w:t>三、</w:t>
      </w:r>
      <w:r>
        <w:rPr>
          <w:rFonts w:hint="eastAsia" w:ascii="宋体" w:hAnsi="宋体" w:cs="宋体"/>
          <w:b/>
          <w:bCs/>
          <w:highlight w:val="none"/>
        </w:rPr>
        <w:t>评标程序</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本次评审程序如下：</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第一步：磋商小组根据评审原则和评审办法，对商务技术标进行资格、符合性审查；</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第二步：磋商小组对资格、符合性通过的供应商的商务技术标进行磋商、评分并汇总；</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第三步：汇总完毕后开启报价文件，磋商小组对报价文件进行符合性审查；</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第四步：磋商小组与报价文件符合性审查通过的供应商进行在线磋商（供应商需在30分钟内完成磋商、报价），确定最终报价。</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pPr>
        <w:tabs>
          <w:tab w:val="left" w:pos="3219"/>
        </w:tabs>
        <w:adjustRightInd w:val="0"/>
        <w:snapToGrid w:val="0"/>
        <w:spacing w:line="360" w:lineRule="auto"/>
        <w:ind w:firstLine="420" w:firstLineChars="200"/>
        <w:rPr>
          <w:rFonts w:ascii="宋体" w:hAnsi="宋体" w:cs="宋体"/>
          <w:b/>
          <w:bCs/>
          <w:highlight w:val="none"/>
        </w:rPr>
      </w:pPr>
      <w:r>
        <w:rPr>
          <w:rFonts w:hint="eastAsia" w:ascii="宋体" w:hAnsi="宋体" w:cs="宋体"/>
          <w:highlight w:val="none"/>
        </w:rPr>
        <w:t>四、</w:t>
      </w:r>
      <w:r>
        <w:rPr>
          <w:rFonts w:hint="eastAsia" w:ascii="宋体" w:hAnsi="宋体" w:cs="宋体"/>
          <w:b/>
          <w:bCs/>
          <w:highlight w:val="none"/>
        </w:rPr>
        <w:t>磋商要求</w:t>
      </w:r>
    </w:p>
    <w:p>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pPr>
        <w:adjustRightInd w:val="0"/>
        <w:snapToGrid w:val="0"/>
        <w:spacing w:line="360" w:lineRule="auto"/>
        <w:ind w:firstLine="420" w:firstLineChars="200"/>
        <w:rPr>
          <w:rFonts w:ascii="宋体" w:hAnsi="宋体" w:cs="宋体"/>
          <w:bCs/>
          <w:highlight w:val="none"/>
        </w:rPr>
      </w:pPr>
      <w:r>
        <w:rPr>
          <w:rFonts w:hint="eastAsia" w:ascii="宋体" w:hAnsi="宋体" w:cs="宋体"/>
          <w:highlight w:val="none"/>
        </w:rPr>
        <w:t>2、</w:t>
      </w:r>
      <w:r>
        <w:rPr>
          <w:rFonts w:hint="eastAsia" w:ascii="宋体" w:hAnsi="宋体" w:cs="宋体"/>
          <w:bCs/>
          <w:highlight w:val="none"/>
        </w:rPr>
        <w:t>磋商结束后，</w:t>
      </w:r>
      <w:r>
        <w:rPr>
          <w:rFonts w:hint="eastAsia" w:ascii="宋体" w:hAnsi="宋体" w:cs="宋体"/>
          <w:highlight w:val="none"/>
        </w:rPr>
        <w:t>磋商小组将要求所有</w:t>
      </w:r>
      <w:r>
        <w:rPr>
          <w:rFonts w:hint="eastAsia" w:ascii="宋体" w:hAnsi="宋体" w:cs="宋体"/>
          <w:bCs/>
          <w:highlight w:val="none"/>
        </w:rPr>
        <w:t>实质性响应</w:t>
      </w:r>
      <w:r>
        <w:rPr>
          <w:rFonts w:hint="eastAsia" w:ascii="宋体" w:hAnsi="宋体" w:cs="宋体"/>
          <w:highlight w:val="none"/>
        </w:rPr>
        <w:t>的供应商按磋商小组提出的要求并在规定时间内分别进行最终报价，各供应商在规定时间之后的报价将被视为无效。</w:t>
      </w:r>
      <w:r>
        <w:rPr>
          <w:rFonts w:hint="eastAsia" w:ascii="宋体" w:hAnsi="宋体" w:cs="宋体"/>
          <w:bCs/>
          <w:highlight w:val="none"/>
        </w:rPr>
        <w:t>提交最后报价的供应商一般不得少于3家。</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3、最后报价是供应商响应文件的有效组成部分。符合《政府采购竞争性磋商采购方式管理暂行办法》第三条第四项情形的，提交最后报价的供应商可以为2家。</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4、错误的修正：磋商小组将对确定为实质上响应竞争性磋商文件要求的响应文件进行校核，看其在磋商报价方面是否有计算、累计或表达上的错误，修正错误的原则及顺序如下：</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（1）响应文件中初次报价一览表与响应文件中报价清单不一致的，以初次报价一览表为准。</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（2）响应文件的大写金额和小写金额不一致的，以大写金额为准；</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 xml:space="preserve">（3）单价金额小数点有明显错位的，应以初次报价一览表总价为准，并修改单价； </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（4）报价总金额与按单价汇总金额不一致的，以单价金额计算结果为准；</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同时出现两种以上不一致的，按照前款规定的顺序修正。按前款规定修正时，顺序在</w:t>
      </w:r>
    </w:p>
    <w:p>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后的修正可能引起顺序在前的其他修正的，该项修正不再执行。修正后的报价经供应商确认后产生约束力，供应商不确认的，其投标无效。</w:t>
      </w:r>
    </w:p>
    <w:p>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五、评审细则</w:t>
      </w:r>
    </w:p>
    <w:p>
      <w:pPr>
        <w:pStyle w:val="30"/>
        <w:adjustRightInd w:val="0"/>
        <w:snapToGrid w:val="0"/>
        <w:spacing w:line="360" w:lineRule="auto"/>
        <w:ind w:firstLine="420" w:firstLineChars="200"/>
        <w:jc w:val="left"/>
        <w:rPr>
          <w:rFonts w:hAnsi="宋体" w:cs="宋体"/>
          <w:sz w:val="21"/>
          <w:szCs w:val="21"/>
          <w:highlight w:val="none"/>
        </w:rPr>
      </w:pPr>
      <w:r>
        <w:rPr>
          <w:rFonts w:hint="eastAsia" w:hAnsi="宋体" w:cs="宋体"/>
          <w:sz w:val="21"/>
          <w:szCs w:val="21"/>
          <w:highlight w:val="none"/>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pPr>
        <w:pStyle w:val="30"/>
        <w:adjustRightInd w:val="0"/>
        <w:snapToGrid w:val="0"/>
        <w:spacing w:line="360" w:lineRule="auto"/>
        <w:ind w:firstLine="422" w:firstLineChars="200"/>
        <w:jc w:val="left"/>
        <w:rPr>
          <w:rFonts w:hAnsi="宋体" w:cs="宋体"/>
          <w:b/>
          <w:bCs/>
          <w:sz w:val="21"/>
          <w:szCs w:val="21"/>
          <w:highlight w:val="none"/>
        </w:rPr>
      </w:pPr>
      <w:r>
        <w:rPr>
          <w:rFonts w:hint="eastAsia" w:hAnsi="宋体" w:cs="宋体"/>
          <w:b/>
          <w:bCs/>
          <w:sz w:val="21"/>
          <w:szCs w:val="21"/>
          <w:highlight w:val="none"/>
        </w:rPr>
        <w:t>每个供应商最终得分=报价分+商务技术分</w:t>
      </w:r>
    </w:p>
    <w:p>
      <w:pPr>
        <w:spacing w:line="360" w:lineRule="auto"/>
        <w:ind w:firstLine="413" w:firstLineChars="196"/>
        <w:rPr>
          <w:rFonts w:ascii="宋体" w:hAnsi="宋体" w:cs="宋体"/>
          <w:b/>
          <w:highlight w:val="none"/>
        </w:rPr>
      </w:pPr>
      <w:r>
        <w:rPr>
          <w:rFonts w:hint="eastAsia" w:ascii="宋体" w:hAnsi="宋体" w:cs="宋体"/>
          <w:b/>
          <w:szCs w:val="21"/>
          <w:highlight w:val="none"/>
        </w:rPr>
        <w:t>1、</w:t>
      </w:r>
      <w:r>
        <w:rPr>
          <w:rFonts w:hint="eastAsia" w:ascii="Arial" w:hAnsi="Arial" w:cs="Arial"/>
          <w:b/>
          <w:highlight w:val="none"/>
        </w:rPr>
        <w:t>商务、技术文件符合性审查：</w:t>
      </w:r>
    </w:p>
    <w:p>
      <w:pPr>
        <w:spacing w:line="360" w:lineRule="auto"/>
        <w:ind w:firstLine="413" w:firstLineChars="196"/>
        <w:rPr>
          <w:rFonts w:ascii="Arial" w:hAnsi="Arial" w:cs="Arial"/>
          <w:b/>
          <w:highlight w:val="none"/>
          <w:u w:val="thick"/>
        </w:rPr>
      </w:pPr>
      <w:r>
        <w:rPr>
          <w:rFonts w:hint="eastAsia" w:ascii="Arial" w:hAnsi="Arial" w:cs="Arial"/>
          <w:b/>
          <w:highlight w:val="none"/>
          <w:u w:val="thick"/>
        </w:rPr>
        <w:t>商务、技术文件符合性审查中，存在</w:t>
      </w:r>
      <w:r>
        <w:rPr>
          <w:rFonts w:ascii="Arial" w:hAnsi="Arial" w:cs="Arial"/>
          <w:b/>
          <w:highlight w:val="none"/>
          <w:u w:val="thick"/>
        </w:rPr>
        <w:t>下列情形之一的，</w:t>
      </w:r>
      <w:r>
        <w:rPr>
          <w:rFonts w:hint="eastAsia" w:ascii="Arial" w:hAnsi="Arial" w:cs="Arial"/>
          <w:b/>
          <w:highlight w:val="none"/>
          <w:u w:val="thick"/>
        </w:rPr>
        <w:t>经磋商小组认定后作无效标处理</w:t>
      </w:r>
      <w:r>
        <w:rPr>
          <w:rFonts w:ascii="Arial" w:hAnsi="Arial" w:cs="Arial"/>
          <w:b/>
          <w:highlight w:val="none"/>
          <w:u w:val="thick"/>
        </w:rPr>
        <w:t>：</w:t>
      </w:r>
    </w:p>
    <w:p>
      <w:pPr>
        <w:pStyle w:val="26"/>
        <w:spacing w:line="360" w:lineRule="auto"/>
        <w:ind w:firstLine="210" w:firstLineChars="100"/>
        <w:rPr>
          <w:rFonts w:hAnsi="宋体" w:cs="宋体"/>
          <w:szCs w:val="21"/>
          <w:highlight w:val="none"/>
        </w:rPr>
      </w:pPr>
      <w:r>
        <w:rPr>
          <w:rFonts w:hint="eastAsia" w:cs="Arial"/>
          <w:highlight w:val="none"/>
        </w:rPr>
        <w:t>（1）仅提交“备份响应文件”的；</w:t>
      </w:r>
    </w:p>
    <w:p>
      <w:pPr>
        <w:pStyle w:val="26"/>
        <w:spacing w:line="360" w:lineRule="auto"/>
        <w:ind w:firstLine="210" w:firstLineChars="100"/>
        <w:rPr>
          <w:rFonts w:hAnsi="宋体" w:cs="宋体"/>
          <w:szCs w:val="21"/>
          <w:highlight w:val="none"/>
        </w:rPr>
      </w:pPr>
      <w:r>
        <w:rPr>
          <w:rFonts w:hint="eastAsia" w:hAnsi="宋体" w:cs="宋体"/>
          <w:szCs w:val="21"/>
          <w:highlight w:val="none"/>
        </w:rPr>
        <w:t>（2）供应商不符合磋商资格条件的；</w:t>
      </w:r>
    </w:p>
    <w:p>
      <w:pPr>
        <w:pStyle w:val="26"/>
        <w:spacing w:line="360" w:lineRule="auto"/>
        <w:ind w:firstLine="210" w:firstLineChars="100"/>
        <w:rPr>
          <w:rFonts w:hAnsi="宋体" w:cs="宋体"/>
          <w:szCs w:val="21"/>
          <w:highlight w:val="none"/>
        </w:rPr>
      </w:pPr>
      <w:r>
        <w:rPr>
          <w:rFonts w:hint="eastAsia" w:hAnsi="宋体" w:cs="Arial"/>
          <w:highlight w:val="none"/>
        </w:rPr>
        <w:t>（3）响应文件存在一个或一个以上备选（替代）投标方案的；</w:t>
      </w:r>
    </w:p>
    <w:p>
      <w:pPr>
        <w:pStyle w:val="26"/>
        <w:spacing w:line="360" w:lineRule="auto"/>
        <w:ind w:firstLine="210" w:firstLineChars="100"/>
        <w:rPr>
          <w:rFonts w:hAnsi="宋体" w:cs="宋体"/>
          <w:szCs w:val="21"/>
          <w:highlight w:val="none"/>
        </w:rPr>
      </w:pPr>
      <w:r>
        <w:rPr>
          <w:rFonts w:hint="eastAsia" w:hAnsi="宋体" w:cs="宋体"/>
          <w:szCs w:val="21"/>
          <w:highlight w:val="none"/>
        </w:rPr>
        <w:t>（4）获取文件的供应商与参加磋商的供应商发生实质性变更的且未提供有效证明的；</w:t>
      </w:r>
    </w:p>
    <w:p>
      <w:pPr>
        <w:pStyle w:val="26"/>
        <w:spacing w:line="360" w:lineRule="auto"/>
        <w:ind w:firstLine="210" w:firstLineChars="100"/>
        <w:rPr>
          <w:rFonts w:hAnsi="宋体" w:cs="宋体"/>
          <w:szCs w:val="21"/>
          <w:highlight w:val="none"/>
        </w:rPr>
      </w:pPr>
      <w:r>
        <w:rPr>
          <w:rFonts w:hint="eastAsia" w:hAnsi="宋体" w:cs="Arial"/>
          <w:szCs w:val="24"/>
          <w:highlight w:val="none"/>
        </w:rPr>
        <w:t>（5）响应文件未有效授权，</w:t>
      </w:r>
      <w:r>
        <w:rPr>
          <w:rFonts w:hint="eastAsia" w:hAnsi="宋体" w:cs="宋体"/>
          <w:szCs w:val="21"/>
          <w:highlight w:val="none"/>
        </w:rPr>
        <w:t>未提供或提供无效的法定代表人资格证明书或附法定代表人资格证明书的法定代表人授权书；</w:t>
      </w:r>
    </w:p>
    <w:p>
      <w:pPr>
        <w:pStyle w:val="26"/>
        <w:spacing w:line="360" w:lineRule="auto"/>
        <w:ind w:firstLine="210" w:firstLineChars="100"/>
        <w:rPr>
          <w:rFonts w:hAnsi="宋体" w:cs="宋体"/>
          <w:szCs w:val="21"/>
          <w:highlight w:val="none"/>
        </w:rPr>
      </w:pPr>
      <w:r>
        <w:rPr>
          <w:rFonts w:hint="eastAsia" w:hAnsi="宋体" w:cs="宋体"/>
          <w:szCs w:val="21"/>
          <w:highlight w:val="none"/>
        </w:rPr>
        <w:t>（6）响应文件内容未按竞争性磋商文件规定签字或盖章的；</w:t>
      </w:r>
    </w:p>
    <w:p>
      <w:pPr>
        <w:pStyle w:val="26"/>
        <w:spacing w:line="360" w:lineRule="auto"/>
        <w:ind w:firstLine="210" w:firstLineChars="100"/>
        <w:rPr>
          <w:rFonts w:hAnsi="宋体" w:cs="宋体"/>
          <w:szCs w:val="21"/>
          <w:highlight w:val="none"/>
        </w:rPr>
      </w:pPr>
      <w:r>
        <w:rPr>
          <w:rFonts w:hint="eastAsia" w:hAnsi="宋体" w:cs="宋体"/>
          <w:szCs w:val="21"/>
          <w:highlight w:val="none"/>
        </w:rPr>
        <w:t>（7）响应文件组成漏项或未按规定的格式编制，内容不全或内容字迹模糊辨认不清的而导致评审活动无法正常进行；</w:t>
      </w:r>
    </w:p>
    <w:p>
      <w:pPr>
        <w:pStyle w:val="26"/>
        <w:spacing w:line="360" w:lineRule="auto"/>
        <w:ind w:firstLine="210" w:firstLineChars="100"/>
        <w:rPr>
          <w:rFonts w:hAnsi="宋体" w:cs="宋体"/>
          <w:szCs w:val="21"/>
          <w:highlight w:val="none"/>
        </w:rPr>
      </w:pPr>
      <w:r>
        <w:rPr>
          <w:rFonts w:hint="eastAsia" w:hAnsi="宋体" w:cs="宋体"/>
          <w:szCs w:val="21"/>
          <w:highlight w:val="none"/>
        </w:rPr>
        <w:t>（8）供应商未按竞争性磋商文件变更公告通知更改响应文件的；</w:t>
      </w:r>
    </w:p>
    <w:p>
      <w:pPr>
        <w:pStyle w:val="26"/>
        <w:spacing w:line="360" w:lineRule="auto"/>
        <w:ind w:firstLine="210" w:firstLineChars="100"/>
        <w:rPr>
          <w:rFonts w:hAnsi="宋体" w:cs="宋体"/>
          <w:szCs w:val="21"/>
          <w:highlight w:val="none"/>
        </w:rPr>
      </w:pPr>
      <w:r>
        <w:rPr>
          <w:rFonts w:hint="eastAsia" w:hAnsi="宋体" w:cs="宋体"/>
          <w:szCs w:val="21"/>
          <w:highlight w:val="none"/>
        </w:rPr>
        <w:t>（9）未实质性响应竞争性磋商文件中带“▲”条款要求的响应文件；</w:t>
      </w:r>
    </w:p>
    <w:p>
      <w:pPr>
        <w:pStyle w:val="26"/>
        <w:spacing w:line="360" w:lineRule="auto"/>
        <w:ind w:firstLine="210" w:firstLineChars="100"/>
        <w:rPr>
          <w:rFonts w:hAnsi="宋体" w:cs="宋体"/>
          <w:szCs w:val="21"/>
          <w:highlight w:val="none"/>
        </w:rPr>
      </w:pPr>
      <w:r>
        <w:rPr>
          <w:rFonts w:hint="eastAsia" w:hAnsi="宋体" w:cs="宋体"/>
          <w:szCs w:val="21"/>
          <w:highlight w:val="none"/>
        </w:rPr>
        <w:t>（10）不符合磋商范围、技术规格、技术标准的要求无法满足采购人使用要求；</w:t>
      </w:r>
    </w:p>
    <w:p>
      <w:pPr>
        <w:pStyle w:val="26"/>
        <w:spacing w:line="360" w:lineRule="auto"/>
        <w:ind w:firstLine="210" w:firstLineChars="100"/>
        <w:rPr>
          <w:rFonts w:hAnsi="宋体" w:cs="宋体"/>
          <w:szCs w:val="21"/>
          <w:highlight w:val="none"/>
        </w:rPr>
      </w:pPr>
      <w:r>
        <w:rPr>
          <w:rFonts w:hint="eastAsia" w:hAnsi="宋体" w:cs="宋体"/>
          <w:szCs w:val="21"/>
          <w:highlight w:val="none"/>
        </w:rPr>
        <w:t>（11）响应文件附有采购人不能接受的条款；</w:t>
      </w:r>
    </w:p>
    <w:p>
      <w:pPr>
        <w:pStyle w:val="26"/>
        <w:spacing w:line="360" w:lineRule="auto"/>
        <w:ind w:firstLine="210" w:firstLineChars="100"/>
        <w:rPr>
          <w:rFonts w:hAnsi="宋体" w:cs="宋体"/>
          <w:szCs w:val="21"/>
          <w:highlight w:val="none"/>
        </w:rPr>
      </w:pPr>
      <w:r>
        <w:rPr>
          <w:rFonts w:hint="eastAsia" w:hAnsi="宋体" w:cs="宋体"/>
          <w:szCs w:val="21"/>
          <w:highlight w:val="none"/>
        </w:rPr>
        <w:t>（12）存在串标、抬标或弄虚作假情况的；</w:t>
      </w:r>
    </w:p>
    <w:p>
      <w:pPr>
        <w:pStyle w:val="26"/>
        <w:spacing w:line="360" w:lineRule="auto"/>
        <w:ind w:firstLine="210" w:firstLineChars="100"/>
        <w:rPr>
          <w:rFonts w:hAnsi="宋体" w:cs="宋体"/>
          <w:szCs w:val="21"/>
          <w:highlight w:val="none"/>
        </w:rPr>
      </w:pPr>
      <w:r>
        <w:rPr>
          <w:rFonts w:hint="eastAsia" w:hAnsi="宋体" w:cs="Arial"/>
          <w:bCs/>
          <w:szCs w:val="24"/>
          <w:highlight w:val="none"/>
        </w:rPr>
        <w:t>（13）采购人拟采购的产品如属于品目清单范围内的强制采购品目的，供应商未</w:t>
      </w:r>
      <w:bookmarkStart w:id="766" w:name="_Toc33194398"/>
      <w:r>
        <w:rPr>
          <w:rFonts w:hint="eastAsia" w:hAnsi="宋体" w:cs="Arial"/>
          <w:bCs/>
          <w:szCs w:val="24"/>
          <w:highlight w:val="none"/>
        </w:rPr>
        <w:t>能在响应文件中提供国家确定的认证机构出具的、处于有效期之内的该产品节能产品认证证书；</w:t>
      </w:r>
      <w:bookmarkEnd w:id="766"/>
    </w:p>
    <w:p>
      <w:pPr>
        <w:pStyle w:val="26"/>
        <w:spacing w:line="360" w:lineRule="auto"/>
        <w:ind w:firstLine="210" w:firstLineChars="100"/>
        <w:rPr>
          <w:rFonts w:hAnsi="宋体" w:cs="宋体"/>
          <w:highlight w:val="none"/>
        </w:rPr>
      </w:pPr>
      <w:r>
        <w:rPr>
          <w:rFonts w:hint="eastAsia" w:hAnsi="宋体" w:cs="宋体"/>
          <w:szCs w:val="21"/>
          <w:highlight w:val="none"/>
        </w:rPr>
        <w:t>（14）违反国家及</w:t>
      </w:r>
      <w:r>
        <w:rPr>
          <w:rFonts w:hint="eastAsia" w:hAnsi="宋体" w:cs="宋体"/>
          <w:highlight w:val="none"/>
        </w:rPr>
        <w:t>政府部门相关法律、法规、文件规定或经磋商小组认定的其他属于重大偏离。</w:t>
      </w:r>
    </w:p>
    <w:p>
      <w:pPr>
        <w:snapToGrid w:val="0"/>
        <w:spacing w:before="240" w:line="360" w:lineRule="auto"/>
        <w:ind w:right="210" w:rightChars="100" w:firstLine="422" w:firstLineChars="200"/>
        <w:rPr>
          <w:rFonts w:ascii="宋体" w:hAnsi="宋体" w:cs="宋体"/>
          <w:b/>
          <w:szCs w:val="21"/>
          <w:highlight w:val="none"/>
        </w:rPr>
      </w:pPr>
      <w:r>
        <w:rPr>
          <w:rFonts w:hint="eastAsia" w:ascii="宋体" w:hAnsi="宋体" w:cs="宋体"/>
          <w:b/>
          <w:szCs w:val="21"/>
          <w:highlight w:val="none"/>
        </w:rPr>
        <w:t>2、商务技术分   总分</w:t>
      </w:r>
      <w:r>
        <w:rPr>
          <w:rFonts w:hint="eastAsia" w:ascii="宋体" w:hAnsi="宋体" w:cs="宋体"/>
          <w:b/>
          <w:szCs w:val="21"/>
          <w:highlight w:val="none"/>
          <w:u w:val="single"/>
        </w:rPr>
        <w:t xml:space="preserve"> 70 </w:t>
      </w:r>
      <w:r>
        <w:rPr>
          <w:rFonts w:hint="eastAsia" w:ascii="宋体" w:hAnsi="宋体" w:cs="宋体"/>
          <w:b/>
          <w:szCs w:val="21"/>
          <w:highlight w:val="none"/>
        </w:rPr>
        <w:t>分</w:t>
      </w:r>
    </w:p>
    <w:p>
      <w:pPr>
        <w:pStyle w:val="41"/>
        <w:adjustRightInd w:val="0"/>
        <w:snapToGrid w:val="0"/>
        <w:spacing w:line="360" w:lineRule="auto"/>
        <w:ind w:right="210" w:rightChars="100" w:firstLine="420"/>
        <w:rPr>
          <w:color w:val="auto"/>
          <w:highlight w:val="none"/>
        </w:rPr>
      </w:pPr>
      <w:r>
        <w:rPr>
          <w:rFonts w:hint="eastAsia" w:ascii="宋体" w:hAnsi="宋体" w:eastAsia="宋体" w:cs="宋体"/>
          <w:color w:val="auto"/>
          <w:sz w:val="21"/>
          <w:szCs w:val="21"/>
          <w:highlight w:val="none"/>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highlight w:val="none"/>
        </w:rPr>
        <w:t>（小数点后保留二位小数，第三位四舍五入）</w:t>
      </w:r>
      <w:r>
        <w:rPr>
          <w:rFonts w:hint="eastAsia" w:ascii="宋体" w:hAnsi="宋体" w:eastAsia="宋体" w:cs="宋体"/>
          <w:color w:val="auto"/>
          <w:sz w:val="21"/>
          <w:szCs w:val="21"/>
          <w:highlight w:val="none"/>
        </w:rPr>
        <w:t>。</w:t>
      </w:r>
    </w:p>
    <w:tbl>
      <w:tblPr>
        <w:tblStyle w:val="5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01"/>
        <w:gridCol w:w="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rPr>
                <w:rFonts w:ascii="新宋体" w:hAnsi="新宋体" w:eastAsia="新宋体" w:cs="新宋体"/>
                <w:bCs/>
                <w:szCs w:val="21"/>
                <w:highlight w:val="none"/>
              </w:rPr>
            </w:pPr>
            <w:r>
              <w:rPr>
                <w:rFonts w:hint="eastAsia" w:ascii="新宋体" w:hAnsi="新宋体" w:eastAsia="新宋体" w:cs="新宋体"/>
                <w:bCs/>
                <w:szCs w:val="21"/>
                <w:highlight w:val="none"/>
              </w:rPr>
              <w:t>序号</w:t>
            </w:r>
          </w:p>
        </w:tc>
        <w:tc>
          <w:tcPr>
            <w:tcW w:w="8301" w:type="dxa"/>
            <w:vAlign w:val="center"/>
          </w:tcPr>
          <w:p>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评审内容</w:t>
            </w:r>
          </w:p>
        </w:tc>
        <w:tc>
          <w:tcPr>
            <w:tcW w:w="582" w:type="dxa"/>
            <w:vAlign w:val="center"/>
          </w:tcPr>
          <w:p>
            <w:pPr>
              <w:spacing w:line="360" w:lineRule="auto"/>
              <w:ind w:left="63" w:leftChars="30"/>
              <w:rPr>
                <w:rFonts w:ascii="新宋体" w:hAnsi="新宋体" w:eastAsia="新宋体" w:cs="新宋体"/>
                <w:bCs/>
                <w:szCs w:val="21"/>
                <w:highlight w:val="none"/>
              </w:rPr>
            </w:pPr>
            <w:r>
              <w:rPr>
                <w:rFonts w:hint="eastAsia" w:ascii="新宋体" w:hAnsi="新宋体" w:eastAsia="新宋体" w:cs="新宋体"/>
                <w:bCs/>
                <w:szCs w:val="21"/>
                <w:highlight w:val="none"/>
              </w:rPr>
              <w:t>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highlight w:val="none"/>
              </w:rPr>
            </w:pPr>
            <w:r>
              <w:rPr>
                <w:rFonts w:hint="eastAsia" w:ascii="新宋体" w:hAnsi="新宋体" w:eastAsia="新宋体" w:cs="新宋体"/>
                <w:szCs w:val="21"/>
                <w:highlight w:val="none"/>
              </w:rPr>
              <w:t>1</w:t>
            </w:r>
          </w:p>
        </w:tc>
        <w:tc>
          <w:tcPr>
            <w:tcW w:w="8301" w:type="dxa"/>
            <w:vAlign w:val="center"/>
          </w:tcPr>
          <w:p>
            <w:pPr>
              <w:spacing w:line="240" w:lineRule="auto"/>
              <w:rPr>
                <w:rFonts w:ascii="新宋体" w:hAnsi="新宋体" w:eastAsia="新宋体" w:cs="新宋体"/>
                <w:highlight w:val="none"/>
              </w:rPr>
            </w:pPr>
            <w:r>
              <w:rPr>
                <w:rFonts w:hint="eastAsia" w:ascii="新宋体" w:hAnsi="新宋体" w:eastAsia="新宋体" w:cs="新宋体"/>
                <w:highlight w:val="none"/>
              </w:rPr>
              <w:t>投标人（或联合体成员）自2021年1月1日以来【时间以竣（交）工验收时间为准】完成过类似工程业绩，每个得0.5分，最高得1.5分。</w:t>
            </w:r>
          </w:p>
          <w:p>
            <w:pPr>
              <w:spacing w:line="240" w:lineRule="auto"/>
              <w:rPr>
                <w:rFonts w:ascii="新宋体" w:hAnsi="新宋体" w:eastAsia="新宋体" w:cs="新宋体"/>
                <w:highlight w:val="none"/>
              </w:rPr>
            </w:pPr>
            <w:r>
              <w:rPr>
                <w:rFonts w:hint="eastAsia" w:ascii="新宋体" w:hAnsi="新宋体" w:eastAsia="新宋体" w:cs="新宋体"/>
                <w:highlight w:val="none"/>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highlight w:val="none"/>
              </w:rPr>
            </w:pPr>
            <w:r>
              <w:rPr>
                <w:rFonts w:hint="eastAsia" w:ascii="新宋体" w:hAnsi="新宋体" w:eastAsia="新宋体" w:cs="新宋体"/>
                <w:szCs w:val="21"/>
                <w:highlight w:val="none"/>
              </w:rPr>
              <w:t>2</w:t>
            </w:r>
          </w:p>
        </w:tc>
        <w:tc>
          <w:tcPr>
            <w:tcW w:w="8301" w:type="dxa"/>
            <w:vAlign w:val="center"/>
          </w:tcPr>
          <w:p>
            <w:pPr>
              <w:spacing w:line="240" w:lineRule="auto"/>
              <w:rPr>
                <w:rFonts w:ascii="新宋体" w:hAnsi="新宋体" w:eastAsia="新宋体" w:cs="新宋体"/>
                <w:highlight w:val="none"/>
              </w:rPr>
            </w:pPr>
            <w:r>
              <w:rPr>
                <w:rFonts w:hint="eastAsia" w:ascii="新宋体" w:hAnsi="新宋体" w:eastAsia="新宋体" w:cs="新宋体"/>
                <w:highlight w:val="none"/>
              </w:rPr>
              <w:t>拟派项目经理自2021年1月1日以来【时间以竣（交）工验收时间为准】完成过类似工程业绩，每个得0.5分，最高得1.5分。</w:t>
            </w:r>
          </w:p>
          <w:p>
            <w:pPr>
              <w:spacing w:line="240" w:lineRule="auto"/>
              <w:rPr>
                <w:rFonts w:ascii="新宋体" w:hAnsi="新宋体" w:eastAsia="新宋体" w:cs="新宋体"/>
                <w:highlight w:val="none"/>
              </w:rPr>
            </w:pPr>
            <w:r>
              <w:rPr>
                <w:rFonts w:hint="eastAsia" w:ascii="新宋体" w:hAnsi="新宋体" w:eastAsia="新宋体" w:cs="新宋体"/>
                <w:highlight w:val="none"/>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p>
            <w:pPr>
              <w:spacing w:line="240" w:lineRule="auto"/>
              <w:ind w:firstLine="63" w:firstLineChars="30"/>
              <w:rPr>
                <w:rFonts w:ascii="新宋体" w:hAnsi="新宋体" w:eastAsia="新宋体" w:cs="新宋体"/>
                <w:highlight w:val="none"/>
              </w:rPr>
            </w:pPr>
            <w:r>
              <w:rPr>
                <w:rFonts w:hint="eastAsia" w:ascii="新宋体" w:hAnsi="新宋体" w:eastAsia="新宋体" w:cs="新宋体"/>
                <w:highlight w:val="none"/>
              </w:rPr>
              <w:t>注：提供以上人员最近不少于3个月的社保证明，否则此项不得分。</w:t>
            </w:r>
          </w:p>
        </w:tc>
        <w:tc>
          <w:tcPr>
            <w:tcW w:w="582" w:type="dxa"/>
            <w:vAlign w:val="center"/>
          </w:tcPr>
          <w:p>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3</w:t>
            </w:r>
          </w:p>
        </w:tc>
        <w:tc>
          <w:tcPr>
            <w:tcW w:w="8301" w:type="dxa"/>
            <w:vAlign w:val="center"/>
          </w:tcPr>
          <w:p>
            <w:pPr>
              <w:rPr>
                <w:rFonts w:ascii="新宋体" w:hAnsi="新宋体" w:eastAsia="新宋体" w:cs="新宋体"/>
                <w:highlight w:val="none"/>
              </w:rPr>
            </w:pPr>
            <w:r>
              <w:rPr>
                <w:rFonts w:hint="eastAsia" w:ascii="新宋体" w:hAnsi="新宋体" w:eastAsia="新宋体" w:cs="新宋体"/>
                <w:highlight w:val="none"/>
              </w:rPr>
              <w:t>拟派项目经理具有工程师及以上职称的得1分。</w:t>
            </w:r>
          </w:p>
          <w:p>
            <w:pPr>
              <w:rPr>
                <w:rFonts w:ascii="新宋体" w:hAnsi="新宋体" w:eastAsia="新宋体" w:cs="新宋体"/>
                <w:highlight w:val="none"/>
              </w:rPr>
            </w:pPr>
            <w:r>
              <w:rPr>
                <w:rFonts w:hint="eastAsia" w:ascii="新宋体" w:hAnsi="新宋体" w:eastAsia="新宋体" w:cs="新宋体"/>
                <w:highlight w:val="none"/>
              </w:rPr>
              <w:t>注：提供最近不少于3个月的社保证明，否则此项不得分。</w:t>
            </w:r>
          </w:p>
        </w:tc>
        <w:tc>
          <w:tcPr>
            <w:tcW w:w="582" w:type="dxa"/>
            <w:vAlign w:val="center"/>
          </w:tcPr>
          <w:p>
            <w:pPr>
              <w:spacing w:line="360" w:lineRule="auto"/>
              <w:jc w:val="center"/>
              <w:rPr>
                <w:rFonts w:ascii="新宋体" w:hAnsi="新宋体" w:eastAsia="新宋体" w:cs="新宋体"/>
                <w:bCs/>
                <w:szCs w:val="21"/>
                <w:highlight w:val="none"/>
              </w:rPr>
            </w:pPr>
            <w:r>
              <w:rPr>
                <w:rFonts w:hint="eastAsia" w:ascii="新宋体" w:hAnsi="新宋体" w:eastAsia="新宋体" w:cs="新宋体"/>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hint="eastAsia" w:ascii="新宋体" w:hAnsi="新宋体" w:eastAsia="新宋体" w:cs="新宋体"/>
                <w:bCs/>
                <w:szCs w:val="21"/>
                <w:highlight w:val="none"/>
              </w:rPr>
            </w:pPr>
            <w:r>
              <w:rPr>
                <w:rFonts w:hint="eastAsia" w:ascii="新宋体" w:hAnsi="新宋体" w:eastAsia="新宋体" w:cs="新宋体"/>
                <w:color w:val="auto"/>
                <w:szCs w:val="21"/>
                <w:highlight w:val="none"/>
                <w:lang w:val="en-US" w:eastAsia="zh-CN"/>
              </w:rPr>
              <w:t>4</w:t>
            </w:r>
          </w:p>
        </w:tc>
        <w:tc>
          <w:tcPr>
            <w:tcW w:w="8301" w:type="dxa"/>
            <w:vAlign w:val="center"/>
          </w:tcPr>
          <w:p>
            <w:pPr>
              <w:spacing w:line="240" w:lineRule="auto"/>
              <w:rPr>
                <w:rFonts w:hint="eastAsia" w:ascii="新宋体" w:hAnsi="新宋体" w:eastAsia="新宋体" w:cs="新宋体"/>
                <w:highlight w:val="none"/>
              </w:rPr>
            </w:pPr>
            <w:r>
              <w:rPr>
                <w:rFonts w:hint="eastAsia" w:ascii="新宋体" w:hAnsi="新宋体" w:eastAsia="新宋体" w:cs="新宋体"/>
                <w:highlight w:val="none"/>
              </w:rPr>
              <w:t>供应商具有有效期内的质量管理体系认证证书、职业健康安全管理体系认证证书的，每项得1分，本项最多</w:t>
            </w:r>
            <w:r>
              <w:rPr>
                <w:rFonts w:hint="eastAsia" w:ascii="新宋体" w:hAnsi="新宋体" w:eastAsia="新宋体" w:cs="新宋体"/>
                <w:highlight w:val="none"/>
                <w:lang w:val="en-US" w:eastAsia="zh-CN"/>
              </w:rPr>
              <w:t>2</w:t>
            </w:r>
            <w:r>
              <w:rPr>
                <w:rFonts w:hint="eastAsia" w:ascii="新宋体" w:hAnsi="新宋体" w:eastAsia="新宋体" w:cs="新宋体"/>
                <w:highlight w:val="none"/>
              </w:rPr>
              <w:t>分，未提供不得分；</w:t>
            </w:r>
          </w:p>
          <w:p>
            <w:pPr>
              <w:spacing w:line="240" w:lineRule="auto"/>
              <w:rPr>
                <w:rFonts w:hint="eastAsia" w:ascii="新宋体" w:hAnsi="新宋体" w:eastAsia="新宋体" w:cs="新宋体"/>
                <w:highlight w:val="none"/>
              </w:rPr>
            </w:pPr>
            <w:r>
              <w:rPr>
                <w:rFonts w:hint="eastAsia" w:ascii="新宋体" w:hAnsi="新宋体" w:eastAsia="新宋体" w:cs="新宋体"/>
                <w:highlight w:val="none"/>
              </w:rPr>
              <w:t>注：需提供相关认证证书扫描件及www.cnca.gov.cn“认证结果”查询截图并加盖公章，否则不得分。</w:t>
            </w:r>
          </w:p>
        </w:tc>
        <w:tc>
          <w:tcPr>
            <w:tcW w:w="582" w:type="dxa"/>
            <w:vAlign w:val="center"/>
          </w:tcPr>
          <w:p>
            <w:pPr>
              <w:spacing w:line="360" w:lineRule="auto"/>
              <w:jc w:val="center"/>
              <w:rPr>
                <w:rFonts w:hint="eastAsia" w:ascii="新宋体" w:hAnsi="新宋体" w:eastAsia="新宋体" w:cs="新宋体"/>
                <w:highlight w:val="none"/>
              </w:rPr>
            </w:pPr>
            <w:r>
              <w:rPr>
                <w:rFonts w:hint="eastAsia" w:ascii="新宋体" w:hAnsi="新宋体" w:eastAsia="新宋体" w:cs="新宋体"/>
                <w:color w:val="auto"/>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numPr>
                <w:ilvl w:val="0"/>
                <w:numId w:val="0"/>
              </w:numPr>
              <w:ind w:left="0" w:leftChars="0" w:firstLine="0" w:firstLineChars="0"/>
              <w:jc w:val="center"/>
              <w:rPr>
                <w:rFonts w:ascii="新宋体" w:hAnsi="新宋体" w:eastAsia="新宋体" w:cs="新宋体"/>
                <w:bCs/>
                <w:szCs w:val="21"/>
                <w:highlight w:val="none"/>
              </w:rPr>
            </w:pPr>
            <w:r>
              <w:rPr>
                <w:rFonts w:hint="eastAsia" w:ascii="新宋体" w:hAnsi="新宋体" w:eastAsia="新宋体" w:cs="新宋体"/>
                <w:szCs w:val="21"/>
                <w:highlight w:val="none"/>
                <w:lang w:val="en-US" w:eastAsia="zh-CN"/>
              </w:rPr>
              <w:t>5</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拟派驻现场的项目组管理人员的组织分工、专业配置以及各专业工种配置和劳动力投入方案的评价。（人员须提供资质证书复印件）</w:t>
            </w:r>
          </w:p>
          <w:p>
            <w:pPr>
              <w:numPr>
                <w:ilvl w:val="0"/>
                <w:numId w:val="0"/>
              </w:numPr>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1）组织分工合理，专业配置齐全，劳动力投入充足</w:t>
            </w:r>
            <w:r>
              <w:rPr>
                <w:rFonts w:hint="eastAsia" w:ascii="新宋体" w:hAnsi="新宋体" w:eastAsia="新宋体" w:cs="新宋体"/>
                <w:szCs w:val="21"/>
                <w:highlight w:val="none"/>
              </w:rPr>
              <w:t>的得5分；</w:t>
            </w:r>
          </w:p>
          <w:p>
            <w:pPr>
              <w:numPr>
                <w:ilvl w:val="0"/>
                <w:numId w:val="0"/>
              </w:numPr>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2）组织分工较合理，专业配置齐全，劳动力投入充足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4</w:t>
            </w:r>
            <w:r>
              <w:rPr>
                <w:rFonts w:hint="eastAsia" w:ascii="新宋体" w:hAnsi="新宋体" w:eastAsia="新宋体" w:cs="新宋体"/>
                <w:szCs w:val="21"/>
                <w:highlight w:val="none"/>
              </w:rPr>
              <w:t>分；</w:t>
            </w:r>
          </w:p>
          <w:p>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3）组织分工一般，专业配置齐全，劳动力投入较为充足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3</w:t>
            </w:r>
            <w:r>
              <w:rPr>
                <w:rFonts w:hint="eastAsia" w:ascii="新宋体" w:hAnsi="新宋体" w:eastAsia="新宋体" w:cs="新宋体"/>
                <w:szCs w:val="21"/>
                <w:highlight w:val="none"/>
              </w:rPr>
              <w:t>分；</w:t>
            </w:r>
          </w:p>
          <w:p>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4）组织分工一般，专业配置一般，劳动力投入一般</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2</w:t>
            </w:r>
            <w:r>
              <w:rPr>
                <w:rFonts w:hint="eastAsia" w:ascii="新宋体" w:hAnsi="新宋体" w:eastAsia="新宋体" w:cs="新宋体"/>
                <w:szCs w:val="21"/>
                <w:highlight w:val="none"/>
              </w:rPr>
              <w:t>分；</w:t>
            </w:r>
          </w:p>
          <w:p>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5）组织分工欠缺，专业配置欠缺，劳动力投入不充足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1</w:t>
            </w:r>
            <w:r>
              <w:rPr>
                <w:rFonts w:hint="eastAsia" w:ascii="新宋体" w:hAnsi="新宋体" w:eastAsia="新宋体" w:cs="新宋体"/>
                <w:szCs w:val="21"/>
                <w:highlight w:val="none"/>
              </w:rPr>
              <w:t>分；</w:t>
            </w:r>
          </w:p>
          <w:p>
            <w:pPr>
              <w:numPr>
                <w:ilvl w:val="0"/>
                <w:numId w:val="0"/>
              </w:numPr>
              <w:ind w:leftChars="0"/>
              <w:rPr>
                <w:rFonts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6）</w:t>
            </w:r>
            <w:r>
              <w:rPr>
                <w:rFonts w:hint="eastAsia" w:ascii="新宋体" w:hAnsi="新宋体" w:eastAsia="新宋体" w:cs="新宋体"/>
                <w:szCs w:val="21"/>
                <w:highlight w:val="none"/>
              </w:rPr>
              <w:t>未提出实质性方案阐述的得0分。</w:t>
            </w:r>
          </w:p>
        </w:tc>
        <w:tc>
          <w:tcPr>
            <w:tcW w:w="582" w:type="dxa"/>
            <w:vAlign w:val="center"/>
          </w:tcPr>
          <w:p>
            <w:pPr>
              <w:spacing w:line="360" w:lineRule="auto"/>
              <w:jc w:val="center"/>
              <w:rPr>
                <w:rFonts w:ascii="新宋体" w:hAnsi="新宋体" w:eastAsia="新宋体" w:cs="新宋体"/>
                <w:szCs w:val="21"/>
                <w:highlight w:val="none"/>
              </w:rPr>
            </w:pPr>
            <w:r>
              <w:rPr>
                <w:rFonts w:hint="eastAsia" w:ascii="新宋体" w:hAnsi="新宋体" w:eastAsia="新宋体" w:cs="新宋体"/>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针对本项目施工总体方案的全面性、合理性、可行性进行评价。</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（1）方案全面、科学，可行性强的得5分；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（2）方案较为全面、合理，可行性较强的得4分；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（3）方案基本合理，有一定的可行性的得3分；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（4）方案合理性一般，有实质性措施的得2分；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（5）方案有欠缺，可行性较差的得1分；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 xml:space="preserve">（6）未提出实质性方案阐述的不得分。 </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7</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关键节点施工工艺或施工方法、关键节点施工保障措施的评价。</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（1）方案科学合理，保障措施有针对性，可行性强的得5分；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（2）方案较为合理，保障措施到位，可行性较强的得4分；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（3）方案基本合理，有一定的可行性的得3分；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（4）方案合理性一般，有实质性的保障措施的得2分；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（5）方案有欠缺，可行性较差的得1分；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（6）未提出实质性方案阐述的不得分。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8</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确保施工质量的方案、质量控制和检验手段的评价。</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（1）方案内容完善、到位，控制手段科学合理，可行性强的得5分；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（2）方案内容较为完善，控制手段较为合理，可行性较强的得4分；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（3）方案内容基本完善，控制手段基本合理，有一定的可行性的得3分；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（4）方案内容完善性、合理性一般，有实质性措施的得2分；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（5）方案内容有欠缺，可行性较差的得1分；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（6）未提出实质性方案阐述的不得分。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9</w:t>
            </w:r>
          </w:p>
        </w:tc>
        <w:tc>
          <w:tcPr>
            <w:tcW w:w="8301" w:type="dxa"/>
            <w:vAlign w:val="top"/>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施工机械和检测设备选用情况，成品保护方案、的评价。</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（1）机械设备选用科学合理，方案完善到位，完全满足施工需要的得5分；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（2）机械设备选用较为合理，方案较为完善，能满足施工需要的得4分；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（3）机械设备选用基本合理，方案基本完善，基本满足施工需要的得3分；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（4）机械设备选用合理性一般，方案合理性一般，能部分满足施工需要的得2分；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（5）机械设备选用有欠缺，不满足施工需要的得1分；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10</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针对本项目施工组织管理制度和施工组织措施的完整性、合理性评价。</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（1）内容全面合理，有明确针对性及可操作性，措施科学合理的得5分；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（2）内容较为合理，较有针对性及可操作性，措施较为合理的得4分；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（3）内容基本合理，有一定的针对性及可操作性，措施基本合理的得3分；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（4）内容部分合理，针对性及可操作性一般，措施合理性一般的得2分；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（5）内容有所欠缺，针对性及可操作性较差，措施合理性较差的得1分；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11</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供应商工期承诺和进度控制措施方案的评价，评价因素包括工期以及进度计划满足程度、合理性及保证措施的可行性。</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（1）计划科学合理，控制措施的针对性和可行性强的得5分；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（2）计划较为合理，控制措施的针对性和可行性较强的得4分；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（3）计划基本合理，控制措施有一定的的针对性和可行性的得3分；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（4）计划合理性一般，控制措施的针对性和可行性一般的得2分；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（5）计划有欠缺，控制措施针对性和可行性较差的得1分；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12</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供应商在施工过程中采取的降尘、降噪、建筑垃圾处置及保证施工场地周边空气质量等环保创新措施的评价。</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（1）措施科学合理，有创新性，针对性、可行性强的得5分；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（2）措施较为合理，较有创新性、针对性、可行性较强的得4分；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（3）措施基本合理，针对性、可行性较强的得3分；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（4）措施部分合理，针对性、可行性一般的得2分；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（5）措施有欠缺，针对性、可行性较差的得1分；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13</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供应商安全文明施工措施的完整性、合理性评价,包括对施工现场的材料堆场、施工通道的安排，对消防安全的保证措施等。</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（1）安全措施完善且到位，针对性强且可行性强的得5分；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（2）安全措施较为完善，针对性较强且可行性较强的得4分；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（3）安全措施基本完善，可行性较强的得3分；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（4）安全措施一般，可行性一般的得2分；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（5）安全措施有欠缺，可行性较差的得1分；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14</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供应商对本项目主要材料品牌选用及选用品牌材料质量保证措施。</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（1）材料选用科学合理，能完全满足项目要求，保证措施合理到位的得5分；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（2）材料选用较为合理，能满足项目要求，保证措施较为合理的得4分；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（3）材料选用基本满足项目要求，有一定的保证措施的得3分；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（4）材料选用一般，有实质性保证措施的得2分；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（5）材料选用有欠缺，保证措施较差的得1分；</w:t>
            </w:r>
          </w:p>
          <w:p>
            <w:pPr>
              <w:numPr>
                <w:ilvl w:val="0"/>
                <w:numId w:val="0"/>
              </w:numPr>
              <w:rPr>
                <w:rFonts w:hint="default"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15</w:t>
            </w:r>
          </w:p>
        </w:tc>
        <w:tc>
          <w:tcPr>
            <w:tcW w:w="8301" w:type="dxa"/>
            <w:vAlign w:val="center"/>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磋商供应商对施工过程中突发事件的处理预案及承诺的紧急响应时间的评价。评价因素包括响应时间、措施、投入人员力量。</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（1）响应及时，措施科学合理，针对性和可行性强的得5分；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（2）响应及时，措施有针对性，可行性较强的得4分；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（3）响应适中，有一定的针对性和可行性的得3分；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（4）响应适中，针对性和可行性一般的得2分；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（5）响应迟缓，针对性和可行性较差的得1分；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756" w:type="dxa"/>
            <w:vAlign w:val="center"/>
          </w:tcPr>
          <w:p>
            <w:pPr>
              <w:spacing w:line="360" w:lineRule="auto"/>
              <w:ind w:firstLine="63" w:firstLineChars="30"/>
              <w:jc w:val="center"/>
              <w:rPr>
                <w:rFonts w:hint="eastAsia" w:ascii="新宋体" w:hAnsi="新宋体" w:eastAsia="新宋体" w:cs="新宋体"/>
                <w:szCs w:val="21"/>
                <w:highlight w:val="none"/>
                <w:lang w:val="en-US" w:eastAsia="zh-CN"/>
              </w:rPr>
            </w:pPr>
            <w:r>
              <w:rPr>
                <w:rFonts w:hint="eastAsia" w:ascii="新宋体" w:hAnsi="新宋体" w:eastAsia="新宋体" w:cs="新宋体"/>
                <w:bCs/>
                <w:szCs w:val="21"/>
                <w:highlight w:val="none"/>
                <w:lang w:val="en-US" w:eastAsia="zh-CN"/>
              </w:rPr>
              <w:t>16</w:t>
            </w:r>
          </w:p>
        </w:tc>
        <w:tc>
          <w:tcPr>
            <w:tcW w:w="8301" w:type="dxa"/>
            <w:vAlign w:val="top"/>
          </w:tcPr>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售后服务承诺的范围和完善程度的评价，包括保修范围、保修内容、人员配备、故障响应修复时间方式及保障措施。</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（1）响应及时，措施科学合理，针对性和可行性强的得5分；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（2）响应及时，措施有针对性，可行性较强的得4分；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（3）响应适中，有一定的针对性和可行性的得3分；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（4）响应适中，针对性和可行性一般的得2分；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（5）响应迟缓，针对性和可行性较差的得1分；</w:t>
            </w:r>
          </w:p>
          <w:p>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6" w:type="dxa"/>
            <w:vAlign w:val="center"/>
          </w:tcPr>
          <w:p>
            <w:pPr>
              <w:spacing w:line="360" w:lineRule="auto"/>
              <w:ind w:firstLine="63" w:firstLineChars="30"/>
              <w:jc w:val="center"/>
              <w:rPr>
                <w:rFonts w:hint="default" w:ascii="新宋体" w:hAnsi="新宋体" w:eastAsia="新宋体" w:cs="新宋体"/>
                <w:bCs/>
                <w:szCs w:val="21"/>
                <w:highlight w:val="none"/>
                <w:lang w:val="en-US" w:eastAsia="zh-CN"/>
              </w:rPr>
            </w:pPr>
            <w:r>
              <w:rPr>
                <w:rFonts w:hint="eastAsia" w:ascii="新宋体" w:hAnsi="新宋体" w:eastAsia="新宋体" w:cs="新宋体"/>
                <w:bCs/>
                <w:szCs w:val="21"/>
                <w:highlight w:val="none"/>
              </w:rPr>
              <w:t>1</w:t>
            </w:r>
            <w:r>
              <w:rPr>
                <w:rFonts w:hint="eastAsia" w:ascii="新宋体" w:hAnsi="新宋体" w:eastAsia="新宋体" w:cs="新宋体"/>
                <w:bCs/>
                <w:szCs w:val="21"/>
                <w:highlight w:val="none"/>
                <w:lang w:val="en-US" w:eastAsia="zh-CN"/>
              </w:rPr>
              <w:t>7</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1.投标产品取得有效的节能产品认证证书的每个得0.5分，最多得1分（列入强制采购节能产品清单目录的产品不计分）；</w:t>
            </w:r>
          </w:p>
          <w:p>
            <w:pPr>
              <w:rPr>
                <w:rFonts w:ascii="新宋体" w:hAnsi="新宋体" w:eastAsia="新宋体" w:cs="新宋体"/>
                <w:szCs w:val="21"/>
                <w:highlight w:val="none"/>
              </w:rPr>
            </w:pPr>
            <w:r>
              <w:rPr>
                <w:rFonts w:hint="eastAsia" w:ascii="新宋体" w:hAnsi="新宋体" w:eastAsia="新宋体" w:cs="新宋体"/>
                <w:szCs w:val="21"/>
                <w:highlight w:val="none"/>
              </w:rPr>
              <w:t>2.投标产品取得有效的环境标志产品认证证书的每个得0.5分，最多得1分。</w:t>
            </w:r>
          </w:p>
          <w:p>
            <w:pPr>
              <w:rPr>
                <w:rFonts w:ascii="新宋体" w:hAnsi="新宋体" w:eastAsia="新宋体" w:cs="新宋体"/>
                <w:szCs w:val="21"/>
                <w:highlight w:val="none"/>
              </w:rPr>
            </w:pPr>
            <w:r>
              <w:rPr>
                <w:rFonts w:hint="eastAsia" w:ascii="新宋体" w:hAnsi="新宋体" w:eastAsia="新宋体" w:cs="新宋体"/>
                <w:szCs w:val="21"/>
                <w:highlight w:val="none"/>
              </w:rPr>
              <w:t>证明材料：提供国家确定的认证机构出具的、处于有效期之内的认证证书（复印件、加盖公章）。</w:t>
            </w:r>
          </w:p>
        </w:tc>
        <w:tc>
          <w:tcPr>
            <w:tcW w:w="582" w:type="dxa"/>
            <w:vAlign w:val="center"/>
          </w:tcPr>
          <w:p>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56" w:type="dxa"/>
            <w:vAlign w:val="center"/>
          </w:tcPr>
          <w:p>
            <w:pPr>
              <w:spacing w:line="360" w:lineRule="auto"/>
              <w:ind w:firstLine="63" w:firstLineChars="30"/>
              <w:jc w:val="center"/>
              <w:rPr>
                <w:rFonts w:hint="default" w:ascii="新宋体" w:hAnsi="新宋体" w:eastAsia="新宋体" w:cs="新宋体"/>
                <w:bCs/>
                <w:szCs w:val="21"/>
                <w:highlight w:val="none"/>
                <w:lang w:val="en-US" w:eastAsia="zh-CN"/>
              </w:rPr>
            </w:pPr>
            <w:r>
              <w:rPr>
                <w:rFonts w:hint="eastAsia" w:ascii="新宋体" w:hAnsi="新宋体" w:eastAsia="新宋体" w:cs="新宋体"/>
                <w:bCs/>
                <w:szCs w:val="21"/>
                <w:highlight w:val="none"/>
                <w:lang w:val="en-US" w:eastAsia="zh-CN"/>
              </w:rPr>
              <w:t>18</w:t>
            </w:r>
          </w:p>
        </w:tc>
        <w:tc>
          <w:tcPr>
            <w:tcW w:w="8301" w:type="dxa"/>
            <w:vAlign w:val="center"/>
          </w:tcPr>
          <w:p>
            <w:pPr>
              <w:rPr>
                <w:rFonts w:ascii="新宋体" w:hAnsi="新宋体" w:eastAsia="新宋体" w:cs="新宋体"/>
                <w:szCs w:val="21"/>
                <w:highlight w:val="none"/>
              </w:rPr>
            </w:pPr>
            <w:r>
              <w:rPr>
                <w:rFonts w:hint="eastAsia" w:ascii="新宋体" w:hAnsi="新宋体" w:eastAsia="新宋体" w:cs="新宋体"/>
                <w:szCs w:val="21"/>
                <w:highlight w:val="none"/>
              </w:rPr>
              <w:t>项目经理到位率承诺95%及以上的得2分（须在商务技术文件中以单独承诺书的形式体现，承诺书格式以采购文件为准，否则此项不得分）</w:t>
            </w:r>
          </w:p>
        </w:tc>
        <w:tc>
          <w:tcPr>
            <w:tcW w:w="582" w:type="dxa"/>
            <w:vAlign w:val="center"/>
          </w:tcPr>
          <w:p>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2</w:t>
            </w:r>
          </w:p>
        </w:tc>
      </w:tr>
    </w:tbl>
    <w:p>
      <w:pPr>
        <w:pStyle w:val="41"/>
        <w:adjustRightInd w:val="0"/>
        <w:snapToGrid w:val="0"/>
        <w:spacing w:line="400" w:lineRule="exact"/>
        <w:ind w:firstLine="0" w:firstLineChars="0"/>
        <w:rPr>
          <w:rFonts w:ascii="宋体" w:hAnsi="宋体" w:eastAsia="宋体" w:cs="Arial"/>
          <w:b/>
          <w:color w:val="auto"/>
          <w:szCs w:val="21"/>
          <w:highlight w:val="none"/>
        </w:rPr>
      </w:pPr>
      <w:r>
        <w:rPr>
          <w:rFonts w:hint="eastAsia" w:ascii="宋体" w:hAnsi="宋体" w:eastAsia="宋体" w:cs="Arial"/>
          <w:b/>
          <w:color w:val="auto"/>
          <w:szCs w:val="21"/>
          <w:highlight w:val="none"/>
        </w:rPr>
        <w:t>说明：</w:t>
      </w:r>
      <w:r>
        <w:rPr>
          <w:rFonts w:ascii="宋体" w:hAnsi="宋体" w:eastAsia="宋体"/>
          <w:color w:val="auto"/>
          <w:sz w:val="21"/>
          <w:szCs w:val="21"/>
          <w:highlight w:val="none"/>
        </w:rPr>
        <w:t>节能环保说明（详见第八章 附件）：</w:t>
      </w:r>
    </w:p>
    <w:p>
      <w:pPr>
        <w:snapToGrid w:val="0"/>
        <w:spacing w:line="400" w:lineRule="exact"/>
        <w:ind w:firstLine="420" w:firstLineChars="200"/>
        <w:rPr>
          <w:rFonts w:ascii="宋体" w:hAnsi="宋体"/>
          <w:szCs w:val="21"/>
          <w:highlight w:val="none"/>
        </w:rPr>
      </w:pPr>
      <w:r>
        <w:rPr>
          <w:rFonts w:ascii="宋体" w:hAnsi="宋体"/>
          <w:szCs w:val="21"/>
          <w:highlight w:val="none"/>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pPr>
        <w:snapToGrid w:val="0"/>
        <w:spacing w:line="400" w:lineRule="exact"/>
        <w:ind w:firstLine="422" w:firstLineChars="200"/>
        <w:rPr>
          <w:rFonts w:ascii="宋体" w:hAnsi="宋体"/>
          <w:b/>
          <w:szCs w:val="21"/>
          <w:highlight w:val="none"/>
          <w:u w:val="single"/>
        </w:rPr>
      </w:pPr>
      <w:r>
        <w:rPr>
          <w:rFonts w:ascii="宋体" w:hAnsi="宋体"/>
          <w:b/>
          <w:szCs w:val="21"/>
          <w:highlight w:val="none"/>
        </w:rPr>
        <w:t>▲</w:t>
      </w:r>
      <w:r>
        <w:rPr>
          <w:rFonts w:ascii="宋体" w:hAnsi="宋体"/>
          <w:b/>
          <w:szCs w:val="21"/>
          <w:highlight w:val="none"/>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pPr>
        <w:snapToGrid w:val="0"/>
        <w:spacing w:line="400" w:lineRule="exact"/>
        <w:ind w:firstLine="420" w:firstLineChars="200"/>
        <w:rPr>
          <w:rFonts w:ascii="宋体" w:hAnsi="宋体"/>
          <w:szCs w:val="21"/>
          <w:highlight w:val="none"/>
        </w:rPr>
      </w:pPr>
      <w:r>
        <w:rPr>
          <w:rFonts w:hint="eastAsia" w:ascii="宋体" w:hAnsi="宋体"/>
          <w:szCs w:val="21"/>
          <w:highlight w:val="none"/>
        </w:rPr>
        <w:t xml:space="preserve">   </w:t>
      </w:r>
      <w:r>
        <w:rPr>
          <w:rFonts w:ascii="宋体" w:hAnsi="宋体"/>
          <w:szCs w:val="21"/>
          <w:highlight w:val="none"/>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pPr>
        <w:snapToGrid w:val="0"/>
        <w:spacing w:line="400" w:lineRule="exact"/>
        <w:ind w:firstLine="420" w:firstLineChars="200"/>
        <w:rPr>
          <w:rFonts w:ascii="宋体" w:hAnsi="宋体" w:cs="Arial"/>
          <w:b/>
          <w:szCs w:val="21"/>
          <w:highlight w:val="none"/>
        </w:rPr>
      </w:pPr>
      <w:r>
        <w:rPr>
          <w:rFonts w:hint="eastAsia" w:ascii="宋体" w:hAnsi="宋体"/>
          <w:szCs w:val="21"/>
          <w:highlight w:val="none"/>
        </w:rPr>
        <w:t xml:space="preserve">   </w:t>
      </w:r>
      <w:r>
        <w:rPr>
          <w:rFonts w:ascii="宋体" w:hAnsi="宋体"/>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snapToGrid w:val="0"/>
        <w:spacing w:line="400" w:lineRule="exact"/>
        <w:ind w:firstLine="422" w:firstLineChars="200"/>
        <w:rPr>
          <w:rFonts w:ascii="宋体" w:hAnsi="宋体" w:cs="Arial"/>
          <w:b/>
          <w:szCs w:val="21"/>
          <w:highlight w:val="none"/>
        </w:rPr>
      </w:pPr>
      <w:r>
        <w:rPr>
          <w:rFonts w:hint="eastAsia" w:ascii="宋体" w:hAnsi="宋体" w:cs="Arial"/>
          <w:b/>
          <w:szCs w:val="21"/>
          <w:highlight w:val="none"/>
        </w:rPr>
        <w:t>3、报价文件符合性审查：</w:t>
      </w:r>
    </w:p>
    <w:p>
      <w:pPr>
        <w:snapToGrid w:val="0"/>
        <w:spacing w:line="400" w:lineRule="exact"/>
        <w:ind w:firstLine="422" w:firstLineChars="200"/>
        <w:rPr>
          <w:rFonts w:ascii="宋体" w:hAnsi="宋体" w:cs="Arial"/>
          <w:b/>
          <w:highlight w:val="none"/>
        </w:rPr>
      </w:pPr>
      <w:r>
        <w:rPr>
          <w:rFonts w:hint="eastAsia" w:ascii="宋体" w:hAnsi="宋体" w:cs="Arial"/>
          <w:b/>
          <w:highlight w:val="none"/>
        </w:rPr>
        <w:t>报价文件符合性审查中，存在</w:t>
      </w:r>
      <w:r>
        <w:rPr>
          <w:rFonts w:ascii="宋体" w:hAnsi="宋体" w:cs="Arial"/>
          <w:b/>
          <w:highlight w:val="none"/>
        </w:rPr>
        <w:t>下列情形之一的，</w:t>
      </w:r>
      <w:r>
        <w:rPr>
          <w:rFonts w:hint="eastAsia" w:ascii="宋体" w:hAnsi="宋体" w:cs="Arial"/>
          <w:b/>
          <w:highlight w:val="none"/>
        </w:rPr>
        <w:t>经磋商小组认定后作无效标处理</w:t>
      </w:r>
      <w:r>
        <w:rPr>
          <w:rFonts w:ascii="宋体" w:hAnsi="宋体" w:cs="Arial"/>
          <w:b/>
          <w:highlight w:val="none"/>
        </w:rPr>
        <w:t>：</w:t>
      </w:r>
    </w:p>
    <w:p>
      <w:pPr>
        <w:numPr>
          <w:ilvl w:val="0"/>
          <w:numId w:val="11"/>
        </w:numPr>
        <w:spacing w:line="400" w:lineRule="exact"/>
        <w:rPr>
          <w:rFonts w:ascii="宋体" w:hAnsi="宋体" w:cs="Arial"/>
          <w:highlight w:val="none"/>
        </w:rPr>
      </w:pPr>
      <w:r>
        <w:rPr>
          <w:rFonts w:hint="eastAsia" w:ascii="宋体" w:hAnsi="宋体" w:cs="Arial"/>
          <w:highlight w:val="none"/>
        </w:rPr>
        <w:t>仅提交“备份响应文件”的；</w:t>
      </w:r>
    </w:p>
    <w:p>
      <w:pPr>
        <w:pStyle w:val="26"/>
        <w:numPr>
          <w:ilvl w:val="0"/>
          <w:numId w:val="11"/>
        </w:numPr>
        <w:tabs>
          <w:tab w:val="left" w:pos="454"/>
        </w:tabs>
        <w:spacing w:line="400" w:lineRule="exact"/>
        <w:rPr>
          <w:rFonts w:hAnsi="宋体" w:cs="宋体"/>
          <w:szCs w:val="21"/>
          <w:highlight w:val="none"/>
        </w:rPr>
      </w:pPr>
      <w:r>
        <w:rPr>
          <w:rFonts w:hint="eastAsia" w:cs="Arial"/>
          <w:highlight w:val="none"/>
        </w:rPr>
        <w:t>响应文件存在一个或一个以上备选（替代）投标方案的；</w:t>
      </w:r>
    </w:p>
    <w:p>
      <w:pPr>
        <w:pStyle w:val="26"/>
        <w:numPr>
          <w:ilvl w:val="0"/>
          <w:numId w:val="11"/>
        </w:numPr>
        <w:tabs>
          <w:tab w:val="left" w:pos="454"/>
        </w:tabs>
        <w:spacing w:line="400" w:lineRule="exact"/>
        <w:rPr>
          <w:rFonts w:cs="Arial"/>
          <w:highlight w:val="none"/>
        </w:rPr>
      </w:pPr>
      <w:r>
        <w:rPr>
          <w:rFonts w:hint="eastAsia" w:cs="Arial"/>
          <w:highlight w:val="none"/>
        </w:rPr>
        <w:t>未按照磋商文件标明的币种报价的，或者投标报价涵盖的内容不符合磋商文件要</w:t>
      </w:r>
    </w:p>
    <w:p>
      <w:pPr>
        <w:pStyle w:val="26"/>
        <w:tabs>
          <w:tab w:val="left" w:pos="454"/>
        </w:tabs>
        <w:spacing w:line="400" w:lineRule="exact"/>
        <w:rPr>
          <w:rFonts w:cs="Arial"/>
          <w:highlight w:val="none"/>
        </w:rPr>
      </w:pPr>
      <w:r>
        <w:rPr>
          <w:rFonts w:hint="eastAsia" w:cs="Arial"/>
          <w:highlight w:val="none"/>
        </w:rPr>
        <w:t>求的；</w:t>
      </w:r>
    </w:p>
    <w:p>
      <w:pPr>
        <w:numPr>
          <w:ilvl w:val="0"/>
          <w:numId w:val="11"/>
        </w:numPr>
        <w:spacing w:line="400" w:lineRule="exact"/>
        <w:rPr>
          <w:rFonts w:cs="Arial"/>
          <w:highlight w:val="none"/>
        </w:rPr>
      </w:pPr>
      <w:r>
        <w:rPr>
          <w:rFonts w:cs="Arial"/>
          <w:szCs w:val="21"/>
          <w:highlight w:val="none"/>
        </w:rPr>
        <w:t>《</w:t>
      </w:r>
      <w:r>
        <w:rPr>
          <w:rFonts w:hint="eastAsia" w:cs="Arial"/>
          <w:szCs w:val="21"/>
          <w:highlight w:val="none"/>
        </w:rPr>
        <w:t>报价</w:t>
      </w:r>
      <w:r>
        <w:rPr>
          <w:rFonts w:cs="Arial"/>
          <w:szCs w:val="21"/>
          <w:highlight w:val="none"/>
        </w:rPr>
        <w:t>一览表》和《投标价格组成明细表》内容</w:t>
      </w:r>
      <w:r>
        <w:rPr>
          <w:rFonts w:hint="eastAsia" w:cs="Arial"/>
          <w:szCs w:val="21"/>
          <w:highlight w:val="none"/>
        </w:rPr>
        <w:t>不一致</w:t>
      </w:r>
      <w:r>
        <w:rPr>
          <w:rFonts w:cs="Arial"/>
          <w:szCs w:val="21"/>
          <w:highlight w:val="none"/>
        </w:rPr>
        <w:t>且不接受修正的</w:t>
      </w:r>
      <w:r>
        <w:rPr>
          <w:rFonts w:hint="eastAsia" w:cs="Arial"/>
          <w:szCs w:val="21"/>
          <w:highlight w:val="none"/>
        </w:rPr>
        <w:t>；</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响应文件组成漏项或未按规定的格式编制，内容不全或内容字迹模糊辨认不清的</w:t>
      </w:r>
    </w:p>
    <w:p>
      <w:pPr>
        <w:pStyle w:val="26"/>
        <w:tabs>
          <w:tab w:val="left" w:pos="454"/>
        </w:tabs>
        <w:spacing w:line="400" w:lineRule="exact"/>
        <w:rPr>
          <w:rFonts w:hAnsi="宋体" w:cs="宋体"/>
          <w:szCs w:val="21"/>
          <w:highlight w:val="none"/>
        </w:rPr>
      </w:pPr>
      <w:r>
        <w:rPr>
          <w:rFonts w:hint="eastAsia" w:hAnsi="宋体" w:cs="宋体"/>
          <w:szCs w:val="21"/>
          <w:highlight w:val="none"/>
        </w:rPr>
        <w:t>而导致评审活动无法正常进行；</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供应商未按竞争性磋商文件变更公告通知更改响应文件的；</w:t>
      </w:r>
    </w:p>
    <w:p>
      <w:pPr>
        <w:numPr>
          <w:ilvl w:val="0"/>
          <w:numId w:val="11"/>
        </w:numPr>
        <w:spacing w:line="400" w:lineRule="exact"/>
        <w:rPr>
          <w:rFonts w:cs="Arial"/>
          <w:highlight w:val="none"/>
        </w:rPr>
      </w:pPr>
      <w:r>
        <w:rPr>
          <w:rFonts w:hint="eastAsia" w:hAnsi="宋体" w:cs="宋体"/>
          <w:szCs w:val="21"/>
          <w:highlight w:val="none"/>
        </w:rPr>
        <w:t>磋商最终报价超过</w:t>
      </w:r>
      <w:r>
        <w:rPr>
          <w:rFonts w:hint="eastAsia" w:cs="Arial"/>
          <w:highlight w:val="none"/>
        </w:rPr>
        <w:t>最高限价</w:t>
      </w:r>
      <w:r>
        <w:rPr>
          <w:rFonts w:hint="eastAsia" w:hAnsi="宋体" w:cs="宋体"/>
          <w:szCs w:val="21"/>
          <w:highlight w:val="none"/>
        </w:rPr>
        <w:t>的；</w:t>
      </w:r>
    </w:p>
    <w:p>
      <w:pPr>
        <w:numPr>
          <w:ilvl w:val="0"/>
          <w:numId w:val="11"/>
        </w:numPr>
        <w:tabs>
          <w:tab w:val="left" w:pos="454"/>
        </w:tabs>
        <w:spacing w:line="400" w:lineRule="exact"/>
        <w:rPr>
          <w:rFonts w:ascii="宋体" w:hAnsi="宋体" w:cs="Arial"/>
          <w:highlight w:val="none"/>
        </w:rPr>
      </w:pPr>
      <w:r>
        <w:rPr>
          <w:rFonts w:hint="eastAsia" w:ascii="宋体" w:hAnsi="宋体" w:cs="Arial"/>
          <w:highlight w:val="none"/>
        </w:rPr>
        <w:t>评审小组认为供应商报价明显低于其他合格供应商的报价，有可能影响产品质量或者不能诚信履约的，应当要求其在</w:t>
      </w:r>
      <w:r>
        <w:rPr>
          <w:rFonts w:ascii="宋体" w:hAnsi="宋体" w:cs="Arial"/>
          <w:highlight w:val="none"/>
        </w:rPr>
        <w:t>30分钟</w:t>
      </w:r>
      <w:r>
        <w:rPr>
          <w:rFonts w:hint="eastAsia" w:ascii="宋体" w:hAnsi="宋体" w:cs="Arial"/>
          <w:highlight w:val="none"/>
        </w:rPr>
        <w:t>内在线提供说明，必要时提供相关证明材料；供应商不能证明其报价合理性的，磋商小组应当将其作为无效投标或者无效响应处理；</w:t>
      </w:r>
    </w:p>
    <w:p>
      <w:pPr>
        <w:numPr>
          <w:ilvl w:val="0"/>
          <w:numId w:val="11"/>
        </w:numPr>
        <w:tabs>
          <w:tab w:val="left" w:pos="454"/>
        </w:tabs>
        <w:spacing w:line="400" w:lineRule="exact"/>
        <w:rPr>
          <w:highlight w:val="none"/>
        </w:rPr>
      </w:pPr>
      <w:r>
        <w:rPr>
          <w:rFonts w:hint="eastAsia" w:ascii="宋体" w:hAnsi="宋体" w:cs="Arial"/>
          <w:highlight w:val="none"/>
        </w:rPr>
        <w:t>未实质性响应竞争性磋商文件中带“▲”条款要求的响应文件；</w:t>
      </w:r>
    </w:p>
    <w:p>
      <w:pPr>
        <w:numPr>
          <w:ilvl w:val="0"/>
          <w:numId w:val="11"/>
        </w:numPr>
        <w:tabs>
          <w:tab w:val="left" w:pos="454"/>
        </w:tabs>
        <w:spacing w:line="400" w:lineRule="exact"/>
        <w:rPr>
          <w:highlight w:val="none"/>
        </w:rPr>
      </w:pPr>
      <w:r>
        <w:rPr>
          <w:rFonts w:hint="eastAsia" w:ascii="宋体" w:hAnsi="宋体" w:cs="Arial"/>
          <w:highlight w:val="none"/>
        </w:rPr>
        <w:t>未按招标文件要求填报履约担保或履约担保金额不被接受的；</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不符合磋商范围、技术规格、技术标准的要求无法满足采购人使用要求；</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响应文件附有采购人不能接受的条款；</w:t>
      </w:r>
    </w:p>
    <w:p>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存在串标、抬标或弄虚作假情况的；</w:t>
      </w:r>
    </w:p>
    <w:p>
      <w:pPr>
        <w:pStyle w:val="26"/>
        <w:numPr>
          <w:ilvl w:val="0"/>
          <w:numId w:val="11"/>
        </w:numPr>
        <w:tabs>
          <w:tab w:val="left" w:pos="454"/>
        </w:tabs>
        <w:spacing w:line="400" w:lineRule="exact"/>
        <w:rPr>
          <w:highlight w:val="none"/>
        </w:rPr>
      </w:pPr>
      <w:r>
        <w:rPr>
          <w:rFonts w:hint="eastAsia" w:hAnsi="宋体" w:cs="宋体"/>
          <w:szCs w:val="21"/>
          <w:highlight w:val="none"/>
        </w:rPr>
        <w:t>违反国家及</w:t>
      </w:r>
      <w:r>
        <w:rPr>
          <w:rFonts w:hint="eastAsia" w:hAnsi="宋体" w:cs="宋体"/>
          <w:highlight w:val="none"/>
        </w:rPr>
        <w:t>政府部门相关法律、法规、文件规定。</w:t>
      </w:r>
    </w:p>
    <w:p>
      <w:pPr>
        <w:snapToGrid w:val="0"/>
        <w:spacing w:line="400" w:lineRule="exact"/>
        <w:ind w:firstLine="632" w:firstLineChars="300"/>
        <w:rPr>
          <w:rFonts w:ascii="宋体" w:hAnsi="宋体" w:cs="Arial"/>
          <w:b/>
          <w:szCs w:val="21"/>
          <w:highlight w:val="none"/>
        </w:rPr>
      </w:pPr>
      <w:r>
        <w:rPr>
          <w:rFonts w:hint="eastAsia" w:ascii="宋体" w:hAnsi="宋体" w:cs="Arial"/>
          <w:b/>
          <w:szCs w:val="21"/>
          <w:highlight w:val="none"/>
        </w:rPr>
        <w:t>4、报价分   （总分30分）</w:t>
      </w:r>
    </w:p>
    <w:p>
      <w:pPr>
        <w:snapToGrid w:val="0"/>
        <w:spacing w:line="400" w:lineRule="exact"/>
        <w:ind w:left="473" w:firstLine="210" w:firstLineChars="100"/>
        <w:rPr>
          <w:rFonts w:ascii="宋体" w:hAnsi="宋体" w:cs="宋体"/>
          <w:kern w:val="0"/>
          <w:szCs w:val="21"/>
          <w:highlight w:val="none"/>
        </w:rPr>
      </w:pPr>
      <w:r>
        <w:rPr>
          <w:rFonts w:hint="eastAsia" w:ascii="宋体" w:hAnsi="宋体" w:cs="宋体"/>
          <w:kern w:val="0"/>
          <w:szCs w:val="21"/>
          <w:highlight w:val="none"/>
        </w:rPr>
        <w:t>报价评分将在有效供应商范围内进行，最高得</w:t>
      </w:r>
      <w:r>
        <w:rPr>
          <w:rFonts w:hint="eastAsia" w:ascii="宋体" w:hAnsi="宋体" w:cs="宋体"/>
          <w:kern w:val="0"/>
          <w:szCs w:val="21"/>
          <w:highlight w:val="none"/>
          <w:u w:val="single"/>
        </w:rPr>
        <w:t xml:space="preserve"> 30 </w:t>
      </w:r>
      <w:r>
        <w:rPr>
          <w:rFonts w:hint="eastAsia" w:ascii="宋体" w:hAnsi="宋体" w:cs="宋体"/>
          <w:kern w:val="0"/>
          <w:szCs w:val="21"/>
          <w:highlight w:val="none"/>
        </w:rPr>
        <w:t>分，最低得</w:t>
      </w:r>
      <w:r>
        <w:rPr>
          <w:rFonts w:hint="eastAsia" w:ascii="宋体" w:hAnsi="宋体" w:cs="宋体"/>
          <w:kern w:val="0"/>
          <w:szCs w:val="21"/>
          <w:highlight w:val="none"/>
          <w:u w:val="single"/>
        </w:rPr>
        <w:t xml:space="preserve"> 0 </w:t>
      </w:r>
      <w:r>
        <w:rPr>
          <w:rFonts w:hint="eastAsia" w:ascii="宋体" w:hAnsi="宋体" w:cs="宋体"/>
          <w:kern w:val="0"/>
          <w:szCs w:val="21"/>
          <w:highlight w:val="none"/>
        </w:rPr>
        <w:t>分（小数点后保留二位小数，第三位四舍五入）。满足竞争性磋商文件要求且最后报价最低的</w:t>
      </w:r>
      <w:r>
        <w:rPr>
          <w:rFonts w:hint="eastAsia" w:ascii="宋体" w:hAnsi="宋体" w:cs="宋体"/>
          <w:b/>
          <w:kern w:val="0"/>
          <w:szCs w:val="21"/>
          <w:highlight w:val="none"/>
          <w:u w:val="thick"/>
        </w:rPr>
        <w:t>磋商报价</w:t>
      </w:r>
      <w:r>
        <w:rPr>
          <w:rFonts w:hint="eastAsia" w:ascii="宋体" w:hAnsi="宋体" w:cs="宋体"/>
          <w:kern w:val="0"/>
          <w:szCs w:val="21"/>
          <w:highlight w:val="none"/>
        </w:rPr>
        <w:t>为</w:t>
      </w:r>
      <w:r>
        <w:rPr>
          <w:rFonts w:hint="eastAsia" w:ascii="宋体" w:hAnsi="宋体" w:cs="宋体"/>
          <w:b/>
          <w:kern w:val="0"/>
          <w:szCs w:val="21"/>
          <w:highlight w:val="none"/>
          <w:u w:val="thick"/>
        </w:rPr>
        <w:t>磋商基准价</w:t>
      </w:r>
      <w:r>
        <w:rPr>
          <w:rFonts w:hint="eastAsia" w:ascii="宋体" w:hAnsi="宋体" w:cs="宋体"/>
          <w:kern w:val="0"/>
          <w:szCs w:val="21"/>
          <w:highlight w:val="none"/>
        </w:rPr>
        <w:t>，供应商的价格分统一按照下列公式计算：</w:t>
      </w:r>
    </w:p>
    <w:p>
      <w:pPr>
        <w:widowControl/>
        <w:adjustRightInd w:val="0"/>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磋商报价得分=（磋商基准价/最后磋商报价）×价格权值×100</w:t>
      </w:r>
    </w:p>
    <w:p>
      <w:pPr>
        <w:snapToGrid w:val="0"/>
        <w:spacing w:line="400" w:lineRule="exact"/>
        <w:ind w:left="630" w:leftChars="200" w:hanging="210" w:hangingChars="100"/>
        <w:rPr>
          <w:rFonts w:ascii="宋体" w:hAnsi="宋体"/>
          <w:szCs w:val="21"/>
          <w:highlight w:val="none"/>
        </w:rPr>
      </w:pPr>
      <w:r>
        <w:rPr>
          <w:rFonts w:hint="eastAsia" w:ascii="宋体" w:hAnsi="宋体" w:cs="宋体"/>
          <w:kern w:val="0"/>
          <w:szCs w:val="21"/>
          <w:highlight w:val="none"/>
        </w:rPr>
        <w:t>（1）根据财政部发布的《政府采购促进中小企业发展管理办法》财库（2020）46号。</w:t>
      </w:r>
      <w:r>
        <w:rPr>
          <w:rFonts w:hint="eastAsia" w:ascii="宋体" w:hAnsi="宋体" w:cs="宋体"/>
          <w:b/>
          <w:kern w:val="0"/>
          <w:szCs w:val="21"/>
          <w:highlight w:val="none"/>
        </w:rPr>
        <w:t>本项目专门面向中小企业采购，小型、微型、监狱及残疾人福利性企业价格不予扣除。</w:t>
      </w:r>
    </w:p>
    <w:p>
      <w:pPr>
        <w:pStyle w:val="41"/>
        <w:adjustRightInd w:val="0"/>
        <w:snapToGrid w:val="0"/>
        <w:spacing w:line="400" w:lineRule="exact"/>
        <w:ind w:firstLine="422"/>
        <w:rPr>
          <w:rFonts w:ascii="Arial" w:hAnsi="Arial" w:eastAsia="宋体" w:cs="Arial"/>
          <w:b/>
          <w:bCs/>
          <w:color w:val="auto"/>
          <w:sz w:val="21"/>
          <w:highlight w:val="none"/>
        </w:rPr>
      </w:pPr>
      <w:r>
        <w:rPr>
          <w:rFonts w:ascii="Arial" w:hAnsi="宋体" w:eastAsia="宋体" w:cs="Arial"/>
          <w:b/>
          <w:bCs/>
          <w:color w:val="auto"/>
          <w:sz w:val="21"/>
          <w:highlight w:val="none"/>
        </w:rPr>
        <w:t>六、询</w:t>
      </w:r>
      <w:r>
        <w:rPr>
          <w:rFonts w:ascii="Arial" w:hAnsi="Arial" w:eastAsia="宋体" w:cs="Arial"/>
          <w:b/>
          <w:bCs/>
          <w:color w:val="auto"/>
          <w:sz w:val="21"/>
          <w:highlight w:val="none"/>
        </w:rPr>
        <w:t xml:space="preserve"> </w:t>
      </w:r>
      <w:r>
        <w:rPr>
          <w:rFonts w:ascii="Arial" w:hAnsi="宋体" w:eastAsia="宋体" w:cs="Arial"/>
          <w:b/>
          <w:bCs/>
          <w:color w:val="auto"/>
          <w:sz w:val="21"/>
          <w:highlight w:val="none"/>
        </w:rPr>
        <w:t>标</w:t>
      </w:r>
    </w:p>
    <w:p>
      <w:pPr>
        <w:pStyle w:val="41"/>
        <w:adjustRightInd w:val="0"/>
        <w:snapToGrid w:val="0"/>
        <w:spacing w:line="400" w:lineRule="exact"/>
        <w:ind w:firstLine="420"/>
        <w:rPr>
          <w:rFonts w:ascii="宋体" w:hAnsi="宋体" w:eastAsia="宋体" w:cs="Arial"/>
          <w:color w:val="auto"/>
          <w:sz w:val="21"/>
          <w:highlight w:val="none"/>
        </w:rPr>
      </w:pPr>
      <w:r>
        <w:rPr>
          <w:rFonts w:ascii="宋体" w:hAnsi="宋体" w:eastAsia="宋体" w:cs="Arial"/>
          <w:color w:val="auto"/>
          <w:sz w:val="21"/>
          <w:highlight w:val="none"/>
        </w:rPr>
        <w:t>对</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文件中存在含义不清楚的内容，必要时</w:t>
      </w:r>
      <w:r>
        <w:rPr>
          <w:rFonts w:hint="eastAsia" w:ascii="宋体" w:hAnsi="宋体" w:eastAsia="宋体" w:cs="Arial"/>
          <w:color w:val="auto"/>
          <w:sz w:val="21"/>
          <w:highlight w:val="none"/>
        </w:rPr>
        <w:t>磋商</w:t>
      </w:r>
      <w:r>
        <w:rPr>
          <w:rFonts w:ascii="宋体" w:hAnsi="宋体" w:eastAsia="宋体" w:cs="Arial"/>
          <w:color w:val="auto"/>
          <w:sz w:val="21"/>
          <w:highlight w:val="none"/>
        </w:rPr>
        <w:t>小组要求</w:t>
      </w:r>
      <w:r>
        <w:rPr>
          <w:rFonts w:hint="eastAsia" w:ascii="宋体" w:hAnsi="宋体" w:eastAsia="宋体" w:cs="Arial"/>
          <w:color w:val="auto"/>
          <w:sz w:val="21"/>
          <w:highlight w:val="none"/>
        </w:rPr>
        <w:t>供应商</w:t>
      </w:r>
      <w:r>
        <w:rPr>
          <w:rFonts w:ascii="宋体" w:hAnsi="宋体" w:eastAsia="宋体" w:cs="Arial"/>
          <w:color w:val="auto"/>
          <w:sz w:val="21"/>
          <w:highlight w:val="none"/>
        </w:rPr>
        <w:t>作必要的澄清、说明或补正。磋商小组</w:t>
      </w:r>
      <w:r>
        <w:rPr>
          <w:rFonts w:hint="eastAsia" w:ascii="宋体" w:hAnsi="宋体" w:eastAsia="宋体" w:cs="Arial"/>
          <w:color w:val="auto"/>
          <w:sz w:val="21"/>
          <w:highlight w:val="none"/>
        </w:rPr>
        <w:t>和供应商应当通过政采云平台交换数据电文。给予供应商提交澄清说明或补正的时间为</w:t>
      </w:r>
      <w:r>
        <w:rPr>
          <w:rFonts w:ascii="宋体" w:hAnsi="宋体" w:eastAsia="宋体" w:cs="Arial"/>
          <w:color w:val="auto"/>
          <w:sz w:val="21"/>
          <w:highlight w:val="none"/>
        </w:rPr>
        <w:t>30分钟</w:t>
      </w:r>
      <w:r>
        <w:rPr>
          <w:rFonts w:hint="eastAsia" w:ascii="宋体" w:hAnsi="宋体" w:eastAsia="宋体" w:cs="Arial"/>
          <w:color w:val="auto"/>
          <w:sz w:val="21"/>
          <w:highlight w:val="none"/>
        </w:rPr>
        <w:t>以内，供应商已经明确表示澄清说明或补正完毕的除外。</w:t>
      </w:r>
      <w:r>
        <w:rPr>
          <w:rFonts w:ascii="宋体" w:hAnsi="宋体" w:eastAsia="宋体" w:cs="Arial"/>
          <w:color w:val="auto"/>
          <w:sz w:val="21"/>
          <w:highlight w:val="none"/>
        </w:rPr>
        <w:t>询标记录将作为</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文件的一部分。</w:t>
      </w:r>
    </w:p>
    <w:p>
      <w:pPr>
        <w:adjustRightInd w:val="0"/>
        <w:snapToGrid w:val="0"/>
        <w:spacing w:line="400" w:lineRule="exact"/>
        <w:ind w:firstLine="422" w:firstLineChars="200"/>
        <w:rPr>
          <w:rFonts w:ascii="宋体" w:hAnsi="宋体" w:cs="宋体"/>
          <w:b/>
          <w:bCs/>
          <w:highlight w:val="none"/>
        </w:rPr>
      </w:pPr>
      <w:r>
        <w:rPr>
          <w:rFonts w:hint="eastAsia" w:ascii="宋体" w:hAnsi="宋体" w:cs="宋体"/>
          <w:b/>
          <w:bCs/>
          <w:highlight w:val="none"/>
        </w:rPr>
        <w:t xml:space="preserve">七、成交办法 </w:t>
      </w:r>
    </w:p>
    <w:p>
      <w:pPr>
        <w:autoSpaceDE w:val="0"/>
        <w:autoSpaceDN w:val="0"/>
        <w:adjustRightInd w:val="0"/>
        <w:snapToGrid w:val="0"/>
        <w:spacing w:line="400" w:lineRule="exact"/>
        <w:ind w:firstLine="420" w:firstLineChars="200"/>
        <w:textAlignment w:val="bottom"/>
        <w:rPr>
          <w:rFonts w:ascii="宋体" w:hAnsi="宋体" w:cs="宋体"/>
          <w:highlight w:val="none"/>
        </w:rPr>
      </w:pPr>
      <w:r>
        <w:rPr>
          <w:rFonts w:hint="eastAsia" w:ascii="宋体" w:hAnsi="宋体" w:cs="宋体"/>
          <w:highlight w:val="none"/>
        </w:rPr>
        <w:t xml:space="preserve">采购人将根据磋商小组提交的评审报告及推荐的成交候选人，按有关规定确定成交人。 </w:t>
      </w:r>
    </w:p>
    <w:p>
      <w:pPr>
        <w:adjustRightInd w:val="0"/>
        <w:snapToGrid w:val="0"/>
        <w:spacing w:line="400" w:lineRule="exact"/>
        <w:ind w:firstLine="422" w:firstLineChars="200"/>
        <w:jc w:val="left"/>
        <w:rPr>
          <w:rFonts w:ascii="Arial" w:hAnsi="Arial" w:cs="Arial"/>
          <w:b/>
          <w:bCs/>
          <w:highlight w:val="none"/>
        </w:rPr>
      </w:pPr>
      <w:r>
        <w:rPr>
          <w:rFonts w:hint="eastAsia" w:ascii="Arial" w:hAnsi="宋体" w:cs="Arial"/>
          <w:b/>
          <w:bCs/>
          <w:highlight w:val="none"/>
        </w:rPr>
        <w:t>八</w:t>
      </w:r>
      <w:r>
        <w:rPr>
          <w:rFonts w:ascii="Arial" w:hAnsi="宋体" w:cs="Arial"/>
          <w:b/>
          <w:bCs/>
          <w:highlight w:val="none"/>
        </w:rPr>
        <w:t>、</w:t>
      </w:r>
      <w:r>
        <w:rPr>
          <w:rFonts w:hint="eastAsia" w:ascii="Arial" w:hAnsi="宋体" w:cs="Arial"/>
          <w:b/>
          <w:bCs/>
          <w:highlight w:val="none"/>
        </w:rPr>
        <w:t>供应商</w:t>
      </w:r>
      <w:r>
        <w:rPr>
          <w:rFonts w:ascii="Arial" w:hAnsi="宋体" w:cs="Arial"/>
          <w:b/>
          <w:bCs/>
          <w:highlight w:val="none"/>
        </w:rPr>
        <w:t>义务</w:t>
      </w:r>
    </w:p>
    <w:p>
      <w:pPr>
        <w:pStyle w:val="2"/>
        <w:spacing w:before="120" w:after="120" w:line="400" w:lineRule="exact"/>
        <w:ind w:firstLine="420"/>
        <w:rPr>
          <w:rFonts w:ascii="宋体" w:hAnsi="宋体" w:cs="Arial"/>
          <w:b w:val="0"/>
          <w:bCs w:val="0"/>
          <w:szCs w:val="24"/>
          <w:highlight w:val="none"/>
        </w:rPr>
      </w:pPr>
      <w:bookmarkStart w:id="767" w:name="_Toc23609"/>
      <w:bookmarkStart w:id="768" w:name="_Toc14362"/>
      <w:r>
        <w:rPr>
          <w:rFonts w:ascii="宋体" w:hAnsi="宋体" w:cs="Arial"/>
          <w:b w:val="0"/>
          <w:bCs w:val="0"/>
          <w:szCs w:val="24"/>
          <w:highlight w:val="none"/>
        </w:rPr>
        <w:t>评审期间，</w:t>
      </w:r>
      <w:r>
        <w:rPr>
          <w:rFonts w:hint="eastAsia" w:ascii="宋体" w:hAnsi="宋体" w:cs="Arial"/>
          <w:b w:val="0"/>
          <w:bCs w:val="0"/>
          <w:szCs w:val="24"/>
          <w:highlight w:val="none"/>
        </w:rPr>
        <w:t>供应商</w:t>
      </w:r>
      <w:r>
        <w:rPr>
          <w:rFonts w:ascii="宋体" w:hAnsi="宋体" w:cs="Arial"/>
          <w:b w:val="0"/>
          <w:bCs w:val="0"/>
          <w:szCs w:val="24"/>
          <w:highlight w:val="none"/>
        </w:rPr>
        <w:t>应随时在线答复</w:t>
      </w:r>
      <w:r>
        <w:rPr>
          <w:rFonts w:hint="eastAsia" w:ascii="宋体" w:hAnsi="宋体" w:cs="Arial"/>
          <w:b w:val="0"/>
          <w:bCs w:val="0"/>
          <w:szCs w:val="24"/>
          <w:highlight w:val="none"/>
        </w:rPr>
        <w:t>磋商</w:t>
      </w:r>
      <w:r>
        <w:rPr>
          <w:rFonts w:ascii="宋体" w:hAnsi="宋体" w:cs="Arial"/>
          <w:b w:val="0"/>
          <w:bCs w:val="0"/>
          <w:szCs w:val="24"/>
          <w:highlight w:val="none"/>
        </w:rPr>
        <w:t>小组的询标，解答包括有关的商务、技术问题等。</w:t>
      </w:r>
      <w:bookmarkEnd w:id="767"/>
      <w:bookmarkEnd w:id="768"/>
    </w:p>
    <w:p>
      <w:pPr>
        <w:rPr>
          <w:rFonts w:ascii="宋体" w:hAnsi="宋体" w:cs="Arial"/>
          <w:highlight w:val="none"/>
        </w:rPr>
      </w:pPr>
    </w:p>
    <w:p>
      <w:pPr>
        <w:pStyle w:val="3"/>
        <w:rPr>
          <w:color w:val="auto"/>
          <w:highlight w:val="none"/>
        </w:rPr>
      </w:pPr>
      <w:bookmarkStart w:id="769" w:name="_Toc22426"/>
      <w:bookmarkStart w:id="770" w:name="_Toc42511949"/>
      <w:r>
        <w:rPr>
          <w:rFonts w:hint="eastAsia"/>
          <w:color w:val="auto"/>
          <w:highlight w:val="none"/>
        </w:rPr>
        <w:t>第八章  附件</w:t>
      </w:r>
      <w:bookmarkEnd w:id="769"/>
      <w:bookmarkEnd w:id="770"/>
    </w:p>
    <w:p>
      <w:pPr>
        <w:spacing w:line="360" w:lineRule="auto"/>
        <w:jc w:val="center"/>
        <w:rPr>
          <w:rFonts w:ascii="宋体" w:hAnsi="宋体" w:cs="宋体"/>
          <w:b/>
          <w:bCs/>
          <w:szCs w:val="21"/>
          <w:highlight w:val="none"/>
        </w:rPr>
      </w:pPr>
      <w:r>
        <w:rPr>
          <w:rFonts w:hint="eastAsia" w:ascii="宋体" w:hAnsi="宋体" w:cs="宋体"/>
          <w:b/>
          <w:bCs/>
          <w:szCs w:val="21"/>
          <w:highlight w:val="none"/>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center"/>
              <w:rPr>
                <w:rFonts w:ascii="宋体" w:hAnsi="宋体" w:cs="宋体"/>
                <w:b/>
                <w:szCs w:val="21"/>
                <w:highlight w:val="none"/>
              </w:rPr>
            </w:pPr>
            <w:r>
              <w:rPr>
                <w:rFonts w:hint="eastAsia" w:ascii="宋体" w:hAnsi="宋体" w:cs="宋体"/>
                <w:b/>
                <w:szCs w:val="21"/>
                <w:highlight w:val="none"/>
              </w:rPr>
              <w:t>财政部 发展改革委 生态环境部 市场监管总局</w:t>
            </w:r>
          </w:p>
          <w:p>
            <w:pPr>
              <w:spacing w:line="360" w:lineRule="auto"/>
              <w:jc w:val="center"/>
              <w:rPr>
                <w:rFonts w:ascii="宋体" w:hAnsi="宋体" w:cs="宋体"/>
                <w:b/>
                <w:szCs w:val="21"/>
                <w:highlight w:val="none"/>
              </w:rPr>
            </w:pPr>
            <w:r>
              <w:rPr>
                <w:rFonts w:hint="eastAsia" w:ascii="宋体" w:hAnsi="宋体" w:cs="宋体"/>
                <w:b/>
                <w:szCs w:val="21"/>
                <w:highlight w:val="none"/>
              </w:rPr>
              <w:t>关于调整优化节能产品、环境标志产品政府采购执行机制的通知</w:t>
            </w:r>
          </w:p>
          <w:p>
            <w:pPr>
              <w:spacing w:line="360" w:lineRule="auto"/>
              <w:jc w:val="center"/>
              <w:rPr>
                <w:rFonts w:ascii="宋体" w:hAnsi="宋体" w:cs="宋体"/>
                <w:b/>
                <w:szCs w:val="21"/>
                <w:highlight w:val="none"/>
              </w:rPr>
            </w:pPr>
            <w:r>
              <w:rPr>
                <w:rFonts w:hint="eastAsia" w:ascii="宋体" w:hAnsi="宋体" w:cs="宋体"/>
                <w:b/>
                <w:szCs w:val="21"/>
                <w:highlight w:val="none"/>
              </w:rPr>
              <w:t>财库〔2019〕9号</w:t>
            </w:r>
          </w:p>
          <w:p>
            <w:pPr>
              <w:pStyle w:val="492"/>
              <w:rPr>
                <w:highlight w:val="none"/>
              </w:rPr>
            </w:pPr>
          </w:p>
          <w:p>
            <w:pPr>
              <w:spacing w:line="360" w:lineRule="auto"/>
              <w:ind w:firstLine="487"/>
              <w:rPr>
                <w:rFonts w:ascii="宋体" w:hAnsi="宋体" w:cs="宋体"/>
                <w:b/>
                <w:szCs w:val="21"/>
                <w:highlight w:val="none"/>
              </w:rPr>
            </w:pPr>
            <w:r>
              <w:rPr>
                <w:rFonts w:hint="eastAsia" w:ascii="宋体" w:hAnsi="宋体" w:cs="宋体"/>
                <w:b/>
                <w:szCs w:val="21"/>
                <w:highlight w:val="none"/>
              </w:rPr>
              <w:t>有关中央预算单位，各省、自治区、直辖市、计划单列市财政厅（局）、发展改革委（经信委、工信委、工信厅、经信局）、生态环境厅（局）、市场监管部门，新疆生产建设兵团财政局、发展改革委、工信委、环境保护局、市场监管局：</w:t>
            </w:r>
          </w:p>
          <w:p>
            <w:pPr>
              <w:spacing w:line="360" w:lineRule="auto"/>
              <w:ind w:firstLine="371" w:firstLineChars="177"/>
              <w:rPr>
                <w:rFonts w:ascii="宋体" w:hAnsi="宋体" w:cs="宋体"/>
                <w:szCs w:val="21"/>
                <w:highlight w:val="none"/>
              </w:rPr>
            </w:pPr>
            <w:r>
              <w:rPr>
                <w:rFonts w:hint="eastAsia" w:ascii="宋体" w:hAnsi="宋体" w:cs="宋体"/>
                <w:szCs w:val="21"/>
                <w:highlight w:val="none"/>
              </w:rPr>
              <w:t>为落实“放管服”改革要求，完善政府绿色采购政策，简化节能（节水）产品、环境标志产品政府采购执行机制，优化供应商参与政府采购活动的市场环境，现就节能产品、环境标志产品政府采购有关事项通知如下：</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一、对政府采购节能产品、环境标志产品实施品目清单管理。</w:t>
            </w:r>
            <w:r>
              <w:rPr>
                <w:rFonts w:hint="eastAsia" w:ascii="宋体" w:hAnsi="宋体" w:cs="宋体"/>
                <w:szCs w:val="21"/>
                <w:highlight w:val="none"/>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二、依据品目清单和认证证书实施政府优先采购和强制采购。</w:t>
            </w:r>
            <w:r>
              <w:rPr>
                <w:rFonts w:hint="eastAsia" w:ascii="宋体" w:hAnsi="宋体" w:cs="宋体"/>
                <w:szCs w:val="21"/>
                <w:highlight w:val="none"/>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三、逐步扩大节能产品、环境标志产品认证机构范围。</w:t>
            </w:r>
            <w:r>
              <w:rPr>
                <w:rFonts w:hint="eastAsia" w:ascii="宋体" w:hAnsi="宋体" w:cs="宋体"/>
                <w:szCs w:val="21"/>
                <w:highlight w:val="none"/>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四、发布认证机构和获证产品信息。</w:t>
            </w:r>
            <w:r>
              <w:rPr>
                <w:rFonts w:hint="eastAsia" w:ascii="宋体" w:hAnsi="宋体" w:cs="宋体"/>
                <w:szCs w:val="21"/>
                <w:highlight w:val="none"/>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五、加大政府绿色采购力度。</w:t>
            </w:r>
            <w:r>
              <w:rPr>
                <w:rFonts w:hint="eastAsia" w:ascii="宋体" w:hAnsi="宋体" w:cs="宋体"/>
                <w:szCs w:val="21"/>
                <w:highlight w:val="none"/>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373" w:firstLineChars="177"/>
              <w:rPr>
                <w:rFonts w:ascii="宋体" w:hAnsi="宋体" w:cs="宋体"/>
                <w:szCs w:val="21"/>
                <w:highlight w:val="none"/>
              </w:rPr>
            </w:pPr>
            <w:r>
              <w:rPr>
                <w:rFonts w:hint="eastAsia" w:ascii="宋体" w:hAnsi="宋体" w:cs="宋体"/>
                <w:b/>
                <w:szCs w:val="21"/>
                <w:highlight w:val="none"/>
              </w:rPr>
              <w:t>六、本通知自2019年4月1日起执行。</w:t>
            </w:r>
            <w:r>
              <w:rPr>
                <w:rFonts w:hint="eastAsia" w:ascii="宋体" w:hAnsi="宋体" w:cs="宋体"/>
                <w:szCs w:val="21"/>
                <w:highlight w:val="none"/>
              </w:rPr>
              <w:t>《财政部 生态环境部关于调整公布第二十二期环境标志产品政府采购清单的通知》（财库〔2018〕70号）和《财政部 国家发展改革委关于调整公布第二十四期节能产品政府采购清单的通知》（财库〔2018〕73号）同时停止执行。</w:t>
            </w:r>
          </w:p>
          <w:p>
            <w:pPr>
              <w:spacing w:line="360" w:lineRule="auto"/>
              <w:jc w:val="right"/>
              <w:rPr>
                <w:rFonts w:ascii="宋体" w:hAnsi="宋体" w:cs="宋体"/>
                <w:szCs w:val="21"/>
                <w:highlight w:val="none"/>
              </w:rPr>
            </w:pPr>
            <w:r>
              <w:rPr>
                <w:rFonts w:hint="eastAsia" w:ascii="宋体" w:hAnsi="宋体" w:cs="宋体"/>
                <w:szCs w:val="21"/>
                <w:highlight w:val="none"/>
              </w:rPr>
              <w:t>财政部 发展改革委 生态环境部 市场监管总局</w:t>
            </w:r>
          </w:p>
          <w:p>
            <w:pPr>
              <w:spacing w:line="360" w:lineRule="auto"/>
              <w:jc w:val="right"/>
              <w:rPr>
                <w:rFonts w:ascii="宋体" w:hAnsi="宋体" w:cs="宋体"/>
                <w:kern w:val="0"/>
                <w:sz w:val="30"/>
                <w:szCs w:val="30"/>
                <w:highlight w:val="none"/>
              </w:rPr>
            </w:pPr>
            <w:r>
              <w:rPr>
                <w:rFonts w:hint="eastAsia" w:ascii="宋体" w:hAnsi="宋体" w:cs="宋体"/>
                <w:szCs w:val="21"/>
                <w:highlight w:val="none"/>
              </w:rPr>
              <w:t>2019年2月1日</w:t>
            </w:r>
          </w:p>
        </w:tc>
      </w:tr>
    </w:tbl>
    <w:p>
      <w:pPr>
        <w:pStyle w:val="4"/>
        <w:rPr>
          <w:rFonts w:ascii="宋体" w:hAnsi="宋体" w:cs="宋体"/>
          <w:b/>
          <w:bCs/>
          <w:sz w:val="21"/>
          <w:szCs w:val="21"/>
          <w:highlight w:val="none"/>
        </w:rPr>
      </w:pPr>
      <w:r>
        <w:rPr>
          <w:rFonts w:hint="eastAsia" w:ascii="宋体" w:hAnsi="宋体" w:cs="宋体"/>
          <w:b/>
          <w:bCs/>
          <w:sz w:val="21"/>
          <w:szCs w:val="21"/>
          <w:highlight w:val="none"/>
        </w:rPr>
        <w:t>一、关于调整优化节能产品、环境标志产品政府采购执行机制的通知（财库[2019]9号）</w:t>
      </w:r>
    </w:p>
    <w:p>
      <w:pPr>
        <w:widowControl/>
        <w:spacing w:line="360" w:lineRule="auto"/>
        <w:rPr>
          <w:rFonts w:ascii="宋体" w:hAnsi="宋体" w:cs="宋体"/>
          <w:kern w:val="0"/>
          <w:sz w:val="24"/>
          <w:szCs w:val="28"/>
          <w:highlight w:val="none"/>
        </w:rPr>
      </w:pPr>
    </w:p>
    <w:p>
      <w:pPr>
        <w:pStyle w:val="4"/>
        <w:rPr>
          <w:rFonts w:ascii="宋体" w:hAnsi="宋体" w:cs="宋体"/>
          <w:b/>
          <w:bCs/>
          <w:szCs w:val="28"/>
          <w:highlight w:val="none"/>
        </w:rPr>
      </w:pPr>
      <w:bookmarkStart w:id="771" w:name="_Toc7574703"/>
      <w:bookmarkStart w:id="772" w:name="_Toc20358290"/>
      <w:bookmarkStart w:id="773" w:name="_Toc7988419"/>
      <w:bookmarkStart w:id="774" w:name="_Toc7988473"/>
      <w:bookmarkStart w:id="775" w:name="_Toc10432456"/>
      <w:bookmarkStart w:id="776" w:name="_Toc7492526"/>
      <w:bookmarkStart w:id="777" w:name="_Toc17428252"/>
      <w:bookmarkStart w:id="778" w:name="_Toc7542914"/>
      <w:bookmarkStart w:id="779" w:name="_Toc7663595"/>
      <w:bookmarkStart w:id="780" w:name="_Toc7488757"/>
      <w:bookmarkStart w:id="781" w:name="_Toc17428347"/>
      <w:bookmarkStart w:id="782" w:name="_Toc7993639"/>
      <w:bookmarkStart w:id="783" w:name="_Toc7664195"/>
      <w:bookmarkStart w:id="784" w:name="_Toc24471816"/>
      <w:bookmarkStart w:id="785" w:name="_Toc8007003"/>
      <w:bookmarkStart w:id="786" w:name="_Toc25765008"/>
      <w:bookmarkStart w:id="787" w:name="_Toc7668948"/>
      <w:r>
        <w:rPr>
          <w:rFonts w:hint="eastAsia" w:ascii="宋体" w:hAnsi="宋体" w:cs="宋体"/>
          <w:b/>
          <w:bCs/>
          <w:sz w:val="21"/>
          <w:szCs w:val="21"/>
          <w:highlight w:val="none"/>
        </w:rPr>
        <w:t>二、关于印发节能产品政府采购品目清单的通知（财库〔2019〕19号）</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pacing w:line="360" w:lineRule="auto"/>
              <w:jc w:val="center"/>
              <w:rPr>
                <w:rFonts w:ascii="宋体" w:hAnsi="宋体" w:cs="宋体"/>
                <w:b/>
                <w:kern w:val="0"/>
                <w:szCs w:val="21"/>
                <w:highlight w:val="none"/>
                <w:lang w:bidi="ar"/>
              </w:rPr>
            </w:pPr>
            <w:r>
              <w:rPr>
                <w:rFonts w:hint="eastAsia" w:ascii="宋体" w:hAnsi="宋体" w:cs="宋体"/>
                <w:b/>
                <w:kern w:val="0"/>
                <w:szCs w:val="21"/>
                <w:highlight w:val="none"/>
                <w:lang w:bidi="ar"/>
              </w:rPr>
              <w:t>关于印发节能产品政府采购品目清单的通知</w:t>
            </w:r>
          </w:p>
          <w:p>
            <w:pPr>
              <w:widowControl/>
              <w:spacing w:line="360" w:lineRule="auto"/>
              <w:jc w:val="center"/>
              <w:rPr>
                <w:rFonts w:ascii="宋体" w:hAnsi="宋体" w:cs="宋体"/>
                <w:kern w:val="0"/>
                <w:szCs w:val="21"/>
                <w:highlight w:val="none"/>
                <w:lang w:bidi="ar"/>
              </w:rPr>
            </w:pPr>
            <w:r>
              <w:rPr>
                <w:rFonts w:hint="eastAsia" w:ascii="宋体" w:hAnsi="宋体" w:cs="宋体"/>
                <w:b/>
                <w:kern w:val="0"/>
                <w:szCs w:val="21"/>
                <w:highlight w:val="none"/>
                <w:lang w:bidi="ar"/>
              </w:rPr>
              <w:t>财库〔2019〕19号</w:t>
            </w:r>
          </w:p>
          <w:p>
            <w:pPr>
              <w:widowControl/>
              <w:spacing w:line="360" w:lineRule="auto"/>
              <w:jc w:val="center"/>
              <w:rPr>
                <w:rFonts w:ascii="宋体" w:hAnsi="宋体" w:cs="宋体"/>
                <w:kern w:val="0"/>
                <w:szCs w:val="21"/>
                <w:highlight w:val="none"/>
                <w:lang w:bidi="ar"/>
              </w:rPr>
            </w:pPr>
          </w:p>
          <w:p>
            <w:pPr>
              <w:widowControl/>
              <w:spacing w:line="360" w:lineRule="auto"/>
              <w:jc w:val="left"/>
              <w:rPr>
                <w:rFonts w:ascii="宋体" w:hAnsi="宋体" w:cs="宋体"/>
                <w:kern w:val="0"/>
                <w:szCs w:val="21"/>
                <w:highlight w:val="none"/>
                <w:lang w:bidi="ar"/>
              </w:rPr>
            </w:pPr>
            <w:r>
              <w:rPr>
                <w:rFonts w:hint="eastAsia" w:ascii="宋体" w:hAnsi="宋体" w:cs="宋体"/>
                <w:kern w:val="0"/>
                <w:szCs w:val="21"/>
                <w:highlight w:val="none"/>
                <w:lang w:bidi="ar"/>
              </w:rPr>
              <w:t>有关中央预算单位，各省、自治区、直辖市、计划单列市财政厅（局）、发展改革委（经信委、工信委、工信厅、经信局），新疆生产建设兵团财政局、发展改革委：</w:t>
            </w:r>
          </w:p>
          <w:p>
            <w:pPr>
              <w:widowControl/>
              <w:spacing w:line="360" w:lineRule="auto"/>
              <w:jc w:val="left"/>
              <w:rPr>
                <w:rFonts w:ascii="宋体" w:hAnsi="宋体" w:cs="宋体"/>
                <w:kern w:val="0"/>
                <w:szCs w:val="21"/>
                <w:highlight w:val="none"/>
                <w:lang w:bidi="ar"/>
              </w:rPr>
            </w:pPr>
          </w:p>
          <w:p>
            <w:pPr>
              <w:widowControl/>
              <w:spacing w:line="360" w:lineRule="auto"/>
              <w:ind w:firstLine="424" w:firstLineChars="202"/>
              <w:jc w:val="left"/>
              <w:rPr>
                <w:rFonts w:ascii="宋体" w:hAnsi="宋体" w:cs="宋体"/>
                <w:kern w:val="0"/>
                <w:szCs w:val="21"/>
                <w:highlight w:val="none"/>
                <w:lang w:bidi="ar"/>
              </w:rPr>
            </w:pPr>
            <w:r>
              <w:rPr>
                <w:rFonts w:hint="eastAsia" w:ascii="宋体" w:hAnsi="宋体" w:cs="宋体"/>
                <w:kern w:val="0"/>
                <w:szCs w:val="21"/>
                <w:highlight w:val="none"/>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pPr>
              <w:widowControl/>
              <w:spacing w:line="360" w:lineRule="auto"/>
              <w:jc w:val="left"/>
              <w:rPr>
                <w:rFonts w:ascii="宋体" w:hAnsi="宋体" w:cs="宋体"/>
                <w:kern w:val="0"/>
                <w:szCs w:val="21"/>
                <w:highlight w:val="none"/>
                <w:lang w:bidi="ar"/>
              </w:rPr>
            </w:pPr>
          </w:p>
          <w:p>
            <w:pPr>
              <w:widowControl/>
              <w:spacing w:line="360" w:lineRule="auto"/>
              <w:jc w:val="left"/>
              <w:rPr>
                <w:rFonts w:ascii="宋体" w:hAnsi="宋体" w:cs="宋体"/>
                <w:kern w:val="0"/>
                <w:szCs w:val="21"/>
                <w:highlight w:val="none"/>
                <w:lang w:bidi="ar"/>
              </w:rPr>
            </w:pPr>
          </w:p>
          <w:p>
            <w:pPr>
              <w:widowControl/>
              <w:spacing w:line="360" w:lineRule="auto"/>
              <w:jc w:val="left"/>
              <w:rPr>
                <w:rFonts w:ascii="宋体" w:hAnsi="宋体" w:cs="宋体"/>
                <w:kern w:val="0"/>
                <w:szCs w:val="21"/>
                <w:highlight w:val="none"/>
                <w:lang w:bidi="ar"/>
              </w:rPr>
            </w:pPr>
            <w:r>
              <w:rPr>
                <w:rFonts w:hint="eastAsia" w:ascii="宋体" w:hAnsi="宋体" w:cs="宋体"/>
                <w:kern w:val="0"/>
                <w:szCs w:val="21"/>
                <w:highlight w:val="none"/>
                <w:lang w:bidi="ar"/>
              </w:rPr>
              <w:t>附件：节能产品政府采购品目清单</w:t>
            </w:r>
          </w:p>
          <w:p>
            <w:pPr>
              <w:widowControl/>
              <w:spacing w:line="360" w:lineRule="auto"/>
              <w:jc w:val="left"/>
              <w:rPr>
                <w:rFonts w:ascii="宋体" w:hAnsi="宋体" w:cs="宋体"/>
                <w:kern w:val="0"/>
                <w:szCs w:val="21"/>
                <w:highlight w:val="none"/>
                <w:lang w:bidi="ar"/>
              </w:rPr>
            </w:pPr>
          </w:p>
          <w:p>
            <w:pPr>
              <w:widowControl/>
              <w:spacing w:line="360" w:lineRule="auto"/>
              <w:jc w:val="right"/>
              <w:rPr>
                <w:rFonts w:ascii="宋体" w:hAnsi="宋体" w:cs="宋体"/>
                <w:kern w:val="0"/>
                <w:szCs w:val="21"/>
                <w:highlight w:val="none"/>
                <w:lang w:bidi="ar"/>
              </w:rPr>
            </w:pPr>
            <w:r>
              <w:rPr>
                <w:rFonts w:hint="eastAsia" w:ascii="宋体" w:hAnsi="宋体" w:cs="宋体"/>
                <w:kern w:val="0"/>
                <w:szCs w:val="21"/>
                <w:highlight w:val="none"/>
                <w:lang w:bidi="ar"/>
              </w:rPr>
              <w:t>财政部   发展改革委</w:t>
            </w:r>
          </w:p>
          <w:p>
            <w:pPr>
              <w:widowControl/>
              <w:spacing w:line="360" w:lineRule="auto"/>
              <w:jc w:val="right"/>
              <w:rPr>
                <w:rFonts w:ascii="宋体" w:hAnsi="宋体" w:cs="宋体"/>
                <w:b/>
                <w:kern w:val="0"/>
                <w:szCs w:val="21"/>
                <w:highlight w:val="none"/>
                <w:lang w:bidi="ar"/>
              </w:rPr>
            </w:pPr>
            <w:r>
              <w:rPr>
                <w:rFonts w:hint="eastAsia" w:ascii="宋体" w:hAnsi="宋体" w:cs="宋体"/>
                <w:kern w:val="0"/>
                <w:szCs w:val="21"/>
                <w:highlight w:val="none"/>
                <w:lang w:bidi="ar"/>
              </w:rPr>
              <w:t>2019年4月2日</w:t>
            </w:r>
          </w:p>
        </w:tc>
      </w:tr>
    </w:tbl>
    <w:p>
      <w:pPr>
        <w:pStyle w:val="5"/>
        <w:keepNext w:val="0"/>
        <w:keepLines w:val="0"/>
        <w:numPr>
          <w:ilvl w:val="3"/>
          <w:numId w:val="0"/>
        </w:numPr>
        <w:spacing w:line="240" w:lineRule="auto"/>
        <w:rPr>
          <w:rFonts w:ascii="宋体" w:hAnsi="宋体" w:cs="宋体"/>
          <w:highlight w:val="none"/>
        </w:rPr>
      </w:pPr>
      <w:r>
        <w:rPr>
          <w:rFonts w:hint="eastAsia" w:ascii="宋体" w:hAnsi="宋体" w:cs="宋体"/>
          <w:highlight w:val="none"/>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参照《复印机、打印机和传真机能效限定值及能效等级》（GB 21521中打印速度为 15 页/分的针式打印机相关要求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《投影机能效限定值及能效等级（GB 32028）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《清水离心泵能效限定值及节能评价值》（GB 19762）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《冷水机组能效限定值及能效等级》（GB 19577），《低环境温度空气源热泵（冷水）机组能效限定值及能效等级》（GB 37480）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《水（地）源热泵机组能效限定值及能效等级》（GB 30721）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《溴化锂吸收式冷水机组能效限定值及能效等级》（GB 29540）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《单元式空气调节机能效限定值及能效等级》（GB 19576）《风管送风式空调机组能效限定值及能效等级》（GB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《单元式空气调节机能效限定值及能效等级》（GB 19576）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《机械通风冷却塔 第 1 部分：中小型开式冷却塔》（GB /T 7190.1）</w:t>
            </w:r>
          </w:p>
          <w:p>
            <w:pPr>
              <w:jc w:val="left"/>
              <w:rPr>
                <w:rFonts w:ascii="宋体" w:hAnsi="宋体" w:cs="宋体"/>
                <w:w w:val="90"/>
                <w:szCs w:val="21"/>
                <w:highlight w:val="none"/>
              </w:rPr>
            </w:pPr>
            <w:r>
              <w:rPr>
                <w:rFonts w:hint="eastAsia" w:ascii="宋体" w:hAnsi="宋体" w:cs="宋体"/>
                <w:w w:val="90"/>
                <w:szCs w:val="21"/>
                <w:highlight w:val="none"/>
              </w:rPr>
              <w:t>《机械通风冷却塔 第 2 部分：大型开式冷却塔》（GB /T 7190.2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《中小型三相异步电动机能效限定值及能效等级》（GB 18613）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《三相配电变压器能效限定值及能效等级》（GB 20052）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《管形荧光灯镇流器能效限定值及能效等级》（GB 17896）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《家用电冰箱耗电量限定值及能效等级》（GB</w:t>
            </w:r>
            <w:r>
              <w:rPr>
                <w:rFonts w:hint="eastAsia" w:ascii="宋体" w:hAnsi="宋体" w:cs="宋体"/>
                <w:w w:val="90"/>
                <w:szCs w:val="21"/>
                <w:highlight w:val="none"/>
              </w:rPr>
              <w:tab/>
            </w:r>
            <w:r>
              <w:rPr>
                <w:rFonts w:hint="eastAsia" w:ascii="宋体" w:hAnsi="宋体" w:cs="宋体"/>
                <w:w w:val="90"/>
                <w:szCs w:val="21"/>
                <w:highlight w:val="none"/>
              </w:rPr>
              <w:t>12021.2）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《转速可控型房间空气调节器能效限定值及能效等级》（GB21455-2013），待 2019 年修订发布后，按《房间空气调节器能效限定值及能效等级》（GB21455-2019</w:t>
            </w:r>
          </w:p>
          <w:p>
            <w:pPr>
              <w:jc w:val="left"/>
              <w:rPr>
                <w:rFonts w:ascii="宋体" w:hAnsi="宋体" w:cs="宋体"/>
                <w:w w:val="90"/>
                <w:szCs w:val="21"/>
                <w:highlight w:val="none"/>
              </w:rPr>
            </w:pPr>
            <w:r>
              <w:rPr>
                <w:rFonts w:hint="eastAsia" w:ascii="宋体" w:hAnsi="宋体" w:cs="宋体"/>
                <w:w w:val="90"/>
                <w:szCs w:val="21"/>
                <w:highlight w:val="none"/>
              </w:rPr>
              <w:t>实施。</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《单元式空气调节机能效限定值及能源效率等级》（GB 19576）《风管送风式空调机组能效限定值及</w:t>
            </w:r>
          </w:p>
          <w:p>
            <w:pPr>
              <w:jc w:val="left"/>
              <w:rPr>
                <w:rFonts w:ascii="宋体" w:hAnsi="宋体" w:cs="宋体"/>
                <w:w w:val="90"/>
                <w:szCs w:val="21"/>
                <w:highlight w:val="none"/>
              </w:rPr>
            </w:pPr>
            <w:r>
              <w:rPr>
                <w:rFonts w:hint="eastAsia" w:ascii="宋体" w:hAnsi="宋体" w:cs="宋体"/>
                <w:w w:val="90"/>
                <w:szCs w:val="21"/>
                <w:highlight w:val="none"/>
              </w:rPr>
              <w:t>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《电动洗衣机能效水效限定值及等级》（GB 12021.4）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《储水式电热水器能效限定值及能效等级》（GB</w:t>
            </w:r>
            <w:r>
              <w:rPr>
                <w:rFonts w:hint="eastAsia" w:ascii="宋体" w:hAnsi="宋体" w:cs="宋体"/>
                <w:w w:val="90"/>
                <w:szCs w:val="21"/>
                <w:highlight w:val="none"/>
              </w:rPr>
              <w:tab/>
            </w:r>
            <w:r>
              <w:rPr>
                <w:rFonts w:hint="eastAsia" w:ascii="宋体" w:hAnsi="宋体" w:cs="宋体"/>
                <w:w w:val="90"/>
                <w:szCs w:val="21"/>
                <w:highlight w:val="none"/>
              </w:rPr>
              <w:t>21519）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《家用燃气快速热水器和燃气采暖热水炉能效限定值及能效等级（GB 20665）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《热泵热水机（器）能效限定值及能效等级》（GB 29541）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《家用太阳能热水系统能效限定值及能效等级》（GB 26969）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《普通照明用双端荧光灯能效限定值及能效等级》（GB 19043）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《道路和隧道照明用 LED 灯具能效限定值及能效等级》（GB 37478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《室内照明用LED产品能效限定值及能效等级》（GB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《室内照明用 LED 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《平板电视能效限定值及能效等级》（GB 24850）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以射频信号为主要信号输入的监视器应符合《平板电视能效限定值及能效等级》（GB 24850），以数字信号为主要信号输入的监视器应符合《计算机显示器能效限定值及能效等级》（GB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《坐便器水效限定值及水效等级</w:t>
            </w:r>
          </w:p>
          <w:p>
            <w:pPr>
              <w:jc w:val="left"/>
              <w:rPr>
                <w:rFonts w:ascii="宋体" w:hAnsi="宋体" w:cs="宋体"/>
                <w:w w:val="90"/>
                <w:szCs w:val="21"/>
                <w:highlight w:val="none"/>
              </w:rPr>
            </w:pPr>
            <w:r>
              <w:rPr>
                <w:rFonts w:hint="eastAsia" w:ascii="宋体" w:hAnsi="宋体" w:cs="宋体"/>
                <w:w w:val="90"/>
                <w:szCs w:val="21"/>
                <w:highlight w:val="none"/>
              </w:rPr>
              <w:t>（GB 25502）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《蹲便器用水效率限定值及用水效率等级》（GB 30717）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b/>
                <w:w w:val="90"/>
                <w:szCs w:val="21"/>
                <w:highlight w:val="none"/>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《小便器用水效率限定值及用水效率等级》（GB 28377）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《水嘴用水效率限定值及用水效率等级》（GB 25501）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《便器冲洗阀用水效率限定值及用水效率等级》（GB 28379）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highlight w:val="none"/>
              </w:rPr>
            </w:pPr>
            <w:r>
              <w:rPr>
                <w:rFonts w:hint="eastAsia" w:ascii="宋体" w:hAnsi="宋体" w:cs="宋体"/>
                <w:w w:val="90"/>
                <w:szCs w:val="21"/>
                <w:highlight w:val="none"/>
              </w:rPr>
              <w:t>《淋浴器用水效率限定值及用水效率等级》（GB 28378）</w:t>
            </w:r>
          </w:p>
        </w:tc>
      </w:tr>
    </w:tbl>
    <w:p>
      <w:pPr>
        <w:spacing w:line="360" w:lineRule="auto"/>
        <w:rPr>
          <w:rFonts w:ascii="宋体" w:hAnsi="宋体" w:cs="宋体"/>
          <w:b/>
          <w:bCs/>
          <w:szCs w:val="21"/>
          <w:highlight w:val="none"/>
        </w:rPr>
      </w:pPr>
      <w:r>
        <w:rPr>
          <w:rFonts w:hint="eastAsia" w:ascii="宋体" w:hAnsi="宋体" w:cs="宋体"/>
          <w:b/>
          <w:bCs/>
          <w:szCs w:val="21"/>
          <w:highlight w:val="none"/>
        </w:rPr>
        <w:t>注：1、节能产品认证应依据相关国家标准的最新版本，依据国家标准中二级能效（水效）指标。</w:t>
      </w:r>
    </w:p>
    <w:p>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rPr>
        <w:t>2、上述产品中认证标准发生变更的，依据原认证标准获得的、仍在有效期内的认证证书可使用至2019年6月1日。</w:t>
      </w:r>
    </w:p>
    <w:p>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rPr>
        <w:t>3、以“★”标注的为政府强制采购产品。</w:t>
      </w:r>
    </w:p>
    <w:p>
      <w:pPr>
        <w:pStyle w:val="4"/>
        <w:rPr>
          <w:rFonts w:ascii="宋体" w:hAnsi="宋体" w:cs="宋体"/>
          <w:highlight w:val="none"/>
        </w:rPr>
      </w:pPr>
      <w:r>
        <w:rPr>
          <w:rFonts w:hint="eastAsia" w:ascii="宋体" w:hAnsi="宋体" w:cs="宋体"/>
          <w:szCs w:val="28"/>
          <w:highlight w:val="none"/>
        </w:rPr>
        <w:br w:type="page"/>
      </w:r>
      <w:bookmarkStart w:id="788" w:name="_Toc7668949"/>
      <w:bookmarkStart w:id="789" w:name="_Toc7663596"/>
      <w:bookmarkStart w:id="790" w:name="_Toc24471817"/>
      <w:bookmarkStart w:id="791" w:name="_Toc7988474"/>
      <w:bookmarkStart w:id="792" w:name="_Toc7492527"/>
      <w:bookmarkStart w:id="793" w:name="_Toc7993640"/>
      <w:bookmarkStart w:id="794" w:name="_Toc17428348"/>
      <w:bookmarkStart w:id="795" w:name="_Toc7488758"/>
      <w:bookmarkStart w:id="796" w:name="_Toc8007004"/>
      <w:bookmarkStart w:id="797" w:name="_Toc25765009"/>
      <w:bookmarkStart w:id="798" w:name="_Toc7542915"/>
      <w:bookmarkStart w:id="799" w:name="_Toc7988420"/>
      <w:bookmarkStart w:id="800" w:name="_Toc7574704"/>
      <w:bookmarkStart w:id="801" w:name="_Toc10432457"/>
      <w:bookmarkStart w:id="802" w:name="_Toc17428253"/>
      <w:bookmarkStart w:id="803" w:name="_Toc20358291"/>
      <w:bookmarkStart w:id="804" w:name="_Toc7664196"/>
      <w:r>
        <w:rPr>
          <w:rFonts w:hint="eastAsia" w:ascii="宋体" w:hAnsi="宋体" w:cs="宋体"/>
          <w:b/>
          <w:bCs/>
          <w:sz w:val="21"/>
          <w:szCs w:val="21"/>
          <w:highlight w:val="none"/>
        </w:rPr>
        <w:t>三、关于印发环境标志产品政府采购品目清单的通知（财库〔2019〕18号）</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jc w:val="center"/>
              <w:rPr>
                <w:rFonts w:ascii="宋体" w:hAnsi="宋体" w:cs="宋体"/>
                <w:b/>
                <w:kern w:val="0"/>
                <w:szCs w:val="21"/>
                <w:highlight w:val="none"/>
                <w:lang w:bidi="ar"/>
              </w:rPr>
            </w:pPr>
            <w:r>
              <w:rPr>
                <w:rFonts w:hint="eastAsia" w:ascii="宋体" w:hAnsi="宋体" w:cs="宋体"/>
                <w:b/>
                <w:kern w:val="0"/>
                <w:szCs w:val="21"/>
                <w:highlight w:val="none"/>
                <w:lang w:bidi="ar"/>
              </w:rPr>
              <w:t>关于印发环境标志产品政府采购品目清单的通知</w:t>
            </w:r>
          </w:p>
          <w:p>
            <w:pPr>
              <w:jc w:val="center"/>
              <w:rPr>
                <w:rFonts w:ascii="宋体" w:hAnsi="宋体" w:cs="宋体"/>
                <w:szCs w:val="21"/>
                <w:highlight w:val="none"/>
              </w:rPr>
            </w:pPr>
            <w:r>
              <w:rPr>
                <w:rFonts w:hint="eastAsia" w:ascii="宋体" w:hAnsi="宋体" w:cs="宋体"/>
                <w:b/>
                <w:kern w:val="0"/>
                <w:szCs w:val="21"/>
                <w:highlight w:val="none"/>
                <w:lang w:bidi="ar"/>
              </w:rPr>
              <w:t>财库〔2019〕18号</w:t>
            </w:r>
          </w:p>
          <w:p>
            <w:pPr>
              <w:spacing w:line="360" w:lineRule="auto"/>
              <w:rPr>
                <w:rFonts w:ascii="宋体" w:hAnsi="宋体" w:cs="宋体"/>
                <w:kern w:val="0"/>
                <w:szCs w:val="21"/>
                <w:highlight w:val="none"/>
                <w:lang w:bidi="ar"/>
              </w:rPr>
            </w:pPr>
          </w:p>
          <w:p>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有关中央预算单位，各省、自治区、直辖市、计划单列市财政厅（局）、生态环境厅（局），新疆生产建设兵团财政局、环境保护局：</w:t>
            </w:r>
          </w:p>
          <w:p>
            <w:pPr>
              <w:spacing w:line="360" w:lineRule="auto"/>
              <w:rPr>
                <w:rFonts w:ascii="宋体" w:hAnsi="宋体" w:cs="宋体"/>
                <w:kern w:val="0"/>
                <w:szCs w:val="21"/>
                <w:highlight w:val="none"/>
                <w:lang w:bidi="ar"/>
              </w:rPr>
            </w:pPr>
          </w:p>
          <w:p>
            <w:pPr>
              <w:spacing w:line="360" w:lineRule="auto"/>
              <w:ind w:firstLine="424" w:firstLineChars="202"/>
              <w:rPr>
                <w:rFonts w:ascii="宋体" w:hAnsi="宋体" w:cs="宋体"/>
                <w:kern w:val="0"/>
                <w:szCs w:val="21"/>
                <w:highlight w:val="none"/>
                <w:lang w:bidi="ar"/>
              </w:rPr>
            </w:pPr>
            <w:r>
              <w:rPr>
                <w:rFonts w:hint="eastAsia" w:ascii="宋体" w:hAnsi="宋体" w:cs="宋体"/>
                <w:kern w:val="0"/>
                <w:szCs w:val="21"/>
                <w:highlight w:val="none"/>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pPr>
              <w:spacing w:line="360" w:lineRule="auto"/>
              <w:ind w:firstLine="424" w:firstLineChars="202"/>
              <w:rPr>
                <w:rFonts w:ascii="宋体" w:hAnsi="宋体" w:cs="宋体"/>
                <w:kern w:val="0"/>
                <w:szCs w:val="21"/>
                <w:highlight w:val="none"/>
                <w:lang w:bidi="ar"/>
              </w:rPr>
            </w:pPr>
          </w:p>
          <w:p>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附件：环境标志产品政府采购品目清单</w:t>
            </w:r>
          </w:p>
          <w:p>
            <w:pPr>
              <w:spacing w:line="360" w:lineRule="auto"/>
              <w:ind w:firstLine="3360"/>
              <w:rPr>
                <w:rFonts w:ascii="宋体" w:hAnsi="宋体" w:cs="宋体"/>
                <w:kern w:val="0"/>
                <w:szCs w:val="21"/>
                <w:highlight w:val="none"/>
                <w:lang w:bidi="ar"/>
              </w:rPr>
            </w:pPr>
          </w:p>
          <w:p>
            <w:pPr>
              <w:spacing w:line="360" w:lineRule="auto"/>
              <w:jc w:val="right"/>
              <w:rPr>
                <w:rFonts w:ascii="宋体" w:hAnsi="宋体" w:cs="宋体"/>
                <w:kern w:val="0"/>
                <w:szCs w:val="21"/>
                <w:highlight w:val="none"/>
                <w:lang w:bidi="ar"/>
              </w:rPr>
            </w:pPr>
            <w:r>
              <w:rPr>
                <w:rFonts w:hint="eastAsia" w:ascii="宋体" w:hAnsi="宋体" w:cs="宋体"/>
                <w:kern w:val="0"/>
                <w:szCs w:val="21"/>
                <w:highlight w:val="none"/>
                <w:lang w:bidi="ar"/>
              </w:rPr>
              <w:t>财政部   生态环境部</w:t>
            </w:r>
          </w:p>
          <w:p>
            <w:pPr>
              <w:spacing w:line="360" w:lineRule="auto"/>
              <w:jc w:val="right"/>
              <w:rPr>
                <w:rFonts w:ascii="宋体" w:hAnsi="宋体" w:cs="宋体"/>
                <w:b/>
                <w:kern w:val="0"/>
                <w:szCs w:val="21"/>
                <w:highlight w:val="none"/>
                <w:lang w:bidi="ar"/>
              </w:rPr>
            </w:pPr>
            <w:r>
              <w:rPr>
                <w:rFonts w:hint="eastAsia" w:ascii="宋体" w:hAnsi="宋体" w:cs="宋体"/>
                <w:kern w:val="0"/>
                <w:szCs w:val="21"/>
                <w:highlight w:val="none"/>
                <w:lang w:bidi="ar"/>
              </w:rPr>
              <w:t>2019年3月29日</w:t>
            </w:r>
          </w:p>
        </w:tc>
      </w:tr>
    </w:tbl>
    <w:p>
      <w:pPr>
        <w:pStyle w:val="5"/>
        <w:keepNext w:val="0"/>
        <w:keepLines w:val="0"/>
        <w:numPr>
          <w:ilvl w:val="3"/>
          <w:numId w:val="0"/>
        </w:numPr>
        <w:rPr>
          <w:rFonts w:ascii="宋体" w:hAnsi="宋体" w:cs="宋体"/>
          <w:highlight w:val="none"/>
        </w:rPr>
      </w:pPr>
      <w:r>
        <w:rPr>
          <w:rFonts w:hint="eastAsia" w:ascii="宋体" w:hAnsi="宋体" w:cs="宋体"/>
          <w:highlight w:val="none"/>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highlight w:val="none"/>
              </w:rPr>
            </w:pPr>
            <w:r>
              <w:rPr>
                <w:rFonts w:hint="eastAsia" w:ascii="宋体" w:hAnsi="宋体" w:cs="宋体"/>
                <w:b/>
                <w:w w:val="90"/>
                <w:szCs w:val="21"/>
                <w:highlight w:val="none"/>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HJ2507网络服务器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HJ2517扫描仪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HJ2516投影仪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HJ472数字式一体化速印机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HJ2535房间空气调节器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HJ/T362太阳能集热器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HJ2518照明光源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HJ/T411水嘴</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A0699其他家具</w:t>
            </w:r>
          </w:p>
          <w:p>
            <w:pPr>
              <w:rPr>
                <w:rFonts w:ascii="宋体" w:hAnsi="宋体" w:cs="宋体"/>
                <w:w w:val="90"/>
                <w:szCs w:val="21"/>
                <w:highlight w:val="none"/>
              </w:rPr>
            </w:pPr>
            <w:r>
              <w:rPr>
                <w:rFonts w:hint="eastAsia" w:ascii="宋体" w:hAnsi="宋体" w:cs="宋体"/>
                <w:w w:val="90"/>
                <w:szCs w:val="21"/>
                <w:highlight w:val="none"/>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HJ2546纺织产品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HJ410文化用纸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HJ2519水泥</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HJ/T412预拌混凝土</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HJ456刚性防水材料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 237塑料门窗/HJ459 木质门和钢质门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HJ/T237塑料门窗</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HJ2541胶粘剂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highlight w:val="none"/>
              </w:rPr>
            </w:pPr>
            <w:r>
              <w:rPr>
                <w:rFonts w:hint="eastAsia" w:ascii="宋体" w:hAnsi="宋体" w:cs="宋体"/>
                <w:w w:val="90"/>
                <w:szCs w:val="21"/>
                <w:highlight w:val="none"/>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highlight w:val="none"/>
              </w:rPr>
            </w:pPr>
            <w:r>
              <w:rPr>
                <w:rFonts w:hint="eastAsia" w:ascii="宋体" w:hAnsi="宋体" w:cs="宋体"/>
                <w:w w:val="90"/>
                <w:szCs w:val="21"/>
                <w:highlight w:val="none"/>
              </w:rPr>
              <w:t>HJ/T226建筑用塑料管材/HJ/T231 再生塑料制品</w:t>
            </w:r>
          </w:p>
        </w:tc>
      </w:tr>
    </w:tbl>
    <w:p>
      <w:pPr>
        <w:spacing w:line="360" w:lineRule="auto"/>
        <w:rPr>
          <w:rFonts w:ascii="宋体" w:hAnsi="宋体" w:cs="宋体"/>
          <w:kern w:val="0"/>
          <w:sz w:val="28"/>
          <w:highlight w:val="none"/>
          <w:lang w:bidi="ar"/>
        </w:rPr>
      </w:pPr>
      <w:r>
        <w:rPr>
          <w:rFonts w:hint="eastAsia" w:ascii="宋体" w:hAnsi="宋体" w:cs="宋体"/>
          <w:b/>
          <w:w w:val="90"/>
          <w:highlight w:val="none"/>
        </w:rPr>
        <w:t>注：环境标志产品认证应依据相关标准的最新版本。</w:t>
      </w:r>
    </w:p>
    <w:p>
      <w:pPr>
        <w:pStyle w:val="4"/>
        <w:rPr>
          <w:rFonts w:ascii="宋体" w:hAnsi="宋体" w:cs="宋体"/>
          <w:b/>
          <w:kern w:val="0"/>
          <w:sz w:val="28"/>
          <w:highlight w:val="none"/>
        </w:rPr>
      </w:pPr>
      <w:r>
        <w:rPr>
          <w:rFonts w:hint="eastAsia" w:ascii="宋体" w:hAnsi="宋体" w:cs="宋体"/>
          <w:highlight w:val="none"/>
        </w:rPr>
        <w:br w:type="page"/>
      </w:r>
      <w:bookmarkStart w:id="805" w:name="_Toc7492528"/>
      <w:bookmarkStart w:id="806" w:name="_Toc7988421"/>
      <w:bookmarkStart w:id="807" w:name="_Toc17428254"/>
      <w:bookmarkStart w:id="808" w:name="_Toc7542916"/>
      <w:bookmarkStart w:id="809" w:name="_Toc7574705"/>
      <w:bookmarkStart w:id="810" w:name="_Toc25765010"/>
      <w:bookmarkStart w:id="811" w:name="_Toc7993641"/>
      <w:bookmarkStart w:id="812" w:name="_Toc7663597"/>
      <w:bookmarkStart w:id="813" w:name="_Toc10432458"/>
      <w:bookmarkStart w:id="814" w:name="_Toc7488759"/>
      <w:bookmarkStart w:id="815" w:name="_Toc17428349"/>
      <w:bookmarkStart w:id="816" w:name="_Toc7988475"/>
      <w:bookmarkStart w:id="817" w:name="_Toc20358292"/>
      <w:bookmarkStart w:id="818" w:name="_Toc8007005"/>
      <w:bookmarkStart w:id="819" w:name="_Toc24471818"/>
      <w:bookmarkStart w:id="820" w:name="_Toc7664197"/>
      <w:bookmarkStart w:id="821" w:name="_Toc7668950"/>
      <w:r>
        <w:rPr>
          <w:rFonts w:hint="eastAsia" w:ascii="宋体" w:hAnsi="宋体" w:cs="宋体"/>
          <w:b/>
          <w:bCs/>
          <w:sz w:val="21"/>
          <w:szCs w:val="21"/>
          <w:highlight w:val="none"/>
        </w:rPr>
        <w:t>四、市场监管总局关于发布参与实施政府采购节能产品、环境标志产品认证机构名录的公告（2019年第16号）</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hd w:val="clear" w:color="auto" w:fill="FFFFFF"/>
              <w:spacing w:before="68" w:after="299" w:line="360"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市场监管总局关于发布参与实施政府采购节能产品、环境标志产品认证机构名录的公告</w:t>
            </w:r>
          </w:p>
          <w:p>
            <w:pPr>
              <w:widowControl/>
              <w:shd w:val="clear" w:color="auto" w:fill="FFFFFF"/>
              <w:spacing w:before="68" w:after="299" w:line="360"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2019年第16号</w:t>
            </w:r>
          </w:p>
          <w:p>
            <w:pPr>
              <w:widowControl/>
              <w:shd w:val="clear" w:color="auto" w:fill="FFFFFF"/>
              <w:spacing w:before="68" w:after="299" w:line="360" w:lineRule="auto"/>
              <w:ind w:firstLine="371" w:firstLineChars="177"/>
              <w:jc w:val="left"/>
              <w:textAlignment w:val="baseline"/>
              <w:rPr>
                <w:rFonts w:ascii="宋体" w:hAnsi="宋体" w:cs="宋体"/>
                <w:kern w:val="0"/>
                <w:szCs w:val="21"/>
                <w:highlight w:val="none"/>
              </w:rPr>
            </w:pPr>
            <w:r>
              <w:rPr>
                <w:rFonts w:hint="eastAsia" w:ascii="宋体" w:hAnsi="宋体" w:cs="宋体"/>
                <w:kern w:val="0"/>
                <w:szCs w:val="21"/>
                <w:highlight w:val="none"/>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pPr>
              <w:widowControl/>
              <w:shd w:val="clear" w:color="auto" w:fill="FFFFFF"/>
              <w:spacing w:before="68" w:after="299" w:line="360" w:lineRule="auto"/>
              <w:ind w:firstLine="371" w:firstLineChars="177"/>
              <w:jc w:val="left"/>
              <w:textAlignment w:val="baseline"/>
              <w:rPr>
                <w:rFonts w:ascii="宋体" w:hAnsi="宋体" w:cs="宋体"/>
                <w:kern w:val="0"/>
                <w:szCs w:val="21"/>
                <w:highlight w:val="none"/>
              </w:rPr>
            </w:pPr>
            <w:r>
              <w:rPr>
                <w:rFonts w:hint="eastAsia" w:ascii="宋体" w:hAnsi="宋体" w:cs="宋体"/>
                <w:kern w:val="0"/>
                <w:szCs w:val="21"/>
                <w:highlight w:val="none"/>
              </w:rPr>
              <w:t>自本公告发布后，新增认证机构应尽快完成政府采购认证信息系统对接，对接完成后方可开展相关认证工作。</w:t>
            </w:r>
          </w:p>
          <w:p>
            <w:pPr>
              <w:widowControl/>
              <w:shd w:val="clear" w:color="auto" w:fill="FFFFFF"/>
              <w:spacing w:before="68" w:after="299" w:line="360" w:lineRule="auto"/>
              <w:jc w:val="right"/>
              <w:textAlignment w:val="baseline"/>
              <w:rPr>
                <w:rFonts w:ascii="宋体" w:hAnsi="宋体" w:cs="宋体"/>
                <w:kern w:val="0"/>
                <w:szCs w:val="21"/>
                <w:highlight w:val="none"/>
              </w:rPr>
            </w:pPr>
            <w:r>
              <w:rPr>
                <w:rFonts w:hint="eastAsia" w:ascii="宋体" w:hAnsi="宋体" w:cs="宋体"/>
                <w:kern w:val="0"/>
                <w:szCs w:val="21"/>
                <w:highlight w:val="none"/>
              </w:rPr>
              <w:t>市场监管总局</w:t>
            </w:r>
          </w:p>
          <w:p>
            <w:pPr>
              <w:widowControl/>
              <w:shd w:val="clear" w:color="auto" w:fill="FFFFFF"/>
              <w:spacing w:before="68" w:after="299" w:line="360" w:lineRule="auto"/>
              <w:jc w:val="right"/>
              <w:textAlignment w:val="baseline"/>
              <w:rPr>
                <w:rFonts w:ascii="宋体" w:hAnsi="宋体" w:cs="宋体"/>
                <w:b/>
                <w:kern w:val="0"/>
                <w:szCs w:val="21"/>
                <w:highlight w:val="none"/>
                <w:lang w:bidi="ar"/>
              </w:rPr>
            </w:pPr>
            <w:r>
              <w:rPr>
                <w:rFonts w:hint="eastAsia" w:ascii="宋体" w:hAnsi="宋体" w:cs="宋体"/>
                <w:kern w:val="0"/>
                <w:szCs w:val="21"/>
                <w:highlight w:val="none"/>
              </w:rPr>
              <w:t>2019年4月3日</w:t>
            </w:r>
          </w:p>
        </w:tc>
      </w:tr>
    </w:tbl>
    <w:p>
      <w:pPr>
        <w:widowControl/>
        <w:shd w:val="clear" w:color="auto" w:fill="FFFFFF"/>
        <w:spacing w:before="68" w:after="299" w:line="360" w:lineRule="auto"/>
        <w:textAlignment w:val="baseline"/>
        <w:rPr>
          <w:rFonts w:ascii="宋体" w:hAnsi="宋体" w:cs="宋体"/>
          <w:kern w:val="0"/>
          <w:szCs w:val="21"/>
          <w:highlight w:val="none"/>
        </w:rPr>
      </w:pPr>
    </w:p>
    <w:p>
      <w:pPr>
        <w:pStyle w:val="5"/>
        <w:keepNext w:val="0"/>
        <w:keepLines w:val="0"/>
        <w:numPr>
          <w:ilvl w:val="3"/>
          <w:numId w:val="0"/>
        </w:numPr>
        <w:rPr>
          <w:rFonts w:ascii="宋体" w:hAnsi="宋体" w:cs="宋体"/>
          <w:highlight w:val="none"/>
        </w:rPr>
      </w:pPr>
      <w:r>
        <w:rPr>
          <w:rFonts w:hint="eastAsia" w:ascii="宋体" w:hAnsi="宋体" w:cs="宋体"/>
          <w:highlight w:val="none"/>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center"/>
              <w:textAlignment w:val="baseline"/>
              <w:rPr>
                <w:rFonts w:ascii="宋体" w:hAnsi="宋体" w:cs="宋体"/>
                <w:w w:val="90"/>
                <w:kern w:val="0"/>
                <w:szCs w:val="21"/>
                <w:highlight w:val="none"/>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left"/>
              <w:textAlignment w:val="baseline"/>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北京赛西认证有限责任公司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中国网络安全审查技术与认证中心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北京中冷通质量认证中心有限公司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中国船级社质量认证公司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深圳市计量质量检测研究院</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合肥通用机械产品认证有限公司(范围仅限于“热泵热水器”)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深圳市计量质量检测研究院</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北京泰瑞特认证有限责任公司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北京鉴衡认证中心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中国市政工程华北设计研究总院有限公司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北京新华节水产品认证有限公司</w:t>
            </w:r>
          </w:p>
          <w:p>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highlight w:val="none"/>
              </w:rPr>
            </w:pPr>
          </w:p>
        </w:tc>
      </w:tr>
    </w:tbl>
    <w:p>
      <w:pPr>
        <w:pStyle w:val="5"/>
        <w:keepNext w:val="0"/>
        <w:keepLines w:val="0"/>
        <w:numPr>
          <w:ilvl w:val="3"/>
          <w:numId w:val="0"/>
        </w:numPr>
        <w:rPr>
          <w:rFonts w:ascii="宋体" w:hAnsi="宋体" w:cs="宋体"/>
          <w:highlight w:val="none"/>
        </w:rPr>
      </w:pPr>
    </w:p>
    <w:p>
      <w:pPr>
        <w:pStyle w:val="5"/>
        <w:keepNext w:val="0"/>
        <w:keepLines w:val="0"/>
        <w:numPr>
          <w:ilvl w:val="3"/>
          <w:numId w:val="0"/>
        </w:numPr>
        <w:rPr>
          <w:rFonts w:ascii="宋体" w:hAnsi="宋体" w:cs="宋体"/>
          <w:highlight w:val="none"/>
        </w:rPr>
      </w:pPr>
      <w:r>
        <w:rPr>
          <w:rFonts w:hint="eastAsia" w:ascii="宋体" w:hAnsi="宋体" w:cs="宋体"/>
          <w:highlight w:val="none"/>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pStyle w:val="68"/>
              <w:rPr>
                <w:color w:val="auto"/>
                <w:highlight w:val="none"/>
              </w:rPr>
            </w:pPr>
            <w:r>
              <w:rPr>
                <w:rFonts w:hint="eastAsia" w:hAnsi="宋体"/>
                <w:b/>
                <w:color w:val="auto"/>
                <w:szCs w:val="21"/>
                <w:highlight w:val="none"/>
              </w:rPr>
              <w:t>序</w:t>
            </w:r>
          </w:p>
          <w:p>
            <w:pPr>
              <w:rPr>
                <w:highlight w:val="none"/>
              </w:rPr>
            </w:pPr>
          </w:p>
          <w:p>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中环联合（北京）认证中心有限公司</w:t>
            </w:r>
          </w:p>
          <w:p>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中标合信（北京）认证有限公司</w:t>
            </w:r>
          </w:p>
          <w:p>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中环协（北京）认证有限公司</w:t>
            </w:r>
          </w:p>
          <w:p>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天津华诚认证有限公司</w:t>
            </w:r>
          </w:p>
        </w:tc>
      </w:tr>
    </w:tbl>
    <w:p>
      <w:pPr>
        <w:pStyle w:val="68"/>
        <w:rPr>
          <w:color w:val="auto"/>
          <w:highlight w:val="none"/>
        </w:rPr>
      </w:pP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Yu Gothic"/>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3</w:t>
    </w:r>
    <w:r>
      <w:rPr>
        <w:lang w:val="zh-CN"/>
      </w:rPr>
      <w:fldChar w:fldCharType="end"/>
    </w:r>
  </w:p>
  <w:p>
    <w:pPr>
      <w:pStyle w:val="32"/>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s/D52QAAAAwBAAAPAAAAAAAAAAEAIAAAACIAAABkcnMvZG93bnJldi54bWxQSwECFAAUAAAACACH&#10;TuJAmLybJ+oBAACzAwAADgAAAAAAAAABACAAAAAoAQAAZHJzL2Uyb0RvYy54bWxQSwUGAAAAAAYA&#10;BgBZAQAAhAUAAAAA&#10;">
              <v:fill on="f" focussize="0,0"/>
              <v:stroke color="#000000" joinstyle="round"/>
              <v:imagedata o:title=""/>
              <o:lock v:ext="edit" aspectratio="f"/>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62</w:t>
    </w:r>
    <w:r>
      <w:rPr>
        <w:rStyle w:val="58"/>
        <w:rFonts w:eastAsia="宋体"/>
      </w:rPr>
      <w:fldChar w:fldCharType="end"/>
    </w:r>
  </w:p>
  <w:p>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60</w:t>
    </w:r>
    <w:r>
      <w:rPr>
        <w:rStyle w:val="58"/>
        <w:rFonts w:eastAsia="宋体"/>
      </w:rPr>
      <w:fldChar w:fldCharType="end"/>
    </w:r>
  </w:p>
  <w:p>
    <w:pPr>
      <w:pStyle w:val="32"/>
      <w:jc w:val="center"/>
    </w:pPr>
  </w:p>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68</w:t>
    </w:r>
    <w:r>
      <w:rPr>
        <w:rStyle w:val="58"/>
        <w:rFonts w:eastAsia="宋体"/>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85</w:t>
    </w:r>
    <w:r>
      <w:rPr>
        <w:lang w:val="zh-CN"/>
      </w:rPr>
      <w:fldChar w:fldCharType="end"/>
    </w:r>
  </w:p>
  <w:p>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4" w:space="1"/>
      </w:pBdr>
    </w:pPr>
    <w:r>
      <w:rPr>
        <w:rFonts w:ascii="宋体" w:hAnsi="宋体" w:cs="Arial"/>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jc w:val="left"/>
      <w:rPr>
        <w:rFonts w:ascii="宋体" w:cs="Arial"/>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8DD9344"/>
    <w:multiLevelType w:val="singleLevel"/>
    <w:tmpl w:val="68DD9344"/>
    <w:lvl w:ilvl="0" w:tentative="0">
      <w:start w:val="2"/>
      <w:numFmt w:val="decimal"/>
      <w:suff w:val="nothing"/>
      <w:lvlText w:val="%1、"/>
      <w:lvlJc w:val="left"/>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10"/>
  </w:num>
  <w:num w:numId="5">
    <w:abstractNumId w:val="7"/>
  </w:num>
  <w:num w:numId="6">
    <w:abstractNumId w:val="3"/>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YjJhMDZjYWIyMmQwZmM0OTlmZDViOGUxNTE5MTU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4750A"/>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7444"/>
    <w:rsid w:val="000B16A1"/>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4B31"/>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05D"/>
    <w:rsid w:val="002F14D2"/>
    <w:rsid w:val="002F22A2"/>
    <w:rsid w:val="002F654A"/>
    <w:rsid w:val="002F6C6D"/>
    <w:rsid w:val="00300C15"/>
    <w:rsid w:val="00311290"/>
    <w:rsid w:val="003122A3"/>
    <w:rsid w:val="003135B7"/>
    <w:rsid w:val="003150EA"/>
    <w:rsid w:val="0031538E"/>
    <w:rsid w:val="00316255"/>
    <w:rsid w:val="00317949"/>
    <w:rsid w:val="003213CD"/>
    <w:rsid w:val="00322029"/>
    <w:rsid w:val="003246BC"/>
    <w:rsid w:val="00333F22"/>
    <w:rsid w:val="00334523"/>
    <w:rsid w:val="00334BC7"/>
    <w:rsid w:val="00334F6C"/>
    <w:rsid w:val="0033554D"/>
    <w:rsid w:val="00335C43"/>
    <w:rsid w:val="0034256B"/>
    <w:rsid w:val="00342962"/>
    <w:rsid w:val="00342F38"/>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95A01"/>
    <w:rsid w:val="003A3BB7"/>
    <w:rsid w:val="003A5EC2"/>
    <w:rsid w:val="003B1FCC"/>
    <w:rsid w:val="003B2934"/>
    <w:rsid w:val="003B4F0B"/>
    <w:rsid w:val="003B5200"/>
    <w:rsid w:val="003B7F89"/>
    <w:rsid w:val="003C09F5"/>
    <w:rsid w:val="003C0EDA"/>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5D4"/>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1577"/>
    <w:rsid w:val="004D2B1F"/>
    <w:rsid w:val="004D2EC3"/>
    <w:rsid w:val="004D674A"/>
    <w:rsid w:val="004D7449"/>
    <w:rsid w:val="004D76E4"/>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1BD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57FA"/>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45625"/>
    <w:rsid w:val="00653689"/>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B5F4B"/>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116"/>
    <w:rsid w:val="006F7444"/>
    <w:rsid w:val="00701CF8"/>
    <w:rsid w:val="00707EBC"/>
    <w:rsid w:val="0071049B"/>
    <w:rsid w:val="0071090F"/>
    <w:rsid w:val="00713A03"/>
    <w:rsid w:val="0071435C"/>
    <w:rsid w:val="0071551E"/>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A6E14"/>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57A4C"/>
    <w:rsid w:val="008620AC"/>
    <w:rsid w:val="008647DB"/>
    <w:rsid w:val="00866205"/>
    <w:rsid w:val="0086751D"/>
    <w:rsid w:val="00873AC9"/>
    <w:rsid w:val="00875F93"/>
    <w:rsid w:val="00877DC8"/>
    <w:rsid w:val="008844E4"/>
    <w:rsid w:val="0088486E"/>
    <w:rsid w:val="00886A0D"/>
    <w:rsid w:val="00891DE4"/>
    <w:rsid w:val="00894ECF"/>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76FED"/>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2B96"/>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4699"/>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6AFE"/>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2E6D"/>
    <w:rsid w:val="00A8516E"/>
    <w:rsid w:val="00A85D29"/>
    <w:rsid w:val="00A866FD"/>
    <w:rsid w:val="00A87969"/>
    <w:rsid w:val="00A90DDE"/>
    <w:rsid w:val="00A91E92"/>
    <w:rsid w:val="00A95FE3"/>
    <w:rsid w:val="00AA161F"/>
    <w:rsid w:val="00AA3F5D"/>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163B9"/>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0D69"/>
    <w:rsid w:val="00B62CF9"/>
    <w:rsid w:val="00B666A2"/>
    <w:rsid w:val="00B70BCD"/>
    <w:rsid w:val="00B71A77"/>
    <w:rsid w:val="00B71D7E"/>
    <w:rsid w:val="00B7258F"/>
    <w:rsid w:val="00B728DA"/>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2E37"/>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B8C"/>
    <w:rsid w:val="00D90D0D"/>
    <w:rsid w:val="00D91908"/>
    <w:rsid w:val="00D91DBA"/>
    <w:rsid w:val="00D97944"/>
    <w:rsid w:val="00DA0299"/>
    <w:rsid w:val="00DA4256"/>
    <w:rsid w:val="00DA67D8"/>
    <w:rsid w:val="00DB02FD"/>
    <w:rsid w:val="00DB78FE"/>
    <w:rsid w:val="00DC1818"/>
    <w:rsid w:val="00DC192B"/>
    <w:rsid w:val="00DD191D"/>
    <w:rsid w:val="00DD609C"/>
    <w:rsid w:val="00DE246D"/>
    <w:rsid w:val="00DF1916"/>
    <w:rsid w:val="00DF612E"/>
    <w:rsid w:val="00DF658F"/>
    <w:rsid w:val="00E00213"/>
    <w:rsid w:val="00E01A39"/>
    <w:rsid w:val="00E024F4"/>
    <w:rsid w:val="00E02D3B"/>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493A"/>
    <w:rsid w:val="00EF5EA2"/>
    <w:rsid w:val="00F039DF"/>
    <w:rsid w:val="00F06C66"/>
    <w:rsid w:val="00F07F6D"/>
    <w:rsid w:val="00F118ED"/>
    <w:rsid w:val="00F158D8"/>
    <w:rsid w:val="00F15C13"/>
    <w:rsid w:val="00F21226"/>
    <w:rsid w:val="00F230BE"/>
    <w:rsid w:val="00F25145"/>
    <w:rsid w:val="00F27F29"/>
    <w:rsid w:val="00F30777"/>
    <w:rsid w:val="00F31905"/>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572DD"/>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1CB4"/>
    <w:rsid w:val="00FC70D8"/>
    <w:rsid w:val="00FD27BB"/>
    <w:rsid w:val="00FE092B"/>
    <w:rsid w:val="00FE24C4"/>
    <w:rsid w:val="00FE7FC8"/>
    <w:rsid w:val="00FF30AE"/>
    <w:rsid w:val="01452CED"/>
    <w:rsid w:val="01981F77"/>
    <w:rsid w:val="01AB56B6"/>
    <w:rsid w:val="01C506B1"/>
    <w:rsid w:val="01DE0FBC"/>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363A4B"/>
    <w:rsid w:val="059139B3"/>
    <w:rsid w:val="05A118F7"/>
    <w:rsid w:val="06230CFD"/>
    <w:rsid w:val="062C1738"/>
    <w:rsid w:val="06661905"/>
    <w:rsid w:val="06AE1F09"/>
    <w:rsid w:val="06D27AF8"/>
    <w:rsid w:val="06F90CF7"/>
    <w:rsid w:val="06FB42CD"/>
    <w:rsid w:val="071A186C"/>
    <w:rsid w:val="07323EE6"/>
    <w:rsid w:val="07540FA8"/>
    <w:rsid w:val="07F76EC8"/>
    <w:rsid w:val="085B1B32"/>
    <w:rsid w:val="08836343"/>
    <w:rsid w:val="08A71E54"/>
    <w:rsid w:val="090E574B"/>
    <w:rsid w:val="097D6CB7"/>
    <w:rsid w:val="09C43A30"/>
    <w:rsid w:val="09ED466B"/>
    <w:rsid w:val="0A0D6738"/>
    <w:rsid w:val="0A183E4D"/>
    <w:rsid w:val="0A675604"/>
    <w:rsid w:val="0A7F5FB2"/>
    <w:rsid w:val="0AA9176F"/>
    <w:rsid w:val="0AB7068B"/>
    <w:rsid w:val="0AD1485C"/>
    <w:rsid w:val="0AD52F85"/>
    <w:rsid w:val="0B363779"/>
    <w:rsid w:val="0B65481A"/>
    <w:rsid w:val="0B6947A3"/>
    <w:rsid w:val="0BC11E7A"/>
    <w:rsid w:val="0BC878B1"/>
    <w:rsid w:val="0BFB0672"/>
    <w:rsid w:val="0C313BDE"/>
    <w:rsid w:val="0C6E1564"/>
    <w:rsid w:val="0CCD78FB"/>
    <w:rsid w:val="0CD91F5E"/>
    <w:rsid w:val="0CF97852"/>
    <w:rsid w:val="0D154F73"/>
    <w:rsid w:val="0D4E7B6D"/>
    <w:rsid w:val="0D622445"/>
    <w:rsid w:val="0D774282"/>
    <w:rsid w:val="0DA955D2"/>
    <w:rsid w:val="0DB52372"/>
    <w:rsid w:val="0DBE2B84"/>
    <w:rsid w:val="0DF11BB1"/>
    <w:rsid w:val="0E144505"/>
    <w:rsid w:val="0E176739"/>
    <w:rsid w:val="0E3354BF"/>
    <w:rsid w:val="0ECD7420"/>
    <w:rsid w:val="0EE27DCA"/>
    <w:rsid w:val="0EF259DE"/>
    <w:rsid w:val="0FA35F01"/>
    <w:rsid w:val="0FF662C6"/>
    <w:rsid w:val="10C12B4A"/>
    <w:rsid w:val="10E548CC"/>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1126B8"/>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553921"/>
    <w:rsid w:val="1DBA49EB"/>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AC4DCF"/>
    <w:rsid w:val="26B707CD"/>
    <w:rsid w:val="275A333F"/>
    <w:rsid w:val="27900D38"/>
    <w:rsid w:val="27BF0D44"/>
    <w:rsid w:val="27D952DC"/>
    <w:rsid w:val="27DA0163"/>
    <w:rsid w:val="27E804B7"/>
    <w:rsid w:val="282805AF"/>
    <w:rsid w:val="2840503C"/>
    <w:rsid w:val="28492B68"/>
    <w:rsid w:val="289C0011"/>
    <w:rsid w:val="29307D5F"/>
    <w:rsid w:val="293E4D43"/>
    <w:rsid w:val="2964687E"/>
    <w:rsid w:val="299C11AF"/>
    <w:rsid w:val="29F40A49"/>
    <w:rsid w:val="2A5F17F5"/>
    <w:rsid w:val="2A924C61"/>
    <w:rsid w:val="2B177920"/>
    <w:rsid w:val="2BB65660"/>
    <w:rsid w:val="2BF35C97"/>
    <w:rsid w:val="2C53135E"/>
    <w:rsid w:val="2D485B6F"/>
    <w:rsid w:val="2DF63E32"/>
    <w:rsid w:val="2E161CB7"/>
    <w:rsid w:val="2E506832"/>
    <w:rsid w:val="2E6D796B"/>
    <w:rsid w:val="2ECA015F"/>
    <w:rsid w:val="2EE23D15"/>
    <w:rsid w:val="2EFF329C"/>
    <w:rsid w:val="2F194F76"/>
    <w:rsid w:val="2F8336E1"/>
    <w:rsid w:val="2FA8732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D25084"/>
    <w:rsid w:val="39E63EDB"/>
    <w:rsid w:val="3A214572"/>
    <w:rsid w:val="3A780F78"/>
    <w:rsid w:val="3AAB05DD"/>
    <w:rsid w:val="3B457B92"/>
    <w:rsid w:val="3B533F2B"/>
    <w:rsid w:val="3B713841"/>
    <w:rsid w:val="3BD01B51"/>
    <w:rsid w:val="3BE32154"/>
    <w:rsid w:val="3C125C62"/>
    <w:rsid w:val="3C27510D"/>
    <w:rsid w:val="3C722543"/>
    <w:rsid w:val="3CE905C4"/>
    <w:rsid w:val="3D5B45F5"/>
    <w:rsid w:val="3DA539BF"/>
    <w:rsid w:val="3E5E3CBA"/>
    <w:rsid w:val="3E79238D"/>
    <w:rsid w:val="3E9761AB"/>
    <w:rsid w:val="3E9926C7"/>
    <w:rsid w:val="3EF12E7E"/>
    <w:rsid w:val="3EF4673C"/>
    <w:rsid w:val="3F0A767C"/>
    <w:rsid w:val="3F17151A"/>
    <w:rsid w:val="40050A98"/>
    <w:rsid w:val="40104987"/>
    <w:rsid w:val="40597E48"/>
    <w:rsid w:val="405C6E6C"/>
    <w:rsid w:val="40751C42"/>
    <w:rsid w:val="40A72C8B"/>
    <w:rsid w:val="40ED3FFE"/>
    <w:rsid w:val="41181B82"/>
    <w:rsid w:val="412D5724"/>
    <w:rsid w:val="415E375B"/>
    <w:rsid w:val="417A7107"/>
    <w:rsid w:val="41994A53"/>
    <w:rsid w:val="41A2625C"/>
    <w:rsid w:val="421B5C2A"/>
    <w:rsid w:val="42B131A0"/>
    <w:rsid w:val="42C27EFF"/>
    <w:rsid w:val="43352C40"/>
    <w:rsid w:val="435F573F"/>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0E7D3A"/>
    <w:rsid w:val="494A04A5"/>
    <w:rsid w:val="49717F50"/>
    <w:rsid w:val="499A7050"/>
    <w:rsid w:val="49C772CC"/>
    <w:rsid w:val="49D15412"/>
    <w:rsid w:val="49D620A8"/>
    <w:rsid w:val="4A337E0A"/>
    <w:rsid w:val="4A3638DB"/>
    <w:rsid w:val="4A8C50E0"/>
    <w:rsid w:val="4A962A3F"/>
    <w:rsid w:val="4AA2394E"/>
    <w:rsid w:val="4ABD676B"/>
    <w:rsid w:val="4B1851EE"/>
    <w:rsid w:val="4B884EA9"/>
    <w:rsid w:val="4B966664"/>
    <w:rsid w:val="4BA76D8E"/>
    <w:rsid w:val="4C3D4E38"/>
    <w:rsid w:val="4C4F7E00"/>
    <w:rsid w:val="4C8218E0"/>
    <w:rsid w:val="4C994BE1"/>
    <w:rsid w:val="4CDB3AD4"/>
    <w:rsid w:val="4D0317FE"/>
    <w:rsid w:val="4DEB5FEA"/>
    <w:rsid w:val="4E001E00"/>
    <w:rsid w:val="4E1B33E0"/>
    <w:rsid w:val="4E760336"/>
    <w:rsid w:val="4F5A1A06"/>
    <w:rsid w:val="4F9F2B44"/>
    <w:rsid w:val="501C792F"/>
    <w:rsid w:val="509176A9"/>
    <w:rsid w:val="50BC25A7"/>
    <w:rsid w:val="513149E8"/>
    <w:rsid w:val="517106F7"/>
    <w:rsid w:val="517843C5"/>
    <w:rsid w:val="51A41796"/>
    <w:rsid w:val="5208399B"/>
    <w:rsid w:val="52091586"/>
    <w:rsid w:val="52116FAF"/>
    <w:rsid w:val="52206939"/>
    <w:rsid w:val="52347712"/>
    <w:rsid w:val="527E4C9A"/>
    <w:rsid w:val="52ED0DE3"/>
    <w:rsid w:val="530E3233"/>
    <w:rsid w:val="53246E68"/>
    <w:rsid w:val="53D155B8"/>
    <w:rsid w:val="540C400D"/>
    <w:rsid w:val="54290DEF"/>
    <w:rsid w:val="54577C0E"/>
    <w:rsid w:val="54B168C9"/>
    <w:rsid w:val="54E1544A"/>
    <w:rsid w:val="551D6F38"/>
    <w:rsid w:val="55342285"/>
    <w:rsid w:val="554D63E8"/>
    <w:rsid w:val="55B65A3B"/>
    <w:rsid w:val="55C8270C"/>
    <w:rsid w:val="55D16FE5"/>
    <w:rsid w:val="55E55DD9"/>
    <w:rsid w:val="561C6A52"/>
    <w:rsid w:val="56AF2FA2"/>
    <w:rsid w:val="56B06467"/>
    <w:rsid w:val="575E561C"/>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1CF089A"/>
    <w:rsid w:val="61E6512E"/>
    <w:rsid w:val="621405C9"/>
    <w:rsid w:val="62B077A8"/>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6F43E5"/>
    <w:rsid w:val="68912C31"/>
    <w:rsid w:val="6A0D243B"/>
    <w:rsid w:val="6B0A2483"/>
    <w:rsid w:val="6BA01F86"/>
    <w:rsid w:val="6C0A7810"/>
    <w:rsid w:val="6C6E76C3"/>
    <w:rsid w:val="6C793F1B"/>
    <w:rsid w:val="6C8A4F36"/>
    <w:rsid w:val="6CA57669"/>
    <w:rsid w:val="6CB25349"/>
    <w:rsid w:val="6D15540B"/>
    <w:rsid w:val="6DF75649"/>
    <w:rsid w:val="6E816FD5"/>
    <w:rsid w:val="6F1C418A"/>
    <w:rsid w:val="6F946416"/>
    <w:rsid w:val="6FAC5314"/>
    <w:rsid w:val="6FC211D5"/>
    <w:rsid w:val="6FD5707E"/>
    <w:rsid w:val="700368CC"/>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7810A6"/>
    <w:rsid w:val="789210F3"/>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DE60785"/>
    <w:rsid w:val="7E240295"/>
    <w:rsid w:val="7E327526"/>
    <w:rsid w:val="7E473D72"/>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2">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semiHidden/>
    <w:unhideWhenUsed/>
    <w:qFormat/>
    <w:locked/>
    <w:uiPriority w:val="99"/>
    <w:rPr>
      <w:rFonts w:hint="default" w:ascii="Consolas" w:hAnsi="Consolas" w:eastAsia="Consolas" w:cs="Consolas"/>
      <w:sz w:val="21"/>
      <w:szCs w:val="21"/>
    </w:rPr>
  </w:style>
  <w:style w:type="character" w:styleId="67">
    <w:name w:val="HTML Sample"/>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qFormat/>
    <w:locked/>
    <w:uiPriority w:val="99"/>
    <w:rPr>
      <w:rFonts w:cs="Times New Roman"/>
      <w:b/>
      <w:color w:val="000000"/>
      <w:kern w:val="2"/>
      <w:sz w:val="24"/>
    </w:rPr>
  </w:style>
  <w:style w:type="character" w:customStyle="1" w:styleId="71">
    <w:name w:val="标题 2 字符2"/>
    <w:link w:val="2"/>
    <w:qFormat/>
    <w:locked/>
    <w:uiPriority w:val="0"/>
    <w:rPr>
      <w:rFonts w:ascii="Arial" w:hAnsi="Arial" w:cs="Times New Roman"/>
      <w:b/>
      <w:kern w:val="2"/>
      <w:sz w:val="32"/>
    </w:rPr>
  </w:style>
  <w:style w:type="character" w:customStyle="1" w:styleId="72">
    <w:name w:val="标题 3 字符2"/>
    <w:link w:val="4"/>
    <w:qFormat/>
    <w:locked/>
    <w:uiPriority w:val="99"/>
    <w:rPr>
      <w:rFonts w:cs="Times New Roman"/>
      <w:kern w:val="2"/>
      <w:sz w:val="24"/>
    </w:rPr>
  </w:style>
  <w:style w:type="character" w:customStyle="1" w:styleId="73">
    <w:name w:val="标题 4 字符2"/>
    <w:link w:val="5"/>
    <w:qFormat/>
    <w:locked/>
    <w:uiPriority w:val="99"/>
    <w:rPr>
      <w:rFonts w:ascii="Cambria" w:hAnsi="Cambria" w:cs="Times New Roman"/>
      <w:b/>
      <w:kern w:val="2"/>
      <w:sz w:val="28"/>
    </w:rPr>
  </w:style>
  <w:style w:type="character" w:customStyle="1" w:styleId="74">
    <w:name w:val="标题 5 字符2"/>
    <w:link w:val="6"/>
    <w:qFormat/>
    <w:locked/>
    <w:uiPriority w:val="99"/>
    <w:rPr>
      <w:rFonts w:cs="Times New Roman"/>
      <w:b/>
      <w:kern w:val="2"/>
      <w:sz w:val="28"/>
    </w:rPr>
  </w:style>
  <w:style w:type="character" w:customStyle="1" w:styleId="75">
    <w:name w:val="标题 6 字符1"/>
    <w:link w:val="7"/>
    <w:qFormat/>
    <w:locked/>
    <w:uiPriority w:val="99"/>
    <w:rPr>
      <w:rFonts w:ascii="Arial" w:hAnsi="Arial" w:eastAsia="黑体" w:cs="Times New Roman"/>
      <w:b/>
      <w:sz w:val="24"/>
    </w:rPr>
  </w:style>
  <w:style w:type="character" w:customStyle="1" w:styleId="76">
    <w:name w:val="标题 7 字符1"/>
    <w:link w:val="8"/>
    <w:qFormat/>
    <w:locked/>
    <w:uiPriority w:val="99"/>
    <w:rPr>
      <w:rFonts w:cs="Times New Roman"/>
      <w:b/>
      <w:sz w:val="24"/>
    </w:rPr>
  </w:style>
  <w:style w:type="character" w:customStyle="1" w:styleId="77">
    <w:name w:val="标题 8 字符1"/>
    <w:link w:val="9"/>
    <w:qFormat/>
    <w:locked/>
    <w:uiPriority w:val="99"/>
    <w:rPr>
      <w:rFonts w:ascii="Arial" w:hAnsi="Arial" w:eastAsia="黑体" w:cs="Times New Roman"/>
      <w:sz w:val="24"/>
    </w:rPr>
  </w:style>
  <w:style w:type="character" w:customStyle="1" w:styleId="78">
    <w:name w:val="标题 9 字符1"/>
    <w:link w:val="10"/>
    <w:qFormat/>
    <w:locked/>
    <w:uiPriority w:val="99"/>
    <w:rPr>
      <w:rFonts w:ascii="Arial" w:hAnsi="Arial" w:eastAsia="黑体" w:cs="Times New Roman"/>
      <w:sz w:val="21"/>
    </w:rPr>
  </w:style>
  <w:style w:type="character" w:customStyle="1" w:styleId="79">
    <w:name w:val="文档结构图 字符2"/>
    <w:link w:val="15"/>
    <w:qFormat/>
    <w:locked/>
    <w:uiPriority w:val="99"/>
    <w:rPr>
      <w:rFonts w:cs="Times New Roman"/>
      <w:kern w:val="2"/>
      <w:sz w:val="24"/>
      <w:shd w:val="clear" w:color="auto" w:fill="000080"/>
    </w:rPr>
  </w:style>
  <w:style w:type="character" w:customStyle="1" w:styleId="80">
    <w:name w:val="批注文字 字符2"/>
    <w:link w:val="17"/>
    <w:autoRedefine/>
    <w:qFormat/>
    <w:locked/>
    <w:uiPriority w:val="99"/>
    <w:rPr>
      <w:rFonts w:cs="Times New Roman"/>
      <w:kern w:val="2"/>
      <w:sz w:val="21"/>
    </w:rPr>
  </w:style>
  <w:style w:type="character" w:customStyle="1" w:styleId="81">
    <w:name w:val="正文文本 3 字符2"/>
    <w:link w:val="18"/>
    <w:qFormat/>
    <w:locked/>
    <w:uiPriority w:val="99"/>
    <w:rPr>
      <w:rFonts w:ascii="楷体_GB2312" w:eastAsia="楷体_GB2312" w:cs="Times New Roman"/>
      <w:b/>
      <w:color w:val="000000"/>
      <w:kern w:val="2"/>
      <w:sz w:val="24"/>
    </w:rPr>
  </w:style>
  <w:style w:type="character" w:customStyle="1" w:styleId="82">
    <w:name w:val="正文文本 字符2"/>
    <w:link w:val="19"/>
    <w:autoRedefine/>
    <w:qFormat/>
    <w:locked/>
    <w:uiPriority w:val="99"/>
    <w:rPr>
      <w:rFonts w:cs="Times New Roman"/>
      <w:kern w:val="2"/>
      <w:sz w:val="24"/>
    </w:rPr>
  </w:style>
  <w:style w:type="character" w:customStyle="1" w:styleId="83">
    <w:name w:val="正文文本缩进 字符2"/>
    <w:link w:val="20"/>
    <w:autoRedefine/>
    <w:qFormat/>
    <w:locked/>
    <w:uiPriority w:val="99"/>
    <w:rPr>
      <w:rFonts w:ascii="宋体" w:cs="Times New Roman"/>
      <w:sz w:val="24"/>
    </w:rPr>
  </w:style>
  <w:style w:type="character" w:customStyle="1" w:styleId="84">
    <w:name w:val="纯文本 字符2"/>
    <w:link w:val="2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字符2"/>
    <w:link w:val="13"/>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3"/>
    <w:autoRedefine/>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字符1"/>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4"/>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表段落 字符"/>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2"/>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4"/>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2"/>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qFormat/>
    <w:uiPriority w:val="0"/>
    <w:rPr>
      <w:shd w:val="clear" w:color="auto"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0"/>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KEKE</Company>
  <Pages>120</Pages>
  <Words>60990</Words>
  <Characters>66787</Characters>
  <Lines>554</Lines>
  <Paragraphs>156</Paragraphs>
  <TotalTime>0</TotalTime>
  <ScaleCrop>false</ScaleCrop>
  <LinksUpToDate>false</LinksUpToDate>
  <CharactersWithSpaces>72693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2023-12-28T03:31:00Z</dcterms:created>
  <dc:creator>mc</dc:creator>
  <cp:lastModifiedBy>Dryad</cp:lastModifiedBy>
  <cp:lastPrinted>2024-06-07T01:34:00Z</cp:lastPrinted>
  <dcterms:modified xsi:type="dcterms:W3CDTF">2024-06-25T10:25:00Z</dcterms:modified>
  <dc:title>杭州电子科技大学下沙校区图书馆二楼西电子阅览室改造工程</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