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3225B2">
      <w:pPr>
        <w:adjustRightInd w:val="0"/>
        <w:snapToGrid w:val="0"/>
        <w:spacing w:line="288" w:lineRule="auto"/>
        <w:rPr>
          <w:rFonts w:ascii="楷体" w:hAnsi="楷体" w:eastAsia="楷体" w:cs="Times New Roman"/>
          <w:b/>
          <w:color w:val="auto"/>
          <w:spacing w:val="-6"/>
          <w:sz w:val="44"/>
          <w:szCs w:val="44"/>
          <w:highlight w:val="none"/>
        </w:rPr>
      </w:pPr>
    </w:p>
    <w:p w14:paraId="3B037FE7">
      <w:pPr>
        <w:adjustRightInd w:val="0"/>
        <w:snapToGrid w:val="0"/>
        <w:spacing w:line="288" w:lineRule="auto"/>
        <w:rPr>
          <w:rFonts w:ascii="楷体" w:hAnsi="楷体" w:eastAsia="楷体" w:cs="Times New Roman"/>
          <w:b/>
          <w:color w:val="auto"/>
          <w:spacing w:val="-6"/>
          <w:sz w:val="44"/>
          <w:szCs w:val="44"/>
          <w:highlight w:val="none"/>
        </w:rPr>
      </w:pPr>
    </w:p>
    <w:p w14:paraId="11F59468">
      <w:pPr>
        <w:adjustRightInd w:val="0"/>
        <w:snapToGrid w:val="0"/>
        <w:spacing w:line="288" w:lineRule="auto"/>
        <w:rPr>
          <w:rFonts w:ascii="楷体" w:hAnsi="楷体" w:eastAsia="楷体" w:cs="Times New Roman"/>
          <w:b/>
          <w:color w:val="auto"/>
          <w:spacing w:val="-6"/>
          <w:sz w:val="44"/>
          <w:szCs w:val="44"/>
          <w:highlight w:val="none"/>
        </w:rPr>
      </w:pPr>
    </w:p>
    <w:p w14:paraId="468FF83C">
      <w:pPr>
        <w:adjustRightInd w:val="0"/>
        <w:snapToGrid w:val="0"/>
        <w:spacing w:line="288" w:lineRule="auto"/>
        <w:jc w:val="center"/>
        <w:rPr>
          <w:rFonts w:hint="eastAsia" w:ascii="楷体" w:hAnsi="楷体" w:eastAsia="楷体" w:cs="Times New Roman"/>
          <w:b/>
          <w:color w:val="auto"/>
          <w:spacing w:val="-6"/>
          <w:sz w:val="48"/>
          <w:szCs w:val="48"/>
          <w:highlight w:val="none"/>
          <w:lang w:eastAsia="zh-CN"/>
        </w:rPr>
      </w:pPr>
      <w:r>
        <w:rPr>
          <w:rFonts w:hint="eastAsia" w:ascii="楷体" w:hAnsi="楷体" w:eastAsia="楷体" w:cs="Times New Roman"/>
          <w:b/>
          <w:color w:val="auto"/>
          <w:spacing w:val="-6"/>
          <w:sz w:val="48"/>
          <w:szCs w:val="48"/>
          <w:highlight w:val="none"/>
          <w:lang w:eastAsia="zh-CN"/>
        </w:rPr>
        <w:t>杭州电子科技大学</w:t>
      </w:r>
    </w:p>
    <w:p w14:paraId="1222FA6A">
      <w:pPr>
        <w:adjustRightInd w:val="0"/>
        <w:snapToGrid w:val="0"/>
        <w:spacing w:line="288" w:lineRule="auto"/>
        <w:jc w:val="center"/>
        <w:rPr>
          <w:rFonts w:hint="eastAsia" w:ascii="楷体" w:hAnsi="楷体" w:eastAsia="楷体" w:cs="Times New Roman"/>
          <w:b/>
          <w:color w:val="auto"/>
          <w:spacing w:val="-6"/>
          <w:sz w:val="48"/>
          <w:szCs w:val="48"/>
          <w:highlight w:val="none"/>
          <w:lang w:eastAsia="zh-CN"/>
        </w:rPr>
      </w:pPr>
      <w:r>
        <w:rPr>
          <w:rFonts w:hint="eastAsia" w:ascii="楷体" w:hAnsi="楷体" w:eastAsia="楷体" w:cs="Times New Roman"/>
          <w:b/>
          <w:color w:val="auto"/>
          <w:spacing w:val="-6"/>
          <w:sz w:val="48"/>
          <w:szCs w:val="48"/>
          <w:highlight w:val="none"/>
          <w:lang w:eastAsia="zh-CN"/>
        </w:rPr>
        <w:t>微波毫米波大信号测试系统</w:t>
      </w:r>
    </w:p>
    <w:p w14:paraId="3D528ABB">
      <w:pPr>
        <w:adjustRightInd w:val="0"/>
        <w:snapToGrid w:val="0"/>
        <w:spacing w:line="288" w:lineRule="auto"/>
        <w:jc w:val="center"/>
        <w:rPr>
          <w:rFonts w:ascii="楷体" w:hAnsi="楷体" w:eastAsia="楷体" w:cs="Times New Roman"/>
          <w:b/>
          <w:color w:val="auto"/>
          <w:spacing w:val="-6"/>
          <w:sz w:val="48"/>
          <w:szCs w:val="48"/>
          <w:highlight w:val="none"/>
        </w:rPr>
      </w:pPr>
    </w:p>
    <w:p w14:paraId="3942C169">
      <w:pPr>
        <w:adjustRightInd w:val="0"/>
        <w:snapToGrid w:val="0"/>
        <w:spacing w:line="288" w:lineRule="auto"/>
        <w:jc w:val="center"/>
        <w:rPr>
          <w:rFonts w:ascii="楷体" w:hAnsi="楷体" w:eastAsia="楷体" w:cs="Times New Roman"/>
          <w:b/>
          <w:color w:val="auto"/>
          <w:spacing w:val="-6"/>
          <w:sz w:val="48"/>
          <w:szCs w:val="48"/>
          <w:highlight w:val="none"/>
        </w:rPr>
      </w:pPr>
    </w:p>
    <w:p w14:paraId="76F892AB">
      <w:pPr>
        <w:adjustRightInd w:val="0"/>
        <w:snapToGrid w:val="0"/>
        <w:spacing w:line="288" w:lineRule="auto"/>
        <w:jc w:val="center"/>
        <w:rPr>
          <w:rFonts w:ascii="楷体" w:hAnsi="楷体" w:eastAsia="楷体" w:cs="Times New Roman"/>
          <w:b/>
          <w:color w:val="auto"/>
          <w:spacing w:val="-6"/>
          <w:sz w:val="72"/>
          <w:szCs w:val="72"/>
          <w:highlight w:val="none"/>
        </w:rPr>
      </w:pPr>
      <w:r>
        <w:rPr>
          <w:rFonts w:hint="eastAsia" w:ascii="楷体" w:hAnsi="楷体" w:eastAsia="楷体" w:cs="Times New Roman"/>
          <w:b/>
          <w:color w:val="auto"/>
          <w:spacing w:val="-6"/>
          <w:sz w:val="72"/>
          <w:szCs w:val="72"/>
          <w:highlight w:val="none"/>
        </w:rPr>
        <w:t>招 标 文 件</w:t>
      </w:r>
    </w:p>
    <w:p w14:paraId="1F445B8C">
      <w:pPr>
        <w:widowControl/>
        <w:adjustRightInd w:val="0"/>
        <w:snapToGrid w:val="0"/>
        <w:spacing w:line="288" w:lineRule="auto"/>
        <w:ind w:right="-2"/>
        <w:jc w:val="center"/>
        <w:rPr>
          <w:rFonts w:ascii="楷体" w:hAnsi="楷体" w:eastAsia="楷体" w:cs="Times New Roman"/>
          <w:b/>
          <w:color w:val="auto"/>
          <w:sz w:val="36"/>
          <w:szCs w:val="24"/>
          <w:highlight w:val="none"/>
        </w:rPr>
      </w:pPr>
      <w:r>
        <w:rPr>
          <w:rFonts w:hint="eastAsia" w:ascii="楷体" w:hAnsi="楷体" w:eastAsia="楷体" w:cs="Times New Roman"/>
          <w:b/>
          <w:color w:val="auto"/>
          <w:sz w:val="36"/>
          <w:szCs w:val="24"/>
          <w:highlight w:val="none"/>
        </w:rPr>
        <w:t>（线上电子招投标）</w:t>
      </w:r>
    </w:p>
    <w:p w14:paraId="574C01F2">
      <w:pPr>
        <w:adjustRightInd w:val="0"/>
        <w:snapToGrid w:val="0"/>
        <w:spacing w:line="288" w:lineRule="auto"/>
        <w:jc w:val="center"/>
        <w:rPr>
          <w:rFonts w:ascii="楷体" w:hAnsi="楷体" w:eastAsia="楷体" w:cs="Times New Roman"/>
          <w:color w:val="auto"/>
          <w:sz w:val="44"/>
          <w:szCs w:val="44"/>
          <w:highlight w:val="none"/>
        </w:rPr>
      </w:pPr>
    </w:p>
    <w:p w14:paraId="3B6505C4">
      <w:pPr>
        <w:adjustRightInd w:val="0"/>
        <w:snapToGrid w:val="0"/>
        <w:spacing w:line="288" w:lineRule="auto"/>
        <w:jc w:val="center"/>
        <w:rPr>
          <w:rFonts w:ascii="楷体" w:hAnsi="楷体" w:eastAsia="楷体" w:cs="Times New Roman"/>
          <w:color w:val="auto"/>
          <w:sz w:val="44"/>
          <w:szCs w:val="44"/>
          <w:highlight w:val="none"/>
        </w:rPr>
      </w:pPr>
    </w:p>
    <w:p w14:paraId="16FAB8C3">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项目名称：</w:t>
      </w:r>
      <w:r>
        <w:rPr>
          <w:rFonts w:hint="eastAsia" w:ascii="楷体" w:hAnsi="楷体" w:eastAsia="楷体" w:cs="Times New Roman"/>
          <w:b/>
          <w:color w:val="auto"/>
          <w:spacing w:val="-6"/>
          <w:sz w:val="30"/>
          <w:szCs w:val="30"/>
          <w:highlight w:val="none"/>
          <w:lang w:eastAsia="zh-CN"/>
        </w:rPr>
        <w:t>微波毫米波大信号测试系统</w:t>
      </w:r>
    </w:p>
    <w:p w14:paraId="74032A0C">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项目编号：</w:t>
      </w:r>
      <w:r>
        <w:rPr>
          <w:rFonts w:hint="eastAsia" w:ascii="楷体" w:hAnsi="楷体" w:eastAsia="楷体" w:cs="Times New Roman"/>
          <w:b/>
          <w:color w:val="auto"/>
          <w:spacing w:val="-6"/>
          <w:sz w:val="30"/>
          <w:szCs w:val="30"/>
          <w:highlight w:val="none"/>
          <w:lang w:eastAsia="zh-CN"/>
        </w:rPr>
        <w:t>QSZB-Z(H)-B24539(GK)</w:t>
      </w:r>
    </w:p>
    <w:p w14:paraId="5ACAB285">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采 购 人：</w:t>
      </w:r>
      <w:r>
        <w:rPr>
          <w:rFonts w:hint="eastAsia" w:ascii="楷体" w:hAnsi="楷体" w:eastAsia="楷体" w:cs="Times New Roman"/>
          <w:b/>
          <w:color w:val="auto"/>
          <w:spacing w:val="-6"/>
          <w:sz w:val="30"/>
          <w:szCs w:val="30"/>
          <w:highlight w:val="none"/>
          <w:lang w:eastAsia="zh-CN"/>
        </w:rPr>
        <w:t>杭州电子科技大学</w:t>
      </w:r>
    </w:p>
    <w:p w14:paraId="641C9789">
      <w:pPr>
        <w:adjustRightInd w:val="0"/>
        <w:snapToGrid w:val="0"/>
        <w:spacing w:line="288" w:lineRule="auto"/>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采购代理机构：浙江求是招标代理有限公司</w:t>
      </w:r>
    </w:p>
    <w:p w14:paraId="7952C207">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ascii="楷体" w:hAnsi="楷体" w:eastAsia="楷体" w:cs="Times New Roman"/>
          <w:b/>
          <w:color w:val="auto"/>
          <w:spacing w:val="-6"/>
          <w:sz w:val="30"/>
          <w:szCs w:val="30"/>
          <w:highlight w:val="none"/>
        </w:rPr>
        <w:t>采购计划文号：</w:t>
      </w:r>
      <w:r>
        <w:rPr>
          <w:rFonts w:hint="eastAsia" w:ascii="楷体" w:hAnsi="楷体" w:eastAsia="楷体" w:cs="Times New Roman"/>
          <w:b/>
          <w:color w:val="auto"/>
          <w:spacing w:val="-6"/>
          <w:sz w:val="30"/>
          <w:szCs w:val="30"/>
          <w:highlight w:val="none"/>
          <w:lang w:eastAsia="zh-CN"/>
        </w:rPr>
        <w:t>[2024]70168号、[2024]70170号、[2024]70176号、[2024]72722号、[2024]72724号、[2024]72996号</w:t>
      </w:r>
    </w:p>
    <w:p w14:paraId="43139F7B">
      <w:pPr>
        <w:adjustRightInd w:val="0"/>
        <w:snapToGrid w:val="0"/>
        <w:spacing w:line="288" w:lineRule="auto"/>
        <w:rPr>
          <w:rFonts w:ascii="楷体" w:hAnsi="楷体" w:eastAsia="楷体" w:cs="Times New Roman"/>
          <w:b/>
          <w:color w:val="auto"/>
          <w:szCs w:val="21"/>
          <w:highlight w:val="none"/>
        </w:rPr>
      </w:pPr>
    </w:p>
    <w:p w14:paraId="1003C8E1">
      <w:pPr>
        <w:adjustRightInd w:val="0"/>
        <w:snapToGrid w:val="0"/>
        <w:spacing w:line="288" w:lineRule="auto"/>
        <w:rPr>
          <w:rFonts w:ascii="楷体" w:hAnsi="楷体" w:eastAsia="楷体" w:cs="Times New Roman"/>
          <w:b/>
          <w:color w:val="auto"/>
          <w:szCs w:val="21"/>
          <w:highlight w:val="none"/>
        </w:rPr>
        <w:sectPr>
          <w:headerReference r:id="rId3" w:type="default"/>
          <w:footerReference r:id="rId4" w:type="default"/>
          <w:pgSz w:w="11906" w:h="16838"/>
          <w:pgMar w:top="1247" w:right="1247" w:bottom="1247" w:left="1247" w:header="0" w:footer="694" w:gutter="0"/>
          <w:pgNumType w:start="1"/>
          <w:cols w:space="720" w:num="1"/>
          <w:docGrid w:linePitch="381" w:charSpace="0"/>
        </w:sectPr>
      </w:pPr>
    </w:p>
    <w:p w14:paraId="28CD11E4">
      <w:pPr>
        <w:adjustRightInd w:val="0"/>
        <w:snapToGrid w:val="0"/>
        <w:spacing w:line="288" w:lineRule="auto"/>
        <w:rPr>
          <w:rFonts w:ascii="楷体" w:hAnsi="楷体" w:eastAsia="楷体" w:cs="Times New Roman"/>
          <w:b/>
          <w:color w:val="auto"/>
          <w:sz w:val="30"/>
          <w:szCs w:val="30"/>
          <w:highlight w:val="none"/>
        </w:rPr>
      </w:pPr>
    </w:p>
    <w:p w14:paraId="3B4D4683">
      <w:pPr>
        <w:adjustRightInd w:val="0"/>
        <w:snapToGrid w:val="0"/>
        <w:spacing w:line="288" w:lineRule="auto"/>
        <w:jc w:val="center"/>
        <w:outlineLvl w:val="0"/>
        <w:rPr>
          <w:rFonts w:ascii="楷体" w:hAnsi="楷体" w:eastAsia="楷体" w:cs="Times New Roman"/>
          <w:b/>
          <w:color w:val="auto"/>
          <w:sz w:val="30"/>
          <w:szCs w:val="30"/>
          <w:highlight w:val="none"/>
        </w:rPr>
      </w:pPr>
      <w:r>
        <w:rPr>
          <w:rFonts w:ascii="楷体" w:hAnsi="楷体" w:eastAsia="楷体" w:cs="Times New Roman"/>
          <w:b/>
          <w:color w:val="auto"/>
          <w:sz w:val="30"/>
          <w:szCs w:val="30"/>
          <w:highlight w:val="none"/>
        </w:rPr>
        <w:t>目</w:t>
      </w:r>
      <w:r>
        <w:rPr>
          <w:rFonts w:hint="eastAsia" w:ascii="楷体" w:hAnsi="楷体" w:eastAsia="楷体" w:cs="Times New Roman"/>
          <w:b/>
          <w:color w:val="auto"/>
          <w:sz w:val="30"/>
          <w:szCs w:val="30"/>
          <w:highlight w:val="none"/>
        </w:rPr>
        <w:t xml:space="preserve">    </w:t>
      </w:r>
      <w:r>
        <w:rPr>
          <w:rFonts w:ascii="楷体" w:hAnsi="楷体" w:eastAsia="楷体" w:cs="Times New Roman"/>
          <w:b/>
          <w:color w:val="auto"/>
          <w:sz w:val="30"/>
          <w:szCs w:val="30"/>
          <w:highlight w:val="none"/>
        </w:rPr>
        <w:t>录</w:t>
      </w:r>
    </w:p>
    <w:p w14:paraId="3B82376F">
      <w:pPr>
        <w:adjustRightInd w:val="0"/>
        <w:snapToGrid w:val="0"/>
        <w:spacing w:line="288" w:lineRule="auto"/>
        <w:rPr>
          <w:rFonts w:ascii="楷体" w:hAnsi="楷体" w:eastAsia="楷体" w:cs="Times New Roman"/>
          <w:b/>
          <w:color w:val="auto"/>
          <w:sz w:val="30"/>
          <w:szCs w:val="30"/>
          <w:highlight w:val="none"/>
        </w:rPr>
      </w:pPr>
    </w:p>
    <w:p w14:paraId="4679BDD0">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第一章  投标邀请</w:t>
      </w:r>
    </w:p>
    <w:p w14:paraId="1C263CAE">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第二章  采购需求</w:t>
      </w:r>
    </w:p>
    <w:p w14:paraId="47AD0146">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第三章  投标人须知</w:t>
      </w:r>
    </w:p>
    <w:p w14:paraId="5E328458">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第四章  评标方法和评标标准</w:t>
      </w:r>
    </w:p>
    <w:p w14:paraId="5889154B">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第五章  拟签订的合同文本</w:t>
      </w:r>
    </w:p>
    <w:p w14:paraId="7BE53F97">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第六章  投标文件格式</w:t>
      </w:r>
    </w:p>
    <w:p w14:paraId="314E6E6F">
      <w:pPr>
        <w:widowControl/>
        <w:adjustRightInd w:val="0"/>
        <w:snapToGrid w:val="0"/>
        <w:spacing w:line="288" w:lineRule="auto"/>
        <w:jc w:val="left"/>
        <w:rPr>
          <w:rFonts w:ascii="宋体" w:hAnsi="宋体" w:eastAsia="宋体" w:cs="Times New Roman"/>
          <w:color w:val="auto"/>
          <w:szCs w:val="21"/>
          <w:highlight w:val="none"/>
        </w:rPr>
      </w:pPr>
    </w:p>
    <w:p w14:paraId="06C75ED9">
      <w:pPr>
        <w:widowControl/>
        <w:adjustRightInd w:val="0"/>
        <w:snapToGrid w:val="0"/>
        <w:spacing w:line="288" w:lineRule="auto"/>
        <w:jc w:val="left"/>
        <w:rPr>
          <w:rFonts w:ascii="宋体" w:hAnsi="宋体" w:eastAsia="宋体" w:cs="Times New Roman"/>
          <w:color w:val="auto"/>
          <w:szCs w:val="21"/>
          <w:highlight w:val="none"/>
        </w:rPr>
        <w:sectPr>
          <w:footerReference r:id="rId5" w:type="default"/>
          <w:pgSz w:w="11906" w:h="16838"/>
          <w:pgMar w:top="1247" w:right="1247" w:bottom="1247" w:left="1247" w:header="0" w:footer="694" w:gutter="0"/>
          <w:cols w:space="720" w:num="1"/>
          <w:docGrid w:linePitch="381" w:charSpace="0"/>
        </w:sectPr>
      </w:pPr>
    </w:p>
    <w:p w14:paraId="1A93FF2D">
      <w:pPr>
        <w:adjustRightInd w:val="0"/>
        <w:snapToGrid w:val="0"/>
        <w:spacing w:line="288" w:lineRule="auto"/>
        <w:jc w:val="center"/>
        <w:outlineLvl w:val="0"/>
        <w:rPr>
          <w:rFonts w:ascii="宋体" w:hAnsi="宋体" w:eastAsia="宋体" w:cs="Times New Roman"/>
          <w:b/>
          <w:color w:val="auto"/>
          <w:spacing w:val="-6"/>
          <w:sz w:val="32"/>
          <w:szCs w:val="32"/>
          <w:highlight w:val="none"/>
        </w:rPr>
      </w:pPr>
      <w:r>
        <w:rPr>
          <w:rFonts w:ascii="宋体" w:hAnsi="宋体" w:eastAsia="宋体" w:cs="Times New Roman"/>
          <w:b/>
          <w:color w:val="auto"/>
          <w:spacing w:val="-6"/>
          <w:sz w:val="32"/>
          <w:szCs w:val="32"/>
          <w:highlight w:val="none"/>
        </w:rPr>
        <w:t>第一章  投标邀请</w:t>
      </w:r>
    </w:p>
    <w:p w14:paraId="4A9EF2E2">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项目概况</w:t>
      </w:r>
    </w:p>
    <w:p w14:paraId="520E07AE">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u w:val="single"/>
        </w:rPr>
        <w:t xml:space="preserve"> </w:t>
      </w:r>
      <w:r>
        <w:rPr>
          <w:rFonts w:hint="eastAsia" w:ascii="宋体" w:hAnsi="宋体" w:eastAsia="宋体" w:cs="Times New Roman"/>
          <w:b/>
          <w:color w:val="auto"/>
          <w:szCs w:val="21"/>
          <w:highlight w:val="none"/>
          <w:u w:val="single"/>
          <w:lang w:eastAsia="zh-CN"/>
        </w:rPr>
        <w:t>微波毫米波大信号测试系统</w:t>
      </w:r>
      <w:r>
        <w:rPr>
          <w:rFonts w:hint="eastAsia" w:ascii="宋体" w:hAnsi="宋体" w:eastAsia="宋体" w:cs="Times New Roman"/>
          <w:b/>
          <w:color w:val="auto"/>
          <w:szCs w:val="21"/>
          <w:highlight w:val="none"/>
          <w:u w:val="single"/>
        </w:rPr>
        <w:t xml:space="preserve"> </w:t>
      </w:r>
      <w:r>
        <w:rPr>
          <w:rFonts w:hint="eastAsia" w:ascii="宋体" w:hAnsi="宋体" w:eastAsia="宋体" w:cs="Times New Roman"/>
          <w:b/>
          <w:color w:val="auto"/>
          <w:szCs w:val="21"/>
          <w:highlight w:val="none"/>
        </w:rPr>
        <w:t>招标项目的潜在投标人应在</w:t>
      </w:r>
      <w:r>
        <w:rPr>
          <w:rFonts w:hint="eastAsia" w:ascii="宋体" w:hAnsi="宋体" w:eastAsia="宋体" w:cs="Times New Roman"/>
          <w:b/>
          <w:color w:val="auto"/>
          <w:szCs w:val="21"/>
          <w:highlight w:val="none"/>
          <w:u w:val="single"/>
        </w:rPr>
        <w:t xml:space="preserve"> 政府采购云平台（https://www.zcygov.cn）</w:t>
      </w:r>
      <w:r>
        <w:rPr>
          <w:rFonts w:hint="eastAsia" w:ascii="宋体" w:hAnsi="宋体" w:eastAsia="宋体" w:cs="Times New Roman"/>
          <w:b/>
          <w:color w:val="auto"/>
          <w:szCs w:val="21"/>
          <w:highlight w:val="none"/>
        </w:rPr>
        <w:t>获取（下载）招标文件，并于</w:t>
      </w:r>
      <w:r>
        <w:rPr>
          <w:rFonts w:hint="eastAsia" w:ascii="宋体" w:hAnsi="宋体" w:eastAsia="宋体" w:cs="Times New Roman"/>
          <w:b/>
          <w:color w:val="auto"/>
          <w:szCs w:val="21"/>
          <w:highlight w:val="none"/>
          <w:u w:val="single"/>
          <w:lang w:eastAsia="zh-CN"/>
        </w:rPr>
        <w:t>202</w:t>
      </w:r>
      <w:r>
        <w:rPr>
          <w:rFonts w:hint="eastAsia" w:ascii="宋体" w:hAnsi="宋体" w:eastAsia="宋体" w:cs="Times New Roman"/>
          <w:b/>
          <w:color w:val="auto"/>
          <w:szCs w:val="21"/>
          <w:highlight w:val="none"/>
          <w:u w:val="single"/>
          <w:lang w:val="en-US" w:eastAsia="zh-CN"/>
        </w:rPr>
        <w:t>4</w:t>
      </w:r>
      <w:r>
        <w:rPr>
          <w:rFonts w:hint="eastAsia" w:ascii="宋体" w:hAnsi="宋体" w:eastAsia="宋体" w:cs="Times New Roman"/>
          <w:b/>
          <w:color w:val="auto"/>
          <w:szCs w:val="21"/>
          <w:highlight w:val="none"/>
          <w:u w:val="single"/>
          <w:lang w:eastAsia="zh-CN"/>
        </w:rPr>
        <w:t>年</w:t>
      </w:r>
      <w:r>
        <w:rPr>
          <w:rFonts w:hint="eastAsia" w:ascii="宋体" w:hAnsi="宋体" w:eastAsia="宋体" w:cs="Times New Roman"/>
          <w:b/>
          <w:color w:val="auto"/>
          <w:szCs w:val="21"/>
          <w:highlight w:val="none"/>
          <w:u w:val="single"/>
          <w:lang w:val="en-US" w:eastAsia="zh-CN"/>
        </w:rPr>
        <w:t>11月22日</w:t>
      </w:r>
      <w:r>
        <w:rPr>
          <w:rFonts w:hint="eastAsia" w:ascii="宋体" w:hAnsi="宋体" w:eastAsia="宋体" w:cs="Times New Roman"/>
          <w:b/>
          <w:color w:val="auto"/>
          <w:szCs w:val="21"/>
          <w:highlight w:val="none"/>
          <w:u w:val="single"/>
          <w:lang w:eastAsia="zh-CN"/>
        </w:rPr>
        <w:t>13:30:00</w:t>
      </w:r>
      <w:r>
        <w:rPr>
          <w:rFonts w:hint="eastAsia" w:ascii="宋体" w:hAnsi="宋体" w:eastAsia="宋体" w:cs="Times New Roman"/>
          <w:b/>
          <w:color w:val="auto"/>
          <w:szCs w:val="21"/>
          <w:highlight w:val="none"/>
          <w:u w:val="single"/>
        </w:rPr>
        <w:t>（北京时间）</w:t>
      </w:r>
      <w:r>
        <w:rPr>
          <w:rFonts w:hint="eastAsia" w:ascii="宋体" w:hAnsi="宋体" w:eastAsia="宋体" w:cs="Times New Roman"/>
          <w:b/>
          <w:bCs/>
          <w:color w:val="auto"/>
          <w:szCs w:val="21"/>
          <w:highlight w:val="none"/>
        </w:rPr>
        <w:t>前递交（上传）投标</w:t>
      </w:r>
      <w:r>
        <w:rPr>
          <w:rFonts w:ascii="宋体" w:hAnsi="宋体" w:eastAsia="宋体" w:cs="Times New Roman"/>
          <w:b/>
          <w:bCs/>
          <w:color w:val="auto"/>
          <w:szCs w:val="21"/>
          <w:highlight w:val="none"/>
        </w:rPr>
        <w:t>文件</w:t>
      </w:r>
      <w:r>
        <w:rPr>
          <w:rFonts w:hint="eastAsia" w:ascii="宋体" w:hAnsi="宋体" w:eastAsia="宋体" w:cs="Times New Roman"/>
          <w:b/>
          <w:color w:val="auto"/>
          <w:szCs w:val="21"/>
          <w:highlight w:val="none"/>
        </w:rPr>
        <w:t>。</w:t>
      </w:r>
    </w:p>
    <w:p w14:paraId="6A95FA21">
      <w:pPr>
        <w:adjustRightInd w:val="0"/>
        <w:snapToGrid w:val="0"/>
        <w:spacing w:line="288" w:lineRule="auto"/>
        <w:rPr>
          <w:rFonts w:ascii="宋体" w:hAnsi="宋体" w:eastAsia="宋体" w:cs="宋体"/>
          <w:b/>
          <w:color w:val="auto"/>
          <w:szCs w:val="21"/>
          <w:highlight w:val="none"/>
        </w:rPr>
      </w:pPr>
      <w:bookmarkStart w:id="0" w:name="_Toc35393621"/>
      <w:bookmarkStart w:id="1" w:name="_Toc28359079"/>
      <w:bookmarkStart w:id="2" w:name="_Toc35393790"/>
      <w:bookmarkStart w:id="3" w:name="_Toc28359002"/>
      <w:bookmarkStart w:id="4" w:name="_Hlk24379207"/>
      <w:r>
        <w:rPr>
          <w:rFonts w:hint="eastAsia" w:ascii="宋体" w:hAnsi="宋体" w:eastAsia="宋体" w:cs="宋体"/>
          <w:b/>
          <w:color w:val="auto"/>
          <w:szCs w:val="21"/>
          <w:highlight w:val="none"/>
        </w:rPr>
        <w:t>一、项目基本情况</w:t>
      </w:r>
      <w:bookmarkEnd w:id="0"/>
      <w:bookmarkEnd w:id="1"/>
      <w:bookmarkEnd w:id="2"/>
      <w:bookmarkEnd w:id="3"/>
    </w:p>
    <w:p w14:paraId="31B5092D">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1.项目编号：</w:t>
      </w:r>
      <w:r>
        <w:rPr>
          <w:rFonts w:hint="eastAsia" w:ascii="宋体" w:hAnsi="宋体" w:eastAsia="宋体" w:cs="Times New Roman"/>
          <w:color w:val="auto"/>
          <w:szCs w:val="21"/>
          <w:highlight w:val="none"/>
          <w:lang w:eastAsia="zh-CN"/>
        </w:rPr>
        <w:t>QSZB-Z(H)-B24539(GK)</w:t>
      </w:r>
    </w:p>
    <w:p w14:paraId="34C987CC">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.项目名称：</w:t>
      </w:r>
      <w:r>
        <w:rPr>
          <w:rFonts w:hint="eastAsia" w:ascii="宋体" w:hAnsi="宋体" w:eastAsia="宋体" w:cs="Times New Roman"/>
          <w:color w:val="auto"/>
          <w:szCs w:val="21"/>
          <w:highlight w:val="none"/>
          <w:lang w:eastAsia="zh-CN"/>
        </w:rPr>
        <w:t>微波毫米波大信号测试系统</w:t>
      </w:r>
    </w:p>
    <w:bookmarkEnd w:id="4"/>
    <w:p w14:paraId="2AB1BB05">
      <w:pPr>
        <w:adjustRightInd w:val="0"/>
        <w:snapToGrid w:val="0"/>
        <w:spacing w:line="288" w:lineRule="auto"/>
        <w:ind w:firstLine="420" w:firstLineChars="200"/>
        <w:rPr>
          <w:rFonts w:hint="default" w:ascii="宋体" w:hAnsi="宋体" w:eastAsia="宋体" w:cs="Times New Roman"/>
          <w:color w:val="auto"/>
          <w:szCs w:val="21"/>
          <w:highlight w:val="none"/>
          <w:lang w:val="en-US" w:eastAsia="zh-CN"/>
        </w:rPr>
      </w:pP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.预算金额：</w:t>
      </w:r>
      <w:r>
        <w:rPr>
          <w:rFonts w:hint="eastAsia" w:ascii="宋体" w:hAnsi="宋体" w:eastAsia="宋体" w:cs="Times New Roman"/>
          <w:color w:val="auto"/>
          <w:szCs w:val="21"/>
          <w:highlight w:val="none"/>
          <w:lang w:val="en-US" w:eastAsia="zh-CN"/>
        </w:rPr>
        <w:t>10000000元</w:t>
      </w:r>
    </w:p>
    <w:p w14:paraId="11D1D498">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ascii="宋体" w:hAnsi="宋体" w:eastAsia="宋体" w:cs="Times New Roman"/>
          <w:color w:val="auto"/>
          <w:szCs w:val="21"/>
          <w:highlight w:val="none"/>
        </w:rPr>
        <w:t>4</w:t>
      </w:r>
      <w:r>
        <w:rPr>
          <w:rFonts w:hint="eastAsia" w:ascii="宋体" w:hAnsi="宋体" w:eastAsia="宋体" w:cs="Times New Roman"/>
          <w:color w:val="auto"/>
          <w:szCs w:val="21"/>
          <w:highlight w:val="none"/>
        </w:rPr>
        <w:t>.最高限价：1</w:t>
      </w:r>
      <w:r>
        <w:rPr>
          <w:rFonts w:hint="eastAsia" w:ascii="宋体" w:hAnsi="宋体" w:eastAsia="宋体" w:cs="Times New Roman"/>
          <w:color w:val="auto"/>
          <w:szCs w:val="21"/>
          <w:highlight w:val="none"/>
          <w:lang w:val="en-US" w:eastAsia="zh-CN"/>
        </w:rPr>
        <w:t>0</w:t>
      </w:r>
      <w:r>
        <w:rPr>
          <w:rFonts w:hint="eastAsia" w:ascii="宋体" w:hAnsi="宋体" w:eastAsia="宋体" w:cs="Times New Roman"/>
          <w:color w:val="auto"/>
          <w:szCs w:val="21"/>
          <w:highlight w:val="none"/>
        </w:rPr>
        <w:t>000000元</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lang w:val="en-US" w:eastAsia="zh-CN"/>
        </w:rPr>
        <w:t>其中：矢量网络分析仪：6700000元；脉冲测试系统：1700000元；在片测试探针台：1600000元</w:t>
      </w:r>
      <w:r>
        <w:rPr>
          <w:rFonts w:hint="eastAsia" w:ascii="宋体" w:hAnsi="宋体" w:eastAsia="宋体" w:cs="Times New Roman"/>
          <w:color w:val="auto"/>
          <w:szCs w:val="21"/>
          <w:highlight w:val="none"/>
          <w:lang w:eastAsia="zh-CN"/>
        </w:rPr>
        <w:t>）</w:t>
      </w:r>
    </w:p>
    <w:p w14:paraId="4BF7EF97">
      <w:pPr>
        <w:adjustRightInd w:val="0"/>
        <w:snapToGrid w:val="0"/>
        <w:spacing w:line="288" w:lineRule="auto"/>
        <w:ind w:firstLine="420" w:firstLineChars="200"/>
        <w:rPr>
          <w:rFonts w:hint="default" w:ascii="宋体" w:hAnsi="宋体" w:eastAsia="宋体" w:cs="Times New Roman"/>
          <w:color w:val="auto"/>
          <w:szCs w:val="21"/>
          <w:highlight w:val="none"/>
          <w:u w:val="single"/>
          <w:lang w:val="en-US" w:eastAsia="zh-CN"/>
        </w:rPr>
      </w:pPr>
      <w:r>
        <w:rPr>
          <w:rFonts w:ascii="宋体" w:hAnsi="宋体" w:eastAsia="宋体" w:cs="Times New Roman"/>
          <w:color w:val="auto"/>
          <w:szCs w:val="21"/>
          <w:highlight w:val="none"/>
        </w:rPr>
        <w:t>5</w:t>
      </w:r>
      <w:r>
        <w:rPr>
          <w:rFonts w:hint="eastAsia" w:ascii="宋体" w:hAnsi="宋体" w:eastAsia="宋体" w:cs="Times New Roman"/>
          <w:color w:val="auto"/>
          <w:szCs w:val="21"/>
          <w:highlight w:val="none"/>
        </w:rPr>
        <w:t>.合同履约期限：自合同签订之日起</w:t>
      </w:r>
      <w:r>
        <w:rPr>
          <w:rFonts w:hint="eastAsia" w:ascii="宋体" w:hAnsi="宋体" w:eastAsia="宋体" w:cs="Times New Roman"/>
          <w:color w:val="auto"/>
          <w:szCs w:val="21"/>
          <w:highlight w:val="none"/>
          <w:lang w:val="en-US" w:eastAsia="zh-CN"/>
        </w:rPr>
        <w:t>240</w:t>
      </w:r>
      <w:r>
        <w:rPr>
          <w:rFonts w:hint="eastAsia" w:ascii="宋体" w:hAnsi="宋体" w:eastAsia="宋体" w:cs="Times New Roman"/>
          <w:color w:val="auto"/>
          <w:szCs w:val="21"/>
          <w:highlight w:val="none"/>
        </w:rPr>
        <w:t>日内交付并安装完毕</w:t>
      </w:r>
    </w:p>
    <w:p w14:paraId="48CBA4CF">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6</w:t>
      </w:r>
      <w:r>
        <w:rPr>
          <w:rFonts w:hint="eastAsia" w:ascii="宋体" w:hAnsi="宋体" w:eastAsia="宋体" w:cs="Times New Roman"/>
          <w:bCs/>
          <w:color w:val="auto"/>
          <w:szCs w:val="21"/>
          <w:highlight w:val="none"/>
        </w:rPr>
        <w:t>.本项目（是）接受联合体投标。</w:t>
      </w:r>
    </w:p>
    <w:p w14:paraId="75005BF6">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7</w:t>
      </w:r>
      <w:r>
        <w:rPr>
          <w:rFonts w:hint="eastAsia" w:ascii="宋体" w:hAnsi="宋体" w:eastAsia="宋体" w:cs="Times New Roman"/>
          <w:color w:val="auto"/>
          <w:szCs w:val="21"/>
          <w:highlight w:val="none"/>
        </w:rPr>
        <w:t>.采购需求：</w:t>
      </w:r>
    </w:p>
    <w:tbl>
      <w:tblPr>
        <w:tblStyle w:val="23"/>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14:paraId="2561E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675" w:type="dxa"/>
            <w:tcBorders>
              <w:tl2br w:val="nil"/>
              <w:tr2bl w:val="nil"/>
            </w:tcBorders>
            <w:vAlign w:val="center"/>
          </w:tcPr>
          <w:p w14:paraId="618B534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3006" w:type="dxa"/>
            <w:tcBorders>
              <w:right w:val="single" w:color="auto" w:sz="4" w:space="0"/>
              <w:tl2br w:val="nil"/>
              <w:tr2bl w:val="nil"/>
            </w:tcBorders>
            <w:vAlign w:val="center"/>
          </w:tcPr>
          <w:p w14:paraId="621B590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名称</w:t>
            </w:r>
          </w:p>
        </w:tc>
        <w:tc>
          <w:tcPr>
            <w:tcW w:w="708" w:type="dxa"/>
            <w:tcBorders>
              <w:tl2br w:val="nil"/>
              <w:tr2bl w:val="nil"/>
            </w:tcBorders>
            <w:vAlign w:val="center"/>
          </w:tcPr>
          <w:p w14:paraId="4274516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709" w:type="dxa"/>
            <w:tcBorders>
              <w:tl2br w:val="nil"/>
              <w:tr2bl w:val="nil"/>
            </w:tcBorders>
            <w:vAlign w:val="center"/>
          </w:tcPr>
          <w:p w14:paraId="3F41730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单位</w:t>
            </w:r>
          </w:p>
        </w:tc>
        <w:tc>
          <w:tcPr>
            <w:tcW w:w="3119" w:type="dxa"/>
            <w:tcBorders>
              <w:right w:val="single" w:color="auto" w:sz="4" w:space="0"/>
              <w:tl2br w:val="nil"/>
              <w:tr2bl w:val="nil"/>
            </w:tcBorders>
            <w:vAlign w:val="center"/>
          </w:tcPr>
          <w:p w14:paraId="777CB7B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简要技术需求或服务要求</w:t>
            </w:r>
          </w:p>
        </w:tc>
        <w:tc>
          <w:tcPr>
            <w:tcW w:w="1276" w:type="dxa"/>
            <w:tcBorders>
              <w:right w:val="single" w:color="auto" w:sz="4" w:space="0"/>
              <w:tl2br w:val="nil"/>
              <w:tr2bl w:val="nil"/>
            </w:tcBorders>
            <w:vAlign w:val="center"/>
          </w:tcPr>
          <w:p w14:paraId="309FA19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color w:val="auto"/>
                <w:szCs w:val="21"/>
                <w:highlight w:val="none"/>
              </w:rPr>
              <w:t>是否允许采购进口产品</w:t>
            </w:r>
          </w:p>
        </w:tc>
      </w:tr>
      <w:tr w14:paraId="1277F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vAlign w:val="center"/>
          </w:tcPr>
          <w:p w14:paraId="016F43E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w:t>
            </w:r>
          </w:p>
        </w:tc>
        <w:tc>
          <w:tcPr>
            <w:tcW w:w="3006" w:type="dxa"/>
            <w:tcBorders>
              <w:right w:val="single" w:color="auto" w:sz="4" w:space="0"/>
              <w:tl2br w:val="nil"/>
              <w:tr2bl w:val="nil"/>
            </w:tcBorders>
            <w:vAlign w:val="center"/>
          </w:tcPr>
          <w:p w14:paraId="3EF00FF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矢量网络分析仪</w:t>
            </w:r>
            <w:r>
              <w:rPr>
                <w:rFonts w:hint="eastAsia" w:ascii="宋体" w:hAnsi="宋体" w:eastAsia="宋体" w:cs="宋体"/>
                <w:bCs/>
                <w:color w:val="auto"/>
                <w:szCs w:val="21"/>
                <w:highlight w:val="none"/>
                <w:lang w:val="en-US" w:eastAsia="zh-CN"/>
              </w:rPr>
              <w:t>等</w:t>
            </w:r>
          </w:p>
        </w:tc>
        <w:tc>
          <w:tcPr>
            <w:tcW w:w="708" w:type="dxa"/>
            <w:tcBorders>
              <w:tl2br w:val="nil"/>
              <w:tr2bl w:val="nil"/>
            </w:tcBorders>
            <w:vAlign w:val="center"/>
          </w:tcPr>
          <w:p w14:paraId="11BD2EF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w:t>
            </w:r>
          </w:p>
        </w:tc>
        <w:tc>
          <w:tcPr>
            <w:tcW w:w="709" w:type="dxa"/>
            <w:tcBorders>
              <w:tl2br w:val="nil"/>
              <w:tr2bl w:val="nil"/>
            </w:tcBorders>
            <w:vAlign w:val="center"/>
          </w:tcPr>
          <w:p w14:paraId="294F0C6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批</w:t>
            </w:r>
          </w:p>
        </w:tc>
        <w:tc>
          <w:tcPr>
            <w:tcW w:w="3119" w:type="dxa"/>
            <w:tcBorders>
              <w:right w:val="single" w:color="auto" w:sz="4" w:space="0"/>
              <w:tl2br w:val="nil"/>
              <w:tr2bl w:val="nil"/>
            </w:tcBorders>
            <w:vAlign w:val="center"/>
          </w:tcPr>
          <w:p w14:paraId="494058C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详见第二章 采购需求</w:t>
            </w:r>
          </w:p>
        </w:tc>
        <w:tc>
          <w:tcPr>
            <w:tcW w:w="1276" w:type="dxa"/>
            <w:tcBorders>
              <w:right w:val="single" w:color="auto" w:sz="4" w:space="0"/>
              <w:tl2br w:val="nil"/>
              <w:tr2bl w:val="nil"/>
            </w:tcBorders>
            <w:vAlign w:val="center"/>
          </w:tcPr>
          <w:p w14:paraId="0FAC6A8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是</w:t>
            </w:r>
          </w:p>
        </w:tc>
      </w:tr>
    </w:tbl>
    <w:p w14:paraId="0D505C25">
      <w:pPr>
        <w:adjustRightInd w:val="0"/>
        <w:snapToGrid w:val="0"/>
        <w:spacing w:line="288" w:lineRule="auto"/>
        <w:rPr>
          <w:rFonts w:ascii="宋体" w:hAnsi="宋体" w:eastAsia="宋体" w:cs="宋体"/>
          <w:b/>
          <w:color w:val="auto"/>
          <w:szCs w:val="21"/>
          <w:highlight w:val="none"/>
        </w:rPr>
      </w:pPr>
      <w:bookmarkStart w:id="5" w:name="_Toc35393622"/>
      <w:bookmarkStart w:id="6" w:name="_Toc28359080"/>
      <w:bookmarkStart w:id="7" w:name="_Toc28359003"/>
      <w:bookmarkStart w:id="8" w:name="_Toc35393791"/>
      <w:r>
        <w:rPr>
          <w:rFonts w:hint="eastAsia" w:ascii="宋体" w:hAnsi="宋体" w:eastAsia="宋体" w:cs="宋体"/>
          <w:b/>
          <w:color w:val="auto"/>
          <w:szCs w:val="21"/>
          <w:highlight w:val="none"/>
        </w:rPr>
        <w:t>二、申请人的资格要求</w:t>
      </w:r>
      <w:bookmarkEnd w:id="5"/>
      <w:bookmarkEnd w:id="6"/>
      <w:bookmarkEnd w:id="7"/>
      <w:bookmarkEnd w:id="8"/>
    </w:p>
    <w:p w14:paraId="437CA2F3">
      <w:pPr>
        <w:adjustRightInd w:val="0"/>
        <w:snapToGrid w:val="0"/>
        <w:spacing w:line="288" w:lineRule="auto"/>
        <w:ind w:firstLine="420" w:firstLineChars="200"/>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1.满足《中华人民共和国政府采购法》第二十二条规定，未被“信用中国”（www.creditchina.gov.cn）</w:t>
      </w:r>
      <w:r>
        <w:rPr>
          <w:rFonts w:ascii="宋体" w:hAnsi="宋体" w:eastAsia="宋体" w:cs="Times New Roman"/>
          <w:bCs/>
          <w:color w:val="auto"/>
          <w:szCs w:val="21"/>
          <w:highlight w:val="none"/>
        </w:rPr>
        <w:t>、中国政府采购网（www.ccgp.gov.cn）列入失信被执行人、重大税收违法案件当事人名单、政府采购严重违法失信行为记录名单</w:t>
      </w:r>
      <w:r>
        <w:rPr>
          <w:rFonts w:hint="eastAsia" w:ascii="宋体" w:hAnsi="宋体" w:eastAsia="宋体" w:cs="Times New Roman"/>
          <w:bCs/>
          <w:color w:val="auto"/>
          <w:szCs w:val="21"/>
          <w:highlight w:val="none"/>
        </w:rPr>
        <w:t>；</w:t>
      </w:r>
    </w:p>
    <w:p w14:paraId="7A4CCCFF">
      <w:pPr>
        <w:adjustRightInd w:val="0"/>
        <w:snapToGrid w:val="0"/>
        <w:spacing w:line="288" w:lineRule="auto"/>
        <w:ind w:firstLine="420" w:firstLineChars="200"/>
        <w:rPr>
          <w:rFonts w:ascii="宋体" w:hAnsi="宋体" w:eastAsia="宋体" w:cs="Times New Roman"/>
          <w:color w:val="auto"/>
          <w:szCs w:val="21"/>
          <w:highlight w:val="none"/>
        </w:rPr>
      </w:pPr>
      <w:bookmarkStart w:id="9" w:name="_Toc28359081"/>
      <w:bookmarkStart w:id="10" w:name="_Toc28359004"/>
      <w:r>
        <w:rPr>
          <w:rFonts w:hint="eastAsia" w:ascii="宋体" w:hAnsi="宋体" w:eastAsia="宋体" w:cs="Times New Roman"/>
          <w:color w:val="auto"/>
          <w:szCs w:val="21"/>
          <w:highlight w:val="none"/>
        </w:rPr>
        <w:t>2.落实政府采购政策需满足的资格要求：无</w:t>
      </w:r>
    </w:p>
    <w:p w14:paraId="662586CD">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3.本项目的特定资格要求：无</w:t>
      </w:r>
    </w:p>
    <w:p w14:paraId="45E95296">
      <w:pPr>
        <w:adjustRightInd w:val="0"/>
        <w:snapToGrid w:val="0"/>
        <w:spacing w:line="288" w:lineRule="auto"/>
        <w:rPr>
          <w:rFonts w:ascii="宋体" w:hAnsi="宋体" w:eastAsia="宋体" w:cs="宋体"/>
          <w:b/>
          <w:color w:val="auto"/>
          <w:szCs w:val="21"/>
          <w:highlight w:val="none"/>
        </w:rPr>
      </w:pPr>
      <w:bookmarkStart w:id="11" w:name="_Toc35393792"/>
      <w:bookmarkStart w:id="12" w:name="_Toc35393623"/>
      <w:r>
        <w:rPr>
          <w:rFonts w:hint="eastAsia" w:ascii="宋体" w:hAnsi="宋体" w:eastAsia="宋体" w:cs="宋体"/>
          <w:b/>
          <w:color w:val="auto"/>
          <w:szCs w:val="21"/>
          <w:highlight w:val="none"/>
        </w:rPr>
        <w:t>三、获取招标文件</w:t>
      </w:r>
      <w:bookmarkEnd w:id="9"/>
      <w:bookmarkEnd w:id="10"/>
      <w:bookmarkEnd w:id="11"/>
      <w:bookmarkEnd w:id="12"/>
    </w:p>
    <w:p w14:paraId="2EE27056">
      <w:pPr>
        <w:adjustRightInd w:val="0"/>
        <w:snapToGrid w:val="0"/>
        <w:spacing w:line="288" w:lineRule="auto"/>
        <w:ind w:firstLine="420" w:firstLineChars="200"/>
        <w:rPr>
          <w:rFonts w:ascii="宋体" w:hAnsi="宋体" w:eastAsia="宋体" w:cs="Times New Roman"/>
          <w:color w:val="auto"/>
          <w:szCs w:val="21"/>
          <w:highlight w:val="none"/>
        </w:rPr>
      </w:pPr>
      <w:bookmarkStart w:id="13" w:name="_Toc28359082"/>
      <w:bookmarkStart w:id="14" w:name="_Toc28359005"/>
      <w:bookmarkStart w:id="15" w:name="_Toc35393793"/>
      <w:bookmarkStart w:id="16" w:name="_Toc35393624"/>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时间：</w:t>
      </w:r>
      <w:r>
        <w:rPr>
          <w:rFonts w:hint="eastAsia" w:ascii="宋体" w:hAnsi="宋体" w:eastAsia="宋体" w:cs="Times New Roman"/>
          <w:color w:val="auto"/>
          <w:szCs w:val="21"/>
          <w:highlight w:val="none"/>
          <w:lang w:eastAsia="zh-CN"/>
        </w:rPr>
        <w:t>2024年</w:t>
      </w:r>
      <w:r>
        <w:rPr>
          <w:rFonts w:hint="eastAsia" w:ascii="宋体" w:hAnsi="宋体" w:eastAsia="宋体" w:cs="Times New Roman"/>
          <w:color w:val="auto"/>
          <w:szCs w:val="21"/>
          <w:highlight w:val="none"/>
          <w:lang w:val="en-US" w:eastAsia="zh-CN"/>
        </w:rPr>
        <w:t>10</w:t>
      </w:r>
      <w:r>
        <w:rPr>
          <w:rFonts w:hint="eastAsia" w:ascii="宋体" w:hAnsi="宋体" w:eastAsia="宋体" w:cs="Times New Roman"/>
          <w:color w:val="auto"/>
          <w:szCs w:val="21"/>
          <w:highlight w:val="none"/>
        </w:rPr>
        <w:t>月</w:t>
      </w:r>
      <w:r>
        <w:rPr>
          <w:rFonts w:hint="eastAsia" w:ascii="宋体" w:hAnsi="宋体" w:eastAsia="宋体" w:cs="Times New Roman"/>
          <w:color w:val="auto"/>
          <w:szCs w:val="21"/>
          <w:highlight w:val="none"/>
          <w:lang w:val="en-US" w:eastAsia="zh-CN"/>
        </w:rPr>
        <w:t>31</w:t>
      </w:r>
      <w:r>
        <w:rPr>
          <w:rFonts w:hint="eastAsia" w:ascii="宋体" w:hAnsi="宋体" w:eastAsia="宋体" w:cs="Times New Roman"/>
          <w:color w:val="auto"/>
          <w:szCs w:val="21"/>
          <w:highlight w:val="none"/>
        </w:rPr>
        <w:t>日至</w:t>
      </w:r>
      <w:r>
        <w:rPr>
          <w:rFonts w:hint="eastAsia" w:ascii="宋体" w:hAnsi="宋体" w:eastAsia="宋体" w:cs="Times New Roman"/>
          <w:color w:val="auto"/>
          <w:szCs w:val="21"/>
          <w:highlight w:val="none"/>
          <w:lang w:eastAsia="zh-CN"/>
        </w:rPr>
        <w:t>2024年11月22日</w:t>
      </w:r>
      <w:r>
        <w:rPr>
          <w:rFonts w:hint="eastAsia" w:ascii="宋体" w:hAnsi="宋体" w:eastAsia="宋体" w:cs="Times New Roman"/>
          <w:color w:val="auto"/>
          <w:szCs w:val="21"/>
          <w:highlight w:val="none"/>
        </w:rPr>
        <w:t>，上午</w:t>
      </w:r>
      <w:r>
        <w:rPr>
          <w:rFonts w:hint="eastAsia" w:ascii="宋体" w:hAnsi="宋体" w:eastAsia="宋体" w:cs="Times New Roman"/>
          <w:bCs/>
          <w:color w:val="auto"/>
          <w:szCs w:val="21"/>
          <w:highlight w:val="none"/>
        </w:rPr>
        <w:t>00:00至12:00，下午12:00至23:59（北京时间，线上获取法定节假日均可，线下获取文件法定节假日除外）</w:t>
      </w:r>
    </w:p>
    <w:p w14:paraId="42B6CFD0">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地点（网址）：政府采购云平台（https://www.zcygov.cn）</w:t>
      </w:r>
    </w:p>
    <w:p w14:paraId="326FF62E">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方式：供应商登录政采云平台（https://www.zcygov.cn）</w:t>
      </w:r>
      <w:r>
        <w:rPr>
          <w:rFonts w:ascii="宋体" w:hAnsi="宋体" w:eastAsia="宋体" w:cs="Times New Roman"/>
          <w:color w:val="auto"/>
          <w:szCs w:val="21"/>
          <w:highlight w:val="none"/>
        </w:rPr>
        <w:t>在线申请获取采购文件（进入“项目采购”应用，在获取采购文件菜单中选择项目，申请获取采购文件）。</w:t>
      </w:r>
    </w:p>
    <w:p w14:paraId="1388F69C">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售价（元）：0</w:t>
      </w:r>
    </w:p>
    <w:p w14:paraId="734BFEDE">
      <w:pPr>
        <w:adjustRightInd w:val="0"/>
        <w:snapToGrid w:val="0"/>
        <w:spacing w:line="288"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四、提交（上传）投标文件</w:t>
      </w:r>
      <w:bookmarkEnd w:id="13"/>
      <w:bookmarkEnd w:id="14"/>
      <w:r>
        <w:rPr>
          <w:rFonts w:hint="eastAsia" w:ascii="宋体" w:hAnsi="宋体" w:eastAsia="宋体" w:cs="宋体"/>
          <w:b/>
          <w:color w:val="auto"/>
          <w:szCs w:val="21"/>
          <w:highlight w:val="none"/>
        </w:rPr>
        <w:t>截止时间、开标时间和地点</w:t>
      </w:r>
      <w:bookmarkEnd w:id="15"/>
      <w:bookmarkEnd w:id="16"/>
    </w:p>
    <w:p w14:paraId="7FA5E5E2">
      <w:pPr>
        <w:adjustRightInd w:val="0"/>
        <w:snapToGrid w:val="0"/>
        <w:spacing w:line="288" w:lineRule="auto"/>
        <w:ind w:firstLine="420" w:firstLineChars="200"/>
        <w:rPr>
          <w:rFonts w:ascii="宋体" w:hAnsi="宋体" w:eastAsia="宋体" w:cs="Times New Roman"/>
          <w:bCs/>
          <w:color w:val="auto"/>
          <w:szCs w:val="21"/>
          <w:highlight w:val="none"/>
        </w:rPr>
      </w:pPr>
      <w:bookmarkStart w:id="17" w:name="_Hlk81212057"/>
      <w:r>
        <w:rPr>
          <w:rFonts w:hint="eastAsia" w:ascii="宋体" w:hAnsi="宋体" w:eastAsia="宋体" w:cs="Times New Roman"/>
          <w:bCs/>
          <w:color w:val="auto"/>
          <w:szCs w:val="21"/>
          <w:highlight w:val="none"/>
        </w:rPr>
        <w:t>提交投标文件截止时间：</w:t>
      </w:r>
      <w:r>
        <w:rPr>
          <w:rFonts w:hint="eastAsia" w:ascii="宋体" w:hAnsi="宋体" w:eastAsia="宋体" w:cs="Times New Roman"/>
          <w:bCs/>
          <w:color w:val="auto"/>
          <w:szCs w:val="21"/>
          <w:highlight w:val="none"/>
          <w:lang w:eastAsia="zh-CN"/>
        </w:rPr>
        <w:t>2024年11月22日13:30:00</w:t>
      </w:r>
      <w:r>
        <w:rPr>
          <w:rFonts w:hint="eastAsia" w:ascii="宋体" w:hAnsi="宋体" w:eastAsia="宋体" w:cs="Times New Roman"/>
          <w:bCs/>
          <w:color w:val="auto"/>
          <w:szCs w:val="21"/>
          <w:highlight w:val="none"/>
        </w:rPr>
        <w:t>（北京时间）</w:t>
      </w:r>
    </w:p>
    <w:p w14:paraId="556DA842">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投标地点（网址）：</w:t>
      </w:r>
      <w:r>
        <w:rPr>
          <w:rFonts w:hint="eastAsia" w:ascii="宋体" w:hAnsi="宋体" w:eastAsia="宋体" w:cs="Times New Roman"/>
          <w:color w:val="auto"/>
          <w:szCs w:val="21"/>
          <w:highlight w:val="none"/>
        </w:rPr>
        <w:t>政府采购云平台（https://www.zcygov.cn）</w:t>
      </w:r>
    </w:p>
    <w:p w14:paraId="5386B560">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开标时间：</w:t>
      </w:r>
      <w:r>
        <w:rPr>
          <w:rFonts w:hint="eastAsia" w:ascii="宋体" w:hAnsi="宋体" w:eastAsia="宋体" w:cs="Times New Roman"/>
          <w:bCs/>
          <w:color w:val="auto"/>
          <w:szCs w:val="21"/>
          <w:highlight w:val="none"/>
          <w:lang w:eastAsia="zh-CN"/>
        </w:rPr>
        <w:t>2024年11月22日13:30:00</w:t>
      </w:r>
      <w:r>
        <w:rPr>
          <w:rFonts w:hint="eastAsia" w:ascii="宋体" w:hAnsi="宋体" w:eastAsia="宋体" w:cs="Times New Roman"/>
          <w:bCs/>
          <w:color w:val="auto"/>
          <w:szCs w:val="21"/>
          <w:highlight w:val="none"/>
        </w:rPr>
        <w:t>（北京时间）</w:t>
      </w:r>
    </w:p>
    <w:p w14:paraId="13CDD20E">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开标地点（网址）：</w:t>
      </w:r>
      <w:r>
        <w:rPr>
          <w:rFonts w:hint="eastAsia" w:ascii="宋体" w:hAnsi="宋体" w:eastAsia="宋体" w:cs="Times New Roman"/>
          <w:color w:val="auto"/>
          <w:szCs w:val="21"/>
          <w:highlight w:val="none"/>
        </w:rPr>
        <w:t>政府采购云平台（https://www.zcygov.cn）</w:t>
      </w:r>
      <w:bookmarkStart w:id="18" w:name="_Hlk81212131"/>
      <w:r>
        <w:rPr>
          <w:rFonts w:hint="eastAsia" w:ascii="宋体" w:hAnsi="宋体" w:eastAsia="宋体" w:cs="Times New Roman"/>
          <w:color w:val="auto"/>
          <w:szCs w:val="21"/>
          <w:highlight w:val="none"/>
        </w:rPr>
        <w:t>/杭州市西湖区玉古路173号中田大厦21楼（求是招标会议室</w:t>
      </w:r>
      <w:r>
        <w:rPr>
          <w:rFonts w:hint="eastAsia" w:ascii="宋体" w:hAnsi="宋体" w:eastAsia="宋体" w:cs="Times New Roman"/>
          <w:color w:val="auto"/>
          <w:szCs w:val="21"/>
          <w:highlight w:val="none"/>
          <w:lang w:val="en-US" w:eastAsia="zh-CN"/>
        </w:rPr>
        <w:t>2</w:t>
      </w:r>
      <w:r>
        <w:rPr>
          <w:rFonts w:hint="eastAsia" w:ascii="宋体" w:hAnsi="宋体" w:eastAsia="宋体" w:cs="Times New Roman"/>
          <w:color w:val="auto"/>
          <w:szCs w:val="21"/>
          <w:highlight w:val="none"/>
        </w:rPr>
        <w:t>）</w:t>
      </w:r>
      <w:bookmarkEnd w:id="18"/>
    </w:p>
    <w:bookmarkEnd w:id="17"/>
    <w:p w14:paraId="15287A77">
      <w:pPr>
        <w:adjustRightInd w:val="0"/>
        <w:snapToGrid w:val="0"/>
        <w:spacing w:line="288" w:lineRule="auto"/>
        <w:rPr>
          <w:rFonts w:ascii="宋体" w:hAnsi="宋体" w:eastAsia="宋体" w:cs="宋体"/>
          <w:b/>
          <w:color w:val="auto"/>
          <w:szCs w:val="21"/>
          <w:highlight w:val="none"/>
        </w:rPr>
      </w:pPr>
      <w:bookmarkStart w:id="19" w:name="_Toc28359007"/>
      <w:bookmarkStart w:id="20" w:name="_Toc35393625"/>
      <w:bookmarkStart w:id="21" w:name="_Toc35393794"/>
      <w:bookmarkStart w:id="22" w:name="_Toc28359084"/>
      <w:r>
        <w:rPr>
          <w:rFonts w:hint="eastAsia" w:ascii="宋体" w:hAnsi="宋体" w:eastAsia="宋体" w:cs="宋体"/>
          <w:b/>
          <w:color w:val="auto"/>
          <w:szCs w:val="21"/>
          <w:highlight w:val="none"/>
        </w:rPr>
        <w:t>五、公告期限</w:t>
      </w:r>
      <w:bookmarkEnd w:id="19"/>
      <w:bookmarkEnd w:id="20"/>
      <w:bookmarkEnd w:id="21"/>
      <w:bookmarkEnd w:id="22"/>
    </w:p>
    <w:p w14:paraId="4340D7C4">
      <w:pPr>
        <w:adjustRightInd w:val="0"/>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自本公告发布之日起5个工作日。</w:t>
      </w:r>
    </w:p>
    <w:p w14:paraId="231D91DC">
      <w:pPr>
        <w:adjustRightInd w:val="0"/>
        <w:snapToGrid w:val="0"/>
        <w:spacing w:line="288" w:lineRule="auto"/>
        <w:rPr>
          <w:rFonts w:ascii="宋体" w:hAnsi="宋体" w:eastAsia="宋体" w:cs="宋体"/>
          <w:b/>
          <w:color w:val="auto"/>
          <w:szCs w:val="21"/>
          <w:highlight w:val="none"/>
        </w:rPr>
      </w:pPr>
      <w:bookmarkStart w:id="23" w:name="_Toc35393795"/>
      <w:bookmarkStart w:id="24" w:name="_Toc35393626"/>
      <w:r>
        <w:rPr>
          <w:rFonts w:hint="eastAsia" w:ascii="宋体" w:hAnsi="宋体" w:eastAsia="宋体" w:cs="宋体"/>
          <w:b/>
          <w:color w:val="auto"/>
          <w:szCs w:val="21"/>
          <w:highlight w:val="none"/>
        </w:rPr>
        <w:t>六、其他补充事宜</w:t>
      </w:r>
      <w:bookmarkEnd w:id="23"/>
      <w:bookmarkEnd w:id="24"/>
    </w:p>
    <w:p w14:paraId="171F1C78">
      <w:pPr>
        <w:adjustRightInd w:val="0"/>
        <w:snapToGrid w:val="0"/>
        <w:spacing w:line="288" w:lineRule="auto"/>
        <w:ind w:firstLine="420" w:firstLineChars="200"/>
        <w:rPr>
          <w:rFonts w:ascii="宋体" w:hAnsi="宋体" w:eastAsia="宋体" w:cs="Times New Roman"/>
          <w:color w:val="auto"/>
          <w:szCs w:val="21"/>
          <w:highlight w:val="none"/>
        </w:rPr>
      </w:pPr>
      <w:bookmarkStart w:id="25" w:name="_Hlk92271231"/>
      <w:r>
        <w:rPr>
          <w:rFonts w:hint="eastAsia" w:ascii="宋体" w:hAnsi="宋体" w:eastAsia="宋体" w:cs="Times New Roman"/>
          <w:color w:val="auto"/>
          <w:szCs w:val="21"/>
          <w:highlight w:val="none"/>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7334AAA4">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443E355C">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6EBB191B">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4.其他事项：</w:t>
      </w:r>
      <w:bookmarkStart w:id="26" w:name="_Hlk92271331"/>
    </w:p>
    <w:p w14:paraId="61997436">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需要落实的政府采购政策：包括节约资源、保护环境、</w:t>
      </w:r>
      <w:bookmarkStart w:id="27" w:name="_Hlk106877787"/>
      <w:r>
        <w:rPr>
          <w:rFonts w:hint="eastAsia" w:ascii="宋体" w:hAnsi="宋体" w:eastAsia="宋体" w:cs="Times New Roman"/>
          <w:color w:val="auto"/>
          <w:szCs w:val="21"/>
          <w:highlight w:val="none"/>
        </w:rPr>
        <w:t>支持科技创新、</w:t>
      </w:r>
      <w:bookmarkEnd w:id="27"/>
      <w:r>
        <w:rPr>
          <w:rFonts w:ascii="宋体" w:hAnsi="宋体" w:eastAsia="宋体" w:cs="Times New Roman"/>
          <w:color w:val="auto"/>
          <w:szCs w:val="21"/>
          <w:highlight w:val="none"/>
        </w:rPr>
        <w:t>促进中小企业发展等。详见招标文件的第</w:t>
      </w:r>
      <w:r>
        <w:rPr>
          <w:rFonts w:hint="eastAsia" w:ascii="宋体" w:hAnsi="宋体" w:eastAsia="宋体" w:cs="Times New Roman"/>
          <w:color w:val="auto"/>
          <w:szCs w:val="21"/>
          <w:highlight w:val="none"/>
        </w:rPr>
        <w:t>三章-采购项目需要落实的政府采购政策</w:t>
      </w:r>
      <w:r>
        <w:rPr>
          <w:rFonts w:ascii="宋体" w:hAnsi="宋体" w:eastAsia="宋体" w:cs="Times New Roman"/>
          <w:color w:val="auto"/>
          <w:szCs w:val="21"/>
          <w:highlight w:val="none"/>
        </w:rPr>
        <w:t>。</w:t>
      </w:r>
    </w:p>
    <w:p w14:paraId="20A68B8A">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w:t>
      </w:r>
      <w:bookmarkStart w:id="28" w:name="_Hlk92271072"/>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bookmarkEnd w:id="25"/>
    <w:bookmarkEnd w:id="26"/>
    <w:p w14:paraId="2F6FA5AD">
      <w:pPr>
        <w:adjustRightInd w:val="0"/>
        <w:snapToGrid w:val="0"/>
        <w:spacing w:line="288" w:lineRule="auto"/>
        <w:rPr>
          <w:rFonts w:ascii="宋体" w:hAnsi="宋体" w:eastAsia="宋体" w:cs="Times New Roman"/>
          <w:b/>
          <w:color w:val="auto"/>
          <w:szCs w:val="21"/>
          <w:highlight w:val="none"/>
        </w:rPr>
      </w:pPr>
      <w:bookmarkStart w:id="29" w:name="_Toc35393627"/>
      <w:bookmarkStart w:id="30" w:name="_Toc35393796"/>
      <w:bookmarkStart w:id="31" w:name="_Toc28359008"/>
      <w:bookmarkStart w:id="32" w:name="_Toc28359085"/>
      <w:r>
        <w:rPr>
          <w:rFonts w:hint="eastAsia" w:ascii="宋体" w:hAnsi="宋体" w:eastAsia="宋体" w:cs="宋体"/>
          <w:b/>
          <w:color w:val="auto"/>
          <w:szCs w:val="21"/>
          <w:highlight w:val="none"/>
        </w:rPr>
        <w:t>七、对本次招标提出询问、质疑、投诉请按</w:t>
      </w:r>
      <w:r>
        <w:rPr>
          <w:rFonts w:ascii="宋体" w:hAnsi="宋体" w:eastAsia="宋体" w:cs="宋体"/>
          <w:b/>
          <w:color w:val="auto"/>
          <w:szCs w:val="21"/>
          <w:highlight w:val="none"/>
        </w:rPr>
        <w:t>以下方式</w:t>
      </w:r>
      <w:r>
        <w:rPr>
          <w:rFonts w:hint="eastAsia" w:ascii="宋体" w:hAnsi="宋体" w:eastAsia="宋体" w:cs="宋体"/>
          <w:b/>
          <w:color w:val="auto"/>
          <w:szCs w:val="21"/>
          <w:highlight w:val="none"/>
        </w:rPr>
        <w:t>联系</w:t>
      </w:r>
      <w:bookmarkEnd w:id="29"/>
      <w:bookmarkEnd w:id="30"/>
      <w:bookmarkEnd w:id="31"/>
      <w:bookmarkEnd w:id="32"/>
    </w:p>
    <w:p w14:paraId="096B0279">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1.采购人信息</w:t>
      </w:r>
    </w:p>
    <w:p w14:paraId="38659549">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名称：杭州电子科技大学</w:t>
      </w:r>
    </w:p>
    <w:p w14:paraId="591E626A">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地址：杭州市钱塘区白杨街道2号大街1158号</w:t>
      </w:r>
    </w:p>
    <w:p w14:paraId="282DB0A0">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14:paraId="4B04B46F">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项目联系人（询问）：</w:t>
      </w:r>
      <w:r>
        <w:rPr>
          <w:rFonts w:hint="eastAsia" w:ascii="宋体" w:hAnsi="宋体" w:eastAsia="宋体" w:cs="Times New Roman"/>
          <w:color w:val="auto"/>
          <w:szCs w:val="21"/>
          <w:highlight w:val="none"/>
          <w:lang w:val="en-US" w:eastAsia="zh-CN"/>
        </w:rPr>
        <w:t>苏</w:t>
      </w:r>
      <w:r>
        <w:rPr>
          <w:rFonts w:hint="eastAsia" w:ascii="宋体" w:hAnsi="宋体" w:eastAsia="宋体" w:cs="Times New Roman"/>
          <w:color w:val="auto"/>
          <w:szCs w:val="21"/>
          <w:highlight w:val="none"/>
        </w:rPr>
        <w:t>老师</w:t>
      </w:r>
    </w:p>
    <w:p w14:paraId="4FBA0455">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项目联系方式（询问）：0571-86919135</w:t>
      </w:r>
    </w:p>
    <w:p w14:paraId="428C693E">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质疑联系人：李老师</w:t>
      </w:r>
    </w:p>
    <w:p w14:paraId="73FB08B2">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质疑联系方式：0571-86878697</w:t>
      </w:r>
    </w:p>
    <w:p w14:paraId="1637E152">
      <w:pPr>
        <w:adjustRightInd w:val="0"/>
        <w:snapToGrid w:val="0"/>
        <w:spacing w:line="288" w:lineRule="auto"/>
        <w:ind w:firstLine="424" w:firstLineChars="202"/>
        <w:rPr>
          <w:rFonts w:ascii="宋体" w:hAnsi="宋体" w:eastAsia="宋体" w:cs="Times New Roman"/>
          <w:color w:val="auto"/>
          <w:szCs w:val="21"/>
          <w:highlight w:val="none"/>
        </w:rPr>
      </w:pPr>
    </w:p>
    <w:p w14:paraId="3C32CE7B">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2.采购代理机构信息</w:t>
      </w:r>
    </w:p>
    <w:p w14:paraId="18158C90">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名称：浙江求是招标代理有限公司</w:t>
      </w:r>
    </w:p>
    <w:p w14:paraId="506ACEC4">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地址：杭州市西湖区玉古路173号中田大厦21楼</w:t>
      </w:r>
    </w:p>
    <w:p w14:paraId="282610FA">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14:paraId="6DA73D70">
      <w:pPr>
        <w:adjustRightInd w:val="0"/>
        <w:snapToGrid w:val="0"/>
        <w:spacing w:line="288" w:lineRule="auto"/>
        <w:ind w:firstLine="424" w:firstLineChars="202"/>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项目联系人（询问）：</w:t>
      </w:r>
      <w:r>
        <w:rPr>
          <w:rFonts w:hint="eastAsia" w:ascii="宋体" w:hAnsi="宋体" w:eastAsia="宋体" w:cs="Times New Roman"/>
          <w:bCs/>
          <w:color w:val="auto"/>
          <w:spacing w:val="-6"/>
          <w:szCs w:val="21"/>
          <w:highlight w:val="none"/>
          <w:lang w:eastAsia="zh-CN"/>
        </w:rPr>
        <w:t>陈应俭、俞炳</w:t>
      </w:r>
    </w:p>
    <w:p w14:paraId="070B094C">
      <w:pPr>
        <w:adjustRightInd w:val="0"/>
        <w:snapToGrid w:val="0"/>
        <w:spacing w:line="288" w:lineRule="auto"/>
        <w:ind w:firstLine="424" w:firstLineChars="202"/>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项目联系方式（询问）：</w:t>
      </w:r>
      <w:r>
        <w:rPr>
          <w:rFonts w:hint="eastAsia" w:ascii="宋体" w:hAnsi="宋体" w:eastAsia="宋体" w:cs="Times New Roman"/>
          <w:color w:val="auto"/>
          <w:szCs w:val="21"/>
          <w:highlight w:val="none"/>
          <w:lang w:eastAsia="zh-CN"/>
        </w:rPr>
        <w:t>0571-87670302</w:t>
      </w:r>
    </w:p>
    <w:p w14:paraId="4E57AE33">
      <w:pPr>
        <w:adjustRightInd w:val="0"/>
        <w:snapToGrid w:val="0"/>
        <w:spacing w:line="288" w:lineRule="auto"/>
        <w:ind w:firstLine="424" w:firstLineChars="202"/>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质疑联系人：</w:t>
      </w:r>
      <w:r>
        <w:rPr>
          <w:rFonts w:hint="eastAsia" w:ascii="宋体" w:hAnsi="宋体" w:eastAsia="宋体" w:cs="Times New Roman"/>
          <w:color w:val="auto"/>
          <w:szCs w:val="21"/>
          <w:highlight w:val="none"/>
          <w:lang w:val="en-US" w:eastAsia="zh-CN"/>
        </w:rPr>
        <w:t>周安琪</w:t>
      </w:r>
    </w:p>
    <w:p w14:paraId="7066E04D">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质疑联系方式：0571-81110356</w:t>
      </w:r>
    </w:p>
    <w:p w14:paraId="4CDE9237">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质疑邮箱：</w:t>
      </w:r>
      <w:r>
        <w:rPr>
          <w:rFonts w:ascii="宋体" w:hAnsi="宋体" w:eastAsia="宋体" w:cs="Times New Roman"/>
          <w:color w:val="auto"/>
          <w:szCs w:val="21"/>
          <w:highlight w:val="none"/>
        </w:rPr>
        <w:t>jdkh@qszb.net</w:t>
      </w:r>
    </w:p>
    <w:p w14:paraId="454A45EB">
      <w:pPr>
        <w:adjustRightInd w:val="0"/>
        <w:snapToGrid w:val="0"/>
        <w:spacing w:line="288" w:lineRule="auto"/>
        <w:ind w:firstLine="424" w:firstLineChars="202"/>
        <w:rPr>
          <w:rFonts w:ascii="宋体" w:hAnsi="宋体" w:eastAsia="宋体" w:cs="Times New Roman"/>
          <w:color w:val="auto"/>
          <w:szCs w:val="21"/>
          <w:highlight w:val="none"/>
        </w:rPr>
      </w:pPr>
      <w:bookmarkStart w:id="33" w:name="_Hlk124147873"/>
    </w:p>
    <w:p w14:paraId="01C5F21E">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3.同级政府采购监督管理部门</w:t>
      </w:r>
    </w:p>
    <w:p w14:paraId="2BDFC675">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名称：浙江省财政厅政府采购监管处、浙江省政府采购行政裁决服务中心（杭州）</w:t>
      </w:r>
    </w:p>
    <w:p w14:paraId="47B51A48">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地址：</w:t>
      </w:r>
      <w:r>
        <w:rPr>
          <w:rFonts w:hint="eastAsia" w:ascii="宋体" w:hAnsi="宋体" w:eastAsia="宋体" w:cs="Times New Roman"/>
          <w:color w:val="auto"/>
          <w:spacing w:val="-6"/>
          <w:szCs w:val="21"/>
          <w:highlight w:val="none"/>
        </w:rPr>
        <w:t>杭州市上城区清泰街549号城建综合大楼11楼（快递仅限ems或顺丰）</w:t>
      </w:r>
    </w:p>
    <w:p w14:paraId="14810268">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传真：/</w:t>
      </w:r>
    </w:p>
    <w:p w14:paraId="51E8D6BE">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联系人：朱女士、王女士</w:t>
      </w:r>
    </w:p>
    <w:p w14:paraId="4D7CAC43">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监督投诉电话：</w:t>
      </w:r>
      <w:r>
        <w:rPr>
          <w:rFonts w:hint="eastAsia" w:ascii="宋体" w:hAnsi="宋体" w:eastAsia="宋体" w:cs="Times New Roman"/>
          <w:color w:val="auto"/>
          <w:spacing w:val="-6"/>
          <w:szCs w:val="21"/>
          <w:highlight w:val="none"/>
        </w:rPr>
        <w:t>0571-87227671,0571-87800218</w:t>
      </w:r>
    </w:p>
    <w:p w14:paraId="6555F44C">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政策咨询：何一平、冯华，0571-87058424、87055741</w:t>
      </w:r>
    </w:p>
    <w:p w14:paraId="6E78E744">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预算金额未达100万元的采购项目，由采购人处理采购争议。</w:t>
      </w:r>
    </w:p>
    <w:p w14:paraId="0D8E9AD9">
      <w:pPr>
        <w:adjustRightInd w:val="0"/>
        <w:snapToGrid w:val="0"/>
        <w:spacing w:line="288" w:lineRule="auto"/>
        <w:ind w:firstLine="370"/>
        <w:rPr>
          <w:rFonts w:ascii="宋体" w:hAnsi="宋体" w:eastAsia="宋体" w:cs="Times New Roman"/>
          <w:color w:val="auto"/>
          <w:spacing w:val="-6"/>
          <w:szCs w:val="21"/>
          <w:highlight w:val="none"/>
        </w:rPr>
      </w:pPr>
    </w:p>
    <w:p w14:paraId="091E1A9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若对项目采购电子交易系统操作有疑问，可登录政采云（</w:t>
      </w:r>
      <w:r>
        <w:rPr>
          <w:rFonts w:ascii="宋体" w:hAnsi="宋体" w:eastAsia="宋体" w:cs="Times New Roman"/>
          <w:color w:val="auto"/>
          <w:spacing w:val="-6"/>
          <w:szCs w:val="21"/>
          <w:highlight w:val="none"/>
        </w:rPr>
        <w:t>https://www.zcygov.cn/），点击右侧咨询小采，获取采小蜜智能服务管家帮助，或拨打政采云服务热线</w:t>
      </w:r>
      <w:r>
        <w:rPr>
          <w:rFonts w:hint="eastAsia" w:ascii="宋体" w:hAnsi="宋体" w:eastAsia="宋体" w:cs="Times New Roman"/>
          <w:color w:val="auto"/>
          <w:spacing w:val="-6"/>
          <w:szCs w:val="21"/>
          <w:highlight w:val="none"/>
          <w:lang w:eastAsia="zh-CN"/>
        </w:rPr>
        <w:t>95763</w:t>
      </w:r>
      <w:r>
        <w:rPr>
          <w:rFonts w:ascii="宋体" w:hAnsi="宋体" w:eastAsia="宋体" w:cs="Times New Roman"/>
          <w:color w:val="auto"/>
          <w:spacing w:val="-6"/>
          <w:szCs w:val="21"/>
          <w:highlight w:val="none"/>
        </w:rPr>
        <w:t>获取热线服务帮助。</w:t>
      </w:r>
    </w:p>
    <w:p w14:paraId="19A6368A">
      <w:pPr>
        <w:adjustRightInd w:val="0"/>
        <w:snapToGrid w:val="0"/>
        <w:spacing w:line="288" w:lineRule="auto"/>
        <w:ind w:firstLine="396" w:firstLineChars="200"/>
        <w:rPr>
          <w:rFonts w:ascii="宋体" w:hAnsi="宋体" w:eastAsia="宋体" w:cs="Times New Roman"/>
          <w:color w:val="auto"/>
          <w:szCs w:val="21"/>
          <w:highlight w:val="none"/>
        </w:rPr>
      </w:pPr>
      <w:r>
        <w:rPr>
          <w:rFonts w:ascii="宋体" w:hAnsi="宋体" w:eastAsia="宋体" w:cs="Times New Roman"/>
          <w:color w:val="auto"/>
          <w:spacing w:val="-6"/>
          <w:szCs w:val="21"/>
          <w:highlight w:val="none"/>
        </w:rPr>
        <w:t>CA问题联系电话（人工）：汇信CA400-888-4636；天谷CA400-087-8198。</w:t>
      </w:r>
    </w:p>
    <w:bookmarkEnd w:id="33"/>
    <w:p w14:paraId="779BFE9E">
      <w:pPr>
        <w:adjustRightInd w:val="0"/>
        <w:snapToGrid w:val="0"/>
        <w:spacing w:line="288" w:lineRule="auto"/>
        <w:ind w:left="238"/>
        <w:jc w:val="center"/>
        <w:outlineLvl w:val="0"/>
        <w:rPr>
          <w:rFonts w:ascii="宋体" w:hAnsi="宋体" w:eastAsia="宋体" w:cs="Times New Roman"/>
          <w:b/>
          <w:bCs/>
          <w:color w:val="auto"/>
          <w:sz w:val="32"/>
          <w:szCs w:val="32"/>
          <w:highlight w:val="none"/>
        </w:rPr>
      </w:pPr>
      <w:r>
        <w:rPr>
          <w:rFonts w:hint="eastAsia" w:ascii="宋体" w:hAnsi="宋体" w:eastAsia="宋体" w:cs="Times New Roman"/>
          <w:color w:val="auto"/>
          <w:szCs w:val="21"/>
          <w:highlight w:val="none"/>
        </w:rPr>
        <w:br w:type="page"/>
      </w:r>
      <w:r>
        <w:rPr>
          <w:rFonts w:hint="eastAsia" w:ascii="宋体" w:hAnsi="宋体" w:eastAsia="宋体" w:cs="Times New Roman"/>
          <w:b/>
          <w:color w:val="auto"/>
          <w:sz w:val="32"/>
          <w:szCs w:val="32"/>
          <w:highlight w:val="none"/>
        </w:rPr>
        <w:t xml:space="preserve">第二章  </w:t>
      </w:r>
      <w:r>
        <w:rPr>
          <w:rFonts w:hint="eastAsia" w:ascii="宋体" w:hAnsi="宋体" w:eastAsia="宋体" w:cs="Times New Roman"/>
          <w:b/>
          <w:bCs/>
          <w:color w:val="auto"/>
          <w:sz w:val="32"/>
          <w:szCs w:val="32"/>
          <w:highlight w:val="none"/>
        </w:rPr>
        <w:t>采购需求</w:t>
      </w:r>
    </w:p>
    <w:p w14:paraId="647ED319">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一、为落实政府采购政策需满足的要求</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14:paraId="35AE3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7AF6A5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bookmarkStart w:id="34" w:name="_Hlk45005599"/>
            <w:r>
              <w:rPr>
                <w:rFonts w:hint="eastAsia" w:ascii="宋体" w:hAnsi="宋体" w:eastAsia="宋体" w:cs="宋体"/>
                <w:b/>
                <w:bCs/>
                <w:color w:val="auto"/>
                <w:szCs w:val="21"/>
                <w:highlight w:val="none"/>
              </w:rPr>
              <w:t>序号</w:t>
            </w:r>
          </w:p>
        </w:tc>
        <w:tc>
          <w:tcPr>
            <w:tcW w:w="3256" w:type="dxa"/>
            <w:vAlign w:val="center"/>
          </w:tcPr>
          <w:p w14:paraId="4A10FB7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政策名称</w:t>
            </w:r>
          </w:p>
        </w:tc>
        <w:tc>
          <w:tcPr>
            <w:tcW w:w="5529" w:type="dxa"/>
            <w:vAlign w:val="center"/>
          </w:tcPr>
          <w:p w14:paraId="5DFD78B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内容</w:t>
            </w:r>
          </w:p>
        </w:tc>
      </w:tr>
      <w:tr w14:paraId="76D73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FC5DAF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1</w:t>
            </w:r>
          </w:p>
        </w:tc>
        <w:tc>
          <w:tcPr>
            <w:tcW w:w="3256" w:type="dxa"/>
            <w:vAlign w:val="center"/>
          </w:tcPr>
          <w:p w14:paraId="7A198D3E">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政府采购进口产品</w:t>
            </w:r>
          </w:p>
        </w:tc>
        <w:tc>
          <w:tcPr>
            <w:tcW w:w="5529" w:type="dxa"/>
            <w:vAlign w:val="center"/>
          </w:tcPr>
          <w:p w14:paraId="23E9A8A9">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允许采购进口产品</w:t>
            </w:r>
          </w:p>
        </w:tc>
      </w:tr>
      <w:tr w14:paraId="40148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B94EBC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2</w:t>
            </w:r>
          </w:p>
        </w:tc>
        <w:tc>
          <w:tcPr>
            <w:tcW w:w="3256" w:type="dxa"/>
            <w:vAlign w:val="center"/>
          </w:tcPr>
          <w:p w14:paraId="5DB57D57">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政府强制采购节能产品</w:t>
            </w:r>
          </w:p>
        </w:tc>
        <w:tc>
          <w:tcPr>
            <w:tcW w:w="5529" w:type="dxa"/>
            <w:vAlign w:val="center"/>
          </w:tcPr>
          <w:p w14:paraId="20D00EBF">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不适用</w:t>
            </w:r>
          </w:p>
        </w:tc>
      </w:tr>
      <w:tr w14:paraId="73629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1423D2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3</w:t>
            </w:r>
          </w:p>
        </w:tc>
        <w:tc>
          <w:tcPr>
            <w:tcW w:w="3256" w:type="dxa"/>
            <w:vAlign w:val="center"/>
          </w:tcPr>
          <w:p w14:paraId="22C24997">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政府优先采购节能、环保产品</w:t>
            </w:r>
          </w:p>
        </w:tc>
        <w:tc>
          <w:tcPr>
            <w:tcW w:w="5529" w:type="dxa"/>
            <w:vAlign w:val="center"/>
          </w:tcPr>
          <w:p w14:paraId="020485F9">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提供材料详见招标文件第六章“商务和技术文件”</w:t>
            </w:r>
          </w:p>
        </w:tc>
      </w:tr>
      <w:tr w14:paraId="61842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3784B98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3256" w:type="dxa"/>
            <w:vAlign w:val="center"/>
          </w:tcPr>
          <w:p w14:paraId="092085F2">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政府采购支持科技创新</w:t>
            </w:r>
          </w:p>
        </w:tc>
        <w:tc>
          <w:tcPr>
            <w:tcW w:w="5529" w:type="dxa"/>
            <w:vAlign w:val="center"/>
          </w:tcPr>
          <w:p w14:paraId="0A5565D5">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提供材料详见招标文件第六章“商务和技术文件”</w:t>
            </w:r>
          </w:p>
        </w:tc>
      </w:tr>
      <w:tr w14:paraId="3F649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099AD06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5</w:t>
            </w:r>
          </w:p>
        </w:tc>
        <w:tc>
          <w:tcPr>
            <w:tcW w:w="3256" w:type="dxa"/>
            <w:vAlign w:val="center"/>
          </w:tcPr>
          <w:p w14:paraId="7BB804BD">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政府采购促进中小企业发展</w:t>
            </w:r>
          </w:p>
        </w:tc>
        <w:tc>
          <w:tcPr>
            <w:tcW w:w="5529" w:type="dxa"/>
            <w:vAlign w:val="center"/>
          </w:tcPr>
          <w:p w14:paraId="0E3B064A">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提供材料详见招标文件第六章“报价文件”</w:t>
            </w:r>
          </w:p>
          <w:p w14:paraId="6FB9FA8D">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本项目属性为：货物</w:t>
            </w:r>
          </w:p>
          <w:p w14:paraId="3537E2F1">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采购标的对应的中小企业划分标准所属行业：工业</w:t>
            </w:r>
          </w:p>
          <w:p w14:paraId="2EAB4A2D">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Times New Roman"/>
                <w:b/>
                <w:bCs/>
                <w:color w:val="auto"/>
                <w:szCs w:val="21"/>
                <w:highlight w:val="none"/>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526C8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36FFF4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3256" w:type="dxa"/>
            <w:vAlign w:val="center"/>
          </w:tcPr>
          <w:p w14:paraId="749510F7">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政府采购支持监狱企业发展</w:t>
            </w:r>
          </w:p>
        </w:tc>
        <w:tc>
          <w:tcPr>
            <w:tcW w:w="5529" w:type="dxa"/>
            <w:vAlign w:val="center"/>
          </w:tcPr>
          <w:p w14:paraId="0DF543B5">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Cs w:val="21"/>
                <w:highlight w:val="none"/>
              </w:rPr>
            </w:pPr>
            <w:r>
              <w:rPr>
                <w:rFonts w:hint="eastAsia" w:ascii="宋体" w:hAnsi="宋体" w:eastAsia="宋体" w:cs="宋体"/>
                <w:color w:val="auto"/>
                <w:szCs w:val="21"/>
                <w:highlight w:val="none"/>
              </w:rPr>
              <w:t>提供材料详见招标文件第六章“报价文件”</w:t>
            </w:r>
          </w:p>
        </w:tc>
      </w:tr>
      <w:tr w14:paraId="65DD8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trPr>
        <w:tc>
          <w:tcPr>
            <w:tcW w:w="708" w:type="dxa"/>
            <w:vAlign w:val="center"/>
          </w:tcPr>
          <w:p w14:paraId="7F8D2FD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3256" w:type="dxa"/>
            <w:vAlign w:val="center"/>
          </w:tcPr>
          <w:p w14:paraId="337CDBDA">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政府采购促进残疾人就业</w:t>
            </w:r>
          </w:p>
        </w:tc>
        <w:tc>
          <w:tcPr>
            <w:tcW w:w="5529" w:type="dxa"/>
            <w:vAlign w:val="center"/>
          </w:tcPr>
          <w:p w14:paraId="153CE66F">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提供材料详见招标文件第六章“报价文件”</w:t>
            </w:r>
          </w:p>
        </w:tc>
      </w:tr>
      <w:bookmarkEnd w:id="34"/>
    </w:tbl>
    <w:p w14:paraId="76B3C0EC">
      <w:pPr>
        <w:adjustRightInd w:val="0"/>
        <w:snapToGrid w:val="0"/>
        <w:spacing w:line="288" w:lineRule="auto"/>
        <w:rPr>
          <w:rFonts w:ascii="宋体" w:hAnsi="宋体" w:eastAsia="宋体" w:cs="Times New Roman"/>
          <w:b/>
          <w:color w:val="auto"/>
          <w:spacing w:val="-4"/>
          <w:szCs w:val="21"/>
          <w:highlight w:val="none"/>
        </w:rPr>
      </w:pPr>
    </w:p>
    <w:p w14:paraId="47046090">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二、采购资金的支付方式、时间、条件</w:t>
      </w:r>
    </w:p>
    <w:tbl>
      <w:tblPr>
        <w:tblStyle w:val="23"/>
        <w:tblW w:w="9493"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0"/>
      </w:tblGrid>
      <w:tr w14:paraId="3652BE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14:paraId="5963BDE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bookmarkStart w:id="35" w:name="_Hlk45005608"/>
            <w:r>
              <w:rPr>
                <w:rFonts w:hint="eastAsia" w:ascii="宋体" w:hAnsi="宋体" w:eastAsia="宋体" w:cs="Times New Roman"/>
                <w:b/>
                <w:color w:val="auto"/>
                <w:spacing w:val="-6"/>
                <w:szCs w:val="21"/>
                <w:highlight w:val="none"/>
              </w:rPr>
              <w:t>▲履约保证金</w:t>
            </w:r>
          </w:p>
        </w:tc>
        <w:tc>
          <w:tcPr>
            <w:tcW w:w="7650" w:type="dxa"/>
            <w:tcBorders>
              <w:top w:val="single" w:color="auto" w:sz="4" w:space="0"/>
              <w:left w:val="single" w:color="auto" w:sz="4" w:space="0"/>
              <w:bottom w:val="single" w:color="auto" w:sz="4" w:space="0"/>
              <w:right w:val="single" w:color="auto" w:sz="4" w:space="0"/>
            </w:tcBorders>
            <w:vAlign w:val="center"/>
          </w:tcPr>
          <w:p w14:paraId="7DC2F043">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1.合同签订后5个工作日内，中标人向采购人提交合同总价1%的履约保证金，履约保证金在合同履约期间无违约情形的，项目验收结束后，于7个工作日内退还（不计息）；</w:t>
            </w:r>
          </w:p>
          <w:p w14:paraId="57AC3A27">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2.提交方式：支票、汇票、本票或金融机构、担保机构出具的保函等非现金形式。</w:t>
            </w:r>
          </w:p>
          <w:p w14:paraId="10520E97">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注：履约保证金如采用银行转账方式提交，具体转账信息如下：</w:t>
            </w:r>
          </w:p>
          <w:p w14:paraId="095B37C7">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收款单位（户名）：杭州电子科技大学</w:t>
            </w:r>
          </w:p>
          <w:p w14:paraId="1B477C1D">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开户银行：工行高新支行</w:t>
            </w:r>
          </w:p>
          <w:p w14:paraId="7C1332A2">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 w:val="21"/>
                <w:szCs w:val="21"/>
                <w:highlight w:val="none"/>
                <w:lang w:val="en-US" w:eastAsia="zh-CN" w:bidi="ar"/>
              </w:rPr>
              <w:t>银行账号：1202026209008806216</w:t>
            </w:r>
          </w:p>
        </w:tc>
      </w:tr>
      <w:tr w14:paraId="47F755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14:paraId="32A5737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▲付款方式</w:t>
            </w:r>
          </w:p>
        </w:tc>
        <w:tc>
          <w:tcPr>
            <w:tcW w:w="7650" w:type="dxa"/>
            <w:tcBorders>
              <w:top w:val="single" w:color="auto" w:sz="4" w:space="0"/>
              <w:left w:val="single" w:color="auto" w:sz="4" w:space="0"/>
              <w:bottom w:val="single" w:color="auto" w:sz="4" w:space="0"/>
              <w:right w:val="single" w:color="auto" w:sz="4" w:space="0"/>
            </w:tcBorders>
            <w:vAlign w:val="center"/>
          </w:tcPr>
          <w:p w14:paraId="0C5DD261">
            <w:pPr>
              <w:keepNext w:val="0"/>
              <w:keepLines w:val="0"/>
              <w:widowControl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b/>
                <w:bCs/>
                <w:color w:val="auto"/>
                <w:spacing w:val="-6"/>
                <w:kern w:val="0"/>
                <w:sz w:val="21"/>
                <w:szCs w:val="21"/>
                <w:highlight w:val="none"/>
              </w:rPr>
            </w:pPr>
            <w:r>
              <w:rPr>
                <w:rFonts w:hint="eastAsia" w:ascii="宋体" w:hAnsi="宋体" w:eastAsia="宋体" w:cs="宋体"/>
                <w:b/>
                <w:bCs/>
                <w:color w:val="auto"/>
                <w:spacing w:val="-6"/>
                <w:kern w:val="0"/>
                <w:sz w:val="21"/>
                <w:szCs w:val="21"/>
                <w:highlight w:val="none"/>
                <w:lang w:val="en-US" w:eastAsia="zh-CN" w:bidi="ar"/>
              </w:rPr>
              <w:t>一、国产设备部分：</w:t>
            </w:r>
          </w:p>
          <w:p w14:paraId="175B3FD0">
            <w:pPr>
              <w:keepNext w:val="0"/>
              <w:keepLines w:val="0"/>
              <w:widowControl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1.供应商为中小企业的，合同生效以及具备实施条件后7个工作日内，且中标人已向采购人提交银行、保险公司等金融机构出具的预付款保函的，采购人向中标人支付合同总价的40%；货物在中标人安装调试完毕并经采购人验收合格后，采购人在收到发票后7个工作日内，向中标人支付合同总价的60%。</w:t>
            </w:r>
          </w:p>
          <w:p w14:paraId="735A16B3">
            <w:pPr>
              <w:keepNext w:val="0"/>
              <w:keepLines w:val="0"/>
              <w:widowControl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2.中标人为大型企业的，合同生效以及具备实施条件后7个工作日内，且中标人已向采购人提交银行、保险公司等金融机构出具的预付款保函的，采购人向中标人支付合同总价的40%；货物在中标人安装调试完毕并经采购人验收合格后，采购人在收到发票后7个工作日内，向中标人支付合同总价的60%。</w:t>
            </w:r>
          </w:p>
          <w:p w14:paraId="388CF525">
            <w:pPr>
              <w:keepNext w:val="0"/>
              <w:keepLines w:val="0"/>
              <w:widowControl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3.在签订合同时，中标人明确表示无需预付款或者主动要求降低预付款比例的，可降低预付款比例（预付款保函同步调整）。</w:t>
            </w:r>
          </w:p>
          <w:p w14:paraId="561EB49F">
            <w:pPr>
              <w:keepNext w:val="0"/>
              <w:keepLines w:val="0"/>
              <w:widowControl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4.签订合同时中标人明确表示无需预付款的，可以采用以下付款方式：</w:t>
            </w:r>
          </w:p>
          <w:p w14:paraId="70A9B904">
            <w:pPr>
              <w:keepNext w:val="0"/>
              <w:keepLines w:val="0"/>
              <w:widowControl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①货到分期付款：货物送达并经采购人初步验收并收到发票后10个工作日内，采购人向中标人支付合同总价的70%；货物由中标人安装调试完毕并经采购人验收合格后，收到发票后10个工作日内，采购人向中标人支付合同总价的30%。</w:t>
            </w:r>
          </w:p>
          <w:p w14:paraId="2EED2503">
            <w:pPr>
              <w:keepNext w:val="0"/>
              <w:keepLines w:val="0"/>
              <w:widowControl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②货到一次性支付：全部货物送达安装调试完毕，经采购人验收合格，收到发票后10个工作日内，采购人向中标人支付全部合同价款。</w:t>
            </w:r>
          </w:p>
          <w:p w14:paraId="6FC7568F">
            <w:pPr>
              <w:keepNext w:val="0"/>
              <w:keepLines w:val="0"/>
              <w:widowControl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注：付款前，中标人须交纳合同约定的履约保证金（如有）并提供采购人财务处开具的履约保证金收据，中标人向采购人开具等额有效的合格增值税专用发票。采购人开票信息如下：</w:t>
            </w:r>
          </w:p>
          <w:p w14:paraId="4C7B228D">
            <w:pPr>
              <w:keepNext w:val="0"/>
              <w:keepLines w:val="0"/>
              <w:widowControl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单位名称：杭州电子科技大学。税号：12330000470009026T</w:t>
            </w:r>
          </w:p>
          <w:p w14:paraId="0F2A35EF">
            <w:pPr>
              <w:keepNext w:val="0"/>
              <w:keepLines w:val="0"/>
              <w:widowControl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开户银行：工行杭州高新支行。账号：1202026209008806216</w:t>
            </w:r>
          </w:p>
          <w:p w14:paraId="709664E1">
            <w:pPr>
              <w:keepNext w:val="0"/>
              <w:keepLines w:val="0"/>
              <w:widowControl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b/>
                <w:bCs/>
                <w:color w:val="auto"/>
                <w:spacing w:val="-6"/>
                <w:kern w:val="0"/>
                <w:sz w:val="21"/>
                <w:szCs w:val="21"/>
                <w:highlight w:val="none"/>
              </w:rPr>
            </w:pPr>
            <w:r>
              <w:rPr>
                <w:rFonts w:hint="eastAsia" w:ascii="宋体" w:hAnsi="宋体" w:eastAsia="宋体" w:cs="宋体"/>
                <w:b/>
                <w:bCs/>
                <w:color w:val="auto"/>
                <w:spacing w:val="-6"/>
                <w:kern w:val="0"/>
                <w:sz w:val="21"/>
                <w:szCs w:val="21"/>
                <w:highlight w:val="none"/>
                <w:lang w:val="en-US" w:eastAsia="zh-CN" w:bidi="ar"/>
              </w:rPr>
              <w:t>二、进口设备部分（如有）：</w:t>
            </w:r>
          </w:p>
          <w:p w14:paraId="1490DE15">
            <w:pPr>
              <w:keepNext w:val="0"/>
              <w:keepLines w:val="0"/>
              <w:widowControl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签订合同时可以采用以下付款方式：</w:t>
            </w:r>
          </w:p>
          <w:p w14:paraId="61FACE31">
            <w:pPr>
              <w:keepNext w:val="0"/>
              <w:keepLines w:val="0"/>
              <w:widowControl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1.100%信用证（其中90%在合同商品发货后见单支付，10%在合同商品到货并验收合格后支付）。</w:t>
            </w:r>
          </w:p>
          <w:p w14:paraId="5294A30F">
            <w:pPr>
              <w:keepNext w:val="0"/>
              <w:keepLines w:val="0"/>
              <w:widowControl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2.外贸合同生效后，采购人凭借外贸代理机构开具的40%收款收据向外贸代理机构支付合同总价的40%作为货物的预付款，外贸代理机构对外开具100%的即期不可撤销信用证；货物抵达港口后，采购人凭借外贸代理机构开具的50%收款收据、到货通知书和运单，向外贸代理机构支付合同总价的50%；外贸代理机构将货物送至采购人用户指定地点，安装调试完毕并经采购人验收合格后，向外贸代理机构支付合同总价的10%尾款。</w:t>
            </w:r>
          </w:p>
          <w:p w14:paraId="1F4B3FDE">
            <w:pPr>
              <w:keepNext w:val="0"/>
              <w:keepLines w:val="0"/>
              <w:widowControl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注：采购人开票信息如下：</w:t>
            </w:r>
          </w:p>
          <w:p w14:paraId="18610B10">
            <w:pPr>
              <w:keepNext w:val="0"/>
              <w:keepLines w:val="0"/>
              <w:widowControl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单位名称：杭州电子科技大学。税号：12330000470009026T</w:t>
            </w:r>
          </w:p>
          <w:p w14:paraId="0A9A5905">
            <w:pPr>
              <w:keepNext w:val="0"/>
              <w:keepLines w:val="0"/>
              <w:widowControl w:val="0"/>
              <w:suppressLineNumbers w:val="0"/>
              <w:autoSpaceDE w:val="0"/>
              <w:autoSpaceDN w:val="0"/>
              <w:adjustRightInd w:val="0"/>
              <w:snapToGrid w:val="0"/>
              <w:spacing w:before="0" w:beforeAutospacing="0" w:after="0" w:afterAutospacing="0" w:line="288" w:lineRule="auto"/>
              <w:ind w:left="0" w:leftChars="0" w:right="0" w:rightChars="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 w:val="21"/>
                <w:szCs w:val="21"/>
                <w:highlight w:val="none"/>
                <w:lang w:val="en-US" w:eastAsia="zh-CN" w:bidi="ar"/>
              </w:rPr>
              <w:t>开户银行：工行杭州高新支行。账号：1202026209008806216</w:t>
            </w:r>
          </w:p>
        </w:tc>
      </w:tr>
      <w:bookmarkEnd w:id="35"/>
    </w:tbl>
    <w:p w14:paraId="0554BEF9">
      <w:pPr>
        <w:adjustRightInd w:val="0"/>
        <w:snapToGrid w:val="0"/>
        <w:spacing w:line="288" w:lineRule="auto"/>
        <w:rPr>
          <w:rFonts w:ascii="宋体" w:hAnsi="宋体" w:eastAsia="宋体" w:cs="Times New Roman"/>
          <w:color w:val="auto"/>
          <w:spacing w:val="-4"/>
          <w:szCs w:val="21"/>
          <w:highlight w:val="none"/>
        </w:rPr>
      </w:pPr>
    </w:p>
    <w:p w14:paraId="1EC90AF6">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三、服务要求（技术要求里另有注明的以技术要求为准）</w:t>
      </w:r>
    </w:p>
    <w:tbl>
      <w:tblPr>
        <w:tblStyle w:val="23"/>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14:paraId="69E25E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C7BF35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14:paraId="1A6B25D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自合同签订之日起240日内交付并安装完毕</w:t>
            </w:r>
          </w:p>
        </w:tc>
      </w:tr>
      <w:tr w14:paraId="28D102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EE478F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14:paraId="1141D12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采购人指定地点</w:t>
            </w:r>
          </w:p>
        </w:tc>
      </w:tr>
      <w:tr w14:paraId="2144AA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123196A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b/>
                <w:bCs/>
                <w:color w:val="auto"/>
                <w:szCs w:val="21"/>
                <w:highlight w:val="none"/>
              </w:rPr>
              <w:t>质保期</w:t>
            </w:r>
          </w:p>
        </w:tc>
        <w:tc>
          <w:tcPr>
            <w:tcW w:w="7655" w:type="dxa"/>
            <w:tcBorders>
              <w:top w:val="single" w:color="auto" w:sz="4" w:space="0"/>
              <w:left w:val="single" w:color="auto" w:sz="4" w:space="0"/>
              <w:bottom w:val="single" w:color="auto" w:sz="4" w:space="0"/>
              <w:right w:val="single" w:color="auto" w:sz="4" w:space="0"/>
            </w:tcBorders>
            <w:vAlign w:val="center"/>
          </w:tcPr>
          <w:p w14:paraId="1743105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年，项目验收合格后开始计算。</w:t>
            </w:r>
          </w:p>
        </w:tc>
      </w:tr>
      <w:tr w14:paraId="3D3BF8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71829AB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14:paraId="5E7B9F9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1</w:t>
            </w:r>
            <w:r>
              <w:rPr>
                <w:rFonts w:hint="eastAsia" w:ascii="宋体" w:hAnsi="宋体" w:eastAsia="宋体" w:cs="宋体"/>
                <w:color w:val="auto"/>
                <w:szCs w:val="21"/>
                <w:highlight w:val="none"/>
              </w:rPr>
              <w:t>.在质保期内，供应商应对货物出现的质量及安全问题负责处理解决并承担一切费用。</w:t>
            </w:r>
          </w:p>
          <w:p w14:paraId="3D6FC94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2.</w:t>
            </w:r>
            <w:r>
              <w:rPr>
                <w:rFonts w:hint="eastAsia" w:ascii="宋体" w:hAnsi="宋体" w:eastAsia="宋体" w:cs="宋体"/>
                <w:color w:val="auto"/>
                <w:szCs w:val="21"/>
                <w:highlight w:val="none"/>
              </w:rPr>
              <w:t>质保期内出现无法排除的故障，供应商需无条件更换同型号产品。</w:t>
            </w:r>
          </w:p>
          <w:p w14:paraId="200BBA4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质保期满后，供应商继续为采购人服务，仅收取零配件成本费。</w:t>
            </w:r>
          </w:p>
          <w:p w14:paraId="4949B3C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4.</w:t>
            </w:r>
            <w:r>
              <w:rPr>
                <w:rFonts w:hint="eastAsia" w:ascii="宋体" w:hAnsi="宋体" w:eastAsia="宋体" w:cs="宋体"/>
                <w:color w:val="auto"/>
                <w:szCs w:val="21"/>
                <w:highlight w:val="none"/>
              </w:rPr>
              <w:t>因人为因素出现的故障不在免费保修范围内。</w:t>
            </w:r>
          </w:p>
          <w:p w14:paraId="62FBF7B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u w:val="single"/>
              </w:rPr>
            </w:pPr>
            <w:r>
              <w:rPr>
                <w:rFonts w:hint="default" w:ascii="宋体" w:hAnsi="宋体" w:eastAsia="宋体" w:cs="宋体"/>
                <w:color w:val="auto"/>
                <w:szCs w:val="21"/>
                <w:highlight w:val="none"/>
              </w:rPr>
              <w:t>5</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如在使用过程中发生质量问题，供应商维修响应时间：1小时以内；</w:t>
            </w:r>
          </w:p>
          <w:p w14:paraId="47DFD56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电话技术支持时间：2小时以内；</w:t>
            </w:r>
          </w:p>
          <w:p w14:paraId="74ED99D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u w:val="single"/>
              </w:rPr>
              <w:t>对于通过电话、邮件等远程技术支持不能解决的问题，供应商应在12小时内派遣相关人员赶赴现场，48小时内维修完毕；发生紧急抢修事故的，供应商应在接到采购人通知后2小时内到达现场抢修，并于到达现场6小时之内排除故障。供应商未在约定时间内修复的或同一货物经2次维修后仍不能稳定、可靠运行的，采购人有权要求供应商免费更换。</w:t>
            </w:r>
          </w:p>
        </w:tc>
      </w:tr>
      <w:tr w14:paraId="7F5E2F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223418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14:paraId="44E6110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1.验收由采购人负责实施；</w:t>
            </w:r>
          </w:p>
          <w:p w14:paraId="6E97D45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2.验收依据：</w:t>
            </w:r>
          </w:p>
          <w:p w14:paraId="4E2D848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2.1合同、招标文件、投标文件；</w:t>
            </w:r>
          </w:p>
          <w:p w14:paraId="14FC9FC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2.2供应商提供的技术规格、经采购人认可的合同货物的有效检验文件；</w:t>
            </w:r>
          </w:p>
          <w:p w14:paraId="09DEF87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2.3供应商投标文件中提供的经采购人认可的合同货物的验收标准（符合中国有关的国家、地方、行业标准）和检测办法及相应检测手段。</w:t>
            </w:r>
          </w:p>
          <w:p w14:paraId="2EAEEE7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3.供应商应派员在所供货物到采购人处时进行到货验收，有需要时能联系产品制造商到场共同验收，若发现任何损坏及质量问题，供应商负责妥善处理直至采购人满意，由此产生的费用由供应商承担。</w:t>
            </w:r>
          </w:p>
          <w:p w14:paraId="186EC5F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4.验收合格的条件：</w:t>
            </w:r>
          </w:p>
          <w:p w14:paraId="054882D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4.1所供货物符合产品标准和合同的要求；</w:t>
            </w:r>
          </w:p>
          <w:p w14:paraId="46BF0B65">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4.2在进行测试和验收过程中发现的问题已被解决并得到采购人的认可；</w:t>
            </w:r>
          </w:p>
          <w:p w14:paraId="2BC445F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4.3合同中规定的所有货物和材料均已交付；</w:t>
            </w:r>
          </w:p>
          <w:p w14:paraId="69BF294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4.4所供货物已通过使用单位组织的验收；</w:t>
            </w:r>
          </w:p>
          <w:p w14:paraId="6290418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4.5所有相关的技术文件及资料均已提交并得到接受。</w:t>
            </w:r>
          </w:p>
        </w:tc>
      </w:tr>
      <w:tr w14:paraId="7680E6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766F7EA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14:paraId="6E28CB1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r>
              <w:rPr>
                <w:rFonts w:hint="default" w:ascii="宋体" w:hAnsi="宋体" w:eastAsia="宋体" w:cs="宋体"/>
                <w:color w:val="auto"/>
                <w:szCs w:val="21"/>
                <w:highlight w:val="none"/>
              </w:rPr>
              <w:t>.</w:t>
            </w:r>
            <w:r>
              <w:rPr>
                <w:rFonts w:hint="eastAsia" w:ascii="宋体" w:hAnsi="宋体" w:eastAsia="宋体" w:cs="宋体"/>
                <w:color w:val="auto"/>
                <w:szCs w:val="21"/>
                <w:highlight w:val="none"/>
              </w:rPr>
              <w:t>供应商应按招标文件规定的货物性能、技术要求、质量标准向采购人提供未经使用的全新产品，符合国家法律法规规定和技术规格、质量标准的出厂原装合格产品。</w:t>
            </w:r>
          </w:p>
          <w:p w14:paraId="4F7384B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2</w:t>
            </w:r>
            <w:r>
              <w:rPr>
                <w:rFonts w:hint="eastAsia" w:ascii="宋体" w:hAnsi="宋体" w:eastAsia="宋体" w:cs="宋体"/>
                <w:color w:val="auto"/>
                <w:szCs w:val="21"/>
                <w:highlight w:val="none"/>
              </w:rPr>
              <w:t>.技术支持：</w:t>
            </w:r>
          </w:p>
          <w:p w14:paraId="76AE813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供应商应及时免费提供合同货物软件的升级，免费提供合同货物新功能和应用的资料。</w:t>
            </w:r>
          </w:p>
          <w:p w14:paraId="60D67DF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.安装调试：</w:t>
            </w:r>
          </w:p>
          <w:p w14:paraId="0B1CC46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.1安装地点：采购人指定地点；</w:t>
            </w:r>
          </w:p>
          <w:p w14:paraId="61816BB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.2安装完成时间：接到采购人通知后在规定时间内完成安装和调试，如在规定的时间内由于供应商的原因不能完成安装和调试，供应商应承担由此给采购人造成的损失；</w:t>
            </w:r>
          </w:p>
          <w:p w14:paraId="6C3086E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.3如供应商委托国内代理（或其他机构）负责安装或配合安装应在签约时指明，但供应商仍要对合同货物及其安装质量负全部责任；</w:t>
            </w:r>
          </w:p>
          <w:p w14:paraId="3D56E1B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.4安装标准：符合我国国家有关技术规范要求和技术标准，所有的软件和硬件必须保证同时安装到位；</w:t>
            </w:r>
          </w:p>
          <w:p w14:paraId="3708BA6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.5供应商免费提供合同货物的安装服务；</w:t>
            </w:r>
          </w:p>
          <w:p w14:paraId="384D8DC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.6供应商在投标文件中应提供安装调试计划、对安装场地和环境的要求。</w:t>
            </w:r>
          </w:p>
          <w:p w14:paraId="755B7A6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4</w:t>
            </w:r>
            <w:r>
              <w:rPr>
                <w:rFonts w:hint="eastAsia" w:ascii="宋体" w:hAnsi="宋体" w:eastAsia="宋体" w:cs="宋体"/>
                <w:color w:val="auto"/>
                <w:szCs w:val="21"/>
                <w:highlight w:val="none"/>
              </w:rPr>
              <w:t>.供应商应提供质保期满后主要零部件报价单、质保期满后维护费、软件升级及其相关服务内容；</w:t>
            </w:r>
          </w:p>
          <w:p w14:paraId="33EB3A0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5</w:t>
            </w:r>
            <w:r>
              <w:rPr>
                <w:rFonts w:hint="eastAsia" w:ascii="宋体" w:hAnsi="宋体" w:eastAsia="宋体" w:cs="宋体"/>
                <w:color w:val="auto"/>
                <w:szCs w:val="21"/>
                <w:highlight w:val="none"/>
              </w:rPr>
              <w:t>.供货时提供有关的全套技术文件。</w:t>
            </w:r>
          </w:p>
          <w:p w14:paraId="0F24338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6</w:t>
            </w:r>
            <w:r>
              <w:rPr>
                <w:rFonts w:hint="default" w:ascii="宋体" w:hAnsi="宋体" w:eastAsia="宋体" w:cs="宋体"/>
                <w:color w:val="auto"/>
                <w:szCs w:val="21"/>
                <w:highlight w:val="none"/>
              </w:rPr>
              <w:t>.</w:t>
            </w:r>
            <w:r>
              <w:rPr>
                <w:rFonts w:hint="eastAsia" w:ascii="宋体" w:hAnsi="宋体" w:eastAsia="宋体" w:cs="Times New Roman"/>
                <w:color w:val="auto"/>
                <w:spacing w:val="-6"/>
                <w:szCs w:val="21"/>
                <w:highlight w:val="none"/>
              </w:rPr>
              <w:t>供应商应保证所提供的货物或其中任何一部分均不会侵犯第三方的知识产权。</w:t>
            </w:r>
          </w:p>
        </w:tc>
      </w:tr>
      <w:tr w14:paraId="1E2161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7728CB2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培训</w:t>
            </w:r>
          </w:p>
        </w:tc>
        <w:tc>
          <w:tcPr>
            <w:tcW w:w="7655" w:type="dxa"/>
            <w:tcBorders>
              <w:top w:val="single" w:color="auto" w:sz="4" w:space="0"/>
              <w:left w:val="single" w:color="auto" w:sz="4" w:space="0"/>
              <w:bottom w:val="single" w:color="auto" w:sz="4" w:space="0"/>
              <w:right w:val="single" w:color="auto" w:sz="4" w:space="0"/>
            </w:tcBorders>
            <w:vAlign w:val="center"/>
          </w:tcPr>
          <w:p w14:paraId="4E1438F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供应商应对采购人的操作人员、维修人员免费进行培训；</w:t>
            </w:r>
          </w:p>
          <w:p w14:paraId="1B32A02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供应商应提供相应的培训计划；</w:t>
            </w:r>
          </w:p>
          <w:p w14:paraId="545F726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上述内容的实现方式、时间、地点、人数应在投标文件中详细说明。</w:t>
            </w:r>
          </w:p>
        </w:tc>
      </w:tr>
    </w:tbl>
    <w:p w14:paraId="064D368C">
      <w:pPr>
        <w:adjustRightInd w:val="0"/>
        <w:snapToGrid w:val="0"/>
        <w:spacing w:line="288" w:lineRule="auto"/>
        <w:rPr>
          <w:rFonts w:ascii="宋体" w:hAnsi="宋体" w:eastAsia="宋体" w:cs="Times New Roman"/>
          <w:b/>
          <w:color w:val="auto"/>
          <w:szCs w:val="21"/>
          <w:highlight w:val="none"/>
        </w:rPr>
      </w:pPr>
    </w:p>
    <w:p w14:paraId="155758D7">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四、技术要求</w:t>
      </w:r>
    </w:p>
    <w:p w14:paraId="549893B5">
      <w:pPr>
        <w:adjustRightInd w:val="0"/>
        <w:snapToGrid w:val="0"/>
        <w:spacing w:line="288" w:lineRule="auto"/>
        <w:rPr>
          <w:rFonts w:ascii="宋体" w:hAnsi="宋体" w:eastAsia="宋体" w:cs="宋体"/>
          <w:b/>
          <w:bCs/>
          <w:color w:val="auto"/>
          <w:szCs w:val="21"/>
          <w:highlight w:val="none"/>
        </w:rPr>
      </w:pPr>
      <w:bookmarkStart w:id="36" w:name="_Hlk92271413"/>
      <w:r>
        <w:rPr>
          <w:rFonts w:hint="eastAsia" w:ascii="宋体" w:hAnsi="宋体" w:eastAsia="宋体" w:cs="宋体"/>
          <w:b/>
          <w:bCs/>
          <w:color w:val="auto"/>
          <w:szCs w:val="21"/>
          <w:highlight w:val="none"/>
        </w:rPr>
        <w:t>1</w:t>
      </w:r>
      <w:r>
        <w:rPr>
          <w:rFonts w:ascii="宋体" w:hAnsi="宋体" w:eastAsia="宋体" w:cs="宋体"/>
          <w:b/>
          <w:bCs/>
          <w:color w:val="auto"/>
          <w:szCs w:val="21"/>
          <w:highlight w:val="none"/>
        </w:rPr>
        <w:t>.</w:t>
      </w:r>
      <w:r>
        <w:rPr>
          <w:rFonts w:hint="eastAsia" w:ascii="宋体" w:hAnsi="宋体" w:eastAsia="宋体" w:cs="宋体"/>
          <w:b/>
          <w:bCs/>
          <w:color w:val="auto"/>
          <w:szCs w:val="21"/>
          <w:highlight w:val="none"/>
        </w:rPr>
        <w:t>需执行的国家相关标准、行业标准、地方标准或者其他标准、规范：</w:t>
      </w:r>
      <w:bookmarkStart w:id="37" w:name="_Hlk94018176"/>
      <w:r>
        <w:rPr>
          <w:rFonts w:hint="eastAsia" w:ascii="宋体" w:hAnsi="宋体" w:eastAsia="宋体" w:cs="宋体"/>
          <w:color w:val="auto"/>
          <w:szCs w:val="21"/>
          <w:highlight w:val="none"/>
        </w:rPr>
        <w:t>如技术要求中未注明需执行的国家相关标准、行业标准、地方标准或者其他标准、规范的，执行最新标准、规范。</w:t>
      </w:r>
      <w:bookmarkEnd w:id="37"/>
    </w:p>
    <w:bookmarkEnd w:id="36"/>
    <w:p w14:paraId="20BAC3DF">
      <w:pPr>
        <w:adjustRightInd w:val="0"/>
        <w:snapToGrid w:val="0"/>
        <w:spacing w:line="288" w:lineRule="auto"/>
        <w:rPr>
          <w:rFonts w:hint="default" w:ascii="宋体" w:hAnsi="宋体" w:eastAsia="宋体" w:cs="宋体"/>
          <w:b/>
          <w:bCs/>
          <w:color w:val="auto"/>
          <w:szCs w:val="21"/>
          <w:highlight w:val="none"/>
          <w:lang w:val="en-US" w:eastAsia="zh-CN"/>
        </w:rPr>
      </w:pPr>
      <w:r>
        <w:rPr>
          <w:rFonts w:ascii="宋体" w:hAnsi="宋体" w:eastAsia="宋体" w:cs="宋体"/>
          <w:b/>
          <w:bCs/>
          <w:color w:val="auto"/>
          <w:szCs w:val="21"/>
          <w:highlight w:val="none"/>
        </w:rPr>
        <w:t>2</w:t>
      </w:r>
      <w:r>
        <w:rPr>
          <w:rFonts w:hint="eastAsia" w:ascii="宋体" w:hAnsi="宋体" w:eastAsia="宋体" w:cs="宋体"/>
          <w:b/>
          <w:bCs/>
          <w:color w:val="auto"/>
          <w:szCs w:val="21"/>
          <w:highlight w:val="none"/>
        </w:rPr>
        <w:t>.需实现的功能或者目标：</w:t>
      </w:r>
      <w:r>
        <w:rPr>
          <w:rFonts w:hint="eastAsia" w:ascii="宋体" w:hAnsi="宋体" w:eastAsia="宋体" w:cs="宋体"/>
          <w:b/>
          <w:bCs/>
          <w:color w:val="auto"/>
          <w:szCs w:val="21"/>
          <w:highlight w:val="none"/>
          <w:lang w:val="en-US" w:eastAsia="zh-CN"/>
        </w:rPr>
        <w:t>满足微波毫米波大信号测试系统相关设备的使用需求。</w:t>
      </w:r>
    </w:p>
    <w:p w14:paraId="052E21C8">
      <w:pPr>
        <w:adjustRightInd w:val="0"/>
        <w:snapToGrid w:val="0"/>
        <w:spacing w:line="288" w:lineRule="auto"/>
        <w:rPr>
          <w:rFonts w:ascii="宋体" w:hAnsi="宋体" w:eastAsia="宋体" w:cs="Times New Roman"/>
          <w:b/>
          <w:bCs/>
          <w:color w:val="auto"/>
          <w:spacing w:val="-4"/>
          <w:szCs w:val="21"/>
          <w:highlight w:val="none"/>
        </w:rPr>
      </w:pPr>
      <w:r>
        <w:rPr>
          <w:rFonts w:ascii="宋体" w:hAnsi="宋体" w:eastAsia="宋体" w:cs="Times New Roman"/>
          <w:b/>
          <w:bCs/>
          <w:color w:val="auto"/>
          <w:spacing w:val="-4"/>
          <w:szCs w:val="21"/>
          <w:highlight w:val="none"/>
        </w:rPr>
        <w:t>3.</w:t>
      </w:r>
      <w:r>
        <w:rPr>
          <w:rFonts w:hint="eastAsia" w:ascii="宋体" w:hAnsi="宋体" w:eastAsia="宋体" w:cs="Times New Roman"/>
          <w:b/>
          <w:bCs/>
          <w:color w:val="auto"/>
          <w:spacing w:val="-4"/>
          <w:szCs w:val="21"/>
          <w:highlight w:val="none"/>
        </w:rPr>
        <w:t>需满足的质量、安全、技术规格、物理特性等要求：</w:t>
      </w:r>
    </w:p>
    <w:tbl>
      <w:tblPr>
        <w:tblStyle w:val="23"/>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6269"/>
      </w:tblGrid>
      <w:tr w14:paraId="3702A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526269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810" w:type="dxa"/>
            <w:vAlign w:val="center"/>
          </w:tcPr>
          <w:p w14:paraId="3B9DB4B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名称</w:t>
            </w:r>
          </w:p>
        </w:tc>
        <w:tc>
          <w:tcPr>
            <w:tcW w:w="661" w:type="dxa"/>
            <w:vAlign w:val="center"/>
          </w:tcPr>
          <w:p w14:paraId="601BB26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661" w:type="dxa"/>
            <w:vAlign w:val="center"/>
          </w:tcPr>
          <w:p w14:paraId="302F457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单位</w:t>
            </w:r>
          </w:p>
        </w:tc>
        <w:tc>
          <w:tcPr>
            <w:tcW w:w="6269" w:type="dxa"/>
            <w:vAlign w:val="center"/>
          </w:tcPr>
          <w:p w14:paraId="7F7ED66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（功能或者目标）、质量、安全、技术规格、物理特性等要求</w:t>
            </w:r>
          </w:p>
        </w:tc>
      </w:tr>
      <w:tr w14:paraId="0A84E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1A3B415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p>
        </w:tc>
        <w:tc>
          <w:tcPr>
            <w:tcW w:w="1810" w:type="dxa"/>
            <w:vAlign w:val="center"/>
          </w:tcPr>
          <w:p w14:paraId="5219FB1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矢量网络分析仪</w:t>
            </w:r>
          </w:p>
          <w:p w14:paraId="2F9DD2F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（核心产品）</w:t>
            </w:r>
          </w:p>
        </w:tc>
        <w:tc>
          <w:tcPr>
            <w:tcW w:w="661" w:type="dxa"/>
            <w:vAlign w:val="center"/>
          </w:tcPr>
          <w:p w14:paraId="77DC8DC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w:t>
            </w:r>
          </w:p>
        </w:tc>
        <w:tc>
          <w:tcPr>
            <w:tcW w:w="661" w:type="dxa"/>
            <w:vAlign w:val="center"/>
          </w:tcPr>
          <w:p w14:paraId="66A5AD6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套</w:t>
            </w:r>
          </w:p>
        </w:tc>
        <w:tc>
          <w:tcPr>
            <w:tcW w:w="6269" w:type="dxa"/>
            <w:vAlign w:val="center"/>
          </w:tcPr>
          <w:p w14:paraId="0CA5E4C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1.频率范围：10MHz～67GHz；</w:t>
            </w:r>
          </w:p>
          <w:p w14:paraId="7FC8B48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2.端口和源数：4端口双源；</w:t>
            </w:r>
          </w:p>
          <w:p w14:paraId="289F0AE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★3.端口输出最大输出功率(指标值)：</w:t>
            </w:r>
          </w:p>
          <w:p w14:paraId="0BD6CFC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≥+13dBm（50MHz～2GHz）；</w:t>
            </w:r>
          </w:p>
          <w:p w14:paraId="16136E4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≥+1dBm（40GHz～67GHz）；</w:t>
            </w:r>
          </w:p>
          <w:p w14:paraId="4EA6AA3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★4.动态范围（指标值）：</w:t>
            </w:r>
          </w:p>
          <w:p w14:paraId="1F6EEAD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≥127dB(3.2GHHz～26.5GHz)；</w:t>
            </w:r>
          </w:p>
          <w:p w14:paraId="4B8D9AE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≥107dB（26.5GHz～67GHz）；</w:t>
            </w:r>
          </w:p>
          <w:p w14:paraId="52AE4CD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5.幅度轨迹噪声（指标值，IFBW=1kHz）：</w:t>
            </w:r>
          </w:p>
          <w:p w14:paraId="7A3D42E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≤0.002db rms（100MHz～26.5GHz）；</w:t>
            </w:r>
          </w:p>
          <w:p w14:paraId="79C6031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≤0.003db rms（26.5GHz～67GHz）；</w:t>
            </w:r>
          </w:p>
          <w:p w14:paraId="64AF65E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6.相位轨迹噪声（指标值，IFBW=1kHz）：</w:t>
            </w:r>
          </w:p>
          <w:p w14:paraId="386DC3A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≤0.02deg rms（100MHz～26.5GHz）；</w:t>
            </w:r>
          </w:p>
          <w:p w14:paraId="2220799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≤0.04deg rms（26.5GHz～67GHz）；</w:t>
            </w:r>
          </w:p>
          <w:p w14:paraId="045E3D6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▲7.主机功能：内置扩频选件，源接收机衰减器，合路器和Bias Tee；</w:t>
            </w:r>
          </w:p>
          <w:p w14:paraId="7321FBE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8.内置直流偏置：电压范围±40V,电流范围±200mA；</w:t>
            </w:r>
          </w:p>
          <w:p w14:paraId="0621ACB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9.IF带宽：1Hz～15MHz；</w:t>
            </w:r>
          </w:p>
          <w:p w14:paraId="71EBDB2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★10.扫描点数：≥100003；</w:t>
            </w:r>
          </w:p>
          <w:p w14:paraId="0B2897B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★11.功率精度(指标值)：</w:t>
            </w:r>
          </w:p>
          <w:p w14:paraId="6AC3B94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优于±1.2dB（50MHz～3.2GHz）；</w:t>
            </w:r>
          </w:p>
          <w:p w14:paraId="74D64AD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优于±3dB（26.5GHz～50GHz）；</w:t>
            </w:r>
          </w:p>
          <w:p w14:paraId="5C7E239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12.功率线性度（指标值）（功率≥-15 dBm）：优于±1.5dB （10MHz～67GHz）；</w:t>
            </w:r>
          </w:p>
          <w:p w14:paraId="57DFEA1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13.内置脉冲源和脉冲测试软件，脉冲宽度可低至200ns；</w:t>
            </w:r>
          </w:p>
          <w:p w14:paraId="4BF6E90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14.内置混频器测量软件和增益压缩测量软件；</w:t>
            </w:r>
          </w:p>
          <w:p w14:paraId="3AD7F76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15.内置互调失真测量软件；</w:t>
            </w:r>
          </w:p>
          <w:p w14:paraId="59DFE26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★16内置IQ调制测试软件用于IQ和差分器件；</w:t>
            </w:r>
          </w:p>
          <w:p w14:paraId="539C5A2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★17内置低噪声接收机和噪声系数测试软件，支持高达50G的噪声系数测试；</w:t>
            </w:r>
          </w:p>
          <w:p w14:paraId="7447CF3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★18配合信号源可支持宽带信号解调测试，解调带宽</w:t>
            </w:r>
            <w:r>
              <w:rPr>
                <w:rFonts w:hint="eastAsia" w:ascii="宋体" w:hAnsi="宋体" w:eastAsia="宋体" w:cs="宋体"/>
                <w:color w:val="auto"/>
                <w:sz w:val="21"/>
                <w:szCs w:val="21"/>
                <w:highlight w:val="none"/>
                <w:lang w:val="en-US" w:eastAsia="zh-CN"/>
              </w:rPr>
              <w:t>可</w:t>
            </w:r>
            <w:r>
              <w:rPr>
                <w:rFonts w:hint="eastAsia" w:ascii="宋体" w:hAnsi="宋体" w:eastAsia="宋体" w:cs="宋体"/>
                <w:color w:val="auto"/>
                <w:sz w:val="21"/>
                <w:szCs w:val="21"/>
                <w:highlight w:val="none"/>
                <w:lang w:eastAsia="zh-CN"/>
              </w:rPr>
              <w:t>达1GHz，频率可达40GHz；</w:t>
            </w:r>
          </w:p>
          <w:p w14:paraId="44E417E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★19.内置任意波发生器软件，可产生4GHz带宽的信号；</w:t>
            </w:r>
          </w:p>
          <w:p w14:paraId="567C1A8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20.内置相位噪声测试软件；</w:t>
            </w:r>
          </w:p>
          <w:p w14:paraId="340A316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21.内置频偏软件；</w:t>
            </w:r>
          </w:p>
          <w:p w14:paraId="1C6F761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22.外置USB和LAN口，可以实现自动化编程控制；</w:t>
            </w:r>
          </w:p>
          <w:p w14:paraId="3D56B25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23.包括4根1.85mm公/母头测试端口同轴电缆；</w:t>
            </w:r>
          </w:p>
          <w:p w14:paraId="5527992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24.包括USB接口功率探头，频率范围</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10MHz-50GHz，具备脉冲测试功能；</w:t>
            </w:r>
          </w:p>
          <w:p w14:paraId="11376DD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25</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附加额外2个信号源，指标如下：</w:t>
            </w:r>
          </w:p>
          <w:p w14:paraId="3ABE57F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 xml:space="preserve">25.1 </w:t>
            </w:r>
            <w:r>
              <w:rPr>
                <w:rFonts w:hint="eastAsia" w:ascii="宋体" w:hAnsi="宋体" w:eastAsia="宋体" w:cs="宋体"/>
                <w:color w:val="auto"/>
                <w:sz w:val="21"/>
                <w:szCs w:val="21"/>
                <w:highlight w:val="none"/>
                <w:lang w:eastAsia="zh-CN"/>
              </w:rPr>
              <w:t>频率范围：250kHz～50GHz；</w:t>
            </w:r>
          </w:p>
          <w:p w14:paraId="0C26C76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25.2 </w:t>
            </w:r>
            <w:r>
              <w:rPr>
                <w:rFonts w:hint="eastAsia" w:ascii="宋体" w:hAnsi="宋体" w:eastAsia="宋体" w:cs="宋体"/>
                <w:color w:val="auto"/>
                <w:sz w:val="21"/>
                <w:szCs w:val="21"/>
                <w:highlight w:val="none"/>
                <w:lang w:eastAsia="zh-CN"/>
              </w:rPr>
              <w:t>裸机输出功率范围：-20dBm～＋5dBm(10MHz～50GHz)；</w:t>
            </w:r>
          </w:p>
          <w:p w14:paraId="20E4A2A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25.3 </w:t>
            </w:r>
            <w:r>
              <w:rPr>
                <w:rFonts w:hint="eastAsia" w:ascii="宋体" w:hAnsi="宋体" w:eastAsia="宋体" w:cs="宋体"/>
                <w:color w:val="auto"/>
                <w:sz w:val="21"/>
                <w:szCs w:val="21"/>
                <w:highlight w:val="none"/>
                <w:lang w:eastAsia="zh-CN"/>
              </w:rPr>
              <w:t>功率精度（-20dBm～-10dBm功率范围）：≤±1.2dB （250KHz＜f≤50GHz）；</w:t>
            </w:r>
          </w:p>
          <w:p w14:paraId="186BF71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26.</w:t>
            </w:r>
            <w:r>
              <w:rPr>
                <w:rFonts w:hint="eastAsia" w:ascii="宋体" w:hAnsi="宋体" w:eastAsia="宋体" w:cs="宋体"/>
                <w:color w:val="auto"/>
                <w:sz w:val="21"/>
                <w:szCs w:val="21"/>
                <w:highlight w:val="none"/>
                <w:lang w:eastAsia="zh-CN"/>
              </w:rPr>
              <w:t>单边带相位噪声（指标值）：</w:t>
            </w:r>
          </w:p>
          <w:p w14:paraId="5CDE687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≤–130dBc（250KHz＜f≤250MHz，20KHz频偏）；</w:t>
            </w:r>
          </w:p>
          <w:p w14:paraId="3353C1B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≤–134dBc（250MHz＜f≤500MHz，20KHz频偏）；</w:t>
            </w:r>
          </w:p>
          <w:p w14:paraId="6D43AE6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≤–130dBc （250MHz＜f≤1GHz，20KHz频偏）；</w:t>
            </w:r>
          </w:p>
          <w:p w14:paraId="50497E9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≤–120dBc （1GHz＜f≤3.2GHz，20KHz频偏）；</w:t>
            </w:r>
          </w:p>
          <w:p w14:paraId="26EDF80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≤–104dBc （3.2GHz＜f≤20GHz，20KHz频偏）；</w:t>
            </w:r>
          </w:p>
          <w:p w14:paraId="2E24520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27.</w:t>
            </w:r>
            <w:r>
              <w:rPr>
                <w:rFonts w:hint="eastAsia" w:ascii="宋体" w:hAnsi="宋体" w:eastAsia="宋体" w:cs="宋体"/>
                <w:color w:val="auto"/>
                <w:sz w:val="21"/>
                <w:szCs w:val="21"/>
                <w:highlight w:val="none"/>
                <w:lang w:eastAsia="zh-CN"/>
              </w:rPr>
              <w:t>谐波：</w:t>
            </w:r>
          </w:p>
          <w:p w14:paraId="0160C00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≤-55dBc（2GHz～20GHz）；</w:t>
            </w:r>
          </w:p>
          <w:p w14:paraId="2ECE07F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≤-50dBc（20GHz～50GHz）；</w:t>
            </w:r>
          </w:p>
          <w:p w14:paraId="44F8720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28.</w:t>
            </w:r>
            <w:r>
              <w:rPr>
                <w:rFonts w:hint="eastAsia" w:ascii="宋体" w:hAnsi="宋体" w:eastAsia="宋体" w:cs="宋体"/>
                <w:color w:val="auto"/>
                <w:sz w:val="21"/>
                <w:szCs w:val="21"/>
                <w:highlight w:val="none"/>
                <w:lang w:eastAsia="zh-CN"/>
              </w:rPr>
              <w:t>非谐波：</w:t>
            </w:r>
          </w:p>
          <w:p w14:paraId="4EDFA55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≤–74dBc（1MHz＜f≤2GHz）；</w:t>
            </w:r>
          </w:p>
          <w:p w14:paraId="0B94A5B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≤–62dBc（2GHz＜f≤10GHz）；</w:t>
            </w:r>
          </w:p>
          <w:p w14:paraId="74FE194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≤–56dBc（10GHz＜f≤20GHz）；</w:t>
            </w:r>
          </w:p>
          <w:p w14:paraId="152BBFB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≤–50dBc（20GHz＜f≤40GHz）；</w:t>
            </w:r>
          </w:p>
          <w:p w14:paraId="7934D46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≤–44dBc（f＞40GHz）；</w:t>
            </w:r>
          </w:p>
          <w:p w14:paraId="64661E8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29.</w:t>
            </w:r>
            <w:r>
              <w:rPr>
                <w:rFonts w:hint="eastAsia" w:ascii="宋体" w:hAnsi="宋体" w:eastAsia="宋体" w:cs="宋体"/>
                <w:color w:val="auto"/>
                <w:sz w:val="21"/>
                <w:szCs w:val="21"/>
                <w:highlight w:val="none"/>
                <w:lang w:eastAsia="zh-CN"/>
              </w:rPr>
              <w:t>频率老化率：≤±3×10</w:t>
            </w:r>
            <w:r>
              <w:rPr>
                <w:rFonts w:hint="eastAsia" w:ascii="宋体" w:hAnsi="宋体" w:eastAsia="宋体" w:cs="宋体"/>
                <w:color w:val="auto"/>
                <w:sz w:val="21"/>
                <w:szCs w:val="21"/>
                <w:highlight w:val="none"/>
                <w:vertAlign w:val="superscript"/>
                <w:lang w:eastAsia="zh-CN"/>
              </w:rPr>
              <w:t>-8</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年</w:t>
            </w:r>
            <w:r>
              <w:rPr>
                <w:rFonts w:hint="eastAsia" w:ascii="宋体" w:hAnsi="宋体" w:eastAsia="宋体" w:cs="宋体"/>
                <w:color w:val="auto"/>
                <w:sz w:val="21"/>
                <w:szCs w:val="21"/>
                <w:highlight w:val="none"/>
                <w:lang w:eastAsia="zh-CN"/>
              </w:rPr>
              <w:t>；</w:t>
            </w:r>
          </w:p>
          <w:p w14:paraId="71E22AE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lang w:eastAsia="zh-CN"/>
              </w:rPr>
              <w:t>频率分辨率：0.001Hz；</w:t>
            </w:r>
          </w:p>
          <w:p w14:paraId="4E87EEB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31.</w:t>
            </w:r>
            <w:r>
              <w:rPr>
                <w:rFonts w:hint="eastAsia" w:ascii="宋体" w:hAnsi="宋体" w:eastAsia="宋体" w:cs="宋体"/>
                <w:color w:val="auto"/>
                <w:sz w:val="21"/>
                <w:szCs w:val="21"/>
                <w:highlight w:val="none"/>
                <w:lang w:eastAsia="zh-CN"/>
              </w:rPr>
              <w:t>频率切换时间：≤9ms；</w:t>
            </w:r>
          </w:p>
          <w:p w14:paraId="55C1AB5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32.</w:t>
            </w:r>
            <w:r>
              <w:rPr>
                <w:rFonts w:hint="eastAsia" w:ascii="宋体" w:hAnsi="宋体" w:eastAsia="宋体" w:cs="宋体"/>
                <w:color w:val="auto"/>
                <w:sz w:val="21"/>
                <w:szCs w:val="21"/>
                <w:highlight w:val="none"/>
                <w:lang w:eastAsia="zh-CN"/>
              </w:rPr>
              <w:t>功率切换时间：≤10ms；</w:t>
            </w:r>
          </w:p>
          <w:p w14:paraId="120A9F6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33.</w:t>
            </w:r>
            <w:r>
              <w:rPr>
                <w:rFonts w:hint="eastAsia" w:ascii="宋体" w:hAnsi="宋体" w:eastAsia="宋体" w:cs="宋体"/>
                <w:color w:val="auto"/>
                <w:sz w:val="21"/>
                <w:szCs w:val="21"/>
                <w:highlight w:val="none"/>
                <w:lang w:eastAsia="zh-CN"/>
              </w:rPr>
              <w:t>宽带噪声（大于10MHZ频偏）：</w:t>
            </w:r>
          </w:p>
          <w:p w14:paraId="175DEF2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≤-142dBc（10MHz＜f≤20GHz）；</w:t>
            </w:r>
          </w:p>
          <w:p w14:paraId="437EFA7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≤-141dBc（20GHz＜f≤40GHz）；</w:t>
            </w:r>
          </w:p>
          <w:p w14:paraId="2C1B07C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26.附加额外信号分析附件，指标如下：</w:t>
            </w:r>
          </w:p>
          <w:p w14:paraId="0E65835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 xml:space="preserve">26.1 </w:t>
            </w:r>
            <w:r>
              <w:rPr>
                <w:rFonts w:hint="eastAsia" w:ascii="宋体" w:hAnsi="宋体" w:eastAsia="宋体" w:cs="宋体"/>
                <w:color w:val="auto"/>
                <w:sz w:val="21"/>
                <w:szCs w:val="21"/>
                <w:highlight w:val="none"/>
                <w:lang w:eastAsia="zh-CN"/>
              </w:rPr>
              <w:t>频率范围：10Hz～13.6GHz；</w:t>
            </w:r>
          </w:p>
          <w:p w14:paraId="04658F4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26.2 </w:t>
            </w:r>
            <w:r>
              <w:rPr>
                <w:rFonts w:hint="eastAsia" w:ascii="宋体" w:hAnsi="宋体" w:eastAsia="宋体" w:cs="宋体"/>
                <w:color w:val="auto"/>
                <w:sz w:val="21"/>
                <w:szCs w:val="21"/>
                <w:highlight w:val="none"/>
                <w:lang w:eastAsia="zh-CN"/>
              </w:rPr>
              <w:t>分辨率带宽：1Hz～8MHz；</w:t>
            </w:r>
          </w:p>
          <w:p w14:paraId="3990FD7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26.3 </w:t>
            </w:r>
            <w:r>
              <w:rPr>
                <w:rFonts w:hint="eastAsia" w:ascii="宋体" w:hAnsi="宋体" w:eastAsia="宋体" w:cs="宋体"/>
                <w:color w:val="auto"/>
                <w:sz w:val="21"/>
                <w:szCs w:val="21"/>
                <w:highlight w:val="none"/>
                <w:lang w:eastAsia="zh-CN"/>
              </w:rPr>
              <w:t>I/Q 解调带宽（分析带宽）：≥25MHz；</w:t>
            </w:r>
          </w:p>
          <w:p w14:paraId="39E5EC3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27.</w:t>
            </w:r>
            <w:r>
              <w:rPr>
                <w:rFonts w:hint="eastAsia" w:ascii="宋体" w:hAnsi="宋体" w:eastAsia="宋体" w:cs="宋体"/>
                <w:color w:val="auto"/>
                <w:sz w:val="21"/>
                <w:szCs w:val="21"/>
                <w:highlight w:val="none"/>
                <w:lang w:eastAsia="zh-CN"/>
              </w:rPr>
              <w:t>相位噪声(指标值)：</w:t>
            </w:r>
          </w:p>
          <w:p w14:paraId="7D4FDA4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≤–87dBc/Hz（f=1GHz，100Hz频偏）；</w:t>
            </w:r>
          </w:p>
          <w:p w14:paraId="54E0FE5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≤–107dBc/Hz（f=1GHz，10kHz频偏）；</w:t>
            </w:r>
          </w:p>
          <w:p w14:paraId="5CB599F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≤–115dBc/Hz（f=1GHz，100kHz频偏）；</w:t>
            </w:r>
          </w:p>
          <w:p w14:paraId="70412E6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28.</w:t>
            </w:r>
            <w:r>
              <w:rPr>
                <w:rFonts w:hint="eastAsia" w:ascii="宋体" w:hAnsi="宋体" w:eastAsia="宋体" w:cs="宋体"/>
                <w:color w:val="auto"/>
                <w:sz w:val="21"/>
                <w:szCs w:val="21"/>
                <w:highlight w:val="none"/>
                <w:lang w:eastAsia="zh-CN"/>
              </w:rPr>
              <w:t>显示平均噪声电平（DANL，预放关）（指标值）：</w:t>
            </w:r>
          </w:p>
          <w:p w14:paraId="386E6A4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≤-147dBm/Hz（1MHz＜f≤10MHz）；</w:t>
            </w:r>
          </w:p>
          <w:p w14:paraId="56BAF1D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≤-148dBm/Hz（10MHz＜f≤2.1GHz）；</w:t>
            </w:r>
          </w:p>
          <w:p w14:paraId="23524E0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≤-147dBm/Hz（2.1GHz＜f≤7GHz）；</w:t>
            </w:r>
          </w:p>
          <w:p w14:paraId="13AA362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≤-143dBm/Hz（7GHz＜f≤13.6GHz）；</w:t>
            </w:r>
          </w:p>
          <w:p w14:paraId="30D2B5A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29.</w:t>
            </w:r>
            <w:r>
              <w:rPr>
                <w:rFonts w:hint="eastAsia" w:ascii="宋体" w:hAnsi="宋体" w:eastAsia="宋体" w:cs="宋体"/>
                <w:color w:val="auto"/>
                <w:sz w:val="21"/>
                <w:szCs w:val="21"/>
                <w:highlight w:val="none"/>
                <w:lang w:eastAsia="zh-CN"/>
              </w:rPr>
              <w:t>1dB压缩点：≥+9dBm（f=1GHz，预放关）；</w:t>
            </w:r>
          </w:p>
          <w:p w14:paraId="63982B6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lang w:eastAsia="zh-CN"/>
              </w:rPr>
              <w:t>三阶互调截点(指标值）：≥+14dBm（f=1GHz，预放关）；</w:t>
            </w:r>
          </w:p>
          <w:p w14:paraId="298F302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31.</w:t>
            </w:r>
            <w:r>
              <w:rPr>
                <w:rFonts w:hint="eastAsia" w:ascii="宋体" w:hAnsi="宋体" w:eastAsia="宋体" w:cs="宋体"/>
                <w:color w:val="auto"/>
                <w:sz w:val="21"/>
                <w:szCs w:val="21"/>
                <w:highlight w:val="none"/>
                <w:lang w:eastAsia="zh-CN"/>
              </w:rPr>
              <w:t>频率响应（预放关，指标值）：不差于±0.6dB (10MHz＜f≤3.6GHz)；</w:t>
            </w:r>
          </w:p>
          <w:p w14:paraId="6114DF3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32.</w:t>
            </w:r>
            <w:r>
              <w:rPr>
                <w:rFonts w:hint="eastAsia" w:ascii="宋体" w:hAnsi="宋体" w:eastAsia="宋体" w:cs="宋体"/>
                <w:color w:val="auto"/>
                <w:sz w:val="21"/>
                <w:szCs w:val="21"/>
                <w:highlight w:val="none"/>
                <w:lang w:eastAsia="zh-CN"/>
              </w:rPr>
              <w:t>最大安全输入电平：+30dBm(1W)；</w:t>
            </w:r>
          </w:p>
          <w:p w14:paraId="6F577F0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33.</w:t>
            </w:r>
            <w:r>
              <w:rPr>
                <w:rFonts w:hint="eastAsia" w:ascii="宋体" w:hAnsi="宋体" w:eastAsia="宋体" w:cs="宋体"/>
                <w:color w:val="auto"/>
                <w:sz w:val="21"/>
                <w:szCs w:val="21"/>
                <w:highlight w:val="none"/>
                <w:lang w:eastAsia="zh-CN"/>
              </w:rPr>
              <w:t>频率基准老化率：≤±1×10</w:t>
            </w:r>
            <w:r>
              <w:rPr>
                <w:rFonts w:hint="eastAsia" w:ascii="宋体" w:hAnsi="宋体" w:eastAsia="宋体" w:cs="宋体"/>
                <w:color w:val="auto"/>
                <w:sz w:val="21"/>
                <w:szCs w:val="21"/>
                <w:highlight w:val="none"/>
                <w:vertAlign w:val="superscript"/>
                <w:lang w:eastAsia="zh-CN"/>
              </w:rPr>
              <w:t>-7</w:t>
            </w:r>
            <w:r>
              <w:rPr>
                <w:rFonts w:hint="eastAsia" w:ascii="宋体" w:hAnsi="宋体" w:eastAsia="宋体" w:cs="宋体"/>
                <w:color w:val="auto"/>
                <w:sz w:val="21"/>
                <w:szCs w:val="21"/>
                <w:highlight w:val="none"/>
                <w:lang w:eastAsia="zh-CN"/>
              </w:rPr>
              <w:t>/年；</w:t>
            </w:r>
          </w:p>
          <w:p w14:paraId="76EC216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34.</w:t>
            </w:r>
            <w:r>
              <w:rPr>
                <w:rFonts w:hint="eastAsia" w:ascii="宋体" w:hAnsi="宋体" w:eastAsia="宋体" w:cs="宋体"/>
                <w:color w:val="auto"/>
                <w:sz w:val="21"/>
                <w:szCs w:val="21"/>
                <w:highlight w:val="none"/>
                <w:lang w:eastAsia="zh-CN"/>
              </w:rPr>
              <w:t>二次谐波拟制（SHI)：</w:t>
            </w:r>
          </w:p>
          <w:p w14:paraId="62C2078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≥45dBm（10MHz＜f≤1.8GHz）；</w:t>
            </w:r>
          </w:p>
          <w:p w14:paraId="55ECAC9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≥65dBm（1.75GHz＜f≤3.6GHz）；</w:t>
            </w:r>
          </w:p>
          <w:p w14:paraId="349C04C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35.</w:t>
            </w:r>
            <w:r>
              <w:rPr>
                <w:rFonts w:hint="eastAsia" w:ascii="宋体" w:hAnsi="宋体" w:eastAsia="宋体" w:cs="宋体"/>
                <w:color w:val="auto"/>
                <w:sz w:val="21"/>
                <w:szCs w:val="21"/>
                <w:highlight w:val="none"/>
                <w:lang w:eastAsia="zh-CN"/>
              </w:rPr>
              <w:t>程控接口：支持USB/LAN口进行程控；</w:t>
            </w:r>
          </w:p>
          <w:p w14:paraId="57606F1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6.包括数字采集单元，6½位,脉冲射频调制器。</w:t>
            </w:r>
          </w:p>
        </w:tc>
      </w:tr>
      <w:tr w14:paraId="553DF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F006D6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p>
        </w:tc>
        <w:tc>
          <w:tcPr>
            <w:tcW w:w="1810" w:type="dxa"/>
            <w:vAlign w:val="center"/>
          </w:tcPr>
          <w:p w14:paraId="38CC1B6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脉冲测试系统</w:t>
            </w:r>
          </w:p>
        </w:tc>
        <w:tc>
          <w:tcPr>
            <w:tcW w:w="661" w:type="dxa"/>
            <w:vAlign w:val="center"/>
          </w:tcPr>
          <w:p w14:paraId="14E34F5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w:t>
            </w:r>
          </w:p>
        </w:tc>
        <w:tc>
          <w:tcPr>
            <w:tcW w:w="661" w:type="dxa"/>
            <w:vAlign w:val="center"/>
          </w:tcPr>
          <w:p w14:paraId="3D057C6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套</w:t>
            </w:r>
          </w:p>
        </w:tc>
        <w:tc>
          <w:tcPr>
            <w:tcW w:w="6269" w:type="dxa"/>
            <w:vAlign w:val="center"/>
          </w:tcPr>
          <w:p w14:paraId="33C72F6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包含一台主机、一个栅极探头、一个漏极探头；主机为一体化独立主机，可以通过LAN或USB远程控制与外部通信</w:t>
            </w:r>
            <w:r>
              <w:rPr>
                <w:rFonts w:hint="eastAsia" w:ascii="宋体" w:hAnsi="宋体" w:eastAsia="宋体" w:cs="宋体"/>
                <w:color w:val="auto"/>
                <w:sz w:val="21"/>
                <w:szCs w:val="21"/>
                <w:highlight w:val="none"/>
                <w:lang w:val="en-US" w:eastAsia="zh-CN"/>
              </w:rPr>
              <w:t>；</w:t>
            </w:r>
          </w:p>
          <w:p w14:paraId="40B4B04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系统主机内置示波器，具备脉冲波形测量功能；同时支持用户编程控制系统，使用更改设置以后，无需使用电阻校准即可使用；</w:t>
            </w:r>
          </w:p>
          <w:p w14:paraId="01EDCCB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对于GaN器件的陷阱效应表征，可实现超长脉冲的电流恢复测试，最长可至100秒；</w:t>
            </w:r>
          </w:p>
          <w:p w14:paraId="4FC2474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栅极探头输出电压范围：±25V；最大输出直流电流：300mA；最大输出脉冲电流：1A；</w:t>
            </w:r>
          </w:p>
          <w:p w14:paraId="2D57DDF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栅极探头最大输出脉冲功率：10W；最大输出直流功率：3W；</w:t>
            </w:r>
          </w:p>
          <w:p w14:paraId="3596243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6</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栅极探头输出电压分辨率：2.5mV+0.07%（-25V≤电压≤+25V）；输出电流分辨率：200uA+0.08%@1A量级，15uA+0.08%@10mA量级，0.6uA+0.1% @100uA量级；</w:t>
            </w:r>
          </w:p>
          <w:p w14:paraId="11B0192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★7</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栅极探头最小测量脉冲宽度：200ns；最快上升沿与下降沿时间：≤40ns；</w:t>
            </w:r>
          </w:p>
          <w:p w14:paraId="7FA231D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★8</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漏极探头输出电压范围：0~250V；最大输出直流电流：5A；最大输出脉冲电流：30A；</w:t>
            </w:r>
          </w:p>
          <w:p w14:paraId="4F4838E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★9</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漏极探头最大输出脉冲功率：2600W；最大输出直流功率：100W；</w:t>
            </w:r>
          </w:p>
          <w:p w14:paraId="41368A4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10</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漏极输出电压分辨率：20mV+0.1%@（5V≤电压≤250V），0.7mV+0.1% @（电压＜5V）；输出电流分辨率：5mA+0.3%@（3A≤电流≤30A），2.5mA+0.2%@（0.3A≤电流＜3A），0.1mA+0.1%@（电流＜0.3A）；</w:t>
            </w:r>
          </w:p>
          <w:p w14:paraId="649BAD9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漏极探头最小测量脉冲宽度：300ns@250V、500ns@5V；最快上升沿与下降沿时间：≤30ns；</w:t>
            </w:r>
          </w:p>
          <w:p w14:paraId="39494A1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12</w:t>
            </w:r>
            <w:r>
              <w:rPr>
                <w:rFonts w:hint="eastAsia" w:ascii="宋体" w:hAnsi="宋体" w:eastAsia="宋体" w:cs="宋体"/>
                <w:color w:val="auto"/>
                <w:sz w:val="21"/>
                <w:szCs w:val="21"/>
                <w:highlight w:val="none"/>
                <w:lang w:val="en-US" w:eastAsia="zh-CN"/>
              </w:rPr>
              <w:t>.具备</w:t>
            </w:r>
            <w:r>
              <w:rPr>
                <w:rFonts w:hint="eastAsia" w:ascii="宋体" w:hAnsi="宋体" w:eastAsia="宋体" w:cs="宋体"/>
                <w:color w:val="auto"/>
                <w:sz w:val="21"/>
                <w:szCs w:val="21"/>
                <w:highlight w:val="none"/>
                <w:lang w:eastAsia="zh-CN"/>
              </w:rPr>
              <w:t>脉冲测量系统具备脉冲波形检测功能；</w:t>
            </w:r>
          </w:p>
          <w:p w14:paraId="14ACEB0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13</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脉冲测量系统内置电源，无需额外第三方直流电源，紧凑型设计，方便集成探针台应用；</w:t>
            </w:r>
          </w:p>
          <w:p w14:paraId="0D93434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14</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包含3只偏置器，频率0.4-26.5GHz，最大电压：±100V，最大直流电流：2A，最大连续波功率：+24dBm。</w:t>
            </w:r>
          </w:p>
        </w:tc>
      </w:tr>
      <w:tr w14:paraId="278D5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47029D8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w:t>
            </w:r>
          </w:p>
        </w:tc>
        <w:tc>
          <w:tcPr>
            <w:tcW w:w="1810" w:type="dxa"/>
            <w:vAlign w:val="center"/>
          </w:tcPr>
          <w:p w14:paraId="340E25C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在片测试探针台</w:t>
            </w:r>
          </w:p>
        </w:tc>
        <w:tc>
          <w:tcPr>
            <w:tcW w:w="661" w:type="dxa"/>
            <w:vAlign w:val="center"/>
          </w:tcPr>
          <w:p w14:paraId="784C717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w:t>
            </w:r>
          </w:p>
        </w:tc>
        <w:tc>
          <w:tcPr>
            <w:tcW w:w="661" w:type="dxa"/>
            <w:vAlign w:val="center"/>
          </w:tcPr>
          <w:p w14:paraId="35D5DB7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套</w:t>
            </w:r>
          </w:p>
        </w:tc>
        <w:tc>
          <w:tcPr>
            <w:tcW w:w="6269" w:type="dxa"/>
            <w:vAlign w:val="center"/>
          </w:tcPr>
          <w:p w14:paraId="45E082F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8寸载物台，左右两侧延展板，高低温，显微镜。</w:t>
            </w:r>
          </w:p>
          <w:p w14:paraId="18563CC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1.载物台技术指标：</w:t>
            </w:r>
          </w:p>
          <w:p w14:paraId="46D2320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X-Y方向运动指标：</w:t>
            </w:r>
          </w:p>
          <w:p w14:paraId="45FA0E8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）行程：</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20</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lang w:eastAsia="zh-CN"/>
              </w:rPr>
              <w:t>*20</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lang w:eastAsia="zh-CN"/>
              </w:rPr>
              <w:t>mm；</w:t>
            </w:r>
          </w:p>
          <w:p w14:paraId="23E708D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）调节方式：手轮手动调节；</w:t>
            </w:r>
          </w:p>
          <w:p w14:paraId="6B8458C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）可调精度：5mm/圈；</w:t>
            </w:r>
          </w:p>
          <w:p w14:paraId="0DBF486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旋转调节：</w:t>
            </w:r>
          </w:p>
          <w:p w14:paraId="1E108FB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）可调范围：±5.7°；</w:t>
            </w:r>
          </w:p>
          <w:p w14:paraId="5C08AEA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）可调精度：0.8°/圈；</w:t>
            </w:r>
          </w:p>
          <w:p w14:paraId="49C9D16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载物台参数：</w:t>
            </w:r>
          </w:p>
          <w:p w14:paraId="56C5E0D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）最大受力：20kg；</w:t>
            </w:r>
          </w:p>
          <w:p w14:paraId="2A12999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）抗扭：≤0.0015 μm/μm每10kg负载；</w:t>
            </w:r>
          </w:p>
          <w:p w14:paraId="6DAB10E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）平面度：≤35μm（200℃以内），≤50μm（200℃到300℃）；</w:t>
            </w:r>
          </w:p>
          <w:p w14:paraId="5D63247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1.4</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载物台真空孔参数：</w:t>
            </w:r>
          </w:p>
          <w:p w14:paraId="5AF851F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）标准35孔设计；</w:t>
            </w:r>
          </w:p>
          <w:p w14:paraId="6DDA81D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）真空区域：4个；</w:t>
            </w:r>
          </w:p>
          <w:p w14:paraId="1DCD974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）真空区域真空环直径：10,70,141,180mm；</w:t>
            </w:r>
          </w:p>
          <w:p w14:paraId="398B286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1.5</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辅助载物台：</w:t>
            </w:r>
          </w:p>
          <w:p w14:paraId="6DE73CC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）2块辅助载物台，尺寸分别</w:t>
            </w:r>
            <w:r>
              <w:rPr>
                <w:rFonts w:hint="eastAsia" w:ascii="宋体" w:hAnsi="宋体" w:eastAsia="宋体" w:cs="宋体"/>
                <w:color w:val="auto"/>
                <w:sz w:val="21"/>
                <w:szCs w:val="21"/>
                <w:highlight w:val="none"/>
                <w:lang w:val="en-US" w:eastAsia="zh-CN"/>
              </w:rPr>
              <w:t>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15mm</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22mm，≥19 mm</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19mm；</w:t>
            </w:r>
          </w:p>
          <w:p w14:paraId="3D5E625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）平面度≤8μm；</w:t>
            </w:r>
          </w:p>
          <w:p w14:paraId="0C695C9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）独立真空开关控制；</w:t>
            </w:r>
          </w:p>
          <w:p w14:paraId="25EF986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1.6</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载物台电性能：</w:t>
            </w:r>
          </w:p>
          <w:p w14:paraId="2A00B87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）击穿电压：≥500V；</w:t>
            </w:r>
          </w:p>
          <w:p w14:paraId="37A589A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）阻抗：≥1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10^11Ω@-60/-55℃，≥1*10^11Ω@25℃，≥1*10^10Ω@200℃，≥1*10^9Ω@300℃；</w:t>
            </w:r>
          </w:p>
          <w:p w14:paraId="25E4347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2.温控腔体技术指标：</w:t>
            </w:r>
          </w:p>
          <w:p w14:paraId="5E51AC7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电子屏蔽性能：</w:t>
            </w:r>
          </w:p>
          <w:p w14:paraId="3AF19AA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）EMI屏蔽：≥20dB 0.5-3GHz,≥30dB 3-20GHz；</w:t>
            </w:r>
          </w:p>
          <w:p w14:paraId="37943A2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）噪底：≤-170dBVrms/rtHz（≤1MHz）；</w:t>
            </w:r>
          </w:p>
          <w:p w14:paraId="26B60E3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）交流噪声：≤5mVp-p（≤1GHz）；</w:t>
            </w:r>
          </w:p>
          <w:p w14:paraId="3DF6736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光屏蔽性能：屏蔽≥120dB；</w:t>
            </w:r>
          </w:p>
          <w:p w14:paraId="67DCB5B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吹扫和腔体氛围控制：</w:t>
            </w:r>
          </w:p>
          <w:p w14:paraId="0B9B318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）低流量腔体吹扫；</w:t>
            </w:r>
          </w:p>
          <w:p w14:paraId="2FAE982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-70℃防结霜；</w:t>
            </w:r>
          </w:p>
          <w:p w14:paraId="4FCCAC0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）标准吹扫：0—110</w:t>
            </w:r>
            <w:r>
              <w:rPr>
                <w:rFonts w:hint="eastAsia" w:ascii="宋体" w:hAnsi="宋体" w:eastAsia="宋体" w:cs="宋体"/>
                <w:color w:val="auto"/>
                <w:sz w:val="21"/>
                <w:szCs w:val="21"/>
                <w:highlight w:val="none"/>
                <w:lang w:val="en-US" w:eastAsia="zh-CN"/>
              </w:rPr>
              <w:t>L</w:t>
            </w:r>
            <w:r>
              <w:rPr>
                <w:rFonts w:hint="eastAsia" w:ascii="宋体" w:hAnsi="宋体" w:eastAsia="宋体" w:cs="宋体"/>
                <w:color w:val="auto"/>
                <w:sz w:val="21"/>
                <w:szCs w:val="21"/>
                <w:highlight w:val="none"/>
                <w:lang w:eastAsia="zh-CN"/>
              </w:rPr>
              <w:t>/min流量可调；</w:t>
            </w:r>
          </w:p>
          <w:p w14:paraId="10E77D1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）快速吹扫：≥110L/min</w:t>
            </w:r>
          </w:p>
          <w:p w14:paraId="7E72F81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）-55℃吹扫时间：</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15min；</w:t>
            </w:r>
          </w:p>
          <w:p w14:paraId="7B7136A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3.针座平台技术指标：</w:t>
            </w:r>
          </w:p>
          <w:p w14:paraId="48F3A35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平台材质：可磁吸不锈钢材质；</w:t>
            </w:r>
          </w:p>
          <w:p w14:paraId="5275095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安装方式：4立柱支撑；</w:t>
            </w:r>
          </w:p>
          <w:p w14:paraId="3F10934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平台尺寸（W</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D*T）：</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7</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lang w:eastAsia="zh-CN"/>
              </w:rPr>
              <w:t>5</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20mm；</w:t>
            </w:r>
          </w:p>
          <w:p w14:paraId="44EA485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★3.4</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针座平台到载物台高度差：14±0.5mm；</w:t>
            </w:r>
          </w:p>
          <w:p w14:paraId="0F13E84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3.5</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最少支持8个DC针座，4个RF针座；</w:t>
            </w:r>
          </w:p>
          <w:p w14:paraId="3DF007C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3.6</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针座平台高度调节行程：5.0mm；</w:t>
            </w:r>
          </w:p>
          <w:p w14:paraId="540EED7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★3.7</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针座平台高度调节精度：≤3μm；</w:t>
            </w:r>
          </w:p>
          <w:p w14:paraId="6482DAD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4.显微镜桥架技术指标：</w:t>
            </w:r>
          </w:p>
          <w:p w14:paraId="187B0A7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XY方向可调行程：200</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125mm；</w:t>
            </w:r>
          </w:p>
          <w:p w14:paraId="4F4C56E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XY方向可调精度：5mm/圈；</w:t>
            </w:r>
          </w:p>
          <w:p w14:paraId="3EAA547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XY平面度：5kg负载下5mm；</w:t>
            </w:r>
          </w:p>
          <w:p w14:paraId="32C32FB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4.4</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Z方向可调范围：150mm；</w:t>
            </w:r>
          </w:p>
          <w:p w14:paraId="6D89DAF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★4.5</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Z方向调节重复性：5μm；</w:t>
            </w:r>
          </w:p>
          <w:p w14:paraId="450A8AD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4.6</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Z方向可切换精调，粗调；</w:t>
            </w:r>
          </w:p>
          <w:p w14:paraId="22EDB42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5.温控系统技术指标：</w:t>
            </w:r>
          </w:p>
          <w:p w14:paraId="05EF41A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▲5.1 温控形式：CDA气冷；</w:t>
            </w:r>
          </w:p>
          <w:p w14:paraId="7E66A94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变温区间：-60℃</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300℃；</w:t>
            </w:r>
          </w:p>
          <w:p w14:paraId="195C1FF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温控精度：±2.5℃ at 100℃；</w:t>
            </w:r>
          </w:p>
          <w:p w14:paraId="2B80F37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★5.4</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温控不确定度：≤±0.5℃或±0.5%；</w:t>
            </w:r>
          </w:p>
          <w:p w14:paraId="2946D48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6.显微镜系统：</w:t>
            </w:r>
          </w:p>
          <w:p w14:paraId="5F419F0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6.1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可调范围：0.5—5.0；</w:t>
            </w:r>
          </w:p>
          <w:p w14:paraId="37FE45B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6.2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10倍物镜下工作距离：34mm；</w:t>
            </w:r>
          </w:p>
          <w:p w14:paraId="5E50FD5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6.3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10倍物镜，2倍目镜组合视场：0.64</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0.64；</w:t>
            </w:r>
          </w:p>
          <w:p w14:paraId="1DBD581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6.4</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分辨率：20MP；</w:t>
            </w:r>
          </w:p>
          <w:p w14:paraId="483B063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6.5</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帧率：20fps；</w:t>
            </w:r>
          </w:p>
          <w:p w14:paraId="66B3FE7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★6.6</w:t>
            </w:r>
            <w:r>
              <w:rPr>
                <w:rFonts w:hint="eastAsia" w:ascii="宋体" w:hAnsi="宋体" w:eastAsia="宋体" w:cs="宋体"/>
                <w:color w:val="auto"/>
                <w:sz w:val="21"/>
                <w:szCs w:val="21"/>
                <w:highlight w:val="none"/>
                <w:lang w:val="en-US" w:eastAsia="zh-CN"/>
              </w:rPr>
              <w:t xml:space="preserve"> 支持</w:t>
            </w:r>
            <w:r>
              <w:rPr>
                <w:rFonts w:hint="eastAsia" w:ascii="宋体" w:hAnsi="宋体" w:eastAsia="宋体" w:cs="宋体"/>
                <w:color w:val="auto"/>
                <w:sz w:val="21"/>
                <w:szCs w:val="21"/>
                <w:highlight w:val="none"/>
                <w:lang w:eastAsia="zh-CN"/>
              </w:rPr>
              <w:t>防撞探测；</w:t>
            </w:r>
          </w:p>
          <w:p w14:paraId="1C07126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6.7</w:t>
            </w:r>
            <w:r>
              <w:rPr>
                <w:rFonts w:hint="eastAsia" w:ascii="宋体" w:hAnsi="宋体" w:eastAsia="宋体" w:cs="宋体"/>
                <w:color w:val="auto"/>
                <w:sz w:val="21"/>
                <w:szCs w:val="21"/>
                <w:highlight w:val="none"/>
                <w:lang w:val="en-US" w:eastAsia="zh-CN"/>
              </w:rPr>
              <w:t xml:space="preserve"> 支持</w:t>
            </w:r>
            <w:r>
              <w:rPr>
                <w:rFonts w:hint="eastAsia" w:ascii="宋体" w:hAnsi="宋体" w:eastAsia="宋体" w:cs="宋体"/>
                <w:color w:val="auto"/>
                <w:sz w:val="21"/>
                <w:szCs w:val="21"/>
                <w:highlight w:val="none"/>
                <w:lang w:eastAsia="zh-CN"/>
              </w:rPr>
              <w:t>自动平行光照明；</w:t>
            </w:r>
          </w:p>
          <w:p w14:paraId="3224177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6.8 </w:t>
            </w:r>
            <w:r>
              <w:rPr>
                <w:rFonts w:hint="eastAsia" w:ascii="宋体" w:hAnsi="宋体" w:eastAsia="宋体" w:cs="宋体"/>
                <w:color w:val="auto"/>
                <w:sz w:val="21"/>
                <w:szCs w:val="21"/>
                <w:highlight w:val="none"/>
                <w:lang w:val="en-US" w:eastAsia="zh-CN"/>
              </w:rPr>
              <w:t>具备</w:t>
            </w:r>
            <w:r>
              <w:rPr>
                <w:rFonts w:hint="eastAsia" w:ascii="宋体" w:hAnsi="宋体" w:eastAsia="宋体" w:cs="宋体"/>
                <w:color w:val="auto"/>
                <w:sz w:val="21"/>
                <w:szCs w:val="21"/>
                <w:highlight w:val="none"/>
                <w:lang w:eastAsia="zh-CN"/>
              </w:rPr>
              <w:t>物镜快拆模块；</w:t>
            </w:r>
          </w:p>
          <w:p w14:paraId="54B1039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7.磁吸针座：</w:t>
            </w:r>
          </w:p>
          <w:p w14:paraId="2EEFEF2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7.</w:t>
            </w:r>
            <w:r>
              <w:rPr>
                <w:rFonts w:hint="eastAsia" w:ascii="宋体" w:hAnsi="宋体" w:eastAsia="宋体" w:cs="宋体"/>
                <w:color w:val="auto"/>
                <w:sz w:val="21"/>
                <w:szCs w:val="21"/>
                <w:highlight w:val="none"/>
                <w:lang w:val="en-US" w:eastAsia="zh-CN"/>
              </w:rPr>
              <w:t xml:space="preserve">1 </w:t>
            </w:r>
            <w:r>
              <w:rPr>
                <w:rFonts w:hint="eastAsia" w:ascii="宋体" w:hAnsi="宋体" w:eastAsia="宋体" w:cs="宋体"/>
                <w:color w:val="auto"/>
                <w:sz w:val="21"/>
                <w:szCs w:val="21"/>
                <w:highlight w:val="none"/>
                <w:lang w:eastAsia="zh-CN"/>
              </w:rPr>
              <w:t>XYZ可调节范围：12.5mm/12.5mm/12.5mm；</w:t>
            </w:r>
          </w:p>
          <w:p w14:paraId="07EB107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★7.</w:t>
            </w:r>
            <w:r>
              <w:rPr>
                <w:rFonts w:hint="eastAsia" w:ascii="宋体" w:hAnsi="宋体" w:eastAsia="宋体" w:cs="宋体"/>
                <w:color w:val="auto"/>
                <w:sz w:val="21"/>
                <w:szCs w:val="21"/>
                <w:highlight w:val="none"/>
                <w:lang w:val="en-US" w:eastAsia="zh-CN"/>
              </w:rPr>
              <w:t xml:space="preserve">2 </w:t>
            </w:r>
            <w:r>
              <w:rPr>
                <w:rFonts w:hint="eastAsia" w:ascii="宋体" w:hAnsi="宋体" w:eastAsia="宋体" w:cs="宋体"/>
                <w:color w:val="auto"/>
                <w:sz w:val="21"/>
                <w:szCs w:val="21"/>
                <w:highlight w:val="none"/>
                <w:lang w:eastAsia="zh-CN"/>
              </w:rPr>
              <w:t>调节精度：</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1μm；</w:t>
            </w:r>
          </w:p>
          <w:p w14:paraId="574A741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8.射频校准软件：</w:t>
            </w:r>
          </w:p>
          <w:p w14:paraId="0DA7B50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★8.1 支持同时1到4通道校准；</w:t>
            </w:r>
          </w:p>
          <w:p w14:paraId="34F04BF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★8.2 支持LRRM™, LRM+™, SOLT, SOLR, hybrid LRRM-SOLR，NIST-style multi-line TRL校准方式；</w:t>
            </w:r>
          </w:p>
          <w:p w14:paraId="0BB6FC8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附件：一对左右射频探针座。</w:t>
            </w:r>
          </w:p>
        </w:tc>
      </w:tr>
    </w:tbl>
    <w:p w14:paraId="2C639540">
      <w:pPr>
        <w:adjustRightInd w:val="0"/>
        <w:snapToGrid w:val="0"/>
        <w:spacing w:line="288" w:lineRule="auto"/>
        <w:rPr>
          <w:rFonts w:ascii="宋体" w:hAnsi="宋体" w:eastAsia="宋体" w:cs="Times New Roman"/>
          <w:b/>
          <w:bCs/>
          <w:color w:val="auto"/>
          <w:szCs w:val="21"/>
          <w:highlight w:val="none"/>
        </w:rPr>
      </w:pPr>
    </w:p>
    <w:p w14:paraId="2A83C00D">
      <w:pPr>
        <w:widowControl/>
        <w:adjustRightInd w:val="0"/>
        <w:snapToGrid w:val="0"/>
        <w:spacing w:line="288" w:lineRule="auto"/>
        <w:jc w:val="left"/>
        <w:rPr>
          <w:rFonts w:ascii="宋体" w:hAnsi="宋体" w:eastAsia="宋体" w:cs="Times New Roman"/>
          <w:color w:val="auto"/>
          <w:szCs w:val="21"/>
          <w:highlight w:val="none"/>
        </w:rPr>
      </w:pPr>
      <w:r>
        <w:rPr>
          <w:rFonts w:ascii="宋体" w:hAnsi="宋体" w:eastAsia="宋体" w:cs="Times New Roman"/>
          <w:color w:val="auto"/>
          <w:szCs w:val="21"/>
          <w:highlight w:val="none"/>
        </w:rPr>
        <w:br w:type="page"/>
      </w:r>
    </w:p>
    <w:p w14:paraId="0010D715">
      <w:pPr>
        <w:adjustRightInd w:val="0"/>
        <w:snapToGrid w:val="0"/>
        <w:spacing w:line="288" w:lineRule="auto"/>
        <w:jc w:val="center"/>
        <w:outlineLvl w:val="0"/>
        <w:rPr>
          <w:rFonts w:ascii="宋体" w:hAnsi="宋体" w:eastAsia="宋体" w:cs="Times New Roman"/>
          <w:color w:val="auto"/>
          <w:sz w:val="32"/>
          <w:szCs w:val="32"/>
          <w:highlight w:val="none"/>
        </w:rPr>
      </w:pPr>
      <w:r>
        <w:rPr>
          <w:rFonts w:hint="eastAsia" w:ascii="宋体" w:hAnsi="宋体" w:eastAsia="宋体" w:cs="Times New Roman"/>
          <w:b/>
          <w:color w:val="auto"/>
          <w:sz w:val="32"/>
          <w:szCs w:val="32"/>
          <w:highlight w:val="none"/>
        </w:rPr>
        <w:t>第三章  投标人须知</w:t>
      </w:r>
    </w:p>
    <w:p w14:paraId="0797A8FF">
      <w:pPr>
        <w:adjustRightInd w:val="0"/>
        <w:snapToGrid w:val="0"/>
        <w:spacing w:line="288" w:lineRule="auto"/>
        <w:ind w:left="238"/>
        <w:jc w:val="center"/>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投标人</w:t>
      </w:r>
      <w:r>
        <w:rPr>
          <w:rFonts w:ascii="宋体" w:hAnsi="宋体" w:eastAsia="宋体" w:cs="Times New Roman"/>
          <w:b/>
          <w:color w:val="auto"/>
          <w:szCs w:val="21"/>
          <w:highlight w:val="none"/>
        </w:rPr>
        <w:t>须知</w:t>
      </w:r>
      <w:r>
        <w:rPr>
          <w:rFonts w:hint="eastAsia" w:ascii="宋体" w:hAnsi="宋体" w:eastAsia="宋体" w:cs="Times New Roman"/>
          <w:b/>
          <w:color w:val="auto"/>
          <w:szCs w:val="21"/>
          <w:highlight w:val="none"/>
        </w:rPr>
        <w:t>前附表</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14:paraId="5779B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1D9F47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highlight w:val="none"/>
              </w:rPr>
            </w:pPr>
            <w:r>
              <w:rPr>
                <w:rFonts w:hint="eastAsia" w:ascii="宋体" w:hAnsi="宋体" w:eastAsia="宋体"/>
                <w:b/>
                <w:bCs/>
                <w:color w:val="auto"/>
                <w:szCs w:val="21"/>
                <w:highlight w:val="none"/>
              </w:rPr>
              <w:t>条款号</w:t>
            </w:r>
          </w:p>
        </w:tc>
        <w:tc>
          <w:tcPr>
            <w:tcW w:w="1701" w:type="dxa"/>
            <w:vAlign w:val="center"/>
          </w:tcPr>
          <w:p w14:paraId="64C310D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highlight w:val="none"/>
              </w:rPr>
            </w:pPr>
            <w:r>
              <w:rPr>
                <w:rFonts w:hint="eastAsia" w:ascii="宋体" w:hAnsi="宋体" w:eastAsia="宋体"/>
                <w:b/>
                <w:bCs/>
                <w:color w:val="auto"/>
                <w:szCs w:val="21"/>
                <w:highlight w:val="none"/>
              </w:rPr>
              <w:t>内容</w:t>
            </w:r>
          </w:p>
        </w:tc>
        <w:tc>
          <w:tcPr>
            <w:tcW w:w="6663" w:type="dxa"/>
            <w:vAlign w:val="center"/>
          </w:tcPr>
          <w:p w14:paraId="4CA792F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highlight w:val="none"/>
              </w:rPr>
            </w:pPr>
            <w:r>
              <w:rPr>
                <w:rFonts w:hint="eastAsia" w:ascii="宋体" w:hAnsi="宋体" w:eastAsia="宋体"/>
                <w:b/>
                <w:bCs/>
                <w:color w:val="auto"/>
                <w:szCs w:val="21"/>
                <w:highlight w:val="none"/>
              </w:rPr>
              <w:t>说明与要求</w:t>
            </w:r>
          </w:p>
        </w:tc>
      </w:tr>
      <w:tr w14:paraId="68741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5AF23D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（一）</w:t>
            </w:r>
          </w:p>
        </w:tc>
        <w:tc>
          <w:tcPr>
            <w:tcW w:w="1701" w:type="dxa"/>
            <w:vAlign w:val="center"/>
          </w:tcPr>
          <w:p w14:paraId="7F7DE3F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适用范围</w:t>
            </w:r>
          </w:p>
        </w:tc>
        <w:tc>
          <w:tcPr>
            <w:tcW w:w="6663" w:type="dxa"/>
            <w:vAlign w:val="center"/>
          </w:tcPr>
          <w:p w14:paraId="7BC850B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本招标文件适用于</w:t>
            </w:r>
            <w:r>
              <w:rPr>
                <w:rFonts w:hint="eastAsia" w:ascii="宋体" w:hAnsi="宋体" w:eastAsia="宋体"/>
                <w:color w:val="auto"/>
                <w:szCs w:val="21"/>
                <w:highlight w:val="none"/>
                <w:lang w:eastAsia="zh-CN"/>
              </w:rPr>
              <w:t>杭州电子科技大学微波毫米波大信号测试系统</w:t>
            </w:r>
            <w:r>
              <w:rPr>
                <w:rFonts w:hint="eastAsia" w:ascii="宋体" w:hAnsi="宋体" w:eastAsia="宋体"/>
                <w:color w:val="auto"/>
                <w:szCs w:val="21"/>
                <w:highlight w:val="none"/>
              </w:rPr>
              <w:t>的招标、评标、定标、验收、合同履约、付款等（法律、法规另有规定的，从其规定）。</w:t>
            </w:r>
          </w:p>
        </w:tc>
      </w:tr>
      <w:tr w14:paraId="1FC6F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137C03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（二）</w:t>
            </w:r>
          </w:p>
        </w:tc>
        <w:tc>
          <w:tcPr>
            <w:tcW w:w="1701" w:type="dxa"/>
            <w:vAlign w:val="center"/>
          </w:tcPr>
          <w:p w14:paraId="4D54B4F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招标方式</w:t>
            </w:r>
          </w:p>
        </w:tc>
        <w:tc>
          <w:tcPr>
            <w:tcW w:w="6663" w:type="dxa"/>
            <w:vAlign w:val="center"/>
          </w:tcPr>
          <w:p w14:paraId="24CC8BF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本次招标采用公开招标（线上电子招投标）方式进行。</w:t>
            </w:r>
          </w:p>
        </w:tc>
      </w:tr>
      <w:tr w14:paraId="387CB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286DE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（三）</w:t>
            </w:r>
          </w:p>
        </w:tc>
        <w:tc>
          <w:tcPr>
            <w:tcW w:w="1701" w:type="dxa"/>
            <w:vAlign w:val="center"/>
          </w:tcPr>
          <w:p w14:paraId="1CFD046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投标委托</w:t>
            </w:r>
          </w:p>
        </w:tc>
        <w:tc>
          <w:tcPr>
            <w:tcW w:w="6663" w:type="dxa"/>
            <w:vAlign w:val="center"/>
          </w:tcPr>
          <w:p w14:paraId="5EE909E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w:t>
            </w:r>
            <w:r>
              <w:rPr>
                <w:rFonts w:hint="default" w:ascii="宋体" w:hAnsi="宋体" w:eastAsia="宋体"/>
                <w:color w:val="auto"/>
                <w:szCs w:val="21"/>
                <w:highlight w:val="none"/>
              </w:rPr>
              <w:t>.投标人代表是法定代表人</w:t>
            </w:r>
            <w:r>
              <w:rPr>
                <w:rFonts w:hint="eastAsia" w:ascii="宋体" w:hAnsi="宋体" w:eastAsia="宋体"/>
                <w:color w:val="auto"/>
                <w:szCs w:val="21"/>
                <w:highlight w:val="none"/>
              </w:rPr>
              <w:t>（单位负责人、自然人本人）的，须提供本人身份证明。</w:t>
            </w:r>
          </w:p>
          <w:p w14:paraId="35EB04A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2</w:t>
            </w:r>
            <w:r>
              <w:rPr>
                <w:rFonts w:hint="eastAsia" w:ascii="宋体" w:hAnsi="宋体" w:eastAsia="宋体"/>
                <w:color w:val="auto"/>
                <w:szCs w:val="21"/>
                <w:highlight w:val="none"/>
              </w:rPr>
              <w:t>.</w:t>
            </w:r>
            <w:r>
              <w:rPr>
                <w:rFonts w:hint="default" w:ascii="宋体" w:hAnsi="宋体" w:eastAsia="宋体"/>
                <w:color w:val="auto"/>
                <w:szCs w:val="21"/>
                <w:highlight w:val="none"/>
              </w:rPr>
              <w:t>投标人代表不是法定代表人</w:t>
            </w:r>
            <w:r>
              <w:rPr>
                <w:rFonts w:hint="eastAsia" w:ascii="宋体" w:hAnsi="宋体" w:eastAsia="宋体"/>
                <w:color w:val="auto"/>
                <w:szCs w:val="21"/>
                <w:highlight w:val="none"/>
              </w:rPr>
              <w:t>（单位负责人、自然人本人）的</w:t>
            </w:r>
            <w:r>
              <w:rPr>
                <w:rFonts w:hint="default" w:ascii="宋体" w:hAnsi="宋体" w:eastAsia="宋体"/>
                <w:color w:val="auto"/>
                <w:szCs w:val="21"/>
                <w:highlight w:val="none"/>
              </w:rPr>
              <w:t>，须提供</w:t>
            </w:r>
            <w:r>
              <w:rPr>
                <w:rFonts w:hint="default" w:ascii="宋体" w:hAnsi="宋体" w:eastAsia="宋体"/>
                <w:bCs/>
                <w:color w:val="auto"/>
                <w:szCs w:val="21"/>
                <w:highlight w:val="none"/>
              </w:rPr>
              <w:t>授权</w:t>
            </w:r>
            <w:r>
              <w:rPr>
                <w:rFonts w:hint="eastAsia" w:ascii="宋体" w:hAnsi="宋体" w:eastAsia="宋体"/>
                <w:bCs/>
                <w:color w:val="auto"/>
                <w:szCs w:val="21"/>
                <w:highlight w:val="none"/>
              </w:rPr>
              <w:t>委托</w:t>
            </w:r>
            <w:r>
              <w:rPr>
                <w:rFonts w:hint="default" w:ascii="宋体" w:hAnsi="宋体" w:eastAsia="宋体"/>
                <w:bCs/>
                <w:color w:val="auto"/>
                <w:szCs w:val="21"/>
                <w:highlight w:val="none"/>
              </w:rPr>
              <w:t>书</w:t>
            </w:r>
            <w:r>
              <w:rPr>
                <w:rFonts w:hint="eastAsia" w:ascii="宋体" w:hAnsi="宋体" w:eastAsia="宋体"/>
                <w:color w:val="auto"/>
                <w:szCs w:val="21"/>
                <w:highlight w:val="none"/>
              </w:rPr>
              <w:t>（格式详见招标文件第六章）和授权代表社保缴纳证明（</w:t>
            </w:r>
            <w:r>
              <w:rPr>
                <w:rFonts w:hint="eastAsia" w:ascii="宋体" w:hAnsi="宋体" w:eastAsia="宋体"/>
                <w:color w:val="auto"/>
                <w:szCs w:val="21"/>
                <w:highlight w:val="none"/>
                <w:lang w:eastAsia="zh-CN"/>
              </w:rPr>
              <w:t>2024年1月（含）</w:t>
            </w:r>
            <w:r>
              <w:rPr>
                <w:rFonts w:hint="default" w:ascii="宋体" w:hAnsi="宋体" w:eastAsia="宋体"/>
                <w:color w:val="auto"/>
                <w:szCs w:val="21"/>
                <w:highlight w:val="none"/>
              </w:rPr>
              <w:t>以后任意一月）</w:t>
            </w:r>
            <w:r>
              <w:rPr>
                <w:rFonts w:hint="eastAsia" w:ascii="宋体" w:hAnsi="宋体" w:eastAsia="宋体"/>
                <w:color w:val="auto"/>
                <w:szCs w:val="21"/>
                <w:highlight w:val="none"/>
              </w:rPr>
              <w:t>；</w:t>
            </w:r>
          </w:p>
          <w:p w14:paraId="19BCFB3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3.</w:t>
            </w:r>
            <w:r>
              <w:rPr>
                <w:rFonts w:hint="eastAsia" w:ascii="宋体" w:hAnsi="宋体" w:eastAsia="宋体"/>
                <w:color w:val="auto"/>
                <w:szCs w:val="21"/>
                <w:highlight w:val="none"/>
              </w:rPr>
              <w:t>投标人委派不在本单位缴纳社保的人员作为授权代表的，应当在投标文件中，说明具体原因、授权代表缴纳社保的单位，并附列该授权代表缴纳社保清单。</w:t>
            </w:r>
          </w:p>
        </w:tc>
      </w:tr>
      <w:tr w14:paraId="14E96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4E71F6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（四）</w:t>
            </w:r>
          </w:p>
        </w:tc>
        <w:tc>
          <w:tcPr>
            <w:tcW w:w="1701" w:type="dxa"/>
            <w:vAlign w:val="center"/>
          </w:tcPr>
          <w:p w14:paraId="7C72A09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投标费用</w:t>
            </w:r>
          </w:p>
        </w:tc>
        <w:tc>
          <w:tcPr>
            <w:tcW w:w="6663" w:type="dxa"/>
            <w:vAlign w:val="center"/>
          </w:tcPr>
          <w:p w14:paraId="013748B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1.不论投标结果如何，投标人均应自行承担所有与投标有关的全部费用；</w:t>
            </w:r>
          </w:p>
          <w:p w14:paraId="400EBA4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2.中标人在中标通知书发出之日起七个工作日内，向采购代理机构交纳代理服务费；</w:t>
            </w:r>
          </w:p>
          <w:p w14:paraId="1E8BF32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35DC143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4</w:t>
            </w:r>
            <w:r>
              <w:rPr>
                <w:rFonts w:hint="default" w:ascii="宋体" w:hAnsi="宋体" w:eastAsia="宋体"/>
                <w:color w:val="auto"/>
                <w:szCs w:val="21"/>
                <w:highlight w:val="none"/>
              </w:rPr>
              <w:t>.</w:t>
            </w:r>
            <w:r>
              <w:rPr>
                <w:rFonts w:hint="eastAsia" w:ascii="宋体" w:hAnsi="宋体" w:eastAsia="宋体"/>
                <w:color w:val="auto"/>
                <w:szCs w:val="21"/>
                <w:highlight w:val="none"/>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3CD7029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223396B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中标金额（万元）</w:t>
                  </w:r>
                </w:p>
              </w:tc>
              <w:tc>
                <w:tcPr>
                  <w:tcW w:w="3070" w:type="dxa"/>
                  <w:tcMar>
                    <w:top w:w="0" w:type="dxa"/>
                    <w:left w:w="108" w:type="dxa"/>
                    <w:bottom w:w="0" w:type="dxa"/>
                    <w:right w:w="108" w:type="dxa"/>
                  </w:tcMar>
                  <w:vAlign w:val="center"/>
                </w:tcPr>
                <w:p w14:paraId="36E1B27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收费标准（费率，%）</w:t>
                  </w:r>
                </w:p>
              </w:tc>
            </w:tr>
            <w:tr w14:paraId="78E5AA2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B5333F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100以下</w:t>
                  </w:r>
                </w:p>
              </w:tc>
              <w:tc>
                <w:tcPr>
                  <w:tcW w:w="3070" w:type="dxa"/>
                  <w:tcMar>
                    <w:top w:w="0" w:type="dxa"/>
                    <w:left w:w="108" w:type="dxa"/>
                    <w:bottom w:w="0" w:type="dxa"/>
                    <w:right w:w="108" w:type="dxa"/>
                  </w:tcMar>
                  <w:vAlign w:val="center"/>
                </w:tcPr>
                <w:p w14:paraId="67115FA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0</w:t>
                  </w:r>
                  <w:r>
                    <w:rPr>
                      <w:rFonts w:hint="eastAsia" w:ascii="宋体" w:hAnsi="宋体" w:eastAsia="宋体"/>
                      <w:color w:val="auto"/>
                      <w:szCs w:val="21"/>
                      <w:highlight w:val="none"/>
                    </w:rPr>
                    <w:t>5</w:t>
                  </w:r>
                </w:p>
              </w:tc>
            </w:tr>
            <w:tr w14:paraId="0E27693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D2DBC1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100-500</w:t>
                  </w:r>
                </w:p>
              </w:tc>
              <w:tc>
                <w:tcPr>
                  <w:tcW w:w="3070" w:type="dxa"/>
                  <w:tcMar>
                    <w:top w:w="0" w:type="dxa"/>
                    <w:left w:w="108" w:type="dxa"/>
                    <w:bottom w:w="0" w:type="dxa"/>
                    <w:right w:w="108" w:type="dxa"/>
                  </w:tcMar>
                  <w:vAlign w:val="center"/>
                </w:tcPr>
                <w:p w14:paraId="0B407DD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0.77</w:t>
                  </w:r>
                </w:p>
              </w:tc>
            </w:tr>
            <w:tr w14:paraId="568BC79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20" w:hRule="atLeast"/>
                <w:jc w:val="center"/>
              </w:trPr>
              <w:tc>
                <w:tcPr>
                  <w:tcW w:w="2551" w:type="dxa"/>
                  <w:tcMar>
                    <w:top w:w="0" w:type="dxa"/>
                    <w:left w:w="108" w:type="dxa"/>
                    <w:bottom w:w="0" w:type="dxa"/>
                    <w:right w:w="108" w:type="dxa"/>
                  </w:tcMar>
                  <w:vAlign w:val="center"/>
                </w:tcPr>
                <w:p w14:paraId="2E2B5B8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500-1000</w:t>
                  </w:r>
                </w:p>
              </w:tc>
              <w:tc>
                <w:tcPr>
                  <w:tcW w:w="3070" w:type="dxa"/>
                  <w:tcMar>
                    <w:top w:w="0" w:type="dxa"/>
                    <w:left w:w="108" w:type="dxa"/>
                    <w:bottom w:w="0" w:type="dxa"/>
                    <w:right w:w="108" w:type="dxa"/>
                  </w:tcMar>
                  <w:vAlign w:val="center"/>
                </w:tcPr>
                <w:p w14:paraId="1A63E5C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0.56</w:t>
                  </w:r>
                </w:p>
              </w:tc>
            </w:tr>
            <w:tr w14:paraId="627AA28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2E4C7BE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1000-5000</w:t>
                  </w:r>
                </w:p>
              </w:tc>
              <w:tc>
                <w:tcPr>
                  <w:tcW w:w="3070" w:type="dxa"/>
                  <w:tcMar>
                    <w:top w:w="0" w:type="dxa"/>
                    <w:left w:w="108" w:type="dxa"/>
                    <w:bottom w:w="0" w:type="dxa"/>
                    <w:right w:w="108" w:type="dxa"/>
                  </w:tcMar>
                  <w:vAlign w:val="center"/>
                </w:tcPr>
                <w:p w14:paraId="35B0288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0.35</w:t>
                  </w:r>
                </w:p>
              </w:tc>
            </w:tr>
          </w:tbl>
          <w:p w14:paraId="7BC025F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p>
        </w:tc>
      </w:tr>
      <w:tr w14:paraId="33F24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767D32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（五）</w:t>
            </w:r>
          </w:p>
        </w:tc>
        <w:tc>
          <w:tcPr>
            <w:tcW w:w="1701" w:type="dxa"/>
            <w:vAlign w:val="center"/>
          </w:tcPr>
          <w:p w14:paraId="39C3A047">
            <w:pPr>
              <w:keepNext w:val="0"/>
              <w:keepLines w:val="0"/>
              <w:suppressLineNumbers w:val="0"/>
              <w:adjustRightInd w:val="0"/>
              <w:snapToGrid w:val="0"/>
              <w:spacing w:before="0" w:beforeAutospacing="0" w:after="0" w:afterAutospacing="0" w:line="288" w:lineRule="auto"/>
              <w:ind w:left="0" w:right="-105" w:rightChars="-50"/>
              <w:jc w:val="center"/>
              <w:rPr>
                <w:rFonts w:hint="default" w:ascii="宋体" w:hAnsi="宋体" w:eastAsia="宋体"/>
                <w:color w:val="auto"/>
                <w:szCs w:val="21"/>
                <w:highlight w:val="none"/>
              </w:rPr>
            </w:pPr>
            <w:r>
              <w:rPr>
                <w:rFonts w:hint="eastAsia" w:ascii="宋体" w:hAnsi="宋体" w:eastAsia="宋体" w:cs="Times New Roman"/>
                <w:color w:val="auto"/>
                <w:spacing w:val="-6"/>
                <w:szCs w:val="21"/>
                <w:highlight w:val="none"/>
              </w:rPr>
              <w:t>投标保证金（元）</w:t>
            </w:r>
          </w:p>
        </w:tc>
        <w:tc>
          <w:tcPr>
            <w:tcW w:w="6663" w:type="dxa"/>
            <w:vAlign w:val="center"/>
          </w:tcPr>
          <w:p w14:paraId="6027F1B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s="Times New Roman"/>
                <w:color w:val="auto"/>
                <w:spacing w:val="-6"/>
                <w:szCs w:val="21"/>
                <w:highlight w:val="none"/>
              </w:rPr>
              <w:t>无。</w:t>
            </w:r>
          </w:p>
        </w:tc>
      </w:tr>
      <w:tr w14:paraId="6F740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D175E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（六）</w:t>
            </w:r>
          </w:p>
        </w:tc>
        <w:tc>
          <w:tcPr>
            <w:tcW w:w="1701" w:type="dxa"/>
            <w:vAlign w:val="center"/>
          </w:tcPr>
          <w:p w14:paraId="3DF50E5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联合体投标</w:t>
            </w:r>
          </w:p>
        </w:tc>
        <w:tc>
          <w:tcPr>
            <w:tcW w:w="6663" w:type="dxa"/>
            <w:vAlign w:val="center"/>
          </w:tcPr>
          <w:p w14:paraId="0A4F6CF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本项目（是）接受联合体投标。</w:t>
            </w:r>
          </w:p>
        </w:tc>
      </w:tr>
      <w:tr w14:paraId="54696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7CAC67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（七）</w:t>
            </w:r>
          </w:p>
        </w:tc>
        <w:tc>
          <w:tcPr>
            <w:tcW w:w="1701" w:type="dxa"/>
            <w:vAlign w:val="center"/>
          </w:tcPr>
          <w:p w14:paraId="78FC396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转包与分包</w:t>
            </w:r>
          </w:p>
        </w:tc>
        <w:tc>
          <w:tcPr>
            <w:tcW w:w="6663" w:type="dxa"/>
            <w:vAlign w:val="center"/>
          </w:tcPr>
          <w:p w14:paraId="3717B17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w:t>
            </w:r>
            <w:r>
              <w:rPr>
                <w:rFonts w:hint="default" w:ascii="宋体" w:hAnsi="宋体" w:eastAsia="宋体"/>
                <w:color w:val="auto"/>
                <w:szCs w:val="21"/>
                <w:highlight w:val="none"/>
              </w:rPr>
              <w:t>.</w:t>
            </w:r>
            <w:r>
              <w:rPr>
                <w:rFonts w:hint="eastAsia" w:ascii="宋体" w:hAnsi="宋体" w:eastAsia="宋体"/>
                <w:color w:val="auto"/>
                <w:szCs w:val="21"/>
                <w:highlight w:val="none"/>
              </w:rPr>
              <w:t>本项目不允许转包；</w:t>
            </w:r>
          </w:p>
          <w:p w14:paraId="2BD3C9D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default" w:ascii="宋体" w:hAnsi="宋体" w:eastAsia="宋体"/>
                <w:color w:val="auto"/>
                <w:szCs w:val="21"/>
                <w:highlight w:val="none"/>
              </w:rPr>
              <w:t>2.</w:t>
            </w:r>
            <w:r>
              <w:rPr>
                <w:rFonts w:hint="eastAsia" w:ascii="宋体" w:hAnsi="宋体" w:eastAsia="宋体"/>
                <w:color w:val="auto"/>
                <w:szCs w:val="21"/>
                <w:highlight w:val="none"/>
              </w:rPr>
              <w:t>本项目</w:t>
            </w:r>
            <w:r>
              <w:rPr>
                <w:rFonts w:hint="eastAsia" w:ascii="宋体" w:hAnsi="宋体" w:eastAsia="宋体"/>
                <w:b/>
                <w:bCs/>
                <w:color w:val="auto"/>
                <w:szCs w:val="21"/>
                <w:highlight w:val="none"/>
                <w:u w:val="single"/>
              </w:rPr>
              <w:t>允许</w:t>
            </w:r>
            <w:r>
              <w:rPr>
                <w:rFonts w:hint="eastAsia" w:ascii="宋体" w:hAnsi="宋体" w:eastAsia="宋体"/>
                <w:color w:val="auto"/>
                <w:szCs w:val="21"/>
                <w:highlight w:val="none"/>
              </w:rPr>
              <w:t>分包，</w:t>
            </w:r>
            <w:r>
              <w:rPr>
                <w:rFonts w:hint="default" w:ascii="宋体" w:hAnsi="宋体" w:eastAsia="宋体"/>
                <w:color w:val="auto"/>
                <w:szCs w:val="21"/>
                <w:highlight w:val="none"/>
              </w:rPr>
              <w:t>可以分包履行的（非主体、非关键性的工作）具体内容、金额或者比例：</w:t>
            </w:r>
            <w:r>
              <w:rPr>
                <w:rFonts w:hint="eastAsia" w:ascii="宋体" w:hAnsi="宋体" w:eastAsia="宋体"/>
                <w:color w:val="auto"/>
                <w:szCs w:val="21"/>
                <w:highlight w:val="none"/>
                <w:u w:val="single"/>
                <w:lang w:val="en-US" w:eastAsia="zh-CN"/>
              </w:rPr>
              <w:t>货物运输</w:t>
            </w:r>
            <w:r>
              <w:rPr>
                <w:rFonts w:hint="default" w:ascii="宋体" w:hAnsi="宋体" w:eastAsia="宋体"/>
                <w:color w:val="auto"/>
                <w:szCs w:val="21"/>
                <w:highlight w:val="none"/>
                <w:u w:val="single"/>
              </w:rPr>
              <w:t>。</w:t>
            </w:r>
          </w:p>
          <w:p w14:paraId="6381749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olor w:val="auto"/>
                <w:szCs w:val="21"/>
                <w:highlight w:val="none"/>
              </w:rPr>
              <w:t>说明：投标人根据招标文件的规定和采购项目的实际情况，拟在中标后将中标项目的非主体、非关键性工作分包的，应当在投标文件中载明分包承担主体，分包承担主体应当具备相应资质条件且不得再次分包。</w:t>
            </w:r>
          </w:p>
        </w:tc>
      </w:tr>
      <w:tr w14:paraId="1BA0F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C01E5F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（八）</w:t>
            </w:r>
          </w:p>
        </w:tc>
        <w:tc>
          <w:tcPr>
            <w:tcW w:w="1701" w:type="dxa"/>
            <w:vAlign w:val="center"/>
          </w:tcPr>
          <w:p w14:paraId="1183409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b/>
                <w:bCs/>
                <w:color w:val="auto"/>
                <w:szCs w:val="21"/>
                <w:highlight w:val="none"/>
              </w:rPr>
              <w:t>信用记录</w:t>
            </w:r>
          </w:p>
        </w:tc>
        <w:tc>
          <w:tcPr>
            <w:tcW w:w="6663" w:type="dxa"/>
            <w:vAlign w:val="center"/>
          </w:tcPr>
          <w:p w14:paraId="4C42B42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bCs/>
                <w:color w:val="auto"/>
                <w:szCs w:val="21"/>
                <w:highlight w:val="none"/>
              </w:rPr>
              <w:t>根据财库[2016]125号《关于在政府采购活动中查询及使用信用记录有关问题的通知》要求，采购代理机构会对投标人信用记录进行查询并甄别。信用</w:t>
            </w:r>
            <w:r>
              <w:rPr>
                <w:rFonts w:hint="eastAsia" w:ascii="宋体" w:hAnsi="宋体" w:eastAsia="宋体"/>
                <w:color w:val="auto"/>
                <w:szCs w:val="21"/>
                <w:highlight w:val="none"/>
              </w:rPr>
              <w:t>信息查询的截止时点：投标截止时间；</w:t>
            </w:r>
          </w:p>
          <w:p w14:paraId="1814699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1</w:t>
            </w:r>
            <w:r>
              <w:rPr>
                <w:rFonts w:hint="eastAsia" w:ascii="宋体" w:hAnsi="宋体" w:eastAsia="宋体"/>
                <w:color w:val="auto"/>
                <w:szCs w:val="21"/>
                <w:highlight w:val="none"/>
              </w:rPr>
              <w:t>）查询渠道：“信用中国”（www.creditchina.gov.cn）、“中国政府采购网”（www.ccgp.gov.cn）；</w:t>
            </w:r>
          </w:p>
          <w:p w14:paraId="242F485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2</w:t>
            </w:r>
            <w:r>
              <w:rPr>
                <w:rFonts w:hint="eastAsia" w:ascii="宋体" w:hAnsi="宋体" w:eastAsia="宋体"/>
                <w:color w:val="auto"/>
                <w:szCs w:val="21"/>
                <w:highlight w:val="none"/>
              </w:rPr>
              <w:t>）信用信息查询记录和证据留存具体方式：采购代理机构经办人和监督人员将查询网页打印、签名与其他采购文件一并保存；</w:t>
            </w:r>
          </w:p>
          <w:p w14:paraId="191BF51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3</w:t>
            </w:r>
            <w:r>
              <w:rPr>
                <w:rFonts w:hint="eastAsia" w:ascii="宋体" w:hAnsi="宋体" w:eastAsia="宋体"/>
                <w:bCs/>
                <w:color w:val="auto"/>
                <w:szCs w:val="21"/>
                <w:highlight w:val="none"/>
              </w:rPr>
              <w:t>）信用信息的使用规则：投标人被列入失信被执行人、重大税收违法案件当事人名单、政府采购严重违法失信行为记录名单的，拒绝其参与政府采购活动。</w:t>
            </w:r>
          </w:p>
        </w:tc>
      </w:tr>
      <w:tr w14:paraId="0004E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EE0C29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（九）</w:t>
            </w:r>
          </w:p>
        </w:tc>
        <w:tc>
          <w:tcPr>
            <w:tcW w:w="1701" w:type="dxa"/>
            <w:vAlign w:val="center"/>
          </w:tcPr>
          <w:p w14:paraId="3A7BA0C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资格审查要求的资格证明材料</w:t>
            </w:r>
          </w:p>
        </w:tc>
        <w:tc>
          <w:tcPr>
            <w:tcW w:w="6663" w:type="dxa"/>
            <w:vAlign w:val="center"/>
          </w:tcPr>
          <w:p w14:paraId="4D49F1B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资格审查要求的资格证明材料（均需加盖公章）</w:t>
            </w:r>
          </w:p>
          <w:p w14:paraId="1B37A1D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1）有效的法人或者其他组织的营业执照等证明文件，自然人的身份证明</w:t>
            </w:r>
          </w:p>
          <w:p w14:paraId="5B22D1D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2）符合参加政府采购活动应当具备的一般条件的承诺函</w:t>
            </w:r>
          </w:p>
          <w:p w14:paraId="3877AAA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bCs/>
                <w:color w:val="auto"/>
                <w:szCs w:val="21"/>
                <w:highlight w:val="none"/>
              </w:rPr>
              <w:t>（</w:t>
            </w:r>
            <w:r>
              <w:rPr>
                <w:rFonts w:hint="default" w:ascii="宋体" w:hAnsi="宋体" w:eastAsia="宋体"/>
                <w:bCs/>
                <w:color w:val="auto"/>
                <w:szCs w:val="21"/>
                <w:highlight w:val="none"/>
              </w:rPr>
              <w:t>3</w:t>
            </w:r>
            <w:r>
              <w:rPr>
                <w:rFonts w:hint="eastAsia" w:ascii="宋体" w:hAnsi="宋体" w:eastAsia="宋体"/>
                <w:bCs/>
                <w:color w:val="auto"/>
                <w:szCs w:val="21"/>
                <w:highlight w:val="none"/>
              </w:rPr>
              <w:t>）</w:t>
            </w:r>
            <w:r>
              <w:rPr>
                <w:rFonts w:hint="default" w:ascii="宋体" w:hAnsi="宋体" w:eastAsia="宋体"/>
                <w:bCs/>
                <w:color w:val="auto"/>
                <w:szCs w:val="21"/>
                <w:highlight w:val="none"/>
              </w:rPr>
              <w:t>落实政府采购政策需满足的资格要求：</w:t>
            </w:r>
            <w:r>
              <w:rPr>
                <w:rFonts w:hint="eastAsia" w:ascii="宋体" w:hAnsi="宋体" w:eastAsia="宋体"/>
                <w:bCs/>
                <w:color w:val="auto"/>
                <w:szCs w:val="21"/>
                <w:highlight w:val="none"/>
              </w:rPr>
              <w:t>无</w:t>
            </w:r>
          </w:p>
          <w:p w14:paraId="3F923D6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4）</w:t>
            </w:r>
            <w:r>
              <w:rPr>
                <w:rFonts w:hint="eastAsia" w:ascii="宋体" w:hAnsi="宋体" w:eastAsia="宋体"/>
                <w:color w:val="auto"/>
                <w:szCs w:val="21"/>
                <w:highlight w:val="none"/>
              </w:rPr>
              <w:t>本项目的特定资格要求</w:t>
            </w:r>
            <w:r>
              <w:rPr>
                <w:rFonts w:hint="default" w:ascii="宋体" w:hAnsi="宋体" w:eastAsia="宋体"/>
                <w:color w:val="auto"/>
                <w:szCs w:val="21"/>
                <w:highlight w:val="none"/>
              </w:rPr>
              <w:t>证明材料</w:t>
            </w:r>
            <w:r>
              <w:rPr>
                <w:rFonts w:hint="default" w:ascii="宋体" w:hAnsi="宋体" w:eastAsia="宋体"/>
                <w:bCs/>
                <w:color w:val="auto"/>
                <w:szCs w:val="21"/>
                <w:highlight w:val="none"/>
              </w:rPr>
              <w:t>：</w:t>
            </w:r>
            <w:r>
              <w:rPr>
                <w:rFonts w:hint="eastAsia" w:ascii="宋体" w:hAnsi="宋体" w:eastAsia="宋体"/>
                <w:bCs/>
                <w:color w:val="auto"/>
                <w:szCs w:val="21"/>
                <w:highlight w:val="none"/>
              </w:rPr>
              <w:t>无</w:t>
            </w:r>
          </w:p>
        </w:tc>
      </w:tr>
      <w:tr w14:paraId="35939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53515E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w:t>
            </w:r>
          </w:p>
        </w:tc>
        <w:tc>
          <w:tcPr>
            <w:tcW w:w="1701" w:type="dxa"/>
            <w:vAlign w:val="center"/>
          </w:tcPr>
          <w:p w14:paraId="0B311FB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投标文件份数</w:t>
            </w:r>
          </w:p>
        </w:tc>
        <w:tc>
          <w:tcPr>
            <w:tcW w:w="6663" w:type="dxa"/>
            <w:vAlign w:val="center"/>
          </w:tcPr>
          <w:p w14:paraId="4F5FD9A5">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bCs/>
                <w:color w:val="auto"/>
                <w:spacing w:val="-6"/>
                <w:szCs w:val="21"/>
                <w:highlight w:val="none"/>
              </w:rPr>
            </w:pPr>
            <w:r>
              <w:rPr>
                <w:rFonts w:hint="eastAsia" w:ascii="宋体" w:hAnsi="宋体" w:eastAsia="宋体"/>
                <w:bCs/>
                <w:color w:val="auto"/>
                <w:spacing w:val="-6"/>
                <w:szCs w:val="21"/>
                <w:highlight w:val="none"/>
              </w:rPr>
              <w:t>电子加密投标文件：政府采购云平台在线上传一份；</w:t>
            </w:r>
          </w:p>
          <w:p w14:paraId="74DDBDBC">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Cs/>
                <w:color w:val="auto"/>
                <w:szCs w:val="21"/>
                <w:highlight w:val="none"/>
              </w:rPr>
            </w:pPr>
            <w:r>
              <w:rPr>
                <w:rFonts w:hint="eastAsia" w:ascii="宋体" w:hAnsi="宋体" w:eastAsia="宋体"/>
                <w:bCs/>
                <w:color w:val="auto"/>
                <w:spacing w:val="-6"/>
                <w:szCs w:val="21"/>
                <w:highlight w:val="none"/>
              </w:rPr>
              <w:t>备份投标文件：密封包装后EMS或顺丰邮寄形式递交一份（邮寄地址：</w:t>
            </w:r>
            <w:r>
              <w:rPr>
                <w:rFonts w:hint="eastAsia" w:ascii="宋体" w:hAnsi="宋体" w:eastAsia="宋体" w:cs="宋体"/>
                <w:bCs/>
                <w:color w:val="auto"/>
                <w:szCs w:val="21"/>
                <w:highlight w:val="none"/>
              </w:rPr>
              <w:t>杭州市西湖区玉古路173号中田大厦21楼H室，浙江求是招标代理有限公司（</w:t>
            </w:r>
            <w:r>
              <w:rPr>
                <w:rFonts w:hint="eastAsia" w:ascii="宋体" w:hAnsi="宋体" w:eastAsia="宋体" w:cs="宋体"/>
                <w:bCs/>
                <w:color w:val="auto"/>
                <w:szCs w:val="21"/>
                <w:highlight w:val="none"/>
                <w:lang w:eastAsia="zh-CN"/>
              </w:rPr>
              <w:t>陈应俭、俞炳</w:t>
            </w:r>
            <w:r>
              <w:rPr>
                <w:rFonts w:hint="eastAsia" w:ascii="宋体" w:hAnsi="宋体" w:eastAsia="宋体" w:cs="宋体"/>
                <w:bCs/>
                <w:color w:val="auto"/>
                <w:szCs w:val="21"/>
                <w:highlight w:val="none"/>
              </w:rPr>
              <w:t>）收，电话：</w:t>
            </w:r>
            <w:r>
              <w:rPr>
                <w:rFonts w:hint="eastAsia" w:ascii="宋体" w:hAnsi="宋体" w:eastAsia="宋体" w:cs="宋体"/>
                <w:bCs/>
                <w:color w:val="auto"/>
                <w:szCs w:val="21"/>
                <w:highlight w:val="none"/>
                <w:lang w:eastAsia="zh-CN"/>
              </w:rPr>
              <w:t>0571-87670302</w:t>
            </w:r>
            <w:r>
              <w:rPr>
                <w:rFonts w:hint="eastAsia" w:ascii="宋体" w:hAnsi="宋体" w:eastAsia="宋体" w:cs="宋体"/>
                <w:bCs/>
                <w:color w:val="auto"/>
                <w:szCs w:val="21"/>
                <w:highlight w:val="none"/>
              </w:rPr>
              <w:t>，寄出后将（快递单号、项目名称、公司名称、联系方式等相关信息）发至：</w:t>
            </w:r>
            <w:r>
              <w:rPr>
                <w:rFonts w:hint="eastAsia" w:ascii="宋体" w:hAnsi="宋体" w:eastAsia="宋体" w:cs="宋体"/>
                <w:bCs/>
                <w:color w:val="auto"/>
                <w:szCs w:val="21"/>
                <w:highlight w:val="none"/>
                <w:lang w:eastAsia="zh-CN"/>
              </w:rPr>
              <w:t>zb02@qszb.net</w:t>
            </w:r>
            <w:r>
              <w:rPr>
                <w:rFonts w:hint="eastAsia" w:ascii="宋体" w:hAnsi="宋体" w:eastAsia="宋体" w:cs="宋体"/>
                <w:bCs/>
                <w:color w:val="auto"/>
                <w:szCs w:val="21"/>
                <w:highlight w:val="none"/>
              </w:rPr>
              <w:t>，以便查收）。</w:t>
            </w:r>
          </w:p>
          <w:p w14:paraId="4964E36C">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bCs/>
                <w:color w:val="auto"/>
                <w:spacing w:val="-6"/>
                <w:szCs w:val="21"/>
                <w:highlight w:val="none"/>
              </w:rPr>
            </w:pPr>
            <w:r>
              <w:rPr>
                <w:rFonts w:hint="eastAsia" w:ascii="宋体" w:hAnsi="宋体" w:eastAsia="宋体" w:cs="宋体"/>
                <w:b/>
                <w:color w:val="auto"/>
                <w:szCs w:val="21"/>
                <w:highlight w:val="none"/>
              </w:rPr>
              <w:t>特别说明：双休日和法定节假日不收件，投标人自行承担邮寄风险。</w:t>
            </w:r>
          </w:p>
        </w:tc>
      </w:tr>
      <w:tr w14:paraId="6B3A4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A79D69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（十一）</w:t>
            </w:r>
          </w:p>
        </w:tc>
        <w:tc>
          <w:tcPr>
            <w:tcW w:w="1701" w:type="dxa"/>
            <w:vAlign w:val="center"/>
          </w:tcPr>
          <w:p w14:paraId="2DDEE1A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投标报价</w:t>
            </w:r>
          </w:p>
        </w:tc>
        <w:tc>
          <w:tcPr>
            <w:tcW w:w="6663" w:type="dxa"/>
            <w:vAlign w:val="center"/>
          </w:tcPr>
          <w:p w14:paraId="2758FBD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bookmarkStart w:id="38" w:name="OLE_LINK1"/>
            <w:r>
              <w:rPr>
                <w:rFonts w:hint="eastAsia" w:ascii="宋体" w:hAnsi="宋体" w:eastAsia="宋体"/>
                <w:color w:val="auto"/>
                <w:szCs w:val="21"/>
                <w:highlight w:val="none"/>
              </w:rPr>
              <w:t>1.报价应按招标文件要求的格式编制、填写报价内容（可自行增行），未按招标文件要求编制、填写的投标文件可能被拒绝；</w:t>
            </w:r>
          </w:p>
          <w:p w14:paraId="32608FB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2.以人民币报价；</w:t>
            </w:r>
          </w:p>
          <w:p w14:paraId="30EC004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olor w:val="auto"/>
                <w:szCs w:val="21"/>
                <w:highlight w:val="none"/>
              </w:rPr>
            </w:pPr>
            <w:r>
              <w:rPr>
                <w:rFonts w:hint="eastAsia" w:ascii="宋体" w:hAnsi="宋体" w:eastAsia="宋体"/>
                <w:color w:val="auto"/>
                <w:szCs w:val="21"/>
                <w:highlight w:val="none"/>
              </w:rPr>
              <w:t>3.如进口设备的价格采用免税的人民币报价，同时提供美元报价，交货方式为CIP杭州电子科技大学，由中标人委托相关外贸公司办理免税事宜（外贸公司为浙江</w:t>
            </w:r>
            <w:r>
              <w:rPr>
                <w:rFonts w:hint="eastAsia" w:ascii="宋体" w:hAnsi="宋体" w:eastAsia="宋体"/>
                <w:color w:val="auto"/>
                <w:szCs w:val="21"/>
                <w:highlight w:val="none"/>
                <w:lang w:val="en-US" w:eastAsia="zh-CN"/>
              </w:rPr>
              <w:t>省科学器材进出口有限责任公司</w:t>
            </w:r>
            <w:r>
              <w:rPr>
                <w:rFonts w:hint="eastAsia" w:ascii="宋体" w:hAnsi="宋体" w:eastAsia="宋体"/>
                <w:color w:val="auto"/>
                <w:szCs w:val="21"/>
                <w:highlight w:val="none"/>
              </w:rPr>
              <w:t>），采购人予以协助，所需费用由中标人承担；对于根据国家相关规定不能享受进口免税政策的设备，投标报价也以人民币报价，投标报价应包含“不能免税的部分”的税金，对于不能免税的部分投标人应在投标文件中予以明示，若未明示，其不能免税的税金由中标人自行承担；</w:t>
            </w:r>
          </w:p>
          <w:p w14:paraId="5FB1C9B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olor w:val="auto"/>
                <w:szCs w:val="21"/>
                <w:highlight w:val="none"/>
                <w:lang w:eastAsia="zh-CN"/>
              </w:rPr>
            </w:pPr>
            <w:r>
              <w:rPr>
                <w:rFonts w:hint="eastAsia" w:ascii="宋体" w:hAnsi="宋体" w:eastAsia="宋体"/>
                <w:color w:val="auto"/>
                <w:szCs w:val="21"/>
                <w:highlight w:val="none"/>
                <w:lang w:val="en-US" w:eastAsia="zh-CN"/>
              </w:rPr>
              <w:t>4.</w:t>
            </w:r>
            <w:r>
              <w:rPr>
                <w:rFonts w:hint="eastAsia" w:ascii="宋体" w:hAnsi="宋体" w:eastAsia="宋体"/>
                <w:color w:val="auto"/>
                <w:szCs w:val="21"/>
                <w:highlight w:val="none"/>
              </w:rPr>
              <w:t>投标报价是履行合同的最终价格，有关本项目实施所涉及的一切费用均计入报价；总价不为零，分项报价中部分产品、服务单价为零的，视作已包含在总价中</w:t>
            </w:r>
            <w:r>
              <w:rPr>
                <w:rFonts w:hint="eastAsia" w:ascii="宋体" w:hAnsi="宋体" w:eastAsia="宋体"/>
                <w:color w:val="auto"/>
                <w:szCs w:val="21"/>
                <w:highlight w:val="none"/>
                <w:lang w:eastAsia="zh-CN"/>
              </w:rPr>
              <w:t>；</w:t>
            </w:r>
          </w:p>
          <w:p w14:paraId="147D2EB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lang w:val="en-US" w:eastAsia="zh-CN"/>
              </w:rPr>
              <w:t>5</w:t>
            </w:r>
            <w:r>
              <w:rPr>
                <w:rFonts w:hint="eastAsia" w:ascii="宋体" w:hAnsi="宋体" w:eastAsia="宋体"/>
                <w:color w:val="auto"/>
                <w:szCs w:val="21"/>
                <w:highlight w:val="none"/>
              </w:rPr>
              <w:t>.投标文件只允许有一个报价，有选择的报价将不予接受。</w:t>
            </w:r>
          </w:p>
          <w:p w14:paraId="3563C928">
            <w:pPr>
              <w:pStyle w:val="13"/>
              <w:keepNext w:val="0"/>
              <w:keepLines w:val="0"/>
              <w:suppressLineNumbers w:val="0"/>
              <w:adjustRightInd w:val="0"/>
              <w:snapToGrid w:val="0"/>
              <w:spacing w:before="0" w:beforeLines="0" w:beforeAutospacing="0" w:after="0" w:afterLines="0" w:afterAutospacing="0" w:line="288" w:lineRule="auto"/>
              <w:ind w:left="0" w:right="0"/>
              <w:jc w:val="left"/>
              <w:rPr>
                <w:rFonts w:hint="default" w:hAnsi="宋体" w:eastAsia="宋体" w:cs="宋体"/>
                <w:color w:val="auto"/>
                <w:sz w:val="21"/>
                <w:szCs w:val="21"/>
                <w:highlight w:val="none"/>
              </w:rPr>
            </w:pPr>
            <w:r>
              <w:rPr>
                <w:rFonts w:hint="eastAsia" w:hAnsi="宋体" w:eastAsia="宋体" w:cs="宋体"/>
                <w:color w:val="auto"/>
                <w:sz w:val="21"/>
                <w:szCs w:val="21"/>
                <w:highlight w:val="none"/>
              </w:rPr>
              <w:t>▲</w:t>
            </w:r>
            <w:r>
              <w:rPr>
                <w:rFonts w:hint="eastAsia" w:hAnsi="宋体" w:eastAsia="宋体" w:cs="宋体"/>
                <w:color w:val="auto"/>
                <w:sz w:val="21"/>
                <w:szCs w:val="21"/>
                <w:highlight w:val="none"/>
                <w:lang w:val="en-US" w:eastAsia="zh-CN"/>
              </w:rPr>
              <w:t>6</w:t>
            </w:r>
            <w:r>
              <w:rPr>
                <w:rFonts w:hint="default" w:hAnsi="宋体" w:eastAsia="宋体" w:cs="宋体"/>
                <w:color w:val="auto"/>
                <w:sz w:val="21"/>
                <w:szCs w:val="21"/>
                <w:highlight w:val="none"/>
              </w:rPr>
              <w:t>.</w:t>
            </w:r>
            <w:r>
              <w:rPr>
                <w:rFonts w:hint="eastAsia" w:hAnsi="宋体" w:eastAsia="宋体" w:cs="宋体"/>
                <w:color w:val="auto"/>
                <w:sz w:val="21"/>
                <w:szCs w:val="21"/>
                <w:highlight w:val="none"/>
                <w:lang w:eastAsia="zh-CN"/>
              </w:rPr>
              <w:t>采购人将以合同形式有偿取得货物或服务，不接受投标人给予的赠品、回扣或者与采购无关的其他商品、服务</w:t>
            </w:r>
            <w:r>
              <w:rPr>
                <w:rFonts w:hint="default" w:hAnsi="宋体" w:eastAsia="宋体" w:cs="宋体"/>
                <w:color w:val="auto"/>
                <w:sz w:val="21"/>
                <w:szCs w:val="21"/>
                <w:highlight w:val="none"/>
              </w:rPr>
              <w:t>。</w:t>
            </w:r>
          </w:p>
          <w:p w14:paraId="57C3B98D">
            <w:pPr>
              <w:pStyle w:val="13"/>
              <w:keepNext w:val="0"/>
              <w:keepLines w:val="0"/>
              <w:suppressLineNumbers w:val="0"/>
              <w:adjustRightInd w:val="0"/>
              <w:snapToGrid w:val="0"/>
              <w:spacing w:before="0" w:beforeLines="0" w:beforeAutospacing="0" w:after="0" w:afterLines="0" w:afterAutospacing="0" w:line="288" w:lineRule="auto"/>
              <w:ind w:left="0" w:right="0"/>
              <w:jc w:val="left"/>
              <w:rPr>
                <w:rFonts w:hint="default" w:hAnsi="宋体" w:eastAsia="宋体" w:cs="宋体"/>
                <w:color w:val="auto"/>
                <w:sz w:val="21"/>
                <w:szCs w:val="21"/>
                <w:highlight w:val="none"/>
              </w:rPr>
            </w:pPr>
            <w:r>
              <w:rPr>
                <w:rFonts w:hint="eastAsia" w:hAnsi="宋体" w:eastAsia="宋体" w:cs="宋体"/>
                <w:color w:val="auto"/>
                <w:sz w:val="21"/>
                <w:szCs w:val="21"/>
                <w:highlight w:val="none"/>
                <w:lang w:val="en-US" w:eastAsia="zh-CN"/>
              </w:rPr>
              <w:t>7</w:t>
            </w:r>
            <w:r>
              <w:rPr>
                <w:rFonts w:hint="eastAsia" w:hAnsi="宋体" w:eastAsia="宋体" w:cs="宋体"/>
                <w:color w:val="auto"/>
                <w:sz w:val="21"/>
                <w:szCs w:val="21"/>
                <w:highlight w:val="none"/>
              </w:rPr>
              <w:t>.供应商不得进行影响产品质量或者诚信履约的恶意报价。供应商报价低于项目预算50%的，应当在报价文件中提供书面说明，详细阐述不影响产品质量或者诚信履约的具体原因。</w:t>
            </w:r>
            <w:bookmarkEnd w:id="38"/>
          </w:p>
        </w:tc>
      </w:tr>
      <w:tr w14:paraId="5630A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D0B40B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（十二）</w:t>
            </w:r>
          </w:p>
        </w:tc>
        <w:tc>
          <w:tcPr>
            <w:tcW w:w="1701" w:type="dxa"/>
            <w:vAlign w:val="center"/>
          </w:tcPr>
          <w:p w14:paraId="661A5E1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投标有效期</w:t>
            </w:r>
          </w:p>
        </w:tc>
        <w:tc>
          <w:tcPr>
            <w:tcW w:w="6663" w:type="dxa"/>
            <w:vAlign w:val="center"/>
          </w:tcPr>
          <w:p w14:paraId="793273D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▲从提交投标文件的截止之日起</w:t>
            </w:r>
            <w:r>
              <w:rPr>
                <w:rFonts w:hint="default" w:ascii="宋体" w:hAnsi="宋体" w:eastAsia="宋体"/>
                <w:color w:val="auto"/>
                <w:szCs w:val="21"/>
                <w:highlight w:val="none"/>
              </w:rPr>
              <w:t>90天，在原投标有效期满之前，如果出现特殊情况，采购人或采购代理机构以书面形式通知投标人延长投标有效期。</w:t>
            </w:r>
          </w:p>
        </w:tc>
      </w:tr>
      <w:tr w14:paraId="3CF00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981C76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（十三）</w:t>
            </w:r>
          </w:p>
        </w:tc>
        <w:tc>
          <w:tcPr>
            <w:tcW w:w="1701" w:type="dxa"/>
            <w:vAlign w:val="center"/>
          </w:tcPr>
          <w:p w14:paraId="373487E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评标方法和评标标准</w:t>
            </w:r>
          </w:p>
        </w:tc>
        <w:tc>
          <w:tcPr>
            <w:tcW w:w="6663" w:type="dxa"/>
            <w:vAlign w:val="center"/>
          </w:tcPr>
          <w:p w14:paraId="3506DC8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default" w:ascii="宋体" w:hAnsi="宋体" w:eastAsia="宋体"/>
                <w:color w:val="auto"/>
                <w:szCs w:val="21"/>
                <w:highlight w:val="none"/>
              </w:rPr>
              <w:t>详见“</w:t>
            </w:r>
            <w:r>
              <w:rPr>
                <w:rFonts w:hint="eastAsia" w:ascii="宋体" w:hAnsi="宋体" w:eastAsia="宋体"/>
                <w:color w:val="auto"/>
                <w:szCs w:val="21"/>
                <w:highlight w:val="none"/>
              </w:rPr>
              <w:t>第四章  评标方法和评标标准</w:t>
            </w:r>
            <w:r>
              <w:rPr>
                <w:rFonts w:hint="default" w:ascii="宋体" w:hAnsi="宋体" w:eastAsia="宋体"/>
                <w:color w:val="auto"/>
                <w:szCs w:val="21"/>
                <w:highlight w:val="none"/>
              </w:rPr>
              <w:t>”</w:t>
            </w:r>
            <w:r>
              <w:rPr>
                <w:rFonts w:hint="eastAsia" w:ascii="宋体" w:hAnsi="宋体" w:eastAsia="宋体"/>
                <w:color w:val="auto"/>
                <w:szCs w:val="21"/>
                <w:highlight w:val="none"/>
              </w:rPr>
              <w:t>。</w:t>
            </w:r>
          </w:p>
        </w:tc>
      </w:tr>
      <w:tr w14:paraId="1C2B0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DE97F8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default" w:ascii="宋体" w:hAnsi="宋体" w:eastAsia="宋体"/>
                <w:color w:val="auto"/>
                <w:szCs w:val="21"/>
                <w:highlight w:val="none"/>
              </w:rPr>
              <w:t>（</w:t>
            </w:r>
            <w:r>
              <w:rPr>
                <w:rFonts w:hint="eastAsia" w:ascii="宋体" w:hAnsi="宋体" w:eastAsia="宋体"/>
                <w:color w:val="auto"/>
                <w:szCs w:val="21"/>
                <w:highlight w:val="none"/>
              </w:rPr>
              <w:t>十四</w:t>
            </w:r>
            <w:r>
              <w:rPr>
                <w:rFonts w:hint="default" w:ascii="宋体" w:hAnsi="宋体" w:eastAsia="宋体"/>
                <w:color w:val="auto"/>
                <w:szCs w:val="21"/>
                <w:highlight w:val="none"/>
              </w:rPr>
              <w:t>）</w:t>
            </w:r>
          </w:p>
        </w:tc>
        <w:tc>
          <w:tcPr>
            <w:tcW w:w="1701" w:type="dxa"/>
            <w:vAlign w:val="center"/>
          </w:tcPr>
          <w:p w14:paraId="75D18B7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评标结果公示</w:t>
            </w:r>
          </w:p>
        </w:tc>
        <w:tc>
          <w:tcPr>
            <w:tcW w:w="6663" w:type="dxa"/>
            <w:vAlign w:val="center"/>
          </w:tcPr>
          <w:p w14:paraId="7658019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评标结果公示媒体：浙江政府采购网（http://zfcg.czt.zj.gov.cn）。</w:t>
            </w:r>
          </w:p>
        </w:tc>
      </w:tr>
      <w:tr w14:paraId="1A618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DBC0AE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（十五）</w:t>
            </w:r>
          </w:p>
        </w:tc>
        <w:tc>
          <w:tcPr>
            <w:tcW w:w="1701" w:type="dxa"/>
            <w:vAlign w:val="center"/>
          </w:tcPr>
          <w:p w14:paraId="268B7B2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签订合同</w:t>
            </w:r>
          </w:p>
        </w:tc>
        <w:tc>
          <w:tcPr>
            <w:tcW w:w="6663" w:type="dxa"/>
            <w:vAlign w:val="center"/>
          </w:tcPr>
          <w:p w14:paraId="0B35ED2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中标通知书发出之日起30日内。</w:t>
            </w:r>
          </w:p>
        </w:tc>
      </w:tr>
    </w:tbl>
    <w:p w14:paraId="764296F0">
      <w:pPr>
        <w:adjustRightInd w:val="0"/>
        <w:snapToGrid w:val="0"/>
        <w:spacing w:line="288" w:lineRule="auto"/>
        <w:rPr>
          <w:rFonts w:ascii="宋体" w:hAnsi="宋体" w:eastAsia="宋体"/>
          <w:color w:val="auto"/>
          <w:szCs w:val="21"/>
          <w:highlight w:val="none"/>
        </w:rPr>
      </w:pPr>
      <w:r>
        <w:rPr>
          <w:rFonts w:ascii="宋体" w:hAnsi="宋体" w:eastAsia="宋体"/>
          <w:color w:val="auto"/>
          <w:szCs w:val="21"/>
          <w:highlight w:val="none"/>
        </w:rPr>
        <w:br w:type="page"/>
      </w:r>
    </w:p>
    <w:p w14:paraId="243818B2">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一</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总</w:t>
      </w:r>
      <w:r>
        <w:rPr>
          <w:rFonts w:hint="eastAsia" w:ascii="宋体" w:hAnsi="宋体" w:eastAsia="宋体" w:cs="Times New Roman"/>
          <w:b/>
          <w:color w:val="auto"/>
          <w:spacing w:val="-6"/>
          <w:szCs w:val="21"/>
          <w:highlight w:val="none"/>
        </w:rPr>
        <w:t xml:space="preserve">  </w:t>
      </w:r>
      <w:r>
        <w:rPr>
          <w:rFonts w:ascii="宋体" w:hAnsi="宋体" w:eastAsia="宋体" w:cs="Times New Roman"/>
          <w:b/>
          <w:color w:val="auto"/>
          <w:spacing w:val="-6"/>
          <w:szCs w:val="21"/>
          <w:highlight w:val="none"/>
        </w:rPr>
        <w:t>则</w:t>
      </w:r>
    </w:p>
    <w:p w14:paraId="40E1DF9D">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39" w:name="_Hlk94018326"/>
      <w:r>
        <w:rPr>
          <w:rFonts w:ascii="宋体" w:hAnsi="宋体" w:eastAsia="宋体" w:cs="Times New Roman"/>
          <w:color w:val="auto"/>
          <w:spacing w:val="-6"/>
          <w:szCs w:val="21"/>
          <w:highlight w:val="none"/>
        </w:rPr>
        <w:t>投标人应仔细阅读招标文件的所有内容，按照招标文件的要求提交投标文件，并对所提供的全部资料的真实性承担法律责任。</w:t>
      </w:r>
    </w:p>
    <w:bookmarkEnd w:id="39"/>
    <w:p w14:paraId="252CC804">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适用范围</w:t>
      </w:r>
    </w:p>
    <w:p w14:paraId="5FCBD7D8">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本招标文件适用于</w:t>
      </w:r>
      <w:r>
        <w:rPr>
          <w:rFonts w:hint="eastAsia" w:ascii="宋体" w:hAnsi="宋体" w:eastAsia="宋体" w:cs="Times New Roman"/>
          <w:color w:val="auto"/>
          <w:spacing w:val="-6"/>
          <w:szCs w:val="21"/>
          <w:highlight w:val="none"/>
          <w:lang w:eastAsia="zh-CN"/>
        </w:rPr>
        <w:t>杭州电子科技大学微波毫米波大信号测试系统</w:t>
      </w:r>
      <w:r>
        <w:rPr>
          <w:rFonts w:hint="eastAsia" w:ascii="宋体" w:hAnsi="宋体" w:eastAsia="宋体" w:cs="Times New Roman"/>
          <w:color w:val="auto"/>
          <w:spacing w:val="-6"/>
          <w:szCs w:val="21"/>
          <w:highlight w:val="none"/>
        </w:rPr>
        <w:t>的招标、评标、定标、验收、合同履约、付款等（法律、法规另有规定的，从其规定）。</w:t>
      </w:r>
    </w:p>
    <w:p w14:paraId="2E6B9749">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（二）定义</w:t>
      </w:r>
    </w:p>
    <w:p w14:paraId="1804CA25">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w:t>
      </w:r>
      <w:r>
        <w:rPr>
          <w:rFonts w:ascii="宋体" w:hAnsi="宋体" w:eastAsia="宋体" w:cs="Times New Roman"/>
          <w:color w:val="auto"/>
          <w:spacing w:val="-6"/>
          <w:szCs w:val="21"/>
          <w:highlight w:val="none"/>
        </w:rPr>
        <w:t>人</w:t>
      </w:r>
      <w:r>
        <w:rPr>
          <w:rFonts w:hint="eastAsia" w:ascii="宋体" w:hAnsi="宋体" w:eastAsia="宋体" w:cs="Times New Roman"/>
          <w:color w:val="auto"/>
          <w:spacing w:val="-6"/>
          <w:szCs w:val="21"/>
          <w:highlight w:val="none"/>
        </w:rPr>
        <w:t>”系指</w:t>
      </w:r>
      <w:r>
        <w:rPr>
          <w:rFonts w:hint="eastAsia" w:ascii="宋体" w:hAnsi="宋体" w:eastAsia="宋体" w:cs="Times New Roman"/>
          <w:color w:val="auto"/>
          <w:spacing w:val="-6"/>
          <w:szCs w:val="21"/>
          <w:highlight w:val="none"/>
          <w:lang w:eastAsia="zh-CN"/>
        </w:rPr>
        <w:t>杭州电子科技大学</w:t>
      </w:r>
      <w:r>
        <w:rPr>
          <w:rFonts w:hint="eastAsia" w:ascii="宋体" w:hAnsi="宋体" w:eastAsia="宋体" w:cs="Times New Roman"/>
          <w:color w:val="auto"/>
          <w:spacing w:val="-6"/>
          <w:szCs w:val="21"/>
          <w:highlight w:val="none"/>
        </w:rPr>
        <w:t>；</w:t>
      </w:r>
    </w:p>
    <w:p w14:paraId="09A897C2">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2.“采购代理机构”系指组织本次招标的浙江求是招标代理有限公司；</w:t>
      </w:r>
    </w:p>
    <w:p w14:paraId="2F5CBF4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“投标人”系指响应招标、参加投标竞争的法人、其他组织或者自然人；</w:t>
      </w:r>
    </w:p>
    <w:p w14:paraId="1B5C3E0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4.“书面形式”包括合同书、信件和数据电文(包括电报、电传、传真、电子数据交换和电子邮件)等可以有形地表现所载内容的形式。</w:t>
      </w:r>
    </w:p>
    <w:p w14:paraId="22E829B9">
      <w:pPr>
        <w:adjustRightInd w:val="0"/>
        <w:snapToGrid w:val="0"/>
        <w:spacing w:line="288" w:lineRule="auto"/>
        <w:ind w:firstLine="396" w:firstLineChars="200"/>
        <w:jc w:val="left"/>
        <w:rPr>
          <w:rFonts w:ascii="宋体" w:hAnsi="宋体" w:eastAsia="宋体"/>
          <w:color w:val="auto"/>
          <w:szCs w:val="21"/>
          <w:highlight w:val="none"/>
        </w:rPr>
      </w:pPr>
      <w:r>
        <w:rPr>
          <w:rFonts w:hint="eastAsia" w:ascii="宋体" w:hAnsi="宋体" w:eastAsia="宋体" w:cs="Times New Roman"/>
          <w:color w:val="auto"/>
          <w:spacing w:val="-6"/>
          <w:szCs w:val="21"/>
          <w:highlight w:val="none"/>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bookmarkStart w:id="40" w:name="_Hlk96327615"/>
      <w:r>
        <w:rPr>
          <w:rFonts w:ascii="宋体" w:hAnsi="宋体" w:eastAsia="宋体"/>
          <w:color w:val="auto"/>
          <w:szCs w:val="21"/>
          <w:highlight w:val="none"/>
        </w:rPr>
        <w:t>“电子签名”系指数据电文中以电子形式所含、所附用于识别签名人身份并表明签名人认可其中内容的数据；</w:t>
      </w:r>
      <w:r>
        <w:rPr>
          <w:rFonts w:hint="eastAsia" w:ascii="宋体" w:hAnsi="宋体" w:eastAsia="宋体"/>
          <w:color w:val="auto"/>
          <w:szCs w:val="21"/>
          <w:highlight w:val="none"/>
        </w:rPr>
        <w:t>“公章”系指单位法定名称章。因特殊原因需要使用冠以法定名称的业务专用章的，投标时须提供《业务专用章使用说明函》（附件1）。</w:t>
      </w:r>
    </w:p>
    <w:p w14:paraId="3E204691">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招标文件对投标文件签署、盖章的要求适用于电子签名。</w:t>
      </w:r>
    </w:p>
    <w:bookmarkEnd w:id="40"/>
    <w:p w14:paraId="03755B8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6</w:t>
      </w:r>
      <w:r>
        <w:rPr>
          <w:rFonts w:hint="eastAsia" w:ascii="宋体" w:hAnsi="宋体" w:eastAsia="宋体" w:cs="Times New Roman"/>
          <w:color w:val="auto"/>
          <w:spacing w:val="-6"/>
          <w:szCs w:val="21"/>
          <w:highlight w:val="none"/>
        </w:rPr>
        <w:t>.“▲”系指实质性要求条款，投标人应当做出实质性响应。</w:t>
      </w:r>
    </w:p>
    <w:p w14:paraId="7A99C173">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（三）招标方式</w:t>
      </w:r>
    </w:p>
    <w:p w14:paraId="6F65E414">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本次招标采用公开招标（线上电子招投标）方式进行。</w:t>
      </w:r>
    </w:p>
    <w:p w14:paraId="736AB65D">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（四）投标费用</w:t>
      </w:r>
    </w:p>
    <w:p w14:paraId="2A5FBFBF">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1.不论投标结果如何，投标人均应自行承担所有与投标有关的全部费用；</w:t>
      </w:r>
    </w:p>
    <w:p w14:paraId="18A8EB1E">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2.中标人在中标通知书发出之日起七个工作日内，向采购代理机构交纳代理服务费；</w:t>
      </w:r>
    </w:p>
    <w:p w14:paraId="5607139E">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4579B84E">
      <w:pPr>
        <w:adjustRightInd w:val="0"/>
        <w:snapToGrid w:val="0"/>
        <w:spacing w:line="288" w:lineRule="auto"/>
        <w:ind w:firstLine="424"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pacing w:val="-6"/>
          <w:szCs w:val="21"/>
          <w:highlight w:val="none"/>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07EE7FD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7A4EB87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中标金额（万元）</w:t>
            </w:r>
          </w:p>
        </w:tc>
        <w:tc>
          <w:tcPr>
            <w:tcW w:w="3070" w:type="dxa"/>
            <w:tcMar>
              <w:top w:w="0" w:type="dxa"/>
              <w:left w:w="108" w:type="dxa"/>
              <w:bottom w:w="0" w:type="dxa"/>
              <w:right w:w="108" w:type="dxa"/>
            </w:tcMar>
            <w:vAlign w:val="center"/>
          </w:tcPr>
          <w:p w14:paraId="467E496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收费标准（费率，%）</w:t>
            </w:r>
          </w:p>
        </w:tc>
      </w:tr>
      <w:tr w14:paraId="3699FA4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6B2B024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100以下</w:t>
            </w:r>
          </w:p>
        </w:tc>
        <w:tc>
          <w:tcPr>
            <w:tcW w:w="3070" w:type="dxa"/>
            <w:tcMar>
              <w:top w:w="0" w:type="dxa"/>
              <w:left w:w="108" w:type="dxa"/>
              <w:bottom w:w="0" w:type="dxa"/>
              <w:right w:w="108" w:type="dxa"/>
            </w:tcMar>
            <w:vAlign w:val="center"/>
          </w:tcPr>
          <w:p w14:paraId="5A370A5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0</w:t>
            </w:r>
            <w:r>
              <w:rPr>
                <w:rFonts w:hint="eastAsia" w:ascii="宋体" w:hAnsi="宋体" w:eastAsia="宋体"/>
                <w:color w:val="auto"/>
                <w:szCs w:val="21"/>
                <w:highlight w:val="none"/>
              </w:rPr>
              <w:t>5</w:t>
            </w:r>
          </w:p>
        </w:tc>
      </w:tr>
      <w:tr w14:paraId="47B147A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0EE3F12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100-500</w:t>
            </w:r>
          </w:p>
        </w:tc>
        <w:tc>
          <w:tcPr>
            <w:tcW w:w="3070" w:type="dxa"/>
            <w:tcMar>
              <w:top w:w="0" w:type="dxa"/>
              <w:left w:w="108" w:type="dxa"/>
              <w:bottom w:w="0" w:type="dxa"/>
              <w:right w:w="108" w:type="dxa"/>
            </w:tcMar>
            <w:vAlign w:val="center"/>
          </w:tcPr>
          <w:p w14:paraId="3E4D005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0.77</w:t>
            </w:r>
          </w:p>
        </w:tc>
      </w:tr>
      <w:tr w14:paraId="03BB216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28518ED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500-1000</w:t>
            </w:r>
          </w:p>
        </w:tc>
        <w:tc>
          <w:tcPr>
            <w:tcW w:w="3070" w:type="dxa"/>
            <w:tcMar>
              <w:top w:w="0" w:type="dxa"/>
              <w:left w:w="108" w:type="dxa"/>
              <w:bottom w:w="0" w:type="dxa"/>
              <w:right w:w="108" w:type="dxa"/>
            </w:tcMar>
            <w:vAlign w:val="center"/>
          </w:tcPr>
          <w:p w14:paraId="294D81E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0.56</w:t>
            </w:r>
          </w:p>
        </w:tc>
      </w:tr>
      <w:tr w14:paraId="6A8F454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5256150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1000-5000</w:t>
            </w:r>
          </w:p>
        </w:tc>
        <w:tc>
          <w:tcPr>
            <w:tcW w:w="3070" w:type="dxa"/>
            <w:tcMar>
              <w:top w:w="0" w:type="dxa"/>
              <w:left w:w="108" w:type="dxa"/>
              <w:bottom w:w="0" w:type="dxa"/>
              <w:right w:w="108" w:type="dxa"/>
            </w:tcMar>
            <w:vAlign w:val="center"/>
          </w:tcPr>
          <w:p w14:paraId="189A149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0.35</w:t>
            </w:r>
          </w:p>
        </w:tc>
      </w:tr>
    </w:tbl>
    <w:p w14:paraId="7610818C">
      <w:pPr>
        <w:adjustRightInd w:val="0"/>
        <w:snapToGrid w:val="0"/>
        <w:spacing w:line="288" w:lineRule="auto"/>
        <w:ind w:firstLine="399"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投标保证金（元）：无。</w:t>
      </w:r>
    </w:p>
    <w:p w14:paraId="275F68A2">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（五）投标委托</w:t>
      </w:r>
    </w:p>
    <w:p w14:paraId="183E8AF1">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1.投标人代表是法定代表人（单位负责人、自然人本人）的，须提供本人身份证明。</w:t>
      </w:r>
    </w:p>
    <w:p w14:paraId="48994428">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2.投标人代表不是法定代表人（单位负责人、自然人本人）的，须提供授权委托书（格式详见招标文件第六章）和授权代表社保缴纳证明（</w:t>
      </w:r>
      <w:r>
        <w:rPr>
          <w:rFonts w:hint="eastAsia" w:ascii="宋体" w:hAnsi="宋体" w:eastAsia="宋体" w:cs="Times New Roman"/>
          <w:color w:val="auto"/>
          <w:spacing w:val="-6"/>
          <w:szCs w:val="21"/>
          <w:highlight w:val="none"/>
          <w:lang w:eastAsia="zh-CN"/>
        </w:rPr>
        <w:t>2024年1月（含）</w:t>
      </w:r>
      <w:r>
        <w:rPr>
          <w:rFonts w:ascii="宋体" w:hAnsi="宋体" w:eastAsia="宋体" w:cs="Times New Roman"/>
          <w:color w:val="auto"/>
          <w:spacing w:val="-6"/>
          <w:szCs w:val="21"/>
          <w:highlight w:val="none"/>
        </w:rPr>
        <w:t>以后任意一月）；</w:t>
      </w:r>
    </w:p>
    <w:p w14:paraId="2A42513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3.投标人委派不在本单位缴纳社保的人员作为授权代表的，应当在投标文件中，说明具体原因、授权代表缴纳社保的单位，并附列该授权代表缴纳社保清单。</w:t>
      </w:r>
    </w:p>
    <w:p w14:paraId="385A16DA">
      <w:pPr>
        <w:adjustRightInd w:val="0"/>
        <w:snapToGrid w:val="0"/>
        <w:spacing w:line="288"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（六）联合体投标</w:t>
      </w:r>
    </w:p>
    <w:p w14:paraId="788083F5">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本项目</w:t>
      </w:r>
      <w:r>
        <w:rPr>
          <w:rFonts w:hint="eastAsia" w:ascii="宋体" w:hAnsi="宋体" w:eastAsia="宋体"/>
          <w:color w:val="auto"/>
          <w:szCs w:val="21"/>
          <w:highlight w:val="none"/>
        </w:rPr>
        <w:t>（是）</w:t>
      </w:r>
      <w:r>
        <w:rPr>
          <w:rFonts w:hint="eastAsia" w:ascii="宋体" w:hAnsi="宋体" w:eastAsia="宋体" w:cs="宋体"/>
          <w:color w:val="auto"/>
          <w:szCs w:val="21"/>
          <w:highlight w:val="none"/>
        </w:rPr>
        <w:t>接受联合体投标。</w:t>
      </w:r>
    </w:p>
    <w:p w14:paraId="28AB9442">
      <w:pPr>
        <w:spacing w:line="288" w:lineRule="auto"/>
        <w:ind w:firstLine="420" w:firstLineChars="200"/>
        <w:rPr>
          <w:rFonts w:ascii="宋体" w:hAnsi="宋体" w:eastAsia="宋体" w:cs="Times New Roman"/>
          <w:color w:val="auto"/>
          <w:highlight w:val="none"/>
        </w:rPr>
      </w:pPr>
      <w:r>
        <w:rPr>
          <w:rFonts w:hint="eastAsia" w:ascii="宋体" w:hAnsi="宋体" w:eastAsia="宋体" w:cs="Times New Roman"/>
          <w:color w:val="auto"/>
          <w:highlight w:val="none"/>
        </w:rPr>
        <w:t>两个以上的自然人、法人或者其他组织可以组成一个联合体，以一个供应商的身份共同参加政府采购。</w:t>
      </w:r>
    </w:p>
    <w:p w14:paraId="44F65047">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Times New Roman"/>
          <w:color w:val="auto"/>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14:paraId="3AF6F64E">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（七）转包与分包</w:t>
      </w:r>
    </w:p>
    <w:p w14:paraId="20465D07">
      <w:pPr>
        <w:adjustRightInd w:val="0"/>
        <w:snapToGrid w:val="0"/>
        <w:spacing w:line="288" w:lineRule="auto"/>
        <w:ind w:firstLine="424" w:firstLineChars="202"/>
        <w:jc w:val="left"/>
        <w:rPr>
          <w:rFonts w:ascii="宋体" w:hAnsi="宋体" w:eastAsia="宋体"/>
          <w:color w:val="auto"/>
          <w:szCs w:val="21"/>
          <w:highlight w:val="none"/>
        </w:rPr>
      </w:pPr>
      <w:r>
        <w:rPr>
          <w:rFonts w:hint="eastAsia" w:ascii="宋体" w:hAnsi="宋体" w:eastAsia="宋体"/>
          <w:color w:val="auto"/>
          <w:szCs w:val="21"/>
          <w:highlight w:val="none"/>
        </w:rPr>
        <w:t>1</w:t>
      </w:r>
      <w:r>
        <w:rPr>
          <w:rFonts w:ascii="宋体" w:hAnsi="宋体" w:eastAsia="宋体"/>
          <w:color w:val="auto"/>
          <w:szCs w:val="21"/>
          <w:highlight w:val="none"/>
        </w:rPr>
        <w:t>.</w:t>
      </w:r>
      <w:r>
        <w:rPr>
          <w:rFonts w:hint="eastAsia" w:ascii="宋体" w:hAnsi="宋体" w:eastAsia="宋体"/>
          <w:color w:val="auto"/>
          <w:szCs w:val="21"/>
          <w:highlight w:val="none"/>
        </w:rPr>
        <w:t>本项目不允许转包；</w:t>
      </w:r>
    </w:p>
    <w:p w14:paraId="1747DD21">
      <w:pPr>
        <w:adjustRightInd w:val="0"/>
        <w:snapToGrid w:val="0"/>
        <w:spacing w:line="288" w:lineRule="auto"/>
        <w:ind w:firstLine="424" w:firstLineChars="202"/>
        <w:jc w:val="left"/>
        <w:rPr>
          <w:rFonts w:ascii="宋体" w:hAnsi="宋体" w:eastAsia="宋体"/>
          <w:color w:val="auto"/>
          <w:szCs w:val="21"/>
          <w:highlight w:val="none"/>
        </w:rPr>
      </w:pPr>
      <w:r>
        <w:rPr>
          <w:rFonts w:ascii="宋体" w:hAnsi="宋体" w:eastAsia="宋体"/>
          <w:color w:val="auto"/>
          <w:szCs w:val="21"/>
          <w:highlight w:val="none"/>
        </w:rPr>
        <w:t>2.</w:t>
      </w:r>
      <w:r>
        <w:rPr>
          <w:rFonts w:hint="eastAsia" w:ascii="宋体" w:hAnsi="宋体" w:eastAsia="宋体"/>
          <w:color w:val="auto"/>
          <w:szCs w:val="21"/>
          <w:highlight w:val="none"/>
        </w:rPr>
        <w:t>本项目</w:t>
      </w:r>
      <w:r>
        <w:rPr>
          <w:rFonts w:hint="eastAsia" w:ascii="宋体" w:hAnsi="宋体" w:eastAsia="宋体"/>
          <w:b/>
          <w:bCs/>
          <w:color w:val="auto"/>
          <w:szCs w:val="21"/>
          <w:highlight w:val="none"/>
          <w:u w:val="single"/>
        </w:rPr>
        <w:t>允许</w:t>
      </w:r>
      <w:r>
        <w:rPr>
          <w:rFonts w:hint="eastAsia" w:ascii="宋体" w:hAnsi="宋体" w:eastAsia="宋体"/>
          <w:color w:val="auto"/>
          <w:szCs w:val="21"/>
          <w:highlight w:val="none"/>
        </w:rPr>
        <w:t>分包，</w:t>
      </w:r>
      <w:r>
        <w:rPr>
          <w:rFonts w:ascii="宋体" w:hAnsi="宋体" w:eastAsia="宋体"/>
          <w:color w:val="auto"/>
          <w:szCs w:val="21"/>
          <w:highlight w:val="none"/>
        </w:rPr>
        <w:t>可以分包履行的（非主体、非关键性的工作）具体内容、金额或者比例：</w:t>
      </w:r>
      <w:r>
        <w:rPr>
          <w:rFonts w:hint="eastAsia" w:ascii="宋体" w:hAnsi="宋体" w:eastAsia="宋体"/>
          <w:color w:val="auto"/>
          <w:szCs w:val="21"/>
          <w:highlight w:val="none"/>
          <w:u w:val="single"/>
          <w:lang w:val="en-US" w:eastAsia="zh-CN"/>
        </w:rPr>
        <w:t>货物运输</w:t>
      </w:r>
      <w:r>
        <w:rPr>
          <w:rFonts w:ascii="宋体" w:hAnsi="宋体" w:eastAsia="宋体"/>
          <w:color w:val="auto"/>
          <w:szCs w:val="21"/>
          <w:highlight w:val="none"/>
          <w:u w:val="single"/>
        </w:rPr>
        <w:t>。</w:t>
      </w:r>
    </w:p>
    <w:p w14:paraId="1B2B8CA9">
      <w:pPr>
        <w:adjustRightInd w:val="0"/>
        <w:snapToGrid w:val="0"/>
        <w:spacing w:line="288" w:lineRule="auto"/>
        <w:ind w:firstLine="424" w:firstLineChars="202"/>
        <w:jc w:val="left"/>
        <w:rPr>
          <w:rFonts w:ascii="宋体" w:hAnsi="宋体" w:eastAsia="宋体"/>
          <w:color w:val="auto"/>
          <w:szCs w:val="21"/>
          <w:highlight w:val="none"/>
        </w:rPr>
      </w:pPr>
      <w:r>
        <w:rPr>
          <w:rFonts w:hint="eastAsia" w:ascii="宋体" w:hAnsi="宋体" w:eastAsia="宋体"/>
          <w:color w:val="auto"/>
          <w:szCs w:val="21"/>
          <w:highlight w:val="none"/>
        </w:rPr>
        <w:t>说明：投标人根据招标文件的规定和采购项目的实际情况，拟在中标后将中标项目的非主体、非关键性工作分包的，应当在投标文件中载明分包承担主体，分包承担主体应当具备相应资质条件且不得再次分包。</w:t>
      </w:r>
    </w:p>
    <w:p w14:paraId="048781BF">
      <w:pPr>
        <w:adjustRightInd w:val="0"/>
        <w:snapToGrid w:val="0"/>
        <w:spacing w:line="288" w:lineRule="auto"/>
        <w:ind w:firstLine="402" w:firstLineChars="202"/>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（八）质疑和投诉</w:t>
      </w:r>
    </w:p>
    <w:p w14:paraId="2C2CAE70">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41" w:name="_Hlk92273406"/>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供应商认为采购文件、采购过程、中标或者成交结果使自己的权益受到损害的，可以在知道或者应知其权益受到损害之日起</w:t>
      </w:r>
      <w:r>
        <w:rPr>
          <w:rFonts w:ascii="宋体" w:hAnsi="宋体" w:eastAsia="宋体" w:cs="Times New Roman"/>
          <w:color w:val="auto"/>
          <w:spacing w:val="-6"/>
          <w:szCs w:val="21"/>
          <w:highlight w:val="none"/>
        </w:rPr>
        <w:t>7个工作日内，以书面形式向采购人、采购代理机构提出质疑。</w:t>
      </w:r>
      <w:r>
        <w:rPr>
          <w:rFonts w:hint="eastAsia" w:ascii="宋体" w:hAnsi="宋体" w:eastAsia="宋体" w:cs="Times New Roman"/>
          <w:color w:val="auto"/>
          <w:spacing w:val="-6"/>
          <w:szCs w:val="21"/>
          <w:highlight w:val="none"/>
        </w:rPr>
        <w:t>质疑供应商对采购人、采购代理机构的答复不满意，或者采购人、采购代理机构未在规定时间内作出答复的，可以在答复期满后</w:t>
      </w:r>
      <w:r>
        <w:rPr>
          <w:rFonts w:ascii="宋体" w:hAnsi="宋体" w:eastAsia="宋体" w:cs="Times New Roman"/>
          <w:color w:val="auto"/>
          <w:spacing w:val="-6"/>
          <w:szCs w:val="21"/>
          <w:highlight w:val="none"/>
        </w:rPr>
        <w:t>15个工作日内向</w:t>
      </w:r>
      <w:r>
        <w:rPr>
          <w:rFonts w:hint="eastAsia" w:ascii="宋体" w:hAnsi="宋体" w:eastAsia="宋体" w:cs="Times New Roman"/>
          <w:color w:val="auto"/>
          <w:spacing w:val="-6"/>
          <w:szCs w:val="21"/>
          <w:highlight w:val="none"/>
        </w:rPr>
        <w:t>本级财政部门</w:t>
      </w:r>
      <w:r>
        <w:rPr>
          <w:rFonts w:ascii="宋体" w:hAnsi="宋体" w:eastAsia="宋体" w:cs="Times New Roman"/>
          <w:color w:val="auto"/>
          <w:spacing w:val="-6"/>
          <w:szCs w:val="21"/>
          <w:highlight w:val="none"/>
        </w:rPr>
        <w:t>提起投诉。</w:t>
      </w:r>
    </w:p>
    <w:bookmarkEnd w:id="41"/>
    <w:p w14:paraId="230F6D76">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2.投标人提出质疑应当提交质疑函和必要的证明材料，质疑函范本、投诉书范本请到浙江政府采购网下载专区下载。质疑函应当包括下列内容：</w:t>
      </w:r>
    </w:p>
    <w:p w14:paraId="1A140951">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（1）供应商的姓名或者名称、地址、邮编、联系人及联系电话；</w:t>
      </w:r>
    </w:p>
    <w:p w14:paraId="0202CF5A">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（2）质疑项目的名称、编号；</w:t>
      </w:r>
    </w:p>
    <w:p w14:paraId="05B17BA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（3）具体、明确的质疑事项和与质疑事项相关的请求；</w:t>
      </w:r>
    </w:p>
    <w:p w14:paraId="2BFD5CA6">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（4）事实依据；</w:t>
      </w:r>
    </w:p>
    <w:p w14:paraId="68578824">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（5）必要的法律依据；</w:t>
      </w:r>
    </w:p>
    <w:p w14:paraId="52F606B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（6）提出质疑的日期。</w:t>
      </w:r>
    </w:p>
    <w:p w14:paraId="14736A0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投标人为自然人的，应当由本人签名；投标人为法人或者其他组织的，应当由法定代表人、主要负责人，或者其授权代表签名或者盖章，并加盖公章。</w:t>
      </w:r>
    </w:p>
    <w:p w14:paraId="5726A818">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3.提出质疑的供应商应当是参与本项目招标活动的投标人。</w:t>
      </w:r>
      <w:r>
        <w:rPr>
          <w:rFonts w:hint="eastAsia" w:ascii="宋体" w:hAnsi="宋体" w:eastAsia="宋体" w:cs="Times New Roman"/>
          <w:b/>
          <w:color w:val="auto"/>
          <w:spacing w:val="-6"/>
          <w:szCs w:val="21"/>
          <w:highlight w:val="none"/>
        </w:rPr>
        <w:t>投标人在法定质疑期内应一次性提出针对同一采购程序环节的质疑。</w:t>
      </w:r>
    </w:p>
    <w:p w14:paraId="26C70916">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4.根据《政府采购质疑和投诉办法》第三十七条的规定，投诉人在全国范围</w:t>
      </w:r>
      <w:r>
        <w:rPr>
          <w:rFonts w:ascii="宋体" w:hAnsi="宋体" w:eastAsia="宋体" w:cs="Times New Roman"/>
          <w:color w:val="auto"/>
          <w:spacing w:val="-6"/>
          <w:szCs w:val="21"/>
          <w:highlight w:val="none"/>
        </w:rPr>
        <w:t>12</w:t>
      </w:r>
      <w:r>
        <w:rPr>
          <w:rFonts w:hint="eastAsia" w:ascii="宋体" w:hAnsi="宋体" w:eastAsia="宋体" w:cs="Times New Roman"/>
          <w:color w:val="auto"/>
          <w:spacing w:val="-6"/>
          <w:szCs w:val="21"/>
          <w:highlight w:val="none"/>
        </w:rPr>
        <w:t>个月内三次以上投诉查无实据的，由财政部门列入不良行为记录名单。</w:t>
      </w:r>
    </w:p>
    <w:p w14:paraId="1F95E24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投诉人有下列行为之一的，属于虚假、恶意投诉，由财政部门列入不良行为记录名单，禁止其</w:t>
      </w:r>
      <w:r>
        <w:rPr>
          <w:rFonts w:ascii="宋体" w:hAnsi="宋体" w:eastAsia="宋体" w:cs="Times New Roman"/>
          <w:color w:val="auto"/>
          <w:spacing w:val="-6"/>
          <w:szCs w:val="21"/>
          <w:highlight w:val="none"/>
        </w:rPr>
        <w:t>1</w:t>
      </w:r>
      <w:r>
        <w:rPr>
          <w:rFonts w:hint="eastAsia" w:ascii="宋体" w:hAnsi="宋体" w:eastAsia="宋体" w:cs="Times New Roman"/>
          <w:color w:val="auto"/>
          <w:spacing w:val="-6"/>
          <w:szCs w:val="21"/>
          <w:highlight w:val="none"/>
        </w:rPr>
        <w:t>至</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年内参加政府采购活动：</w:t>
      </w:r>
    </w:p>
    <w:p w14:paraId="6452B0BF">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（1）捏造事实；</w:t>
      </w:r>
    </w:p>
    <w:p w14:paraId="2A2345C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（2）提供虚假材料；</w:t>
      </w:r>
    </w:p>
    <w:p w14:paraId="2D7410DA">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（3）以非法手段取得证明材料。证据来源的合法性存在明显疑问，投诉人无法证明其取得方式合法的，视为以非法手段取得证明材料。</w:t>
      </w:r>
    </w:p>
    <w:p w14:paraId="3B078E82">
      <w:pPr>
        <w:adjustRightInd w:val="0"/>
        <w:snapToGrid w:val="0"/>
        <w:spacing w:line="288" w:lineRule="auto"/>
        <w:outlineLvl w:val="2"/>
        <w:rPr>
          <w:rFonts w:ascii="宋体" w:hAnsi="宋体" w:eastAsia="宋体" w:cs="宋体"/>
          <w:b/>
          <w:color w:val="auto"/>
          <w:spacing w:val="-6"/>
          <w:kern w:val="0"/>
          <w:szCs w:val="21"/>
          <w:highlight w:val="none"/>
        </w:rPr>
      </w:pPr>
      <w:bookmarkStart w:id="42" w:name="_Hlk92273111"/>
      <w:bookmarkStart w:id="43" w:name="_Hlk94018492"/>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九</w:t>
      </w:r>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采购项目需要落实的政府采购政策</w:t>
      </w:r>
    </w:p>
    <w:p w14:paraId="6D890860">
      <w:pPr>
        <w:adjustRightInd w:val="0"/>
        <w:snapToGrid w:val="0"/>
        <w:spacing w:line="288" w:lineRule="auto"/>
        <w:ind w:firstLine="398" w:firstLineChars="200"/>
        <w:jc w:val="left"/>
        <w:rPr>
          <w:rFonts w:ascii="宋体" w:hAnsi="宋体" w:eastAsia="宋体" w:cs="Times New Roman"/>
          <w:color w:val="auto"/>
          <w:spacing w:val="-6"/>
          <w:szCs w:val="21"/>
          <w:highlight w:val="none"/>
        </w:rPr>
      </w:pPr>
      <w:r>
        <w:rPr>
          <w:rFonts w:hint="eastAsia" w:ascii="宋体" w:hAnsi="宋体" w:eastAsia="宋体" w:cs="Times New Roman"/>
          <w:b/>
          <w:bCs/>
          <w:color w:val="auto"/>
          <w:spacing w:val="-6"/>
          <w:szCs w:val="21"/>
          <w:highlight w:val="none"/>
        </w:rPr>
        <w:t>1</w:t>
      </w:r>
      <w:r>
        <w:rPr>
          <w:rFonts w:ascii="宋体" w:hAnsi="宋体" w:eastAsia="宋体" w:cs="Times New Roman"/>
          <w:b/>
          <w:bCs/>
          <w:color w:val="auto"/>
          <w:spacing w:val="-6"/>
          <w:szCs w:val="21"/>
          <w:highlight w:val="none"/>
        </w:rPr>
        <w:t>.</w:t>
      </w:r>
      <w:r>
        <w:rPr>
          <w:rFonts w:ascii="宋体" w:hAnsi="宋体" w:eastAsia="宋体" w:cs="Times New Roman"/>
          <w:color w:val="auto"/>
          <w:spacing w:val="-6"/>
          <w:szCs w:val="21"/>
          <w:highlight w:val="none"/>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w:t>
      </w:r>
      <w:r>
        <w:rPr>
          <w:rFonts w:hint="eastAsia" w:ascii="宋体" w:hAnsi="宋体" w:eastAsia="宋体" w:cs="Times New Roman"/>
          <w:color w:val="auto"/>
          <w:spacing w:val="-6"/>
          <w:szCs w:val="21"/>
          <w:highlight w:val="none"/>
          <w:lang w:eastAsia="zh-CN"/>
        </w:rPr>
        <w:t>采购代理机构</w:t>
      </w:r>
      <w:r>
        <w:rPr>
          <w:rFonts w:ascii="宋体" w:hAnsi="宋体" w:eastAsia="宋体" w:cs="Times New Roman"/>
          <w:color w:val="auto"/>
          <w:spacing w:val="-6"/>
          <w:szCs w:val="21"/>
          <w:highlight w:val="none"/>
        </w:rPr>
        <w:t>不会对其加以限制，仍将按照公平竞争原则实施采购）。</w:t>
      </w:r>
    </w:p>
    <w:p w14:paraId="40FD8229">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ascii="宋体" w:hAnsi="宋体" w:eastAsia="宋体" w:cs="Times New Roman"/>
          <w:b/>
          <w:bCs/>
          <w:color w:val="auto"/>
          <w:spacing w:val="-6"/>
          <w:szCs w:val="21"/>
          <w:highlight w:val="none"/>
        </w:rPr>
        <w:t>2.支持绿色发展</w:t>
      </w:r>
    </w:p>
    <w:p w14:paraId="61D9CBA4">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14:paraId="5BED8A5B">
      <w:pPr>
        <w:adjustRightInd w:val="0"/>
        <w:snapToGrid w:val="0"/>
        <w:spacing w:line="288" w:lineRule="auto"/>
        <w:ind w:firstLine="396" w:firstLineChars="200"/>
        <w:jc w:val="left"/>
        <w:rPr>
          <w:rFonts w:ascii="宋体" w:hAnsi="宋体" w:eastAsia="宋体" w:cs="Times New Roman"/>
          <w:color w:val="auto"/>
          <w:spacing w:val="-6"/>
          <w:szCs w:val="21"/>
          <w:highlight w:val="none"/>
          <w:u w:val="single"/>
        </w:rPr>
      </w:pPr>
      <w:r>
        <w:rPr>
          <w:rFonts w:ascii="宋体" w:hAnsi="宋体" w:eastAsia="宋体" w:cs="Times New Roman"/>
          <w:color w:val="auto"/>
          <w:spacing w:val="-6"/>
          <w:szCs w:val="21"/>
          <w:highlight w:val="none"/>
          <w:u w:val="single"/>
        </w:rPr>
        <w:t>▲采购人拟采购的产品属于政府强制采购的节能产品品目清单范围的，投标人未按招标文件要求提供国家确定的认证机构出具的、有效的节能产品认证证书的，投标无效。</w:t>
      </w:r>
    </w:p>
    <w:p w14:paraId="3B09F626">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修缮、装修类项目采购建材的，采购人应将绿色建筑和绿色建材性能、指标等作为实质性条件纳入招标文件和合同。</w:t>
      </w:r>
    </w:p>
    <w:p w14:paraId="2CB2C728">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14:paraId="1DC85CB9">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ascii="宋体" w:hAnsi="宋体" w:eastAsia="宋体" w:cs="Times New Roman"/>
          <w:b/>
          <w:bCs/>
          <w:color w:val="auto"/>
          <w:spacing w:val="-6"/>
          <w:szCs w:val="21"/>
          <w:highlight w:val="none"/>
        </w:rPr>
        <w:t>3.</w:t>
      </w:r>
      <w:r>
        <w:rPr>
          <w:rFonts w:hint="eastAsia" w:ascii="宋体" w:hAnsi="宋体" w:eastAsia="宋体" w:cs="Times New Roman"/>
          <w:b/>
          <w:bCs/>
          <w:color w:val="auto"/>
          <w:spacing w:val="-6"/>
          <w:szCs w:val="21"/>
          <w:highlight w:val="none"/>
        </w:rPr>
        <w:t>支持科技创新</w:t>
      </w:r>
    </w:p>
    <w:p w14:paraId="354169C1">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优先推荐专精特新中小企业、创新产品参加政府采购活动。对省级以上主管部门认定的首台套产品，自纳入《省推广应用指导目录》起三年内参加政府采购活动，视同已具备相应销售业绩，业绩分为满分。</w:t>
      </w:r>
      <w:bookmarkStart w:id="44" w:name="_Hlk106875293"/>
    </w:p>
    <w:bookmarkEnd w:id="44"/>
    <w:p w14:paraId="0F4D14DC">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ascii="宋体" w:hAnsi="宋体" w:eastAsia="宋体" w:cs="Times New Roman"/>
          <w:b/>
          <w:bCs/>
          <w:color w:val="auto"/>
          <w:spacing w:val="-6"/>
          <w:szCs w:val="21"/>
          <w:highlight w:val="none"/>
        </w:rPr>
        <w:t>4.支持中小企业发展</w:t>
      </w:r>
    </w:p>
    <w:p w14:paraId="037B59DF">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w:t>
      </w:r>
    </w:p>
    <w:p w14:paraId="0475126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符合中小企业划分标准的个体工商户，在政府采购活动中视同中小企业。</w:t>
      </w:r>
    </w:p>
    <w:p w14:paraId="0315808C">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在政府采购活动中，投标人提供的货物、工程或者服务符合下列情形的，享受中小企业扶持政策：</w:t>
      </w:r>
    </w:p>
    <w:p w14:paraId="26C1F760">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14:paraId="52B68971">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在货物采购项目中，投标人提供的货物既有中小企业制造货物，也有大型企业制造货物的，不享受中小企业扶持政策。</w:t>
      </w:r>
    </w:p>
    <w:p w14:paraId="424FD491">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以联合体形式参加政府采购活动，联合体各方均为中小企业的，联合体视同中小企业。其中，联合体各方均为小微企业的，联合体视同小微企业。</w:t>
      </w:r>
    </w:p>
    <w:p w14:paraId="2D60024F">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对于未预留份额专门面向中小企业的政府采购货物或服务项目，以及预留份额政府采购货物或服务项目中的非预留部分标项，对小型和微型企业的投标报价给予</w:t>
      </w:r>
      <w:r>
        <w:rPr>
          <w:rFonts w:hint="eastAsia" w:ascii="宋体" w:hAnsi="宋体" w:eastAsia="宋体" w:cs="Times New Roman"/>
          <w:color w:val="auto"/>
          <w:spacing w:val="-6"/>
          <w:szCs w:val="21"/>
          <w:highlight w:val="none"/>
          <w:lang w:eastAsia="zh-CN"/>
        </w:rPr>
        <w:t>10%</w:t>
      </w:r>
      <w:r>
        <w:rPr>
          <w:rFonts w:ascii="宋体" w:hAnsi="宋体" w:eastAsia="宋体" w:cs="Times New Roman"/>
          <w:color w:val="auto"/>
          <w:spacing w:val="-6"/>
          <w:szCs w:val="21"/>
          <w:highlight w:val="none"/>
        </w:rPr>
        <w:t>的扣除，用扣除后的价格参与评审。接受大中型企业与小微企业组成联合体或者允许大中型企业向一家或者多家小微企业分包的政府采购货物或服务项目，对于联合协议或者分包意向协议约定小微企业的合同份额占到合同总金额30%以上的，对联合体或者大中型企业的报价给予</w:t>
      </w:r>
      <w:r>
        <w:rPr>
          <w:rFonts w:hint="eastAsia" w:ascii="宋体" w:hAnsi="宋体" w:eastAsia="宋体" w:cs="Times New Roman"/>
          <w:color w:val="auto"/>
          <w:spacing w:val="-6"/>
          <w:szCs w:val="21"/>
          <w:highlight w:val="none"/>
          <w:lang w:eastAsia="zh-CN"/>
        </w:rPr>
        <w:t>4%</w:t>
      </w:r>
      <w:r>
        <w:rPr>
          <w:rFonts w:ascii="宋体" w:hAnsi="宋体" w:eastAsia="宋体" w:cs="Times New Roman"/>
          <w:color w:val="auto"/>
          <w:spacing w:val="-6"/>
          <w:szCs w:val="21"/>
          <w:highlight w:val="none"/>
        </w:rPr>
        <w:t>的扣除，用扣除后的价格参加评审。组成联合体或者接受分包的小微企业与联合体内其他企业、分包企业之间存在直接控</w:t>
      </w:r>
      <w:r>
        <w:rPr>
          <w:rFonts w:hint="eastAsia" w:ascii="宋体" w:hAnsi="宋体" w:eastAsia="宋体" w:cs="Times New Roman"/>
          <w:color w:val="auto"/>
          <w:spacing w:val="-6"/>
          <w:szCs w:val="21"/>
          <w:highlight w:val="none"/>
        </w:rPr>
        <w:t>股、管理关系的，不享受价格扣除优惠政策。</w:t>
      </w:r>
    </w:p>
    <w:p w14:paraId="0E4C43DA">
      <w:pPr>
        <w:adjustRightInd w:val="0"/>
        <w:snapToGrid w:val="0"/>
        <w:spacing w:line="288" w:lineRule="auto"/>
        <w:ind w:firstLine="396" w:firstLineChars="200"/>
        <w:jc w:val="left"/>
        <w:rPr>
          <w:rFonts w:ascii="宋体" w:hAnsi="宋体" w:eastAsia="宋体" w:cs="Times New Roman"/>
          <w:color w:val="auto"/>
          <w:spacing w:val="-6"/>
          <w:szCs w:val="21"/>
          <w:highlight w:val="none"/>
          <w:u w:val="single"/>
        </w:rPr>
      </w:pPr>
      <w:r>
        <w:rPr>
          <w:rFonts w:ascii="宋体" w:hAnsi="宋体" w:eastAsia="宋体" w:cs="Times New Roman"/>
          <w:color w:val="auto"/>
          <w:spacing w:val="-6"/>
          <w:szCs w:val="21"/>
          <w:highlight w:val="none"/>
          <w:u w:val="single"/>
        </w:rPr>
        <w:t>符合《关于促进残疾人就业政府采购政策的通知》（财库〔2017〕141号）规定的条件并提供《残疾人福利性单位声明函》的残疾人福利性单位视同小型、微型企业；</w:t>
      </w:r>
    </w:p>
    <w:p w14:paraId="422D6107">
      <w:pPr>
        <w:adjustRightInd w:val="0"/>
        <w:snapToGrid w:val="0"/>
        <w:spacing w:line="288" w:lineRule="auto"/>
        <w:ind w:firstLine="396" w:firstLineChars="200"/>
        <w:jc w:val="left"/>
        <w:rPr>
          <w:rFonts w:ascii="宋体" w:hAnsi="宋体" w:eastAsia="宋体" w:cs="Times New Roman"/>
          <w:color w:val="auto"/>
          <w:spacing w:val="-6"/>
          <w:szCs w:val="21"/>
          <w:highlight w:val="none"/>
          <w:u w:val="single"/>
        </w:rPr>
      </w:pPr>
      <w:r>
        <w:rPr>
          <w:rFonts w:ascii="宋体" w:hAnsi="宋体" w:eastAsia="宋体" w:cs="Times New Roman"/>
          <w:color w:val="auto"/>
          <w:spacing w:val="-6"/>
          <w:szCs w:val="21"/>
          <w:highlight w:val="none"/>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7A8C3D12">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可享受中小企业扶持政策的投标人应按照招标文件格式要求提供《中小企业声明函》，投标人提供的《中小企业声明函》与实际情况不符的，不享受中小企业扶持政策。声明内容不实的，属于提供虚假材料谋取中标、成交的，依法承担法律责任。</w:t>
      </w:r>
    </w:p>
    <w:p w14:paraId="6114ED47">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中小企业享受扶持政策获得政府采购合同的，小微企业不得将合同分包给大中型企业，中型企业不得将合同分包给大型企业。</w:t>
      </w:r>
      <w:bookmarkEnd w:id="42"/>
    </w:p>
    <w:p w14:paraId="316EAE96">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除财库</w:t>
      </w:r>
      <w:r>
        <w:rPr>
          <w:rFonts w:ascii="宋体" w:hAnsi="宋体" w:eastAsia="宋体" w:cs="Times New Roman"/>
          <w:color w:val="auto"/>
          <w:spacing w:val="-6"/>
          <w:szCs w:val="21"/>
          <w:highlight w:val="none"/>
        </w:rPr>
        <w:t>《政府采购促进中小企业发展管理办法》</w:t>
      </w:r>
      <w:r>
        <w:rPr>
          <w:rFonts w:hint="eastAsia" w:ascii="宋体" w:hAnsi="宋体" w:eastAsia="宋体" w:cs="Times New Roman"/>
          <w:color w:val="auto"/>
          <w:spacing w:val="-6"/>
          <w:szCs w:val="21"/>
          <w:highlight w:val="none"/>
        </w:rPr>
        <w:t>（财库〔</w:t>
      </w:r>
      <w:r>
        <w:rPr>
          <w:rFonts w:ascii="宋体" w:hAnsi="宋体" w:eastAsia="宋体" w:cs="Times New Roman"/>
          <w:color w:val="auto"/>
          <w:spacing w:val="-6"/>
          <w:szCs w:val="21"/>
          <w:highlight w:val="none"/>
        </w:rPr>
        <w:t>2020〕46号</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《关于促进残疾人就业政府采购政策的通知》（财库〔2017〕141号）</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《关于政府采购支持监狱企业发展有关问题的通知》（财库[2014]68号）规定企业类型以外的供应商不享受中小企业扶持政策</w:t>
      </w:r>
      <w:r>
        <w:rPr>
          <w:rFonts w:hint="eastAsia" w:ascii="宋体" w:hAnsi="宋体" w:eastAsia="宋体" w:cs="Times New Roman"/>
          <w:color w:val="auto"/>
          <w:spacing w:val="-6"/>
          <w:szCs w:val="21"/>
          <w:highlight w:val="none"/>
        </w:rPr>
        <w:t>。</w:t>
      </w:r>
    </w:p>
    <w:bookmarkEnd w:id="43"/>
    <w:p w14:paraId="7474DE30">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2F4B46CC">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二</w:t>
      </w:r>
      <w:r>
        <w:rPr>
          <w:rFonts w:hint="eastAsia" w:ascii="宋体" w:hAnsi="宋体" w:eastAsia="宋体" w:cs="Times New Roman"/>
          <w:b/>
          <w:color w:val="auto"/>
          <w:spacing w:val="-6"/>
          <w:szCs w:val="21"/>
          <w:highlight w:val="none"/>
        </w:rPr>
        <w:t>、招标文件</w:t>
      </w:r>
    </w:p>
    <w:p w14:paraId="5469A91E">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（一）招标文件的构成</w:t>
      </w:r>
    </w:p>
    <w:p w14:paraId="3652AAED">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本招标文件由以下部分组成：</w:t>
      </w:r>
    </w:p>
    <w:p w14:paraId="32FE8AE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1.投标邀请</w:t>
      </w:r>
    </w:p>
    <w:p w14:paraId="6F451622">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2.采购需求</w:t>
      </w:r>
    </w:p>
    <w:p w14:paraId="432207AE">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3.投标人须知</w:t>
      </w:r>
    </w:p>
    <w:p w14:paraId="36150272">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4.评标方法和评标标准</w:t>
      </w:r>
    </w:p>
    <w:p w14:paraId="2397894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5.拟签订的合同文本</w:t>
      </w:r>
    </w:p>
    <w:p w14:paraId="246C89A0">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6.投标文件格式</w:t>
      </w:r>
    </w:p>
    <w:p w14:paraId="1F6CFAA3">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7.本项目招标文件的澄清、答复、修改、补充的内容</w:t>
      </w:r>
    </w:p>
    <w:p w14:paraId="7ADEFA6B">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（二）招标文件的澄清与修改</w:t>
      </w:r>
    </w:p>
    <w:p w14:paraId="123470CA">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.采购人或者采购代理机构可以对已发出的招标文件进行必要的澄清或者修改</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w:t>
      </w:r>
      <w:r>
        <w:rPr>
          <w:rFonts w:hint="eastAsia" w:ascii="宋体" w:hAnsi="宋体" w:eastAsia="宋体" w:cs="Times New Roman"/>
          <w:color w:val="auto"/>
          <w:spacing w:val="-6"/>
          <w:szCs w:val="21"/>
          <w:highlight w:val="none"/>
        </w:rPr>
        <w:t>会</w:t>
      </w:r>
      <w:r>
        <w:rPr>
          <w:rFonts w:ascii="宋体" w:hAnsi="宋体" w:eastAsia="宋体" w:cs="Times New Roman"/>
          <w:color w:val="auto"/>
          <w:spacing w:val="-6"/>
          <w:szCs w:val="21"/>
          <w:highlight w:val="none"/>
        </w:rPr>
        <w:t>在原公告发布媒体上发布澄清公告</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澄清或者修改的内容为招标文件的组成部分。</w:t>
      </w:r>
    </w:p>
    <w:p w14:paraId="2965FE30">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14:paraId="46854CA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2.招标文件的修改将以书面形式通知所有获取招标文件的投标人，并对其具有约束力。投标人在收到上述通知后，应立即向采购</w:t>
      </w:r>
      <w:r>
        <w:rPr>
          <w:rFonts w:ascii="宋体" w:hAnsi="宋体" w:eastAsia="宋体" w:cs="Times New Roman"/>
          <w:color w:val="auto"/>
          <w:spacing w:val="-6"/>
          <w:szCs w:val="21"/>
          <w:highlight w:val="none"/>
        </w:rPr>
        <w:t>代理机构</w:t>
      </w:r>
      <w:r>
        <w:rPr>
          <w:rFonts w:hint="eastAsia" w:ascii="宋体" w:hAnsi="宋体" w:eastAsia="宋体" w:cs="Times New Roman"/>
          <w:color w:val="auto"/>
          <w:spacing w:val="-6"/>
          <w:szCs w:val="21"/>
          <w:highlight w:val="none"/>
        </w:rPr>
        <w:t>回函确认。若无书面回函确认，视同投标人已收到招标文件修改的通知，并受其约束。</w:t>
      </w:r>
    </w:p>
    <w:p w14:paraId="01D595B5">
      <w:pPr>
        <w:adjustRightInd w:val="0"/>
        <w:snapToGrid w:val="0"/>
        <w:spacing w:line="288" w:lineRule="auto"/>
        <w:jc w:val="center"/>
        <w:outlineLvl w:val="1"/>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br w:type="page"/>
      </w:r>
      <w:r>
        <w:rPr>
          <w:rFonts w:ascii="宋体" w:hAnsi="宋体" w:eastAsia="宋体" w:cs="Times New Roman"/>
          <w:b/>
          <w:color w:val="auto"/>
          <w:spacing w:val="-6"/>
          <w:szCs w:val="21"/>
          <w:highlight w:val="none"/>
        </w:rPr>
        <w:t>三</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投标文件编制要求</w:t>
      </w:r>
    </w:p>
    <w:p w14:paraId="69BAA1FE">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（一）投标文件的组成</w:t>
      </w:r>
    </w:p>
    <w:p w14:paraId="317E5F3E">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45" w:name="_Hlk94018532"/>
      <w:r>
        <w:rPr>
          <w:rFonts w:hint="eastAsia" w:ascii="宋体" w:hAnsi="宋体" w:eastAsia="宋体" w:cs="Times New Roman"/>
          <w:color w:val="auto"/>
          <w:spacing w:val="-6"/>
          <w:szCs w:val="21"/>
          <w:highlight w:val="none"/>
        </w:rPr>
        <w:t>投标文件（电子加密投标文件）由</w:t>
      </w:r>
      <w:r>
        <w:rPr>
          <w:rFonts w:hint="eastAsia" w:ascii="宋体" w:hAnsi="宋体" w:eastAsia="宋体" w:cs="Times New Roman"/>
          <w:b/>
          <w:color w:val="auto"/>
          <w:spacing w:val="-6"/>
          <w:szCs w:val="21"/>
          <w:highlight w:val="none"/>
        </w:rPr>
        <w:t>资格文件、商务和技术文件、报价文件三部分</w:t>
      </w:r>
      <w:r>
        <w:rPr>
          <w:rFonts w:hint="eastAsia" w:ascii="宋体" w:hAnsi="宋体" w:eastAsia="宋体" w:cs="Times New Roman"/>
          <w:bCs/>
          <w:color w:val="auto"/>
          <w:spacing w:val="-6"/>
          <w:szCs w:val="21"/>
          <w:highlight w:val="none"/>
        </w:rPr>
        <w:t>组成（格式详见招标文件第六章）。投标人应将投标文件各部分</w:t>
      </w:r>
      <w:r>
        <w:rPr>
          <w:rFonts w:hint="eastAsia" w:ascii="宋体" w:hAnsi="宋体" w:eastAsia="宋体" w:cs="Times New Roman"/>
          <w:b/>
          <w:color w:val="auto"/>
          <w:spacing w:val="-6"/>
          <w:szCs w:val="21"/>
          <w:highlight w:val="none"/>
        </w:rPr>
        <w:t>分别上传</w:t>
      </w:r>
      <w:r>
        <w:rPr>
          <w:rFonts w:hint="eastAsia" w:ascii="宋体" w:hAnsi="宋体" w:eastAsia="宋体" w:cs="Times New Roman"/>
          <w:bCs/>
          <w:color w:val="auto"/>
          <w:spacing w:val="-6"/>
          <w:szCs w:val="21"/>
          <w:highlight w:val="none"/>
        </w:rPr>
        <w:t>至政府采购云平台指定位置。</w:t>
      </w:r>
    </w:p>
    <w:p w14:paraId="756272F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投标文件组成：详见“第六章</w:t>
      </w:r>
      <w:r>
        <w:rPr>
          <w:rFonts w:ascii="宋体" w:hAnsi="宋体" w:eastAsia="宋体" w:cs="Times New Roman"/>
          <w:color w:val="auto"/>
          <w:spacing w:val="-6"/>
          <w:szCs w:val="21"/>
          <w:highlight w:val="none"/>
        </w:rPr>
        <w:t xml:space="preserve">  投标文件格式</w:t>
      </w:r>
      <w:r>
        <w:rPr>
          <w:rFonts w:hint="eastAsia" w:ascii="宋体" w:hAnsi="宋体" w:eastAsia="宋体" w:cs="Times New Roman"/>
          <w:color w:val="auto"/>
          <w:spacing w:val="-6"/>
          <w:szCs w:val="21"/>
          <w:highlight w:val="none"/>
        </w:rPr>
        <w:t>”目录</w:t>
      </w:r>
    </w:p>
    <w:p w14:paraId="5DF6505A">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如供应商提供的产品技术支持材料与采购需求偏离表响应不一致，以产品技术支持材料为准。</w:t>
      </w:r>
    </w:p>
    <w:bookmarkEnd w:id="45"/>
    <w:p w14:paraId="125561F0">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（二）投标文件的签署和份数</w:t>
      </w:r>
    </w:p>
    <w:p w14:paraId="05BC0DE2">
      <w:pPr>
        <w:adjustRightInd w:val="0"/>
        <w:snapToGrid w:val="0"/>
        <w:spacing w:line="288" w:lineRule="auto"/>
        <w:ind w:firstLine="396" w:firstLineChars="200"/>
        <w:jc w:val="left"/>
        <w:rPr>
          <w:rFonts w:ascii="宋体" w:hAnsi="宋体" w:eastAsia="宋体"/>
          <w:b/>
          <w:bCs/>
          <w:color w:val="auto"/>
          <w:spacing w:val="-6"/>
          <w:szCs w:val="21"/>
          <w:highlight w:val="none"/>
        </w:rPr>
      </w:pPr>
      <w:r>
        <w:rPr>
          <w:rFonts w:hint="eastAsia" w:ascii="宋体" w:hAnsi="宋体" w:eastAsia="宋体"/>
          <w:color w:val="auto"/>
          <w:spacing w:val="-6"/>
          <w:szCs w:val="21"/>
          <w:highlight w:val="none"/>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color w:val="auto"/>
          <w:spacing w:val="-6"/>
          <w:szCs w:val="21"/>
          <w:highlight w:val="none"/>
        </w:rPr>
        <w:t>其中资格文件、商务技术文件中不得出现投标报价，如因投标人原因提前泄露投标报价，是投标人的责任。</w:t>
      </w:r>
    </w:p>
    <w:p w14:paraId="01AA0055">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2.投标文件须由投标人在规定位置</w:t>
      </w:r>
      <w:bookmarkStart w:id="46" w:name="_Hlk96329183"/>
      <w:r>
        <w:rPr>
          <w:rFonts w:hint="eastAsia" w:ascii="宋体" w:hAnsi="宋体" w:eastAsia="宋体"/>
          <w:color w:val="auto"/>
          <w:spacing w:val="-6"/>
          <w:szCs w:val="21"/>
          <w:highlight w:val="none"/>
        </w:rPr>
        <w:t>加盖公章</w:t>
      </w:r>
      <w:bookmarkEnd w:id="46"/>
      <w:r>
        <w:rPr>
          <w:rFonts w:hint="eastAsia" w:ascii="宋体" w:hAnsi="宋体" w:eastAsia="宋体"/>
          <w:color w:val="auto"/>
          <w:spacing w:val="-6"/>
          <w:szCs w:val="21"/>
          <w:highlight w:val="none"/>
        </w:rPr>
        <w:t>，投标人应写全称。</w:t>
      </w:r>
    </w:p>
    <w:p w14:paraId="1F35753C">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3.投标文件不得涂改，若有修改错漏处，须由投标人加盖公章，或者由投标人代表签名。投标文件因字迹潦草或表达不清所引起的后果由投标人负责。</w:t>
      </w:r>
    </w:p>
    <w:p w14:paraId="3B40C7ED">
      <w:pPr>
        <w:adjustRightInd w:val="0"/>
        <w:snapToGrid w:val="0"/>
        <w:spacing w:line="288" w:lineRule="auto"/>
        <w:ind w:firstLine="398" w:firstLineChars="200"/>
        <w:jc w:val="left"/>
        <w:rPr>
          <w:rFonts w:ascii="宋体" w:hAnsi="宋体" w:eastAsia="宋体"/>
          <w:b/>
          <w:bCs/>
          <w:color w:val="auto"/>
          <w:spacing w:val="-6"/>
          <w:szCs w:val="21"/>
          <w:highlight w:val="none"/>
        </w:rPr>
      </w:pPr>
      <w:r>
        <w:rPr>
          <w:rFonts w:hint="eastAsia" w:ascii="宋体" w:hAnsi="宋体" w:eastAsia="宋体"/>
          <w:b/>
          <w:bCs/>
          <w:color w:val="auto"/>
          <w:spacing w:val="-6"/>
          <w:szCs w:val="21"/>
          <w:highlight w:val="none"/>
        </w:rPr>
        <w:t>4.投标文件份数：</w:t>
      </w:r>
    </w:p>
    <w:p w14:paraId="6A5843B3">
      <w:pPr>
        <w:adjustRightInd w:val="0"/>
        <w:snapToGrid w:val="0"/>
        <w:spacing w:line="288" w:lineRule="auto"/>
        <w:ind w:firstLine="398" w:firstLineChars="200"/>
        <w:jc w:val="left"/>
        <w:rPr>
          <w:rFonts w:ascii="宋体" w:hAnsi="宋体" w:eastAsia="宋体"/>
          <w:b/>
          <w:bCs/>
          <w:color w:val="auto"/>
          <w:spacing w:val="-6"/>
          <w:szCs w:val="21"/>
          <w:highlight w:val="none"/>
        </w:rPr>
      </w:pPr>
      <w:r>
        <w:rPr>
          <w:rFonts w:hint="eastAsia" w:ascii="宋体" w:hAnsi="宋体" w:eastAsia="宋体"/>
          <w:b/>
          <w:bCs/>
          <w:color w:val="auto"/>
          <w:spacing w:val="-6"/>
          <w:szCs w:val="21"/>
          <w:highlight w:val="none"/>
        </w:rPr>
        <w:t>电子加密投标文件：政府采购云平台在线上传一份；</w:t>
      </w:r>
    </w:p>
    <w:p w14:paraId="3FBAD12E">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b/>
          <w:bCs/>
          <w:color w:val="auto"/>
          <w:spacing w:val="-6"/>
          <w:szCs w:val="21"/>
          <w:highlight w:val="none"/>
        </w:rPr>
        <w:t>备份投标文件：密封包装后EMS或顺丰邮寄形式递交一份（邮寄地址：</w:t>
      </w:r>
      <w:r>
        <w:rPr>
          <w:rFonts w:hint="eastAsia" w:ascii="宋体" w:hAnsi="宋体" w:eastAsia="宋体" w:cs="宋体"/>
          <w:b/>
          <w:bCs/>
          <w:color w:val="auto"/>
          <w:szCs w:val="21"/>
          <w:highlight w:val="none"/>
        </w:rPr>
        <w:t>杭州市西湖区玉古路173号中田大厦21楼H室，浙江求是招标代理有限公司（</w:t>
      </w:r>
      <w:r>
        <w:rPr>
          <w:rFonts w:hint="eastAsia" w:ascii="宋体" w:hAnsi="宋体" w:eastAsia="宋体" w:cs="宋体"/>
          <w:b/>
          <w:bCs/>
          <w:color w:val="auto"/>
          <w:szCs w:val="21"/>
          <w:highlight w:val="none"/>
          <w:lang w:eastAsia="zh-CN"/>
        </w:rPr>
        <w:t>陈应俭、俞炳</w:t>
      </w:r>
      <w:r>
        <w:rPr>
          <w:rFonts w:hint="eastAsia" w:ascii="宋体" w:hAnsi="宋体" w:eastAsia="宋体" w:cs="宋体"/>
          <w:b/>
          <w:bCs/>
          <w:color w:val="auto"/>
          <w:szCs w:val="21"/>
          <w:highlight w:val="none"/>
        </w:rPr>
        <w:t>）收，电话：</w:t>
      </w:r>
      <w:r>
        <w:rPr>
          <w:rFonts w:hint="eastAsia" w:ascii="宋体" w:hAnsi="宋体" w:eastAsia="宋体" w:cs="宋体"/>
          <w:b/>
          <w:bCs/>
          <w:color w:val="auto"/>
          <w:szCs w:val="21"/>
          <w:highlight w:val="none"/>
          <w:lang w:eastAsia="zh-CN"/>
        </w:rPr>
        <w:t>0571-87670302</w:t>
      </w:r>
      <w:r>
        <w:rPr>
          <w:rFonts w:hint="eastAsia" w:ascii="宋体" w:hAnsi="宋体" w:eastAsia="宋体" w:cs="宋体"/>
          <w:b/>
          <w:bCs/>
          <w:color w:val="auto"/>
          <w:szCs w:val="21"/>
          <w:highlight w:val="none"/>
        </w:rPr>
        <w:t>，寄出后将（快递单号、项目名称、公司名称、联系方式等相关信息）发至：</w:t>
      </w:r>
      <w:r>
        <w:rPr>
          <w:rFonts w:hint="eastAsia" w:ascii="宋体" w:hAnsi="宋体" w:eastAsia="宋体" w:cs="宋体"/>
          <w:b/>
          <w:bCs/>
          <w:color w:val="auto"/>
          <w:szCs w:val="21"/>
          <w:highlight w:val="none"/>
          <w:lang w:eastAsia="zh-CN"/>
        </w:rPr>
        <w:t>zb02@qszb.net</w:t>
      </w:r>
      <w:r>
        <w:rPr>
          <w:rFonts w:hint="eastAsia" w:ascii="宋体" w:hAnsi="宋体" w:eastAsia="宋体" w:cs="宋体"/>
          <w:b/>
          <w:bCs/>
          <w:color w:val="auto"/>
          <w:szCs w:val="21"/>
          <w:highlight w:val="none"/>
        </w:rPr>
        <w:t>，以便查收）。</w:t>
      </w:r>
    </w:p>
    <w:p w14:paraId="670A9DC1">
      <w:pPr>
        <w:adjustRightInd w:val="0"/>
        <w:snapToGrid w:val="0"/>
        <w:spacing w:line="288" w:lineRule="auto"/>
        <w:ind w:firstLine="422" w:firstLineChars="200"/>
        <w:jc w:val="left"/>
        <w:rPr>
          <w:rFonts w:ascii="宋体" w:hAnsi="宋体" w:eastAsia="宋体" w:cs="Times New Roman"/>
          <w:b/>
          <w:bCs/>
          <w:color w:val="auto"/>
          <w:spacing w:val="-6"/>
          <w:szCs w:val="21"/>
          <w:highlight w:val="none"/>
        </w:rPr>
      </w:pPr>
      <w:r>
        <w:rPr>
          <w:rFonts w:hint="eastAsia" w:ascii="宋体" w:hAnsi="宋体" w:eastAsia="宋体" w:cs="宋体"/>
          <w:b/>
          <w:color w:val="auto"/>
          <w:szCs w:val="21"/>
          <w:highlight w:val="none"/>
        </w:rPr>
        <w:t>特别说明：双休日和法定节假日不收件，投标人自行承担邮寄风险。</w:t>
      </w:r>
    </w:p>
    <w:p w14:paraId="56946619">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（三）投标文件的上传、递交、修改和撤回</w:t>
      </w:r>
    </w:p>
    <w:p w14:paraId="0C3288D0">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1.投标文件的上传、递交：</w:t>
      </w:r>
    </w:p>
    <w:p w14:paraId="12FEFC12">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（1）电子加密投标文件的上传：</w:t>
      </w:r>
    </w:p>
    <w:p w14:paraId="48246D2D">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▲a.投标人应在投标截止时间前将电子加密投标文件成功上传至政府采购云平台，否则投标无效；</w:t>
      </w:r>
    </w:p>
    <w:p w14:paraId="14503F1E">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b.电子加密投标文件成功上传后，投标人可自行打印投标文件接收回执。</w:t>
      </w:r>
    </w:p>
    <w:p w14:paraId="79EAC416">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（2）备份投标文件的密封包装、递交：</w:t>
      </w:r>
    </w:p>
    <w:p w14:paraId="7635F904">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a.投标人在政府采购云平台完成电子加密投标文件的上传后，可以EMS或顺丰邮寄形式在投标截止时间前递交以介质（U盘）存储的数据电文形式的备份投标文件；</w:t>
      </w:r>
    </w:p>
    <w:p w14:paraId="548191FA">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b.备份投标文件应当密封包装并在包装上标注投标</w:t>
      </w:r>
      <w:r>
        <w:rPr>
          <w:rFonts w:hint="eastAsia" w:ascii="宋体" w:hAnsi="宋体" w:eastAsia="宋体"/>
          <w:color w:val="auto"/>
          <w:spacing w:val="-6"/>
          <w:szCs w:val="21"/>
          <w:highlight w:val="none"/>
          <w:u w:val="single"/>
        </w:rPr>
        <w:t>项目名称、标项、投标人名称</w:t>
      </w:r>
      <w:r>
        <w:rPr>
          <w:rFonts w:hint="eastAsia" w:ascii="宋体" w:hAnsi="宋体" w:eastAsia="宋体"/>
          <w:color w:val="auto"/>
          <w:spacing w:val="-6"/>
          <w:szCs w:val="21"/>
          <w:highlight w:val="none"/>
        </w:rPr>
        <w:t>并加盖公章（非电子签章），投标人逾期送达或者未密封包装的备份投标文件采购代理机构将予以拒收；</w:t>
      </w:r>
    </w:p>
    <w:p w14:paraId="75DCA309">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▲c.通过政府采购云平台成功上传的电子加密投标文件已按时解密的，备份投标文件自动失效。</w:t>
      </w:r>
    </w:p>
    <w:p w14:paraId="2BD9C4C7">
      <w:pPr>
        <w:adjustRightInd w:val="0"/>
        <w:snapToGrid w:val="0"/>
        <w:spacing w:line="288" w:lineRule="auto"/>
        <w:ind w:firstLine="396" w:firstLineChars="200"/>
        <w:jc w:val="left"/>
        <w:rPr>
          <w:rFonts w:ascii="宋体" w:hAnsi="宋体" w:eastAsia="宋体"/>
          <w:color w:val="auto"/>
          <w:spacing w:val="-6"/>
          <w:szCs w:val="21"/>
          <w:highlight w:val="none"/>
        </w:rPr>
      </w:pPr>
      <w:bookmarkStart w:id="47" w:name="_Hlk94018616"/>
      <w:r>
        <w:rPr>
          <w:rFonts w:hint="eastAsia" w:ascii="宋体" w:hAnsi="宋体" w:eastAsia="宋体"/>
          <w:color w:val="auto"/>
          <w:spacing w:val="-6"/>
          <w:szCs w:val="21"/>
          <w:highlight w:val="none"/>
        </w:rPr>
        <w:t>▲d.投标人仅递交备份投标文件而未将电子加密投标文件成功上传至政府采购云平台的，投标无效。</w:t>
      </w:r>
    </w:p>
    <w:bookmarkEnd w:id="47"/>
    <w:p w14:paraId="145AD8D4">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14:paraId="428C18E5">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2</w:t>
      </w:r>
      <w:r>
        <w:rPr>
          <w:rFonts w:hint="eastAsia" w:ascii="宋体" w:hAnsi="宋体" w:eastAsia="宋体"/>
          <w:color w:val="auto"/>
          <w:spacing w:val="-6"/>
          <w:szCs w:val="21"/>
          <w:highlight w:val="none"/>
        </w:rPr>
        <w:t>.投标人因未在线参加开标而导致电子加密投标文件无法按时解密等一切后果由投标人自行承担。</w:t>
      </w:r>
    </w:p>
    <w:p w14:paraId="4EDA200D">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3</w:t>
      </w:r>
      <w:r>
        <w:rPr>
          <w:rFonts w:hint="eastAsia" w:ascii="宋体" w:hAnsi="宋体" w:eastAsia="宋体"/>
          <w:color w:val="auto"/>
          <w:spacing w:val="-6"/>
          <w:szCs w:val="21"/>
          <w:highlight w:val="none"/>
        </w:rPr>
        <w:t>.投标人应按照招标文件和政府采购云平台的要求，根据投标文件的组成规定的内容及顺序通过政采云电子交易客户端（政采云投标客户端）编制加密投标文件。</w:t>
      </w:r>
    </w:p>
    <w:p w14:paraId="0020A70E">
      <w:pPr>
        <w:adjustRightInd w:val="0"/>
        <w:snapToGrid w:val="0"/>
        <w:spacing w:line="288" w:lineRule="auto"/>
        <w:ind w:firstLine="422" w:firstLineChars="200"/>
        <w:jc w:val="left"/>
        <w:rPr>
          <w:rFonts w:ascii="宋体" w:hAnsi="宋体" w:eastAsia="宋体"/>
          <w:b/>
          <w:bCs/>
          <w:color w:val="auto"/>
          <w:szCs w:val="21"/>
          <w:highlight w:val="none"/>
        </w:rPr>
      </w:pPr>
      <w:r>
        <w:rPr>
          <w:rFonts w:hint="eastAsia" w:ascii="宋体" w:hAnsi="宋体" w:eastAsia="宋体"/>
          <w:b/>
          <w:bCs/>
          <w:color w:val="auto"/>
          <w:szCs w:val="21"/>
          <w:highlight w:val="none"/>
        </w:rPr>
        <w:t>备注：投标人可通过浙江省“电子交易/不见面开评标”学习专题提前进行专题学习，熟悉操作，避免影响采购活动（</w:t>
      </w:r>
      <w:r>
        <w:rPr>
          <w:color w:val="auto"/>
          <w:highlight w:val="none"/>
        </w:rPr>
        <w:fldChar w:fldCharType="begin"/>
      </w:r>
      <w:r>
        <w:rPr>
          <w:color w:val="auto"/>
          <w:highlight w:val="none"/>
        </w:rPr>
        <w:instrText xml:space="preserve"> HYPERLINK "https://edu.zcygov.cn/luban/e-biding" </w:instrText>
      </w:r>
      <w:r>
        <w:rPr>
          <w:color w:val="auto"/>
          <w:highlight w:val="none"/>
        </w:rPr>
        <w:fldChar w:fldCharType="separate"/>
      </w:r>
      <w:r>
        <w:rPr>
          <w:rStyle w:val="30"/>
          <w:rFonts w:hint="eastAsia" w:ascii="宋体" w:hAnsi="宋体" w:eastAsia="宋体"/>
          <w:b/>
          <w:bCs/>
          <w:color w:val="auto"/>
          <w:szCs w:val="21"/>
          <w:highlight w:val="none"/>
        </w:rPr>
        <w:t>https://edu.zcygov.cn/luban/e-biding</w:t>
      </w:r>
      <w:r>
        <w:rPr>
          <w:rStyle w:val="30"/>
          <w:rFonts w:hint="eastAsia" w:ascii="宋体" w:hAnsi="宋体" w:eastAsia="宋体"/>
          <w:b/>
          <w:bCs/>
          <w:color w:val="auto"/>
          <w:szCs w:val="21"/>
          <w:highlight w:val="none"/>
        </w:rPr>
        <w:fldChar w:fldCharType="end"/>
      </w:r>
      <w:r>
        <w:rPr>
          <w:rFonts w:hint="eastAsia" w:ascii="宋体" w:hAnsi="宋体" w:eastAsia="宋体"/>
          <w:b/>
          <w:bCs/>
          <w:color w:val="auto"/>
          <w:szCs w:val="21"/>
          <w:highlight w:val="none"/>
        </w:rPr>
        <w:t>）。</w:t>
      </w:r>
    </w:p>
    <w:p w14:paraId="2F08D568">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（四）投标文件的语言及计量</w:t>
      </w:r>
    </w:p>
    <w:p w14:paraId="49478176">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14:paraId="26DD4513">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（五）投标报价</w:t>
      </w:r>
    </w:p>
    <w:p w14:paraId="588B55E7">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ascii="宋体" w:hAnsi="宋体" w:eastAsia="宋体"/>
          <w:color w:val="auto"/>
          <w:szCs w:val="21"/>
          <w:highlight w:val="none"/>
        </w:rPr>
      </w:pPr>
      <w:bookmarkStart w:id="48" w:name="_Hlk94018664"/>
      <w:r>
        <w:rPr>
          <w:rFonts w:hint="eastAsia" w:ascii="宋体" w:hAnsi="宋体" w:eastAsia="宋体"/>
          <w:color w:val="auto"/>
          <w:szCs w:val="21"/>
          <w:highlight w:val="none"/>
        </w:rPr>
        <w:t>1.报价应按招标文件要求的格式编制、填写报价内容（可自行增行），未按招标文件要求编制、填写的投标文件可能被拒绝；</w:t>
      </w:r>
    </w:p>
    <w:p w14:paraId="17C31EEC">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ascii="宋体" w:hAnsi="宋体" w:eastAsia="宋体"/>
          <w:color w:val="auto"/>
          <w:szCs w:val="21"/>
          <w:highlight w:val="none"/>
        </w:rPr>
      </w:pPr>
      <w:r>
        <w:rPr>
          <w:rFonts w:hint="eastAsia" w:ascii="宋体" w:hAnsi="宋体" w:eastAsia="宋体"/>
          <w:color w:val="auto"/>
          <w:szCs w:val="21"/>
          <w:highlight w:val="none"/>
        </w:rPr>
        <w:t>2.以人民币报价；</w:t>
      </w:r>
    </w:p>
    <w:p w14:paraId="7C23C3DD">
      <w:pPr>
        <w:spacing w:line="288" w:lineRule="auto"/>
        <w:ind w:firstLine="420"/>
        <w:jc w:val="left"/>
        <w:rPr>
          <w:rFonts w:ascii="宋体" w:hAnsi="宋体" w:eastAsia="宋体" w:cs="宋体"/>
          <w:color w:val="auto"/>
          <w:sz w:val="24"/>
          <w:szCs w:val="24"/>
          <w:highlight w:val="none"/>
        </w:rPr>
      </w:pPr>
      <w:r>
        <w:rPr>
          <w:rFonts w:hint="eastAsia" w:ascii="宋体" w:hAnsi="宋体" w:eastAsia="宋体"/>
          <w:color w:val="auto"/>
          <w:szCs w:val="21"/>
          <w:highlight w:val="none"/>
        </w:rPr>
        <w:t>3.</w:t>
      </w:r>
      <w:r>
        <w:rPr>
          <w:rFonts w:hint="eastAsia" w:ascii="宋体" w:hAnsi="宋体" w:eastAsia="宋体" w:cs="宋体"/>
          <w:color w:val="auto"/>
          <w:szCs w:val="21"/>
          <w:highlight w:val="none"/>
        </w:rPr>
        <w:t>如进口设备的价格采用免税的人民币报价，同时提供美元报价，交货方式为CIP杭州电子科技大学，由中标人委托相关外贸公司办理免税事宜（外贸公司为浙江省科学器材进出口有限责任公司），采购人予以协助，所需费用由中标人承担；对于根据国家相关规定不能享受进口免税政策的设备，投标报价也以人民币报价，投标报价应包含“不能免税的部分”的税金，对于不能免税的部分投标人应在投标文件中予以明示，若未明示，其不能免税的税金由中标人自行承担</w:t>
      </w:r>
      <w:r>
        <w:rPr>
          <w:rFonts w:hint="eastAsia" w:ascii="宋体" w:hAnsi="宋体" w:eastAsia="宋体" w:cs="宋体"/>
          <w:color w:val="auto"/>
          <w:szCs w:val="21"/>
          <w:highlight w:val="none"/>
          <w:lang w:eastAsia="zh-CN"/>
        </w:rPr>
        <w:t>。</w:t>
      </w:r>
      <w:r>
        <w:rPr>
          <w:rFonts w:hint="eastAsia" w:ascii="宋体" w:hAnsi="宋体" w:eastAsia="宋体" w:cs="宋体"/>
          <w:color w:val="auto"/>
          <w:sz w:val="21"/>
          <w:szCs w:val="21"/>
          <w:highlight w:val="none"/>
        </w:rPr>
        <w:t>外贸代理费用按以下档次计算：</w:t>
      </w:r>
    </w:p>
    <w:tbl>
      <w:tblPr>
        <w:tblStyle w:val="23"/>
        <w:tblW w:w="9628" w:type="dxa"/>
        <w:tblInd w:w="0" w:type="dxa"/>
        <w:tblLayout w:type="fixed"/>
        <w:tblCellMar>
          <w:top w:w="0" w:type="dxa"/>
          <w:left w:w="108" w:type="dxa"/>
          <w:bottom w:w="0" w:type="dxa"/>
          <w:right w:w="108" w:type="dxa"/>
        </w:tblCellMar>
      </w:tblPr>
      <w:tblGrid>
        <w:gridCol w:w="2363"/>
        <w:gridCol w:w="2292"/>
        <w:gridCol w:w="4973"/>
      </w:tblGrid>
      <w:tr w14:paraId="7C36230B">
        <w:tblPrEx>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vAlign w:val="center"/>
          </w:tcPr>
          <w:p w14:paraId="653534D1">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代理金额(单票)</w:t>
            </w:r>
          </w:p>
        </w:tc>
        <w:tc>
          <w:tcPr>
            <w:tcW w:w="2292" w:type="dxa"/>
            <w:tcBorders>
              <w:top w:val="single" w:color="000000" w:sz="4" w:space="0"/>
              <w:left w:val="single" w:color="000000" w:sz="4" w:space="0"/>
              <w:bottom w:val="single" w:color="000000" w:sz="4" w:space="0"/>
            </w:tcBorders>
            <w:vAlign w:val="center"/>
          </w:tcPr>
          <w:p w14:paraId="11F48606">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代理手续费</w:t>
            </w:r>
          </w:p>
          <w:p w14:paraId="268F22CB">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（人民币：美元汇率的增加部分）</w:t>
            </w:r>
          </w:p>
        </w:tc>
        <w:tc>
          <w:tcPr>
            <w:tcW w:w="4973" w:type="dxa"/>
            <w:tcBorders>
              <w:top w:val="single" w:color="000000" w:sz="4" w:space="0"/>
              <w:left w:val="single" w:color="000000" w:sz="4" w:space="0"/>
              <w:bottom w:val="single" w:color="000000" w:sz="4" w:space="0"/>
              <w:right w:val="single" w:color="000000" w:sz="4" w:space="0"/>
            </w:tcBorders>
            <w:vAlign w:val="center"/>
          </w:tcPr>
          <w:p w14:paraId="4ED53411">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3885F598">
        <w:tblPrEx>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vAlign w:val="center"/>
          </w:tcPr>
          <w:p w14:paraId="3F033BD2">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0-1万（含）USD</w:t>
            </w:r>
          </w:p>
        </w:tc>
        <w:tc>
          <w:tcPr>
            <w:tcW w:w="2292" w:type="dxa"/>
            <w:tcBorders>
              <w:top w:val="single" w:color="000000" w:sz="4" w:space="0"/>
              <w:left w:val="single" w:color="000000" w:sz="4" w:space="0"/>
              <w:bottom w:val="single" w:color="000000" w:sz="4" w:space="0"/>
            </w:tcBorders>
            <w:vAlign w:val="center"/>
          </w:tcPr>
          <w:p w14:paraId="5DF11993">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0.2</w:t>
            </w:r>
            <w:r>
              <w:rPr>
                <w:rFonts w:hint="eastAsia" w:ascii="宋体" w:hAnsi="宋体" w:eastAsia="宋体" w:cs="宋体"/>
                <w:color w:val="auto"/>
                <w:sz w:val="21"/>
                <w:szCs w:val="21"/>
                <w:highlight w:val="none"/>
                <w:lang w:val="en-US" w:eastAsia="zh-CN"/>
              </w:rPr>
              <w:t>5</w:t>
            </w:r>
          </w:p>
        </w:tc>
        <w:tc>
          <w:tcPr>
            <w:tcW w:w="4973" w:type="dxa"/>
            <w:vMerge w:val="restart"/>
            <w:tcBorders>
              <w:top w:val="single" w:color="000000" w:sz="4" w:space="0"/>
              <w:left w:val="single" w:color="000000" w:sz="4" w:space="0"/>
              <w:bottom w:val="single" w:color="000000" w:sz="4" w:space="0"/>
              <w:right w:val="single" w:color="000000" w:sz="4" w:space="0"/>
            </w:tcBorders>
          </w:tcPr>
          <w:p w14:paraId="69698EAB">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1.该代理费含代理服务费、银行手续费、报关费（制单费、录入费、卫生检疫费、保险费、法定商检费、滞报金、换单费等）、海关监管费、仓储费、运输费等必须或可能发生的费用。</w:t>
            </w:r>
          </w:p>
          <w:p w14:paraId="3EFB3C50">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2.该代理费不含超低温冰箱的能效标识检测费用，压力容器的特种设备检测费用，需由产品供货商承担；</w:t>
            </w:r>
          </w:p>
          <w:p w14:paraId="08DF48E9">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3.该代理费不包含货物不能享受海关减免税优惠政策所征收的税款。</w:t>
            </w:r>
          </w:p>
        </w:tc>
      </w:tr>
      <w:tr w14:paraId="6CA8892B">
        <w:tblPrEx>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vAlign w:val="center"/>
          </w:tcPr>
          <w:p w14:paraId="77680C23">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1-5万（含）USD</w:t>
            </w:r>
          </w:p>
        </w:tc>
        <w:tc>
          <w:tcPr>
            <w:tcW w:w="2292" w:type="dxa"/>
            <w:tcBorders>
              <w:top w:val="single" w:color="000000" w:sz="4" w:space="0"/>
              <w:left w:val="single" w:color="000000" w:sz="4" w:space="0"/>
              <w:bottom w:val="single" w:color="000000" w:sz="4" w:space="0"/>
            </w:tcBorders>
            <w:vAlign w:val="center"/>
          </w:tcPr>
          <w:p w14:paraId="49D07CF4">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16"/>
                <w:sz w:val="21"/>
                <w:szCs w:val="21"/>
                <w:highlight w:val="none"/>
              </w:rPr>
              <w:t>0.1</w:t>
            </w:r>
            <w:r>
              <w:rPr>
                <w:rFonts w:hint="eastAsia" w:ascii="宋体" w:hAnsi="宋体" w:eastAsia="宋体" w:cs="宋体"/>
                <w:color w:val="auto"/>
                <w:spacing w:val="16"/>
                <w:sz w:val="21"/>
                <w:szCs w:val="21"/>
                <w:highlight w:val="none"/>
                <w:lang w:val="en-US" w:eastAsia="zh-CN"/>
              </w:rPr>
              <w:t>5</w:t>
            </w:r>
          </w:p>
        </w:tc>
        <w:tc>
          <w:tcPr>
            <w:tcW w:w="4973" w:type="dxa"/>
            <w:vMerge w:val="continue"/>
            <w:tcBorders>
              <w:top w:val="single" w:color="000000" w:sz="4" w:space="0"/>
              <w:left w:val="single" w:color="000000" w:sz="4" w:space="0"/>
              <w:bottom w:val="single" w:color="000000" w:sz="4" w:space="0"/>
              <w:right w:val="single" w:color="000000" w:sz="4" w:space="0"/>
            </w:tcBorders>
          </w:tcPr>
          <w:p w14:paraId="43EBF5C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right="0"/>
              <w:jc w:val="center"/>
              <w:textAlignment w:val="auto"/>
              <w:rPr>
                <w:rFonts w:hint="default" w:ascii="宋体" w:hAnsi="宋体" w:eastAsia="宋体" w:cs="宋体"/>
                <w:color w:val="auto"/>
                <w:spacing w:val="16"/>
                <w:sz w:val="21"/>
                <w:szCs w:val="21"/>
                <w:highlight w:val="none"/>
              </w:rPr>
            </w:pPr>
          </w:p>
        </w:tc>
      </w:tr>
      <w:tr w14:paraId="15E882C8">
        <w:tblPrEx>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vAlign w:val="center"/>
          </w:tcPr>
          <w:p w14:paraId="10D515E9">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5万-10万（含）USD</w:t>
            </w:r>
          </w:p>
        </w:tc>
        <w:tc>
          <w:tcPr>
            <w:tcW w:w="2292" w:type="dxa"/>
            <w:tcBorders>
              <w:top w:val="single" w:color="000000" w:sz="4" w:space="0"/>
              <w:left w:val="single" w:color="000000" w:sz="4" w:space="0"/>
              <w:bottom w:val="single" w:color="000000" w:sz="4" w:space="0"/>
            </w:tcBorders>
            <w:vAlign w:val="center"/>
          </w:tcPr>
          <w:p w14:paraId="02A0F252">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16"/>
                <w:sz w:val="21"/>
                <w:szCs w:val="21"/>
                <w:highlight w:val="none"/>
              </w:rPr>
              <w:t>0.</w:t>
            </w:r>
            <w:r>
              <w:rPr>
                <w:rFonts w:hint="eastAsia" w:ascii="宋体" w:hAnsi="宋体" w:eastAsia="宋体" w:cs="宋体"/>
                <w:color w:val="auto"/>
                <w:spacing w:val="16"/>
                <w:sz w:val="21"/>
                <w:szCs w:val="21"/>
                <w:highlight w:val="none"/>
                <w:lang w:val="en-US" w:eastAsia="zh-CN"/>
              </w:rPr>
              <w:t>1</w:t>
            </w:r>
          </w:p>
        </w:tc>
        <w:tc>
          <w:tcPr>
            <w:tcW w:w="4973" w:type="dxa"/>
            <w:vMerge w:val="continue"/>
            <w:tcBorders>
              <w:top w:val="single" w:color="000000" w:sz="4" w:space="0"/>
              <w:left w:val="single" w:color="000000" w:sz="4" w:space="0"/>
              <w:bottom w:val="single" w:color="000000" w:sz="4" w:space="0"/>
              <w:right w:val="single" w:color="000000" w:sz="4" w:space="0"/>
            </w:tcBorders>
          </w:tcPr>
          <w:p w14:paraId="5028F11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right="0"/>
              <w:jc w:val="center"/>
              <w:textAlignment w:val="auto"/>
              <w:rPr>
                <w:rFonts w:hint="default" w:ascii="宋体" w:hAnsi="宋体" w:eastAsia="宋体" w:cs="宋体"/>
                <w:color w:val="auto"/>
                <w:spacing w:val="16"/>
                <w:sz w:val="21"/>
                <w:szCs w:val="21"/>
                <w:highlight w:val="none"/>
              </w:rPr>
            </w:pPr>
          </w:p>
        </w:tc>
      </w:tr>
      <w:tr w14:paraId="355E99D8">
        <w:tblPrEx>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vAlign w:val="center"/>
          </w:tcPr>
          <w:p w14:paraId="42136171">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10万-20万（含）USD</w:t>
            </w:r>
          </w:p>
        </w:tc>
        <w:tc>
          <w:tcPr>
            <w:tcW w:w="2292" w:type="dxa"/>
            <w:tcBorders>
              <w:top w:val="single" w:color="000000" w:sz="4" w:space="0"/>
              <w:left w:val="single" w:color="000000" w:sz="4" w:space="0"/>
              <w:bottom w:val="single" w:color="000000" w:sz="4" w:space="0"/>
            </w:tcBorders>
            <w:vAlign w:val="center"/>
          </w:tcPr>
          <w:p w14:paraId="7EB5EED2">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16"/>
                <w:sz w:val="21"/>
                <w:szCs w:val="21"/>
                <w:highlight w:val="none"/>
              </w:rPr>
              <w:t>0.0</w:t>
            </w:r>
            <w:r>
              <w:rPr>
                <w:rFonts w:hint="eastAsia" w:ascii="宋体" w:hAnsi="宋体" w:eastAsia="宋体" w:cs="宋体"/>
                <w:color w:val="auto"/>
                <w:spacing w:val="16"/>
                <w:sz w:val="21"/>
                <w:szCs w:val="21"/>
                <w:highlight w:val="none"/>
                <w:lang w:val="en-US" w:eastAsia="zh-CN"/>
              </w:rPr>
              <w:t>7</w:t>
            </w:r>
          </w:p>
        </w:tc>
        <w:tc>
          <w:tcPr>
            <w:tcW w:w="4973" w:type="dxa"/>
            <w:vMerge w:val="continue"/>
            <w:tcBorders>
              <w:top w:val="single" w:color="000000" w:sz="4" w:space="0"/>
              <w:left w:val="single" w:color="000000" w:sz="4" w:space="0"/>
              <w:bottom w:val="single" w:color="000000" w:sz="4" w:space="0"/>
              <w:right w:val="single" w:color="000000" w:sz="4" w:space="0"/>
            </w:tcBorders>
          </w:tcPr>
          <w:p w14:paraId="740F3D0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right="0"/>
              <w:jc w:val="center"/>
              <w:textAlignment w:val="auto"/>
              <w:rPr>
                <w:rFonts w:hint="default" w:ascii="宋体" w:hAnsi="宋体" w:eastAsia="宋体" w:cs="宋体"/>
                <w:color w:val="auto"/>
                <w:spacing w:val="16"/>
                <w:sz w:val="21"/>
                <w:szCs w:val="21"/>
                <w:highlight w:val="none"/>
              </w:rPr>
            </w:pPr>
          </w:p>
        </w:tc>
      </w:tr>
      <w:tr w14:paraId="75A36199">
        <w:tblPrEx>
          <w:tblCellMar>
            <w:top w:w="0" w:type="dxa"/>
            <w:left w:w="108" w:type="dxa"/>
            <w:bottom w:w="0" w:type="dxa"/>
            <w:right w:w="108" w:type="dxa"/>
          </w:tblCellMar>
        </w:tblPrEx>
        <w:trPr>
          <w:trHeight w:val="268" w:hRule="atLeast"/>
        </w:trPr>
        <w:tc>
          <w:tcPr>
            <w:tcW w:w="2363" w:type="dxa"/>
            <w:tcBorders>
              <w:top w:val="single" w:color="000000" w:sz="4" w:space="0"/>
              <w:left w:val="single" w:color="000000" w:sz="4" w:space="0"/>
              <w:bottom w:val="single" w:color="000000" w:sz="4" w:space="0"/>
            </w:tcBorders>
            <w:vAlign w:val="center"/>
          </w:tcPr>
          <w:p w14:paraId="24C1E02C">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20万以上USD</w:t>
            </w:r>
          </w:p>
        </w:tc>
        <w:tc>
          <w:tcPr>
            <w:tcW w:w="2292" w:type="dxa"/>
            <w:tcBorders>
              <w:top w:val="single" w:color="000000" w:sz="4" w:space="0"/>
              <w:left w:val="single" w:color="000000" w:sz="4" w:space="0"/>
              <w:bottom w:val="single" w:color="000000" w:sz="4" w:space="0"/>
            </w:tcBorders>
            <w:vAlign w:val="center"/>
          </w:tcPr>
          <w:p w14:paraId="2360A2D2">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pacing w:val="16"/>
                <w:sz w:val="21"/>
                <w:szCs w:val="21"/>
                <w:highlight w:val="none"/>
              </w:rPr>
              <w:t>0.05</w:t>
            </w:r>
          </w:p>
        </w:tc>
        <w:tc>
          <w:tcPr>
            <w:tcW w:w="4973" w:type="dxa"/>
            <w:vMerge w:val="continue"/>
            <w:tcBorders>
              <w:top w:val="single" w:color="000000" w:sz="4" w:space="0"/>
              <w:left w:val="single" w:color="000000" w:sz="4" w:space="0"/>
              <w:bottom w:val="single" w:color="000000" w:sz="4" w:space="0"/>
              <w:right w:val="single" w:color="000000" w:sz="4" w:space="0"/>
            </w:tcBorders>
          </w:tcPr>
          <w:p w14:paraId="59CD23D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right="0"/>
              <w:jc w:val="center"/>
              <w:textAlignment w:val="auto"/>
              <w:rPr>
                <w:rFonts w:hint="default" w:ascii="宋体" w:hAnsi="宋体" w:eastAsia="宋体" w:cs="宋体"/>
                <w:color w:val="auto"/>
                <w:spacing w:val="16"/>
                <w:sz w:val="21"/>
                <w:szCs w:val="21"/>
                <w:highlight w:val="none"/>
              </w:rPr>
            </w:pPr>
          </w:p>
        </w:tc>
      </w:tr>
    </w:tbl>
    <w:p w14:paraId="4528E9AB">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olor w:val="auto"/>
          <w:szCs w:val="21"/>
          <w:highlight w:val="none"/>
          <w:lang w:eastAsia="zh-CN"/>
        </w:rPr>
      </w:pPr>
      <w:r>
        <w:rPr>
          <w:rFonts w:hint="eastAsia" w:ascii="宋体" w:hAnsi="宋体" w:eastAsia="宋体"/>
          <w:color w:val="auto"/>
          <w:szCs w:val="21"/>
          <w:highlight w:val="none"/>
          <w:lang w:val="en-US" w:eastAsia="zh-CN"/>
        </w:rPr>
        <w:t>4.</w:t>
      </w:r>
      <w:r>
        <w:rPr>
          <w:rFonts w:hint="eastAsia" w:ascii="宋体" w:hAnsi="宋体" w:eastAsia="宋体"/>
          <w:color w:val="auto"/>
          <w:szCs w:val="21"/>
          <w:highlight w:val="none"/>
        </w:rPr>
        <w:t>投标报价是履行合同的最终价格，有关本项目实施所涉及的一切费用均计入报价；总价不为零，分项报价中部分产品、服务单价为零的，视作已包含在总价中</w:t>
      </w:r>
      <w:r>
        <w:rPr>
          <w:rFonts w:hint="eastAsia" w:ascii="宋体" w:hAnsi="宋体" w:eastAsia="宋体"/>
          <w:color w:val="auto"/>
          <w:szCs w:val="21"/>
          <w:highlight w:val="none"/>
          <w:lang w:eastAsia="zh-CN"/>
        </w:rPr>
        <w:t>；</w:t>
      </w:r>
    </w:p>
    <w:p w14:paraId="789BD74C">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ascii="宋体" w:hAnsi="宋体" w:eastAsia="宋体"/>
          <w:color w:val="auto"/>
          <w:szCs w:val="21"/>
          <w:highlight w:val="none"/>
        </w:rPr>
      </w:pPr>
      <w:r>
        <w:rPr>
          <w:rFonts w:hint="eastAsia" w:ascii="宋体" w:hAnsi="宋体" w:eastAsia="宋体"/>
          <w:color w:val="auto"/>
          <w:szCs w:val="21"/>
          <w:highlight w:val="none"/>
          <w:lang w:val="en-US" w:eastAsia="zh-CN"/>
        </w:rPr>
        <w:t>5</w:t>
      </w:r>
      <w:r>
        <w:rPr>
          <w:rFonts w:hint="eastAsia" w:ascii="宋体" w:hAnsi="宋体" w:eastAsia="宋体"/>
          <w:color w:val="auto"/>
          <w:szCs w:val="21"/>
          <w:highlight w:val="none"/>
        </w:rPr>
        <w:t>.投标文件只允许有一个报价，有选择的报价将不予接受。</w:t>
      </w:r>
    </w:p>
    <w:p w14:paraId="0327EE7B">
      <w:pPr>
        <w:pStyle w:val="13"/>
        <w:keepNext w:val="0"/>
        <w:keepLines w:val="0"/>
        <w:pageBreakBefore w:val="0"/>
        <w:widowControl w:val="0"/>
        <w:kinsoku/>
        <w:wordWrap/>
        <w:overflowPunct/>
        <w:topLinePunct w:val="0"/>
        <w:autoSpaceDE/>
        <w:autoSpaceDN/>
        <w:bidi w:val="0"/>
        <w:adjustRightInd w:val="0"/>
        <w:snapToGrid w:val="0"/>
        <w:spacing w:before="0" w:beforeLines="0" w:after="0" w:afterLines="0" w:line="288" w:lineRule="auto"/>
        <w:ind w:firstLine="420" w:firstLineChars="200"/>
        <w:jc w:val="left"/>
        <w:textAlignment w:val="auto"/>
        <w:rPr>
          <w:rFonts w:hAnsi="宋体" w:eastAsia="宋体" w:cs="宋体"/>
          <w:color w:val="auto"/>
          <w:sz w:val="21"/>
          <w:szCs w:val="21"/>
          <w:highlight w:val="none"/>
        </w:rPr>
      </w:pPr>
      <w:r>
        <w:rPr>
          <w:rFonts w:hint="eastAsia" w:hAnsi="宋体" w:eastAsia="宋体" w:cs="宋体"/>
          <w:color w:val="auto"/>
          <w:sz w:val="21"/>
          <w:szCs w:val="21"/>
          <w:highlight w:val="none"/>
        </w:rPr>
        <w:t>▲</w:t>
      </w:r>
      <w:r>
        <w:rPr>
          <w:rFonts w:hint="eastAsia" w:hAnsi="宋体" w:eastAsia="宋体" w:cs="宋体"/>
          <w:color w:val="auto"/>
          <w:sz w:val="21"/>
          <w:szCs w:val="21"/>
          <w:highlight w:val="none"/>
          <w:lang w:val="en-US" w:eastAsia="zh-CN"/>
        </w:rPr>
        <w:t>6</w:t>
      </w:r>
      <w:r>
        <w:rPr>
          <w:rFonts w:hAnsi="宋体" w:eastAsia="宋体" w:cs="宋体"/>
          <w:color w:val="auto"/>
          <w:sz w:val="21"/>
          <w:szCs w:val="21"/>
          <w:highlight w:val="none"/>
        </w:rPr>
        <w:t>.</w:t>
      </w:r>
      <w:r>
        <w:rPr>
          <w:rFonts w:hint="eastAsia" w:hAnsi="宋体" w:eastAsia="宋体" w:cs="宋体"/>
          <w:color w:val="auto"/>
          <w:sz w:val="21"/>
          <w:szCs w:val="21"/>
          <w:highlight w:val="none"/>
          <w:lang w:eastAsia="zh-CN"/>
        </w:rPr>
        <w:t>采购人将以合同形式有偿取得货物或服务，不接受投标人给予的赠品、回扣或者与采购无关的其他商品、服务</w:t>
      </w:r>
      <w:r>
        <w:rPr>
          <w:rFonts w:hAnsi="宋体" w:eastAsia="宋体" w:cs="宋体"/>
          <w:color w:val="auto"/>
          <w:sz w:val="21"/>
          <w:szCs w:val="21"/>
          <w:highlight w:val="none"/>
        </w:rPr>
        <w:t>。</w:t>
      </w:r>
    </w:p>
    <w:p w14:paraId="27ACA854">
      <w:pPr>
        <w:pStyle w:val="13"/>
        <w:keepNext w:val="0"/>
        <w:keepLines w:val="0"/>
        <w:pageBreakBefore w:val="0"/>
        <w:widowControl w:val="0"/>
        <w:kinsoku/>
        <w:wordWrap/>
        <w:overflowPunct/>
        <w:topLinePunct w:val="0"/>
        <w:autoSpaceDE/>
        <w:autoSpaceDN/>
        <w:bidi w:val="0"/>
        <w:adjustRightInd w:val="0"/>
        <w:snapToGrid w:val="0"/>
        <w:spacing w:before="0" w:beforeLines="0" w:after="0" w:afterLines="0" w:line="288" w:lineRule="auto"/>
        <w:ind w:firstLine="420" w:firstLineChars="200"/>
        <w:jc w:val="left"/>
        <w:textAlignment w:val="auto"/>
        <w:rPr>
          <w:rFonts w:hAnsi="宋体" w:eastAsia="宋体" w:cs="宋体"/>
          <w:color w:val="auto"/>
          <w:sz w:val="21"/>
          <w:szCs w:val="21"/>
          <w:highlight w:val="none"/>
        </w:rPr>
      </w:pPr>
      <w:r>
        <w:rPr>
          <w:rFonts w:hint="eastAsia" w:hAnsi="宋体" w:eastAsia="宋体" w:cs="宋体"/>
          <w:color w:val="auto"/>
          <w:sz w:val="21"/>
          <w:szCs w:val="21"/>
          <w:highlight w:val="none"/>
          <w:lang w:val="en-US" w:eastAsia="zh-CN"/>
        </w:rPr>
        <w:t>7</w:t>
      </w:r>
      <w:r>
        <w:rPr>
          <w:rFonts w:hint="eastAsia" w:hAnsi="宋体" w:eastAsia="宋体" w:cs="宋体"/>
          <w:color w:val="auto"/>
          <w:sz w:val="21"/>
          <w:szCs w:val="21"/>
          <w:highlight w:val="none"/>
        </w:rPr>
        <w:t>.供应商不得进行影响产品质量或者诚信履约的恶意报价。供应商报价低于项目预算50%的，应当在报价文件中提供书面说明，详细阐述不影响产品质量或者诚信履约的具体原因。</w:t>
      </w:r>
    </w:p>
    <w:bookmarkEnd w:id="48"/>
    <w:p w14:paraId="58DE03B4">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（六）投标有效期</w:t>
      </w:r>
    </w:p>
    <w:p w14:paraId="20A9B595">
      <w:pPr>
        <w:pStyle w:val="13"/>
        <w:adjustRightInd w:val="0"/>
        <w:snapToGrid w:val="0"/>
        <w:spacing w:before="0" w:beforeLines="0" w:after="0" w:afterLines="0" w:line="288" w:lineRule="auto"/>
        <w:ind w:firstLine="396" w:firstLineChars="200"/>
        <w:jc w:val="left"/>
        <w:rPr>
          <w:rFonts w:hAnsi="宋体" w:eastAsia="宋体"/>
          <w:color w:val="auto"/>
          <w:sz w:val="21"/>
          <w:szCs w:val="21"/>
          <w:highlight w:val="none"/>
        </w:rPr>
      </w:pPr>
      <w:r>
        <w:rPr>
          <w:rFonts w:hint="eastAsia" w:hAnsi="宋体" w:eastAsia="宋体"/>
          <w:color w:val="auto"/>
          <w:spacing w:val="-6"/>
          <w:sz w:val="21"/>
          <w:szCs w:val="21"/>
          <w:highlight w:val="none"/>
        </w:rPr>
        <w:t>▲从提交投标文件的截止之日起</w:t>
      </w:r>
      <w:r>
        <w:rPr>
          <w:rFonts w:hAnsi="宋体" w:eastAsia="宋体"/>
          <w:color w:val="auto"/>
          <w:spacing w:val="-6"/>
          <w:sz w:val="21"/>
          <w:szCs w:val="21"/>
          <w:highlight w:val="none"/>
        </w:rPr>
        <w:t>90天，在原投标有效期满之前，如果出现特殊情况，采购人或采购代理机构以书面形式通知投标人延长投标有效期。</w:t>
      </w:r>
    </w:p>
    <w:p w14:paraId="6A08B0CD">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5B8B8F46">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四、资格审查不通过、投标无效的情形</w:t>
      </w:r>
    </w:p>
    <w:p w14:paraId="52CBFBDD">
      <w:pPr>
        <w:adjustRightInd w:val="0"/>
        <w:snapToGrid w:val="0"/>
        <w:spacing w:line="288" w:lineRule="auto"/>
        <w:ind w:firstLine="420" w:firstLineChars="200"/>
        <w:rPr>
          <w:rFonts w:ascii="宋体" w:hAnsi="宋体" w:eastAsia="宋体" w:cs="宋体"/>
          <w:color w:val="auto"/>
          <w:szCs w:val="21"/>
          <w:highlight w:val="none"/>
        </w:rPr>
      </w:pPr>
      <w:bookmarkStart w:id="49" w:name="_Hlk94018682"/>
      <w:r>
        <w:rPr>
          <w:rFonts w:hint="eastAsia" w:ascii="宋体" w:hAnsi="宋体" w:eastAsia="宋体" w:cs="宋体"/>
          <w:color w:val="auto"/>
          <w:szCs w:val="21"/>
          <w:highlight w:val="none"/>
        </w:rPr>
        <w:t>未响应招标文件“▲”标记条款要求的，投标无效。</w:t>
      </w:r>
    </w:p>
    <w:bookmarkEnd w:id="49"/>
    <w:p w14:paraId="00E03B00">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在资格审查时，如发现下列情形之一的，投标人将被视为资格审查不通过：</w:t>
      </w:r>
    </w:p>
    <w:p w14:paraId="3704D82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资格证明</w:t>
      </w:r>
      <w:r>
        <w:rPr>
          <w:rFonts w:hint="eastAsia" w:ascii="宋体" w:hAnsi="宋体" w:eastAsia="宋体" w:cs="Times New Roman"/>
          <w:color w:val="auto"/>
          <w:spacing w:val="-6"/>
          <w:szCs w:val="21"/>
          <w:highlight w:val="none"/>
        </w:rPr>
        <w:t>材料</w:t>
      </w:r>
      <w:r>
        <w:rPr>
          <w:rFonts w:ascii="宋体" w:hAnsi="宋体" w:eastAsia="宋体" w:cs="Times New Roman"/>
          <w:color w:val="auto"/>
          <w:spacing w:val="-6"/>
          <w:szCs w:val="21"/>
          <w:highlight w:val="none"/>
        </w:rPr>
        <w:t>不全的，或者不符合</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文件要求</w:t>
      </w:r>
      <w:r>
        <w:rPr>
          <w:rFonts w:hint="eastAsia" w:ascii="宋体" w:hAnsi="宋体" w:eastAsia="宋体" w:cs="Times New Roman"/>
          <w:color w:val="auto"/>
          <w:spacing w:val="-6"/>
          <w:szCs w:val="21"/>
          <w:highlight w:val="none"/>
        </w:rPr>
        <w:t>；</w:t>
      </w:r>
    </w:p>
    <w:p w14:paraId="7397879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）投标人不具备招标文件中规定的资格要求；</w:t>
      </w:r>
    </w:p>
    <w:p w14:paraId="474CFCC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）资格</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w:t>
      </w:r>
    </w:p>
    <w:p w14:paraId="4055C1AC">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4）预留份额专门面向中小企业采购的项目（包括整体、联合体、分包形式），供应商提供《中小企业声明函》内容不实的；《中小企业声明函》填写不全（从业人员、营业收入、资产总额在中小企业划型标准规定中不涉及的除外），或未按照《中小企业声明函》要求填写。</w:t>
      </w:r>
    </w:p>
    <w:p w14:paraId="27D321A3">
      <w:pPr>
        <w:adjustRightInd w:val="0"/>
        <w:snapToGrid w:val="0"/>
        <w:spacing w:line="288" w:lineRule="auto"/>
        <w:ind w:firstLine="398" w:firstLine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在符合</w:t>
      </w:r>
      <w:r>
        <w:rPr>
          <w:rFonts w:ascii="宋体" w:hAnsi="宋体" w:eastAsia="宋体" w:cs="Times New Roman"/>
          <w:b/>
          <w:color w:val="auto"/>
          <w:spacing w:val="-6"/>
          <w:szCs w:val="21"/>
          <w:highlight w:val="none"/>
        </w:rPr>
        <w:t>性审查、</w:t>
      </w:r>
      <w:r>
        <w:rPr>
          <w:rFonts w:hint="eastAsia" w:ascii="宋体" w:hAnsi="宋体" w:eastAsia="宋体" w:cs="Times New Roman"/>
          <w:b/>
          <w:color w:val="auto"/>
          <w:spacing w:val="-6"/>
          <w:szCs w:val="21"/>
          <w:highlight w:val="none"/>
        </w:rPr>
        <w:t>商务</w:t>
      </w:r>
      <w:r>
        <w:rPr>
          <w:rFonts w:ascii="宋体" w:hAnsi="宋体" w:eastAsia="宋体" w:cs="Times New Roman"/>
          <w:b/>
          <w:color w:val="auto"/>
          <w:spacing w:val="-6"/>
          <w:szCs w:val="21"/>
          <w:highlight w:val="none"/>
        </w:rPr>
        <w:t>和技术评审</w:t>
      </w:r>
      <w:r>
        <w:rPr>
          <w:rFonts w:hint="eastAsia" w:ascii="宋体" w:hAnsi="宋体" w:eastAsia="宋体" w:cs="Times New Roman"/>
          <w:b/>
          <w:color w:val="auto"/>
          <w:spacing w:val="-6"/>
          <w:szCs w:val="21"/>
          <w:highlight w:val="none"/>
        </w:rPr>
        <w:t>时，如发现下列情形之一的，投标文件将被视为无效：</w:t>
      </w:r>
    </w:p>
    <w:p w14:paraId="654A50C3">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（1）商务和技术文件未按要求签署、盖章；</w:t>
      </w:r>
    </w:p>
    <w:p w14:paraId="1C0576F0">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2）未提供或未按要求提供投标函、授权委托书；</w:t>
      </w:r>
    </w:p>
    <w:p w14:paraId="0D8C8275">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3）委托授权代表参加投标但未提供符合要求的授权代表社保缴纳证明；</w:t>
      </w:r>
    </w:p>
    <w:p w14:paraId="770862D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（4）未提供或未如实提供采购需求</w:t>
      </w:r>
      <w:r>
        <w:rPr>
          <w:rFonts w:ascii="宋体" w:hAnsi="宋体" w:eastAsia="宋体" w:cs="Times New Roman"/>
          <w:color w:val="auto"/>
          <w:spacing w:val="-6"/>
          <w:szCs w:val="21"/>
          <w:highlight w:val="none"/>
        </w:rPr>
        <w:t>偏离表；</w:t>
      </w:r>
    </w:p>
    <w:p w14:paraId="7D924A07">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（5）明显不符合招标文件要求，或负偏离达到规定数目的，视为采购人不能接受的附加条件；</w:t>
      </w:r>
    </w:p>
    <w:p w14:paraId="6F3E3883">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6</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投标技术方案不明确，存在一个或一个以上备选（替代）投标方案；</w:t>
      </w:r>
    </w:p>
    <w:p w14:paraId="74FA0C8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7</w:t>
      </w:r>
      <w:r>
        <w:rPr>
          <w:rFonts w:hint="eastAsia" w:ascii="宋体" w:hAnsi="宋体" w:eastAsia="宋体" w:cs="Times New Roman"/>
          <w:color w:val="auto"/>
          <w:spacing w:val="-6"/>
          <w:szCs w:val="21"/>
          <w:highlight w:val="none"/>
        </w:rPr>
        <w:t>）投标文件含有采购人不能接受的附加条件；</w:t>
      </w:r>
    </w:p>
    <w:p w14:paraId="0F48D0C5">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8</w:t>
      </w:r>
      <w:r>
        <w:rPr>
          <w:rFonts w:hint="eastAsia" w:ascii="宋体" w:hAnsi="宋体" w:eastAsia="宋体" w:cs="Times New Roman"/>
          <w:color w:val="auto"/>
          <w:spacing w:val="-6"/>
          <w:szCs w:val="21"/>
          <w:highlight w:val="none"/>
        </w:rPr>
        <w:t>）法律、法规和招标文件规定的其他无效情形。</w:t>
      </w:r>
    </w:p>
    <w:p w14:paraId="1EAA31B6">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.在报价评审时，如发现下列情形之一的，投标文件将被视为无效：</w:t>
      </w:r>
    </w:p>
    <w:p w14:paraId="5C5059B7">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（1）报价</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w:t>
      </w:r>
    </w:p>
    <w:p w14:paraId="01BF2B23">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）未按照招标文件标明的币种报价</w:t>
      </w:r>
      <w:r>
        <w:rPr>
          <w:rFonts w:hint="eastAsia" w:ascii="宋体" w:hAnsi="宋体" w:eastAsia="宋体" w:cs="Times New Roman"/>
          <w:color w:val="auto"/>
          <w:spacing w:val="-6"/>
          <w:szCs w:val="21"/>
          <w:highlight w:val="none"/>
        </w:rPr>
        <w:t>；</w:t>
      </w:r>
    </w:p>
    <w:p w14:paraId="1399D8E3">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报价</w:t>
      </w:r>
      <w:r>
        <w:rPr>
          <w:rFonts w:hint="eastAsia" w:ascii="宋体" w:hAnsi="宋体" w:eastAsia="宋体" w:cs="Times New Roman"/>
          <w:color w:val="auto"/>
          <w:spacing w:val="-6"/>
          <w:szCs w:val="21"/>
          <w:highlight w:val="none"/>
        </w:rPr>
        <w:t>内容有</w:t>
      </w:r>
      <w:r>
        <w:rPr>
          <w:rFonts w:ascii="宋体" w:hAnsi="宋体" w:eastAsia="宋体" w:cs="Times New Roman"/>
          <w:color w:val="auto"/>
          <w:spacing w:val="-6"/>
          <w:szCs w:val="21"/>
          <w:highlight w:val="none"/>
        </w:rPr>
        <w:t>缺漏项</w:t>
      </w:r>
      <w:r>
        <w:rPr>
          <w:rFonts w:hint="eastAsia" w:ascii="宋体" w:hAnsi="宋体" w:eastAsia="宋体" w:cs="Times New Roman"/>
          <w:color w:val="auto"/>
          <w:spacing w:val="-6"/>
          <w:szCs w:val="21"/>
          <w:highlight w:val="none"/>
        </w:rPr>
        <w:t>，或者</w:t>
      </w:r>
      <w:r>
        <w:rPr>
          <w:rFonts w:ascii="宋体" w:hAnsi="宋体" w:eastAsia="宋体" w:cs="Times New Roman"/>
          <w:color w:val="auto"/>
          <w:spacing w:val="-6"/>
          <w:szCs w:val="21"/>
          <w:highlight w:val="none"/>
        </w:rPr>
        <w:t>与招标文件要求不一致</w:t>
      </w:r>
      <w:r>
        <w:rPr>
          <w:rFonts w:hint="eastAsia" w:ascii="宋体" w:hAnsi="宋体" w:eastAsia="宋体" w:cs="Times New Roman"/>
          <w:color w:val="auto"/>
          <w:spacing w:val="-6"/>
          <w:szCs w:val="21"/>
          <w:highlight w:val="none"/>
        </w:rPr>
        <w:t>；</w:t>
      </w:r>
    </w:p>
    <w:p w14:paraId="44F0DE7B">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（4）报价超过招标文件中规定的预算金额或者最高限价；</w:t>
      </w:r>
    </w:p>
    <w:p w14:paraId="0B8091A6">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（5）报价具有选择性；</w:t>
      </w:r>
    </w:p>
    <w:p w14:paraId="4A865036">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50" w:name="_Hlk94018736"/>
      <w:r>
        <w:rPr>
          <w:rFonts w:hint="eastAsia" w:ascii="宋体" w:hAnsi="宋体" w:eastAsia="宋体" w:cs="Times New Roman"/>
          <w:color w:val="auto"/>
          <w:spacing w:val="-6"/>
          <w:szCs w:val="21"/>
          <w:highlight w:val="none"/>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50"/>
    <w:p w14:paraId="03CEC2CE">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4</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有下列情形之一的，视为投标人串通投标，其投标无效：</w:t>
      </w:r>
    </w:p>
    <w:p w14:paraId="7DFCD720">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（1）不同投标人的投标文件由同一单位或者个人编制；</w:t>
      </w:r>
    </w:p>
    <w:p w14:paraId="491CC12B">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（2）不同投标人委托同一单位或者个人办理投标事宜；</w:t>
      </w:r>
    </w:p>
    <w:p w14:paraId="093753CC">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（3）不同投标人的投标文件载明的项目管理成员或者联系人员为同一人；</w:t>
      </w:r>
    </w:p>
    <w:p w14:paraId="18834165">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（4）不同投标人的投标文件异常一致或者投标报价呈规律性差异；</w:t>
      </w:r>
    </w:p>
    <w:p w14:paraId="56FCADCC">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（5）不同投标人的投标文件相互混装。</w:t>
      </w:r>
    </w:p>
    <w:p w14:paraId="044C60B1">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hint="eastAsia" w:ascii="宋体" w:hAnsi="宋体" w:eastAsia="宋体" w:cs="Times New Roman"/>
          <w:b/>
          <w:color w:val="auto"/>
          <w:spacing w:val="-6"/>
          <w:szCs w:val="21"/>
          <w:highlight w:val="none"/>
        </w:rPr>
        <w:t>五、开  标</w:t>
      </w:r>
    </w:p>
    <w:p w14:paraId="17109C8D">
      <w:pPr>
        <w:pStyle w:val="99"/>
        <w:snapToGrid w:val="0"/>
        <w:spacing w:before="0" w:line="288" w:lineRule="auto"/>
        <w:ind w:left="0" w:firstLine="424" w:firstLineChars="201"/>
        <w:rPr>
          <w:rFonts w:ascii="宋体" w:hAnsi="宋体"/>
          <w:color w:val="auto"/>
          <w:szCs w:val="21"/>
          <w:highlight w:val="none"/>
        </w:rPr>
      </w:pPr>
      <w:bookmarkStart w:id="51" w:name="_Hlk94018775"/>
      <w:r>
        <w:rPr>
          <w:rFonts w:hint="eastAsia" w:ascii="宋体" w:hAnsi="宋体" w:cs="仿宋_GB2312"/>
          <w:b/>
          <w:color w:val="auto"/>
          <w:szCs w:val="21"/>
          <w:highlight w:val="none"/>
        </w:rPr>
        <w:t>（一）</w:t>
      </w:r>
      <w:r>
        <w:rPr>
          <w:rFonts w:ascii="宋体" w:hAnsi="宋体" w:cs="仿宋_GB2312"/>
          <w:b/>
          <w:color w:val="auto"/>
          <w:szCs w:val="21"/>
          <w:highlight w:val="none"/>
        </w:rPr>
        <w:t>开标</w:t>
      </w:r>
    </w:p>
    <w:p w14:paraId="42B55A9F">
      <w:pPr>
        <w:pStyle w:val="99"/>
        <w:snapToGrid w:val="0"/>
        <w:spacing w:before="0" w:line="288" w:lineRule="auto"/>
        <w:ind w:left="0" w:firstLine="422" w:firstLineChars="201"/>
        <w:rPr>
          <w:rFonts w:ascii="宋体" w:hAnsi="宋体" w:cs="仿宋_GB2312"/>
          <w:color w:val="auto"/>
          <w:szCs w:val="21"/>
          <w:highlight w:val="none"/>
        </w:rPr>
      </w:pPr>
      <w:r>
        <w:rPr>
          <w:rFonts w:hint="eastAsia" w:ascii="宋体" w:hAnsi="宋体" w:cs="仿宋_GB2312"/>
          <w:color w:val="auto"/>
          <w:szCs w:val="21"/>
          <w:highlight w:val="none"/>
          <w:lang w:eastAsia="zh-CN"/>
        </w:rPr>
        <w:t>采购代理机构</w:t>
      </w:r>
      <w:r>
        <w:rPr>
          <w:rFonts w:ascii="宋体" w:hAnsi="宋体" w:cs="仿宋_GB2312"/>
          <w:color w:val="auto"/>
          <w:szCs w:val="21"/>
          <w:highlight w:val="none"/>
        </w:rPr>
        <w:t>按照招标文件规定的时间通过电子交易平台组织开标，所有投标人均应当准时在线参加。投标人不足3家的，不得开标。</w:t>
      </w:r>
    </w:p>
    <w:p w14:paraId="745E7A7D">
      <w:pPr>
        <w:pStyle w:val="99"/>
        <w:snapToGrid w:val="0"/>
        <w:spacing w:before="0" w:line="288" w:lineRule="auto"/>
        <w:ind w:left="0" w:firstLine="422" w:firstLineChars="201"/>
        <w:rPr>
          <w:rFonts w:ascii="宋体" w:hAnsi="宋体" w:cs="仿宋_GB2312"/>
          <w:color w:val="auto"/>
          <w:szCs w:val="21"/>
          <w:highlight w:val="none"/>
        </w:rPr>
      </w:pPr>
      <w:r>
        <w:rPr>
          <w:rFonts w:ascii="宋体" w:hAnsi="宋体" w:cs="仿宋_GB2312"/>
          <w:color w:val="auto"/>
          <w:szCs w:val="21"/>
          <w:highlight w:val="none"/>
        </w:rPr>
        <w:t>开标时，电子交易平台按开标时间自动提取所有投标文件。</w:t>
      </w:r>
      <w:r>
        <w:rPr>
          <w:rFonts w:hint="eastAsia" w:ascii="宋体" w:hAnsi="宋体" w:cs="仿宋_GB2312"/>
          <w:color w:val="auto"/>
          <w:szCs w:val="21"/>
          <w:highlight w:val="none"/>
        </w:rPr>
        <w:t>采购人或代理</w:t>
      </w:r>
      <w:r>
        <w:rPr>
          <w:rFonts w:ascii="宋体" w:hAnsi="宋体" w:cs="仿宋_GB2312"/>
          <w:color w:val="auto"/>
          <w:szCs w:val="21"/>
          <w:highlight w:val="none"/>
        </w:rPr>
        <w:t>机构依托电子交易平台发起开始解密指令，投标人按照平台提示和招标文件的规定在半小时内完成在线解密。</w:t>
      </w:r>
    </w:p>
    <w:p w14:paraId="45954D59">
      <w:pPr>
        <w:adjustRightInd w:val="0"/>
        <w:snapToGrid w:val="0"/>
        <w:spacing w:line="288" w:lineRule="auto"/>
        <w:ind w:firstLine="422" w:firstLineChars="200"/>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投标文件未按时解密，投标人提供了备份投标文件的，以备份投标文件作为依据，否则视为投标文件撤回。投标文件已按时解密的，备份投标文件自动失效。</w:t>
      </w:r>
    </w:p>
    <w:p w14:paraId="47A366F9">
      <w:pPr>
        <w:widowControl/>
        <w:adjustRightInd w:val="0"/>
        <w:snapToGrid w:val="0"/>
        <w:spacing w:line="288" w:lineRule="auto"/>
        <w:ind w:firstLine="424" w:firstLineChars="201"/>
        <w:jc w:val="left"/>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（二）</w:t>
      </w:r>
      <w:r>
        <w:rPr>
          <w:rFonts w:ascii="宋体" w:hAnsi="宋体" w:eastAsia="宋体" w:cs="仿宋_GB2312"/>
          <w:b/>
          <w:color w:val="auto"/>
          <w:szCs w:val="21"/>
          <w:highlight w:val="none"/>
        </w:rPr>
        <w:t>资格审查</w:t>
      </w:r>
    </w:p>
    <w:p w14:paraId="6B340D33">
      <w:pPr>
        <w:adjustRightInd w:val="0"/>
        <w:snapToGrid w:val="0"/>
        <w:spacing w:line="288" w:lineRule="auto"/>
        <w:ind w:firstLine="422" w:firstLineChars="201"/>
        <w:rPr>
          <w:rFonts w:ascii="宋体" w:hAnsi="宋体" w:eastAsia="宋体" w:cs="仿宋_GB2312"/>
          <w:color w:val="auto"/>
          <w:szCs w:val="21"/>
          <w:highlight w:val="none"/>
        </w:rPr>
      </w:pPr>
      <w:r>
        <w:rPr>
          <w:rFonts w:ascii="宋体" w:hAnsi="宋体" w:eastAsia="宋体" w:cs="Arial"/>
          <w:color w:val="auto"/>
          <w:kern w:val="0"/>
          <w:szCs w:val="21"/>
          <w:highlight w:val="none"/>
        </w:rPr>
        <w:t>开标后，</w:t>
      </w:r>
      <w:r>
        <w:rPr>
          <w:rFonts w:hint="eastAsia" w:ascii="宋体" w:hAnsi="宋体" w:eastAsia="宋体" w:cs="仿宋_GB2312"/>
          <w:color w:val="auto"/>
          <w:szCs w:val="21"/>
          <w:highlight w:val="none"/>
        </w:rPr>
        <w:t>采购人或</w:t>
      </w:r>
      <w:r>
        <w:rPr>
          <w:rFonts w:hint="eastAsia" w:ascii="宋体" w:hAnsi="宋体" w:eastAsia="宋体" w:cs="仿宋_GB2312"/>
          <w:color w:val="auto"/>
          <w:szCs w:val="21"/>
          <w:highlight w:val="none"/>
          <w:lang w:eastAsia="zh-CN"/>
        </w:rPr>
        <w:t>采购代理机构</w:t>
      </w:r>
      <w:r>
        <w:rPr>
          <w:rFonts w:hint="eastAsia" w:ascii="宋体" w:hAnsi="宋体" w:eastAsia="宋体" w:cs="仿宋_GB2312"/>
          <w:color w:val="auto"/>
          <w:szCs w:val="21"/>
          <w:highlight w:val="none"/>
        </w:rPr>
        <w:t>依据法律法规和招标文件的规定，对投标人的资格条件进行审查。</w:t>
      </w:r>
    </w:p>
    <w:p w14:paraId="5F683B83">
      <w:pPr>
        <w:pStyle w:val="98"/>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仿宋_GB2312"/>
          <w:color w:val="auto"/>
          <w:sz w:val="21"/>
          <w:szCs w:val="21"/>
          <w:highlight w:val="none"/>
        </w:rPr>
        <w:t>对未通过资格审查的投标人，采购人或</w:t>
      </w:r>
      <w:r>
        <w:rPr>
          <w:rFonts w:hint="eastAsia" w:ascii="宋体" w:hAnsi="宋体" w:cs="仿宋_GB2312"/>
          <w:color w:val="auto"/>
          <w:sz w:val="21"/>
          <w:szCs w:val="21"/>
          <w:highlight w:val="none"/>
          <w:lang w:eastAsia="zh-CN"/>
        </w:rPr>
        <w:t>采购代理机构</w:t>
      </w:r>
      <w:r>
        <w:rPr>
          <w:rFonts w:ascii="宋体" w:hAnsi="宋体" w:cs="仿宋_GB2312"/>
          <w:color w:val="auto"/>
          <w:sz w:val="21"/>
          <w:szCs w:val="21"/>
          <w:highlight w:val="none"/>
        </w:rPr>
        <w:t>告知其未通过的原因。</w:t>
      </w:r>
    </w:p>
    <w:p w14:paraId="58E8A4AA">
      <w:pPr>
        <w:pStyle w:val="98"/>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仿宋_GB2312"/>
          <w:color w:val="auto"/>
          <w:sz w:val="21"/>
          <w:szCs w:val="21"/>
          <w:highlight w:val="none"/>
        </w:rPr>
        <w:t>通过资格审查的投标人不足3家的，不再评标。</w:t>
      </w:r>
    </w:p>
    <w:p w14:paraId="63776EF7">
      <w:pPr>
        <w:pStyle w:val="98"/>
        <w:adjustRightInd w:val="0"/>
        <w:snapToGrid w:val="0"/>
        <w:spacing w:before="0" w:line="288" w:lineRule="auto"/>
        <w:ind w:firstLine="424" w:firstLineChars="201"/>
        <w:rPr>
          <w:rFonts w:ascii="宋体" w:hAnsi="宋体" w:cs="仿宋_GB2312"/>
          <w:b/>
          <w:color w:val="auto"/>
          <w:sz w:val="21"/>
          <w:szCs w:val="21"/>
          <w:highlight w:val="none"/>
        </w:rPr>
      </w:pPr>
      <w:r>
        <w:rPr>
          <w:rFonts w:hint="eastAsia" w:ascii="宋体" w:hAnsi="宋体" w:cs="仿宋_GB2312"/>
          <w:b/>
          <w:color w:val="auto"/>
          <w:sz w:val="21"/>
          <w:szCs w:val="21"/>
          <w:highlight w:val="none"/>
        </w:rPr>
        <w:t>（三）</w:t>
      </w:r>
      <w:r>
        <w:rPr>
          <w:rFonts w:ascii="宋体" w:hAnsi="宋体" w:cs="仿宋_GB2312"/>
          <w:b/>
          <w:color w:val="auto"/>
          <w:sz w:val="21"/>
          <w:szCs w:val="21"/>
          <w:highlight w:val="none"/>
        </w:rPr>
        <w:t>信用信息查询</w:t>
      </w:r>
    </w:p>
    <w:p w14:paraId="17ECA8DF">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根据财库</w:t>
      </w:r>
      <w:r>
        <w:rPr>
          <w:rFonts w:ascii="宋体" w:hAnsi="宋体" w:cs="Arial"/>
          <w:color w:val="auto"/>
          <w:kern w:val="0"/>
          <w:sz w:val="21"/>
          <w:szCs w:val="21"/>
          <w:highlight w:val="none"/>
        </w:rPr>
        <w:t>[2016]125号《关于在政府采购活动中查询及使用信用记录有关问题的通知》要求，采购代理机构会对投标人信用记录进行查询并甄别。信用信息查询的截止时点：投标截止时间；</w:t>
      </w:r>
    </w:p>
    <w:p w14:paraId="15066824">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1）查询渠道：“信用中国”（www.creditchina.gov.cn）、“中国政府采购网”（www.ccgp.gov.cn）；</w:t>
      </w:r>
    </w:p>
    <w:p w14:paraId="1FCF0A4D">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2）信用信息查询记录和证据留存具体方式：采购代理机构经办人和监督人员将查询网页打印、签名与其他采购文件一并保存；</w:t>
      </w:r>
    </w:p>
    <w:p w14:paraId="2548754F">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3）信用信息的使用规则：投标人被列入失信被执行人、重大税收违法案件当事人名单、政府采购严重违法失信行为记录名单的，拒绝其参与政府采购活动。</w:t>
      </w:r>
    </w:p>
    <w:p w14:paraId="1A9D38E7">
      <w:pPr>
        <w:pStyle w:val="98"/>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仿宋_GB2312"/>
          <w:color w:val="auto"/>
          <w:sz w:val="21"/>
          <w:szCs w:val="21"/>
          <w:highlight w:val="none"/>
        </w:rPr>
        <w:t>。</w:t>
      </w:r>
    </w:p>
    <w:p w14:paraId="57785E73">
      <w:pPr>
        <w:adjustRightInd w:val="0"/>
        <w:snapToGrid w:val="0"/>
        <w:spacing w:line="288" w:lineRule="auto"/>
        <w:ind w:firstLine="398" w:firstLineChars="200"/>
        <w:rPr>
          <w:rFonts w:ascii="宋体" w:hAnsi="宋体" w:eastAsia="宋体" w:cs="Times New Roman"/>
          <w:b/>
          <w:bCs/>
          <w:color w:val="auto"/>
          <w:spacing w:val="-6"/>
          <w:szCs w:val="21"/>
          <w:highlight w:val="none"/>
        </w:rPr>
      </w:pPr>
    </w:p>
    <w:p w14:paraId="64F5A24E">
      <w:pPr>
        <w:adjustRightInd w:val="0"/>
        <w:snapToGrid w:val="0"/>
        <w:spacing w:line="288" w:lineRule="auto"/>
        <w:ind w:firstLine="398" w:firstLineChars="200"/>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特别说明：如遇政府采购云平台电子化开标或评审程序调整的，按调整后程序执行。</w:t>
      </w:r>
    </w:p>
    <w:bookmarkEnd w:id="51"/>
    <w:p w14:paraId="37B25C66">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hint="eastAsia" w:ascii="宋体" w:hAnsi="宋体" w:eastAsia="宋体" w:cs="Times New Roman"/>
          <w:b/>
          <w:color w:val="auto"/>
          <w:spacing w:val="-6"/>
          <w:szCs w:val="21"/>
          <w:highlight w:val="none"/>
        </w:rPr>
        <w:t>六、评  标</w:t>
      </w:r>
    </w:p>
    <w:p w14:paraId="6E7C0E56">
      <w:pPr>
        <w:adjustRightInd w:val="0"/>
        <w:snapToGrid w:val="0"/>
        <w:spacing w:line="288" w:lineRule="auto"/>
        <w:ind w:firstLine="420" w:firstLineChars="200"/>
        <w:rPr>
          <w:rFonts w:ascii="宋体" w:hAnsi="宋体" w:eastAsia="宋体" w:cs="宋体"/>
          <w:color w:val="auto"/>
          <w:kern w:val="0"/>
          <w:szCs w:val="21"/>
          <w:highlight w:val="none"/>
        </w:rPr>
      </w:pPr>
      <w:bookmarkStart w:id="52" w:name="_Hlk94018958"/>
      <w:r>
        <w:rPr>
          <w:rFonts w:ascii="宋体" w:hAnsi="宋体" w:eastAsia="宋体" w:cs="宋体"/>
          <w:color w:val="auto"/>
          <w:kern w:val="0"/>
          <w:szCs w:val="21"/>
          <w:highlight w:val="none"/>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14:paraId="5E4C88A1">
      <w:pPr>
        <w:adjustRightInd w:val="0"/>
        <w:snapToGrid w:val="0"/>
        <w:spacing w:line="288" w:lineRule="auto"/>
        <w:ind w:firstLine="420" w:firstLineChars="200"/>
        <w:rPr>
          <w:rFonts w:ascii="宋体" w:hAnsi="宋体" w:eastAsia="宋体" w:cs="宋体"/>
          <w:color w:val="auto"/>
          <w:kern w:val="0"/>
          <w:szCs w:val="21"/>
          <w:highlight w:val="none"/>
        </w:rPr>
      </w:pPr>
      <w:r>
        <w:rPr>
          <w:rFonts w:ascii="宋体" w:hAnsi="宋体" w:eastAsia="宋体" w:cs="宋体"/>
          <w:color w:val="auto"/>
          <w:kern w:val="0"/>
          <w:szCs w:val="21"/>
          <w:highlight w:val="none"/>
        </w:rPr>
        <w:t>评标中因评标委员会成员缺席、回避或者健康等特殊原因导致评标委员会组成不符合规定的，依法补足后继续评标。被更换的评标委员会成员所作出的评标意见无效。</w:t>
      </w:r>
    </w:p>
    <w:bookmarkEnd w:id="52"/>
    <w:p w14:paraId="7360A9FD">
      <w:pPr>
        <w:adjustRightInd w:val="0"/>
        <w:snapToGrid w:val="0"/>
        <w:spacing w:line="288" w:lineRule="auto"/>
        <w:ind w:firstLine="426" w:firstLineChars="202"/>
        <w:rPr>
          <w:rFonts w:ascii="宋体" w:hAnsi="宋体" w:eastAsia="宋体" w:cs="Arial"/>
          <w:b/>
          <w:color w:val="auto"/>
          <w:kern w:val="0"/>
          <w:szCs w:val="21"/>
          <w:highlight w:val="none"/>
        </w:rPr>
      </w:pPr>
      <w:bookmarkStart w:id="53" w:name="_Hlk94019000"/>
      <w:r>
        <w:rPr>
          <w:rFonts w:hint="eastAsia" w:ascii="宋体" w:hAnsi="宋体" w:eastAsia="宋体" w:cs="Arial"/>
          <w:b/>
          <w:color w:val="auto"/>
          <w:kern w:val="0"/>
          <w:szCs w:val="21"/>
          <w:highlight w:val="none"/>
        </w:rPr>
        <w:t>（一）</w:t>
      </w:r>
      <w:r>
        <w:rPr>
          <w:rFonts w:ascii="宋体" w:hAnsi="宋体" w:eastAsia="宋体" w:cs="Arial"/>
          <w:b/>
          <w:color w:val="auto"/>
          <w:kern w:val="0"/>
          <w:szCs w:val="21"/>
          <w:highlight w:val="none"/>
        </w:rPr>
        <w:t>符合性审查</w:t>
      </w:r>
    </w:p>
    <w:p w14:paraId="75012677">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评标委员会对符合资格的投标人的投标文件进行符合性审查，以确定其是否满足招标文件的实质性要求。</w:t>
      </w:r>
      <w:r>
        <w:rPr>
          <w:rFonts w:hint="eastAsia" w:ascii="宋体" w:hAnsi="宋体" w:eastAsia="宋体" w:cs="Arial"/>
          <w:color w:val="auto"/>
          <w:kern w:val="0"/>
          <w:szCs w:val="21"/>
          <w:highlight w:val="none"/>
        </w:rPr>
        <w:t>不</w:t>
      </w:r>
      <w:r>
        <w:rPr>
          <w:rFonts w:ascii="宋体" w:hAnsi="宋体" w:eastAsia="宋体" w:cs="Arial"/>
          <w:color w:val="auto"/>
          <w:kern w:val="0"/>
          <w:szCs w:val="21"/>
          <w:highlight w:val="none"/>
        </w:rPr>
        <w:t>满足招标文件的实质性要求</w:t>
      </w:r>
      <w:r>
        <w:rPr>
          <w:rFonts w:hint="eastAsia" w:ascii="宋体" w:hAnsi="宋体" w:eastAsia="宋体" w:cs="Arial"/>
          <w:color w:val="auto"/>
          <w:kern w:val="0"/>
          <w:szCs w:val="21"/>
          <w:highlight w:val="none"/>
        </w:rPr>
        <w:t>的，投标无效。</w:t>
      </w:r>
    </w:p>
    <w:p w14:paraId="0BE53013">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（二）比较与评价</w:t>
      </w:r>
    </w:p>
    <w:p w14:paraId="2A3DBBE7">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评标委员会按照招标文件中规定的评标方法和标准，对符合性审查合格的投标文件进行商务和技术评估，综合比较与评价。</w:t>
      </w:r>
    </w:p>
    <w:p w14:paraId="45E657A8">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042B965B">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（三）</w:t>
      </w:r>
      <w:r>
        <w:rPr>
          <w:rFonts w:ascii="宋体" w:hAnsi="宋体" w:eastAsia="宋体" w:cs="Arial"/>
          <w:b/>
          <w:color w:val="auto"/>
          <w:kern w:val="0"/>
          <w:szCs w:val="21"/>
          <w:highlight w:val="none"/>
        </w:rPr>
        <w:t>汇总商务技术得分</w:t>
      </w:r>
    </w:p>
    <w:p w14:paraId="2B879B8B">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评标委员会各成员独立对每个投标人的商务和技术文件进行评价，并汇总商务技术得分情况。</w:t>
      </w:r>
    </w:p>
    <w:p w14:paraId="59792AEB">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（四）</w:t>
      </w:r>
      <w:r>
        <w:rPr>
          <w:rFonts w:ascii="宋体" w:hAnsi="宋体" w:eastAsia="宋体" w:cs="Arial"/>
          <w:b/>
          <w:color w:val="auto"/>
          <w:kern w:val="0"/>
          <w:szCs w:val="21"/>
          <w:highlight w:val="none"/>
        </w:rPr>
        <w:t>报价评审</w:t>
      </w:r>
    </w:p>
    <w:p w14:paraId="4B7190BE">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政府采购云平台上传的电子投标（响应）文件报价与政府采购云平台录入报价不一致的，以上传的电子投标（响应）文件报价为准。</w:t>
      </w:r>
    </w:p>
    <w:p w14:paraId="6E863ADB">
      <w:pPr>
        <w:adjustRightInd w:val="0"/>
        <w:snapToGrid w:val="0"/>
        <w:spacing w:line="288" w:lineRule="auto"/>
        <w:ind w:firstLine="426" w:firstLineChars="202"/>
        <w:rPr>
          <w:rFonts w:ascii="宋体" w:hAnsi="宋体" w:eastAsia="宋体" w:cs="Arial"/>
          <w:b/>
          <w:color w:val="auto"/>
          <w:kern w:val="0"/>
          <w:szCs w:val="21"/>
          <w:highlight w:val="none"/>
        </w:rPr>
      </w:pPr>
      <w:r>
        <w:rPr>
          <w:rFonts w:ascii="宋体" w:hAnsi="宋体" w:eastAsia="宋体" w:cs="Arial"/>
          <w:b/>
          <w:color w:val="auto"/>
          <w:kern w:val="0"/>
          <w:szCs w:val="21"/>
          <w:highlight w:val="none"/>
        </w:rPr>
        <w:t>投标文件报价出现前后不一致的，按照下列规定修正：</w:t>
      </w:r>
    </w:p>
    <w:p w14:paraId="3E5F384B">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投标文件中开标一览表(报价表)内容与投标文件中相应内容不一致的，以开标一览表(报价表)为准；</w:t>
      </w:r>
    </w:p>
    <w:p w14:paraId="4F974FDB">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大写金额和小写金额不一致的，以大写金额为准；</w:t>
      </w:r>
    </w:p>
    <w:p w14:paraId="7FD7A680">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单价金额小数点或者百分比有明显错位的，以开标一览表的总价为准，并修改单价；</w:t>
      </w:r>
    </w:p>
    <w:p w14:paraId="0307DB1A">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总价金额与按单价汇总金额不一致的，以单价金额计算结果为准。</w:t>
      </w:r>
    </w:p>
    <w:p w14:paraId="69B32AFB">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hint="eastAsia" w:ascii="宋体" w:hAnsi="宋体" w:cs="仿宋"/>
          <w:color w:val="auto"/>
          <w:kern w:val="0"/>
          <w:sz w:val="21"/>
          <w:szCs w:val="21"/>
          <w:highlight w:val="none"/>
        </w:rPr>
        <w:t>同时出现两种以上不一致的，按照前款规定的顺序修正。修正后的报价按照财政部第</w:t>
      </w:r>
      <w:r>
        <w:rPr>
          <w:rFonts w:ascii="宋体" w:hAnsi="宋体" w:cs="仿宋"/>
          <w:color w:val="auto"/>
          <w:kern w:val="0"/>
          <w:sz w:val="21"/>
          <w:szCs w:val="21"/>
          <w:highlight w:val="none"/>
        </w:rPr>
        <w:t>87号令《政府采购货物和服务招标投标管理办法》第五十一条第二款的规定“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14:paraId="33DA4F4F">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hint="eastAsia" w:ascii="宋体" w:hAnsi="宋体" w:cs="仿宋"/>
          <w:color w:val="auto"/>
          <w:kern w:val="0"/>
          <w:sz w:val="21"/>
          <w:szCs w:val="21"/>
          <w:highlight w:val="none"/>
        </w:rPr>
        <w:t>投标人收到修正确认文件后，在规定时间内未做出回复的，视为不确认。</w:t>
      </w:r>
    </w:p>
    <w:p w14:paraId="2D9C70D8">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（五）投标人澄清、说明或者补正</w:t>
      </w:r>
    </w:p>
    <w:p w14:paraId="42AD0D5F">
      <w:pPr>
        <w:pStyle w:val="98"/>
        <w:adjustRightInd w:val="0"/>
        <w:snapToGrid w:val="0"/>
        <w:spacing w:before="0" w:line="288" w:lineRule="auto"/>
        <w:ind w:firstLine="424" w:firstLineChars="202"/>
        <w:rPr>
          <w:rFonts w:ascii="宋体" w:hAnsi="宋体" w:cs="Arial"/>
          <w:color w:val="auto"/>
          <w:kern w:val="0"/>
          <w:sz w:val="21"/>
          <w:szCs w:val="21"/>
          <w:highlight w:val="none"/>
        </w:rPr>
      </w:pPr>
      <w:r>
        <w:rPr>
          <w:rFonts w:hint="eastAsia" w:ascii="宋体" w:hAnsi="宋体" w:cs="Arial"/>
          <w:color w:val="auto"/>
          <w:kern w:val="0"/>
          <w:sz w:val="21"/>
          <w:szCs w:val="21"/>
          <w:highlight w:val="none"/>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19DD11C6">
      <w:pPr>
        <w:adjustRightInd w:val="0"/>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投标人的书面澄清、说明或者补正无法通过政府采购云平台上传的，可在规定时间内（不少于半小时）通过指定的电子邮箱（</w:t>
      </w:r>
      <w:r>
        <w:rPr>
          <w:rFonts w:hint="eastAsia" w:ascii="宋体" w:hAnsi="宋体" w:eastAsia="宋体" w:cs="宋体"/>
          <w:color w:val="auto"/>
          <w:kern w:val="0"/>
          <w:szCs w:val="21"/>
          <w:highlight w:val="none"/>
          <w:lang w:eastAsia="zh-CN"/>
        </w:rPr>
        <w:t>zb02@qszb.net</w:t>
      </w:r>
      <w:r>
        <w:rPr>
          <w:rFonts w:ascii="宋体" w:hAnsi="宋体" w:eastAsia="宋体" w:cs="宋体"/>
          <w:color w:val="auto"/>
          <w:kern w:val="0"/>
          <w:szCs w:val="21"/>
          <w:highlight w:val="none"/>
        </w:rPr>
        <w:t>）或传真号码（0571-87666116）提交。</w:t>
      </w:r>
    </w:p>
    <w:p w14:paraId="1E29E5EB">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（六）排序与推荐</w:t>
      </w:r>
    </w:p>
    <w:p w14:paraId="5DBA5A4C">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评标办法</w:t>
      </w:r>
      <w:r>
        <w:rPr>
          <w:rFonts w:hint="eastAsia" w:ascii="宋体" w:hAnsi="宋体" w:eastAsia="宋体" w:cs="Arial"/>
          <w:color w:val="auto"/>
          <w:kern w:val="0"/>
          <w:szCs w:val="21"/>
          <w:highlight w:val="none"/>
        </w:rPr>
        <w:t>：</w:t>
      </w:r>
      <w:r>
        <w:rPr>
          <w:rFonts w:ascii="宋体" w:hAnsi="宋体" w:eastAsia="宋体" w:cs="Arial"/>
          <w:color w:val="auto"/>
          <w:kern w:val="0"/>
          <w:szCs w:val="21"/>
          <w:highlight w:val="none"/>
        </w:rPr>
        <w:t>本项目评标办法是综合评分法，具体评标内容及评标标准等详见</w:t>
      </w:r>
      <w:r>
        <w:rPr>
          <w:rFonts w:hint="eastAsia" w:ascii="宋体" w:hAnsi="宋体" w:eastAsia="宋体" w:cs="Arial"/>
          <w:color w:val="auto"/>
          <w:kern w:val="0"/>
          <w:szCs w:val="21"/>
          <w:highlight w:val="none"/>
        </w:rPr>
        <w:t>“</w:t>
      </w:r>
      <w:r>
        <w:rPr>
          <w:rFonts w:ascii="宋体" w:hAnsi="宋体" w:eastAsia="宋体" w:cs="Arial"/>
          <w:color w:val="auto"/>
          <w:kern w:val="0"/>
          <w:szCs w:val="21"/>
          <w:highlight w:val="none"/>
        </w:rPr>
        <w:t>第四章：评标方法和评标标准”。</w:t>
      </w:r>
    </w:p>
    <w:p w14:paraId="4B30C946">
      <w:pPr>
        <w:adjustRightInd w:val="0"/>
        <w:snapToGrid w:val="0"/>
        <w:spacing w:line="288" w:lineRule="auto"/>
        <w:ind w:firstLine="424" w:firstLineChars="202"/>
        <w:rPr>
          <w:rFonts w:ascii="宋体" w:hAnsi="宋体" w:eastAsia="宋体" w:cs="Times New Roman"/>
          <w:bCs/>
          <w:color w:val="auto"/>
          <w:spacing w:val="-6"/>
          <w:szCs w:val="21"/>
          <w:highlight w:val="none"/>
        </w:rPr>
      </w:pPr>
      <w:r>
        <w:rPr>
          <w:rFonts w:ascii="宋体" w:hAnsi="宋体" w:eastAsia="宋体" w:cs="Arial"/>
          <w:color w:val="auto"/>
          <w:kern w:val="0"/>
          <w:szCs w:val="21"/>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Arial"/>
          <w:color w:val="auto"/>
          <w:kern w:val="0"/>
          <w:szCs w:val="21"/>
          <w:highlight w:val="none"/>
        </w:rPr>
        <w:t>。本项目推荐</w:t>
      </w:r>
      <w:r>
        <w:rPr>
          <w:rFonts w:hint="eastAsia" w:ascii="宋体" w:hAnsi="宋体" w:eastAsia="宋体" w:cs="Arial"/>
          <w:color w:val="auto"/>
          <w:kern w:val="0"/>
          <w:szCs w:val="21"/>
          <w:highlight w:val="none"/>
          <w:lang w:val="en-US" w:eastAsia="zh-CN"/>
        </w:rPr>
        <w:t>2</w:t>
      </w:r>
      <w:r>
        <w:rPr>
          <w:rFonts w:hint="eastAsia" w:ascii="宋体" w:hAnsi="宋体" w:eastAsia="宋体" w:cs="Arial"/>
          <w:color w:val="auto"/>
          <w:kern w:val="0"/>
          <w:szCs w:val="21"/>
          <w:highlight w:val="none"/>
        </w:rPr>
        <w:t>名中标候选人。</w:t>
      </w:r>
    </w:p>
    <w:p w14:paraId="1BAAF51E">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提供相同品牌产品且通过资格审查、符合性审查的不同投标人参加同一合同项下投标的，按一家投标人计算，评审后得分最高的同品牌投标人获得中标人推荐资格；评审得分相同的，评审得分相同的，按投标报价由低到高顺序排列。得分且投标报价相同的，由采购人确定一个投标人获得中标人推荐资格，其他同品牌投标人不作为中标候选人。</w:t>
      </w:r>
    </w:p>
    <w:p w14:paraId="32736C4F">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非单一产品采购项目，采购人应当根据采购项目技术构成、产品价格比重等合理确定核心产品，并在招标文件中载明。多家投标人提供的核心产品品牌相同的，按前款规定处理。</w:t>
      </w:r>
    </w:p>
    <w:p w14:paraId="0DFA96F0">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（七）</w:t>
      </w:r>
      <w:r>
        <w:rPr>
          <w:rFonts w:ascii="宋体" w:hAnsi="宋体" w:eastAsia="宋体" w:cs="Arial"/>
          <w:b/>
          <w:color w:val="auto"/>
          <w:kern w:val="0"/>
          <w:szCs w:val="21"/>
          <w:highlight w:val="none"/>
        </w:rPr>
        <w:t>编写评标报告</w:t>
      </w:r>
    </w:p>
    <w:p w14:paraId="142DD81C">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评标委员会根据全体评标成员签名的原始评标记录和评标结果编写评标报告。</w:t>
      </w:r>
      <w:r>
        <w:rPr>
          <w:rFonts w:hint="eastAsia" w:ascii="宋体" w:hAnsi="宋体" w:eastAsia="宋体" w:cs="Arial"/>
          <w:color w:val="auto"/>
          <w:kern w:val="0"/>
          <w:szCs w:val="21"/>
          <w:highlight w:val="none"/>
        </w:rPr>
        <w:t>评标委员会成员对需要共同认定的事项存在争议的，应当按照少数服从多数的原则作出结论。持不同意见的评标委员会成员应当在评标报告上签署不同意见及理由，否则视为同意评标报告。</w:t>
      </w:r>
    </w:p>
    <w:bookmarkEnd w:id="53"/>
    <w:p w14:paraId="29150FEB">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5A30CFBF">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七、中标与合同</w:t>
      </w:r>
    </w:p>
    <w:p w14:paraId="5604EB49">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（一）中标</w:t>
      </w:r>
    </w:p>
    <w:p w14:paraId="2F925C9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1.采购代理机构自评标结束之日起2个工作日内将评标报告送交采购人。采购人收到评标报告之日起</w:t>
      </w:r>
      <w:r>
        <w:rPr>
          <w:rFonts w:ascii="宋体" w:hAnsi="宋体" w:eastAsia="宋体" w:cs="Times New Roman"/>
          <w:color w:val="auto"/>
          <w:spacing w:val="-6"/>
          <w:szCs w:val="21"/>
          <w:highlight w:val="none"/>
        </w:rPr>
        <w:t>5</w:t>
      </w:r>
      <w:r>
        <w:rPr>
          <w:rFonts w:hint="eastAsia" w:ascii="宋体" w:hAnsi="宋体" w:eastAsia="宋体" w:cs="Times New Roman"/>
          <w:color w:val="auto"/>
          <w:spacing w:val="-6"/>
          <w:szCs w:val="21"/>
          <w:highlight w:val="none"/>
        </w:rPr>
        <w:t>个工作日内在评标报告推荐的中标候选人中按顺序确定中标人，也可以书面授权评标委员会直接确定中标人。</w:t>
      </w:r>
      <w:r>
        <w:rPr>
          <w:rFonts w:ascii="宋体" w:hAnsi="宋体" w:eastAsia="宋体" w:cs="Times New Roman"/>
          <w:color w:val="auto"/>
          <w:spacing w:val="-6"/>
          <w:szCs w:val="21"/>
          <w:highlight w:val="none"/>
        </w:rPr>
        <w:t>中标候选人并列的，由采购人确定中标人。</w:t>
      </w:r>
    </w:p>
    <w:p w14:paraId="560FE602">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2.采购代理机构自中标人确定之日起</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个工作日内，公告中标结果，并发出中标通知书。</w:t>
      </w:r>
    </w:p>
    <w:p w14:paraId="01FFF8C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zCs w:val="21"/>
          <w:highlight w:val="none"/>
        </w:rPr>
        <w:t>评标结果公示媒体：浙江政府采购网（http://zfcg.czt.zj.gov.cn）。</w:t>
      </w:r>
    </w:p>
    <w:p w14:paraId="2041FD23">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（二）合同</w:t>
      </w:r>
    </w:p>
    <w:p w14:paraId="2FFB9B0C">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4E3E92C0">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61571A15">
      <w:pPr>
        <w:adjustRightInd w:val="0"/>
        <w:snapToGrid w:val="0"/>
        <w:spacing w:line="288" w:lineRule="auto"/>
        <w:ind w:firstLine="396" w:firstLineChars="200"/>
        <w:rPr>
          <w:rFonts w:ascii="宋体" w:hAnsi="宋体" w:eastAsia="宋体" w:cs="Times New Roman"/>
          <w:color w:val="auto"/>
          <w:spacing w:val="-6"/>
          <w:szCs w:val="21"/>
          <w:highlight w:val="none"/>
        </w:rPr>
      </w:pPr>
    </w:p>
    <w:p w14:paraId="41282C47">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w:t>
      </w:r>
      <w:r>
        <w:rPr>
          <w:rFonts w:ascii="宋体" w:hAnsi="宋体" w:eastAsia="宋体" w:cs="Times New Roman"/>
          <w:b/>
          <w:color w:val="auto"/>
          <w:spacing w:val="-6"/>
          <w:szCs w:val="21"/>
          <w:highlight w:val="none"/>
        </w:rPr>
        <w:t>验</w:t>
      </w:r>
      <w:r>
        <w:rPr>
          <w:rFonts w:hint="eastAsia" w:ascii="宋体" w:hAnsi="宋体" w:eastAsia="宋体" w:cs="Times New Roman"/>
          <w:b/>
          <w:color w:val="auto"/>
          <w:spacing w:val="-6"/>
          <w:szCs w:val="21"/>
          <w:highlight w:val="none"/>
        </w:rPr>
        <w:t xml:space="preserve"> </w:t>
      </w:r>
      <w:r>
        <w:rPr>
          <w:rFonts w:ascii="宋体" w:hAnsi="宋体" w:eastAsia="宋体" w:cs="Times New Roman"/>
          <w:b/>
          <w:color w:val="auto"/>
          <w:spacing w:val="-6"/>
          <w:szCs w:val="21"/>
          <w:highlight w:val="none"/>
        </w:rPr>
        <w:t xml:space="preserve"> 收</w:t>
      </w:r>
    </w:p>
    <w:p w14:paraId="4E601E13">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7B87E8B4">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采购人可以邀请参加本项目的其他投标人或者第三方机构参与验收。参与验收的投标人或者第三方机构的意见作为</w:t>
      </w:r>
      <w:r>
        <w:rPr>
          <w:rFonts w:hint="eastAsia" w:ascii="宋体" w:hAnsi="宋体" w:eastAsia="宋体" w:cs="Helvetica"/>
          <w:color w:val="auto"/>
          <w:kern w:val="0"/>
          <w:szCs w:val="21"/>
          <w:highlight w:val="none"/>
        </w:rPr>
        <w:t>验收书的参考资料一并存档。</w:t>
      </w:r>
    </w:p>
    <w:p w14:paraId="0591A705">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6BC80B9E">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31473844">
      <w:pPr>
        <w:tabs>
          <w:tab w:val="left" w:pos="0"/>
        </w:tabs>
        <w:adjustRightInd w:val="0"/>
        <w:snapToGrid w:val="0"/>
        <w:spacing w:line="288" w:lineRule="auto"/>
        <w:ind w:firstLine="400" w:firstLineChars="201"/>
        <w:rPr>
          <w:rFonts w:ascii="宋体" w:hAnsi="宋体" w:eastAsia="宋体" w:cs="Times New Roman"/>
          <w:b/>
          <w:color w:val="auto"/>
          <w:spacing w:val="-6"/>
          <w:szCs w:val="21"/>
          <w:highlight w:val="none"/>
        </w:rPr>
      </w:pPr>
    </w:p>
    <w:p w14:paraId="073155E5">
      <w:pPr>
        <w:adjustRightInd w:val="0"/>
        <w:snapToGrid w:val="0"/>
        <w:spacing w:line="288" w:lineRule="auto"/>
        <w:ind w:firstLine="398" w:firstLineChars="200"/>
        <w:jc w:val="center"/>
        <w:outlineLvl w:val="1"/>
        <w:rPr>
          <w:rFonts w:ascii="宋体" w:hAnsi="宋体" w:eastAsia="宋体" w:cs="Times New Roman"/>
          <w:color w:val="auto"/>
          <w:szCs w:val="21"/>
          <w:highlight w:val="none"/>
        </w:rPr>
      </w:pPr>
      <w:r>
        <w:rPr>
          <w:rFonts w:hint="eastAsia" w:ascii="宋体" w:hAnsi="宋体" w:eastAsia="宋体" w:cs="Times New Roman"/>
          <w:b/>
          <w:color w:val="auto"/>
          <w:spacing w:val="-6"/>
          <w:szCs w:val="21"/>
          <w:highlight w:val="none"/>
        </w:rPr>
        <w:t>九、可中止电子交易活动的情形</w:t>
      </w:r>
    </w:p>
    <w:p w14:paraId="3B7BD5F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采购过程中出现以下情形，导致电子交易平台无法正常运行，或者无法保证电子交易的公平、公正和安全时，采购代理机构可中止电子交易活动：</w:t>
      </w:r>
    </w:p>
    <w:p w14:paraId="3B2E864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1.电子交易平台发生故障而无法登录访问的；</w:t>
      </w:r>
    </w:p>
    <w:p w14:paraId="401E279C">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2.电子交易平台应用或数据库出现错误，不能进行正常操作的；</w:t>
      </w:r>
    </w:p>
    <w:p w14:paraId="7985A127">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3.电子交易平台发现严重安全漏洞，有潜在泄密危险的；</w:t>
      </w:r>
    </w:p>
    <w:p w14:paraId="407DBC78">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4.病毒发作导致不能进行正常操作的；</w:t>
      </w:r>
    </w:p>
    <w:p w14:paraId="5356C8B5">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5.其他无法保证电子交易的公平、公正和安全的情况。</w:t>
      </w:r>
    </w:p>
    <w:p w14:paraId="367AFAB1">
      <w:pPr>
        <w:adjustRightInd w:val="0"/>
        <w:snapToGrid w:val="0"/>
        <w:spacing w:line="288" w:lineRule="auto"/>
        <w:ind w:firstLine="396" w:firstLineChars="200"/>
        <w:rPr>
          <w:rFonts w:ascii="宋体" w:hAnsi="宋体" w:eastAsia="宋体"/>
          <w:color w:val="auto"/>
          <w:szCs w:val="21"/>
          <w:highlight w:val="none"/>
        </w:rPr>
      </w:pPr>
      <w:r>
        <w:rPr>
          <w:rFonts w:hint="eastAsia" w:ascii="宋体" w:hAnsi="宋体" w:eastAsia="宋体" w:cs="Times New Roman"/>
          <w:color w:val="auto"/>
          <w:spacing w:val="-6"/>
          <w:szCs w:val="21"/>
          <w:highlight w:val="none"/>
        </w:rPr>
        <w:t>出现前款规定情形，不影响采购公平、公正性的，采购代理机构可以待上述情形消除后继续组织电子交易活动；影响或可能影响采购公平、公正性的，应当重新采购。</w:t>
      </w:r>
    </w:p>
    <w:p w14:paraId="47FB8D1E">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br w:type="page"/>
      </w:r>
    </w:p>
    <w:p w14:paraId="123821D0">
      <w:pPr>
        <w:adjustRightInd w:val="0"/>
        <w:snapToGrid w:val="0"/>
        <w:spacing w:line="288" w:lineRule="auto"/>
        <w:jc w:val="center"/>
        <w:outlineLvl w:val="0"/>
        <w:rPr>
          <w:rFonts w:ascii="宋体" w:hAnsi="宋体" w:eastAsia="宋体" w:cs="Times New Roman"/>
          <w:b/>
          <w:color w:val="auto"/>
          <w:spacing w:val="-6"/>
          <w:sz w:val="32"/>
          <w:szCs w:val="32"/>
          <w:highlight w:val="none"/>
        </w:rPr>
      </w:pPr>
      <w:r>
        <w:rPr>
          <w:rFonts w:hint="eastAsia" w:ascii="宋体" w:hAnsi="宋体" w:eastAsia="宋体" w:cs="Times New Roman"/>
          <w:b/>
          <w:color w:val="auto"/>
          <w:sz w:val="32"/>
          <w:szCs w:val="32"/>
          <w:highlight w:val="none"/>
        </w:rPr>
        <w:t>第四章  评标方法和评标标准</w:t>
      </w:r>
    </w:p>
    <w:p w14:paraId="1B076B44">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一、评标方法</w:t>
      </w:r>
    </w:p>
    <w:p w14:paraId="290F7D3A">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本次评标采用综合评分法，总分为100分。评分过程中采用四舍五入法，并保留小数2位。</w:t>
      </w:r>
    </w:p>
    <w:p w14:paraId="27312B4A">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color w:val="auto"/>
          <w:spacing w:val="-6"/>
          <w:szCs w:val="21"/>
          <w:highlight w:val="none"/>
        </w:rPr>
        <w:t>投标人评标</w:t>
      </w:r>
      <w:r>
        <w:rPr>
          <w:rFonts w:hint="eastAsia" w:ascii="宋体" w:hAnsi="宋体" w:eastAsia="宋体" w:cs="Times New Roman"/>
          <w:bCs/>
          <w:color w:val="auto"/>
          <w:spacing w:val="-6"/>
          <w:szCs w:val="21"/>
          <w:highlight w:val="none"/>
        </w:rPr>
        <w:t>综合得分=商务分+技术分+价格分</w:t>
      </w:r>
    </w:p>
    <w:p w14:paraId="0FF8D190">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bCs/>
          <w:color w:val="auto"/>
          <w:spacing w:val="-6"/>
          <w:szCs w:val="21"/>
          <w:highlight w:val="none"/>
        </w:rPr>
        <w:t>商务和技术分按照评标委员会成员的独立评分结果的算术平均分计算，计算公式为：商务分</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技术分=评标委员会所有成员评分合计数</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评标委员会组成人员数</w:t>
      </w:r>
    </w:p>
    <w:p w14:paraId="6245ACD9">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二、评标标准</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072"/>
      </w:tblGrid>
      <w:tr w14:paraId="2C5E1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33B60E0A">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评审因素</w:t>
            </w:r>
          </w:p>
        </w:tc>
        <w:tc>
          <w:tcPr>
            <w:tcW w:w="654" w:type="dxa"/>
            <w:vAlign w:val="center"/>
          </w:tcPr>
          <w:p w14:paraId="18C6D3DF">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分值</w:t>
            </w:r>
          </w:p>
        </w:tc>
        <w:tc>
          <w:tcPr>
            <w:tcW w:w="7072" w:type="dxa"/>
            <w:vAlign w:val="center"/>
          </w:tcPr>
          <w:p w14:paraId="627176B2">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评分细则</w:t>
            </w:r>
          </w:p>
        </w:tc>
      </w:tr>
      <w:tr w14:paraId="7C24C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755859E5">
            <w:pPr>
              <w:keepNext w:val="0"/>
              <w:keepLines w:val="0"/>
              <w:suppressLineNumbers w:val="0"/>
              <w:adjustRightInd w:val="0"/>
              <w:snapToGrid w:val="0"/>
              <w:spacing w:before="0" w:beforeAutospacing="0" w:after="0" w:afterAutospacing="0"/>
              <w:ind w:left="0" w:right="0"/>
              <w:jc w:val="left"/>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价格分（30）</w:t>
            </w:r>
          </w:p>
        </w:tc>
      </w:tr>
      <w:tr w14:paraId="010F5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3692EC55">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14:paraId="3AFF38F0">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30</w:t>
            </w:r>
          </w:p>
        </w:tc>
        <w:tc>
          <w:tcPr>
            <w:tcW w:w="7072" w:type="dxa"/>
            <w:tcBorders>
              <w:top w:val="single" w:color="auto" w:sz="4" w:space="0"/>
              <w:left w:val="single" w:color="auto" w:sz="4" w:space="0"/>
              <w:bottom w:val="single" w:color="auto" w:sz="4" w:space="0"/>
              <w:right w:val="single" w:color="auto" w:sz="4" w:space="0"/>
            </w:tcBorders>
            <w:vAlign w:val="center"/>
          </w:tcPr>
          <w:p w14:paraId="2CA220E2">
            <w:pPr>
              <w:keepNext w:val="0"/>
              <w:keepLines w:val="0"/>
              <w:suppressLineNumbers w:val="0"/>
              <w:adjustRightInd w:val="0"/>
              <w:snapToGrid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价格分采用低价优先法计算，即满足招标文件要求且投标价格最低的投标报价为评标基准价，其他投标人的价格分按照下列公式计算：</w:t>
            </w:r>
          </w:p>
          <w:p w14:paraId="2DB7007C">
            <w:pPr>
              <w:keepNext w:val="0"/>
              <w:keepLines w:val="0"/>
              <w:suppressLineNumbers w:val="0"/>
              <w:adjustRightInd w:val="0"/>
              <w:snapToGrid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价格分=（评标基准价/投标报价）×30%×100</w:t>
            </w:r>
          </w:p>
        </w:tc>
      </w:tr>
      <w:tr w14:paraId="23372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527D8DA3">
            <w:pPr>
              <w:keepNext w:val="0"/>
              <w:keepLines w:val="0"/>
              <w:suppressLineNumbers w:val="0"/>
              <w:adjustRightInd w:val="0"/>
              <w:snapToGrid w:val="0"/>
              <w:spacing w:before="0" w:beforeAutospacing="0" w:after="0" w:afterAutospacing="0"/>
              <w:ind w:left="0" w:right="0"/>
              <w:jc w:val="left"/>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商务分（</w:t>
            </w:r>
            <w:r>
              <w:rPr>
                <w:rFonts w:hint="eastAsia" w:ascii="宋体" w:hAnsi="宋体" w:eastAsia="宋体" w:cs="宋体"/>
                <w:b/>
                <w:bCs/>
                <w:color w:val="auto"/>
                <w:szCs w:val="21"/>
                <w:highlight w:val="none"/>
                <w:lang w:val="en-US" w:eastAsia="zh-CN"/>
              </w:rPr>
              <w:t>5</w:t>
            </w:r>
            <w:r>
              <w:rPr>
                <w:rFonts w:hint="eastAsia" w:ascii="宋体" w:hAnsi="宋体" w:eastAsia="宋体" w:cs="宋体"/>
                <w:b/>
                <w:bCs/>
                <w:color w:val="auto"/>
                <w:szCs w:val="21"/>
                <w:highlight w:val="none"/>
              </w:rPr>
              <w:t>）</w:t>
            </w:r>
          </w:p>
        </w:tc>
      </w:tr>
      <w:tr w14:paraId="5E8CB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767" w:type="dxa"/>
            <w:vAlign w:val="center"/>
          </w:tcPr>
          <w:p w14:paraId="5BE62D5D">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业绩</w:t>
            </w:r>
          </w:p>
        </w:tc>
        <w:tc>
          <w:tcPr>
            <w:tcW w:w="654" w:type="dxa"/>
            <w:vAlign w:val="center"/>
          </w:tcPr>
          <w:p w14:paraId="5DD51C3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3</w:t>
            </w:r>
          </w:p>
        </w:tc>
        <w:tc>
          <w:tcPr>
            <w:tcW w:w="7072" w:type="dxa"/>
            <w:vAlign w:val="center"/>
          </w:tcPr>
          <w:p w14:paraId="79077903">
            <w:pPr>
              <w:keepNext w:val="0"/>
              <w:keepLines w:val="0"/>
              <w:suppressLineNumbers w:val="0"/>
              <w:adjustRightInd w:val="0"/>
              <w:snapToGrid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【客观分】投标人提供自2021年1月1日以来（以合同签订时间为准）同类合同业绩（以提供的合同扫描件为准）：每提供1份合同业绩得1分，最高得</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分。</w:t>
            </w:r>
          </w:p>
        </w:tc>
      </w:tr>
      <w:tr w14:paraId="03857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20DFA1D2">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政策功能</w:t>
            </w:r>
          </w:p>
        </w:tc>
        <w:tc>
          <w:tcPr>
            <w:tcW w:w="654" w:type="dxa"/>
            <w:vAlign w:val="center"/>
          </w:tcPr>
          <w:p w14:paraId="38D49D02">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2</w:t>
            </w:r>
          </w:p>
        </w:tc>
        <w:tc>
          <w:tcPr>
            <w:tcW w:w="7072" w:type="dxa"/>
            <w:vAlign w:val="center"/>
          </w:tcPr>
          <w:p w14:paraId="24978B1E">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【客观分】</w:t>
            </w:r>
          </w:p>
          <w:p w14:paraId="6BAAFDB3">
            <w:pPr>
              <w:keepNext w:val="0"/>
              <w:keepLines w:val="0"/>
              <w:suppressLineNumbers w:val="0"/>
              <w:adjustRightInd w:val="0"/>
              <w:snapToGrid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投标产品属于品目清单范围且提供国家确定的认证机构出具的有效的节能产品认证证书（扫描件加盖公章）的得1分；</w:t>
            </w:r>
          </w:p>
          <w:p w14:paraId="0E922CC8">
            <w:pPr>
              <w:keepNext w:val="0"/>
              <w:keepLines w:val="0"/>
              <w:suppressLineNumbers w:val="0"/>
              <w:adjustRightInd w:val="0"/>
              <w:snapToGrid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投标产品属于品目清单范围且提供国家确定的认证机构出具的有效的环境标志产品认证证书（扫描件加盖公章）的得1分；</w:t>
            </w:r>
          </w:p>
          <w:p w14:paraId="2A510B2F">
            <w:pPr>
              <w:keepNext w:val="0"/>
              <w:keepLines w:val="0"/>
              <w:suppressLineNumbers w:val="0"/>
              <w:adjustRightInd w:val="0"/>
              <w:snapToGrid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注：政府强制采购的节能产品的除外。</w:t>
            </w:r>
          </w:p>
        </w:tc>
      </w:tr>
      <w:tr w14:paraId="4F8BA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7297AC8A">
            <w:pPr>
              <w:keepNext w:val="0"/>
              <w:keepLines w:val="0"/>
              <w:suppressLineNumbers w:val="0"/>
              <w:adjustRightInd w:val="0"/>
              <w:snapToGrid w:val="0"/>
              <w:spacing w:before="0" w:beforeAutospacing="0" w:after="0" w:afterAutospacing="0"/>
              <w:ind w:left="0" w:right="0"/>
              <w:jc w:val="left"/>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技术分（6</w:t>
            </w:r>
            <w:r>
              <w:rPr>
                <w:rFonts w:hint="eastAsia" w:ascii="宋体" w:hAnsi="宋体" w:eastAsia="宋体" w:cs="宋体"/>
                <w:b/>
                <w:bCs/>
                <w:color w:val="auto"/>
                <w:szCs w:val="21"/>
                <w:highlight w:val="none"/>
                <w:lang w:val="en-US" w:eastAsia="zh-CN"/>
              </w:rPr>
              <w:t>5</w:t>
            </w:r>
            <w:r>
              <w:rPr>
                <w:rFonts w:hint="eastAsia" w:ascii="宋体" w:hAnsi="宋体" w:eastAsia="宋体" w:cs="宋体"/>
                <w:b/>
                <w:bCs/>
                <w:color w:val="auto"/>
                <w:szCs w:val="21"/>
                <w:highlight w:val="none"/>
              </w:rPr>
              <w:t>）</w:t>
            </w:r>
          </w:p>
        </w:tc>
      </w:tr>
      <w:tr w14:paraId="3AFEE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43C5E403">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技术响应程度</w:t>
            </w:r>
          </w:p>
        </w:tc>
        <w:tc>
          <w:tcPr>
            <w:tcW w:w="654" w:type="dxa"/>
            <w:vAlign w:val="center"/>
          </w:tcPr>
          <w:p w14:paraId="666CD95E">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40</w:t>
            </w:r>
          </w:p>
        </w:tc>
        <w:tc>
          <w:tcPr>
            <w:tcW w:w="7072" w:type="dxa"/>
            <w:vAlign w:val="center"/>
          </w:tcPr>
          <w:p w14:paraId="3D07DC09">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【客观分】不符合（负偏离）技术要求中标注“▲”条款（不可偏离）的响应无效；</w:t>
            </w:r>
          </w:p>
          <w:p w14:paraId="16C0CCCC">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满足磋商文件明确的全部技术条款要求的该项得满分；</w:t>
            </w:r>
          </w:p>
          <w:p w14:paraId="651C75B4">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技术条款低于技术要求（负偏离）的，</w:t>
            </w:r>
            <w:r>
              <w:rPr>
                <w:rFonts w:hint="eastAsia" w:ascii="宋体" w:hAnsi="宋体" w:eastAsia="宋体" w:cs="宋体"/>
                <w:color w:val="auto"/>
                <w:szCs w:val="21"/>
                <w:highlight w:val="none"/>
                <w:lang w:val="en-US" w:eastAsia="zh-CN"/>
              </w:rPr>
              <w:t>标注“★”的</w:t>
            </w:r>
            <w:r>
              <w:rPr>
                <w:rFonts w:hint="eastAsia" w:ascii="宋体" w:hAnsi="宋体" w:eastAsia="宋体" w:cs="宋体"/>
                <w:color w:val="auto"/>
                <w:szCs w:val="21"/>
                <w:highlight w:val="none"/>
              </w:rPr>
              <w:t>每项扣</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分</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未</w:t>
            </w:r>
            <w:r>
              <w:rPr>
                <w:rFonts w:hint="eastAsia" w:ascii="宋体" w:hAnsi="宋体" w:eastAsia="宋体" w:cs="宋体"/>
                <w:color w:val="auto"/>
                <w:szCs w:val="21"/>
                <w:highlight w:val="none"/>
                <w:lang w:eastAsia="zh-CN"/>
              </w:rPr>
              <w:t>标注“★”的每项扣</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lang w:eastAsia="zh-CN"/>
              </w:rPr>
              <w:t>分</w:t>
            </w:r>
            <w:r>
              <w:rPr>
                <w:rFonts w:hint="eastAsia" w:ascii="宋体" w:hAnsi="宋体" w:eastAsia="宋体" w:cs="宋体"/>
                <w:color w:val="auto"/>
                <w:szCs w:val="21"/>
                <w:highlight w:val="none"/>
              </w:rPr>
              <w:t>；</w:t>
            </w:r>
          </w:p>
          <w:p w14:paraId="2FC44A67">
            <w:pPr>
              <w:keepNext w:val="0"/>
              <w:keepLines w:val="0"/>
              <w:suppressLineNumbers w:val="0"/>
              <w:adjustRightInd w:val="0"/>
              <w:snapToGrid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负偏离</w:t>
            </w:r>
            <w:r>
              <w:rPr>
                <w:rFonts w:hint="eastAsia" w:ascii="宋体" w:hAnsi="宋体" w:eastAsia="宋体" w:cs="宋体"/>
                <w:color w:val="auto"/>
                <w:szCs w:val="21"/>
                <w:highlight w:val="none"/>
                <w:lang w:val="en-US" w:eastAsia="zh-CN"/>
              </w:rPr>
              <w:t>扣分40分</w:t>
            </w:r>
            <w:r>
              <w:rPr>
                <w:rFonts w:hint="eastAsia" w:ascii="宋体" w:hAnsi="宋体" w:eastAsia="宋体" w:cs="宋体"/>
                <w:color w:val="auto"/>
                <w:szCs w:val="21"/>
                <w:highlight w:val="none"/>
              </w:rPr>
              <w:t>及以上的视为采购人不能接受的附加条件。</w:t>
            </w:r>
          </w:p>
        </w:tc>
      </w:tr>
      <w:tr w14:paraId="7738B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1767" w:type="dxa"/>
            <w:vMerge w:val="restart"/>
            <w:tcBorders>
              <w:top w:val="single" w:color="auto" w:sz="4" w:space="0"/>
              <w:left w:val="single" w:color="auto" w:sz="4" w:space="0"/>
              <w:right w:val="single" w:color="auto" w:sz="4" w:space="0"/>
            </w:tcBorders>
            <w:vAlign w:val="center"/>
          </w:tcPr>
          <w:p w14:paraId="56845EA7">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产品功能及配置</w:t>
            </w:r>
          </w:p>
        </w:tc>
        <w:tc>
          <w:tcPr>
            <w:tcW w:w="654" w:type="dxa"/>
            <w:tcBorders>
              <w:top w:val="single" w:color="auto" w:sz="4" w:space="0"/>
              <w:left w:val="single" w:color="auto" w:sz="4" w:space="0"/>
              <w:bottom w:val="single" w:color="auto" w:sz="4" w:space="0"/>
              <w:right w:val="single" w:color="auto" w:sz="4" w:space="0"/>
            </w:tcBorders>
            <w:vAlign w:val="center"/>
          </w:tcPr>
          <w:p w14:paraId="348F5B90">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3</w:t>
            </w:r>
          </w:p>
        </w:tc>
        <w:tc>
          <w:tcPr>
            <w:tcW w:w="7072" w:type="dxa"/>
            <w:tcBorders>
              <w:top w:val="single" w:color="auto" w:sz="4" w:space="0"/>
              <w:left w:val="single" w:color="auto" w:sz="4" w:space="0"/>
              <w:bottom w:val="single" w:color="auto" w:sz="4" w:space="0"/>
              <w:right w:val="single" w:color="auto" w:sz="4" w:space="0"/>
            </w:tcBorders>
            <w:vAlign w:val="center"/>
          </w:tcPr>
          <w:p w14:paraId="2658E33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【主观分】投标产品功能满足项目特点和实际需要，功能先进，后续维护成本低（评分范围：3,2,1,0）。</w:t>
            </w:r>
          </w:p>
        </w:tc>
      </w:tr>
      <w:tr w14:paraId="14777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bottom w:val="single" w:color="auto" w:sz="4" w:space="0"/>
              <w:right w:val="single" w:color="auto" w:sz="4" w:space="0"/>
            </w:tcBorders>
            <w:vAlign w:val="center"/>
          </w:tcPr>
          <w:p w14:paraId="0E0ED2C9">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14:paraId="71E34FE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3</w:t>
            </w:r>
          </w:p>
        </w:tc>
        <w:tc>
          <w:tcPr>
            <w:tcW w:w="7072" w:type="dxa"/>
            <w:tcBorders>
              <w:top w:val="single" w:color="auto" w:sz="4" w:space="0"/>
              <w:left w:val="single" w:color="auto" w:sz="4" w:space="0"/>
              <w:bottom w:val="single" w:color="auto" w:sz="4" w:space="0"/>
              <w:right w:val="single" w:color="auto" w:sz="4" w:space="0"/>
            </w:tcBorders>
            <w:vAlign w:val="center"/>
          </w:tcPr>
          <w:p w14:paraId="2B95CC1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【主观分】投标产品配置合理，兼容性强（评分范围：3,2,1,0）。</w:t>
            </w:r>
          </w:p>
        </w:tc>
      </w:tr>
      <w:tr w14:paraId="17F91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5F3072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color w:val="auto"/>
                <w:szCs w:val="21"/>
                <w:highlight w:val="none"/>
                <w:lang w:bidi="ar"/>
              </w:rPr>
              <w:t>项目实施方案</w:t>
            </w:r>
          </w:p>
        </w:tc>
        <w:tc>
          <w:tcPr>
            <w:tcW w:w="654" w:type="dxa"/>
            <w:tcBorders>
              <w:top w:val="single" w:color="auto" w:sz="4" w:space="0"/>
              <w:left w:val="single" w:color="auto" w:sz="4" w:space="0"/>
              <w:bottom w:val="single" w:color="auto" w:sz="4" w:space="0"/>
              <w:right w:val="single" w:color="auto" w:sz="4" w:space="0"/>
            </w:tcBorders>
            <w:vAlign w:val="center"/>
          </w:tcPr>
          <w:p w14:paraId="1BDF797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lang w:eastAsia="zh-CN"/>
              </w:rPr>
            </w:pPr>
            <w:r>
              <w:rPr>
                <w:rFonts w:hint="eastAsia" w:ascii="宋体" w:hAnsi="宋体" w:eastAsia="宋体" w:cs="宋体"/>
                <w:b/>
                <w:color w:val="auto"/>
                <w:szCs w:val="21"/>
                <w:highlight w:val="none"/>
                <w:lang w:val="en-US" w:eastAsia="zh-CN" w:bidi="ar"/>
              </w:rPr>
              <w:t>3</w:t>
            </w:r>
          </w:p>
        </w:tc>
        <w:tc>
          <w:tcPr>
            <w:tcW w:w="7072" w:type="dxa"/>
            <w:tcBorders>
              <w:top w:val="single" w:color="auto" w:sz="4" w:space="0"/>
              <w:left w:val="single" w:color="auto" w:sz="4" w:space="0"/>
              <w:bottom w:val="single" w:color="auto" w:sz="4" w:space="0"/>
              <w:right w:val="single" w:color="auto" w:sz="4" w:space="0"/>
            </w:tcBorders>
            <w:vAlign w:val="center"/>
          </w:tcPr>
          <w:p w14:paraId="4F2317E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【主观分】项目实施计划详细完整，符合项目进度要求，投入人员数量丰富（评分范围：3,2,1,0）。</w:t>
            </w:r>
          </w:p>
        </w:tc>
      </w:tr>
      <w:tr w14:paraId="4422D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58A5169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color w:val="auto"/>
                <w:szCs w:val="21"/>
                <w:highlight w:val="none"/>
                <w:lang w:bidi="ar"/>
              </w:rPr>
              <w:t>安装调试</w:t>
            </w:r>
          </w:p>
        </w:tc>
        <w:tc>
          <w:tcPr>
            <w:tcW w:w="654" w:type="dxa"/>
            <w:tcBorders>
              <w:top w:val="single" w:color="auto" w:sz="4" w:space="0"/>
              <w:left w:val="single" w:color="auto" w:sz="4" w:space="0"/>
              <w:bottom w:val="single" w:color="auto" w:sz="4" w:space="0"/>
              <w:right w:val="single" w:color="auto" w:sz="4" w:space="0"/>
            </w:tcBorders>
            <w:vAlign w:val="center"/>
          </w:tcPr>
          <w:p w14:paraId="7A4772A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color w:val="auto"/>
                <w:szCs w:val="21"/>
                <w:highlight w:val="none"/>
                <w:lang w:bidi="ar"/>
              </w:rPr>
              <w:t>3</w:t>
            </w:r>
          </w:p>
        </w:tc>
        <w:tc>
          <w:tcPr>
            <w:tcW w:w="7072" w:type="dxa"/>
            <w:tcBorders>
              <w:top w:val="single" w:color="auto" w:sz="4" w:space="0"/>
              <w:left w:val="single" w:color="auto" w:sz="4" w:space="0"/>
              <w:bottom w:val="single" w:color="auto" w:sz="4" w:space="0"/>
              <w:right w:val="single" w:color="auto" w:sz="4" w:space="0"/>
            </w:tcBorders>
            <w:vAlign w:val="center"/>
          </w:tcPr>
          <w:p w14:paraId="298930C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【主观分】安装、调试方法或方案详细完整，各种措施合理可行，有助于项目实施（评分范围：3,2,1,0）。</w:t>
            </w:r>
          </w:p>
        </w:tc>
      </w:tr>
      <w:tr w14:paraId="76EEB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5721A19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color w:val="auto"/>
                <w:szCs w:val="21"/>
                <w:highlight w:val="none"/>
                <w:lang w:bidi="ar"/>
              </w:rPr>
              <w:t>售后服务</w:t>
            </w:r>
          </w:p>
        </w:tc>
        <w:tc>
          <w:tcPr>
            <w:tcW w:w="654" w:type="dxa"/>
            <w:tcBorders>
              <w:top w:val="single" w:color="auto" w:sz="4" w:space="0"/>
              <w:left w:val="single" w:color="auto" w:sz="4" w:space="0"/>
              <w:bottom w:val="single" w:color="auto" w:sz="4" w:space="0"/>
              <w:right w:val="single" w:color="auto" w:sz="4" w:space="0"/>
            </w:tcBorders>
            <w:vAlign w:val="center"/>
          </w:tcPr>
          <w:p w14:paraId="788A996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color w:val="auto"/>
                <w:szCs w:val="21"/>
                <w:highlight w:val="none"/>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74A645F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【主观分】售后服务方案、售后服务承诺可行，服务承诺落实的保障措施强（评分范围：5,4,3,2,1,0）。</w:t>
            </w:r>
          </w:p>
        </w:tc>
      </w:tr>
      <w:tr w14:paraId="6ABE6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792C164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color w:val="auto"/>
                <w:szCs w:val="21"/>
                <w:highlight w:val="none"/>
                <w:lang w:bidi="ar"/>
              </w:rPr>
              <w:t>技术服务、培训</w:t>
            </w:r>
          </w:p>
        </w:tc>
        <w:tc>
          <w:tcPr>
            <w:tcW w:w="654" w:type="dxa"/>
            <w:tcBorders>
              <w:top w:val="single" w:color="auto" w:sz="4" w:space="0"/>
              <w:left w:val="single" w:color="auto" w:sz="4" w:space="0"/>
              <w:bottom w:val="single" w:color="auto" w:sz="4" w:space="0"/>
              <w:right w:val="single" w:color="auto" w:sz="4" w:space="0"/>
            </w:tcBorders>
            <w:vAlign w:val="center"/>
          </w:tcPr>
          <w:p w14:paraId="6FCFB02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color w:val="auto"/>
                <w:szCs w:val="21"/>
                <w:highlight w:val="none"/>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4ABDAF2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【主观分】服务力量和服务保障措施强，培训计划内容、培训范围完整且有针对性（评分范围：5,4,3,2,1,0）。</w:t>
            </w:r>
          </w:p>
        </w:tc>
      </w:tr>
      <w:tr w14:paraId="2AE27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6A8C4BA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color w:val="auto"/>
                <w:szCs w:val="21"/>
                <w:highlight w:val="none"/>
                <w:lang w:bidi="ar"/>
              </w:rPr>
              <w:t>配件耗材</w:t>
            </w:r>
          </w:p>
        </w:tc>
        <w:tc>
          <w:tcPr>
            <w:tcW w:w="654" w:type="dxa"/>
            <w:tcBorders>
              <w:top w:val="single" w:color="auto" w:sz="4" w:space="0"/>
              <w:left w:val="single" w:color="auto" w:sz="4" w:space="0"/>
              <w:bottom w:val="single" w:color="auto" w:sz="4" w:space="0"/>
              <w:right w:val="single" w:color="auto" w:sz="4" w:space="0"/>
            </w:tcBorders>
            <w:vAlign w:val="center"/>
          </w:tcPr>
          <w:p w14:paraId="6A2657E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color w:val="auto"/>
                <w:szCs w:val="21"/>
                <w:highlight w:val="none"/>
                <w:lang w:bidi="ar"/>
              </w:rPr>
              <w:t>3</w:t>
            </w:r>
          </w:p>
        </w:tc>
        <w:tc>
          <w:tcPr>
            <w:tcW w:w="7072" w:type="dxa"/>
            <w:tcBorders>
              <w:top w:val="single" w:color="auto" w:sz="4" w:space="0"/>
              <w:left w:val="single" w:color="auto" w:sz="4" w:space="0"/>
              <w:bottom w:val="single" w:color="auto" w:sz="4" w:space="0"/>
              <w:right w:val="single" w:color="auto" w:sz="4" w:space="0"/>
            </w:tcBorders>
            <w:vAlign w:val="center"/>
          </w:tcPr>
          <w:p w14:paraId="0A47FF4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【主观分】质保期满后配件、附件、备品备件的收费标准合理，配件、附件、备品备件的保障措施强（评分范围：3,2,1,0）。</w:t>
            </w:r>
          </w:p>
        </w:tc>
      </w:tr>
    </w:tbl>
    <w:p w14:paraId="686566D3">
      <w:pPr>
        <w:adjustRightInd w:val="0"/>
        <w:snapToGrid w:val="0"/>
        <w:spacing w:line="288" w:lineRule="auto"/>
        <w:jc w:val="left"/>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说明</w:t>
      </w:r>
      <w:r>
        <w:rPr>
          <w:rFonts w:ascii="宋体" w:hAnsi="宋体" w:eastAsia="宋体" w:cs="Times New Roman"/>
          <w:b/>
          <w:color w:val="auto"/>
          <w:szCs w:val="21"/>
          <w:highlight w:val="none"/>
        </w:rPr>
        <w:t>：</w:t>
      </w:r>
    </w:p>
    <w:p w14:paraId="76D481BB">
      <w:pPr>
        <w:adjustRightInd w:val="0"/>
        <w:snapToGrid w:val="0"/>
        <w:spacing w:line="288" w:lineRule="auto"/>
        <w:jc w:val="left"/>
        <w:rPr>
          <w:rFonts w:ascii="宋体" w:hAnsi="宋体" w:eastAsia="宋体" w:cs="Times New Roman"/>
          <w:b/>
          <w:color w:val="auto"/>
          <w:szCs w:val="21"/>
          <w:highlight w:val="none"/>
        </w:rPr>
      </w:pPr>
      <w:r>
        <w:rPr>
          <w:rFonts w:ascii="宋体" w:hAnsi="宋体" w:eastAsia="宋体" w:cs="Times New Roman"/>
          <w:b/>
          <w:color w:val="auto"/>
          <w:szCs w:val="21"/>
          <w:highlight w:val="none"/>
        </w:rPr>
        <w:t>1.</w:t>
      </w:r>
      <w:r>
        <w:rPr>
          <w:rFonts w:hint="eastAsia" w:ascii="宋体" w:hAnsi="宋体" w:eastAsia="宋体" w:cs="Times New Roman"/>
          <w:b/>
          <w:color w:val="auto"/>
          <w:szCs w:val="21"/>
          <w:highlight w:val="none"/>
        </w:rPr>
        <w:t>根据《政府采购促进中小企业发展管理办法》（财库〔2020〕46号）、《关于进一步加大政府采购支持中小企业力度的通知》（财库〔</w:t>
      </w:r>
      <w:r>
        <w:rPr>
          <w:rFonts w:ascii="宋体" w:hAnsi="宋体" w:eastAsia="宋体" w:cs="Times New Roman"/>
          <w:b/>
          <w:color w:val="auto"/>
          <w:szCs w:val="21"/>
          <w:highlight w:val="none"/>
        </w:rPr>
        <w:t>2022〕19号）</w:t>
      </w:r>
      <w:r>
        <w:rPr>
          <w:rFonts w:hint="eastAsia" w:ascii="宋体" w:hAnsi="宋体" w:eastAsia="宋体" w:cs="Times New Roman"/>
          <w:b/>
          <w:color w:val="auto"/>
          <w:szCs w:val="21"/>
          <w:highlight w:val="none"/>
        </w:rPr>
        <w:t>的规定：对符合规定的小微企业报价给予</w:t>
      </w:r>
      <w:r>
        <w:rPr>
          <w:rFonts w:hint="eastAsia" w:ascii="宋体" w:hAnsi="宋体" w:eastAsia="宋体" w:cs="Times New Roman"/>
          <w:b/>
          <w:color w:val="auto"/>
          <w:szCs w:val="21"/>
          <w:highlight w:val="none"/>
          <w:lang w:eastAsia="zh-CN"/>
        </w:rPr>
        <w:t>10%</w:t>
      </w:r>
      <w:r>
        <w:rPr>
          <w:rFonts w:hint="eastAsia" w:ascii="宋体" w:hAnsi="宋体" w:eastAsia="宋体" w:cs="Times New Roman"/>
          <w:b/>
          <w:color w:val="auto"/>
          <w:szCs w:val="21"/>
          <w:highlight w:val="none"/>
        </w:rPr>
        <w:t>的扣除后计算价格得分。</w:t>
      </w:r>
    </w:p>
    <w:p w14:paraId="69D78B5C">
      <w:pPr>
        <w:adjustRightInd w:val="0"/>
        <w:snapToGrid w:val="0"/>
        <w:spacing w:line="288" w:lineRule="auto"/>
        <w:ind w:firstLine="396" w:firstLineChars="200"/>
        <w:jc w:val="left"/>
        <w:rPr>
          <w:rFonts w:ascii="宋体" w:hAnsi="宋体" w:eastAsia="宋体" w:cs="Times New Roman"/>
          <w:color w:val="auto"/>
          <w:spacing w:val="-6"/>
          <w:szCs w:val="21"/>
          <w:highlight w:val="none"/>
          <w:u w:val="single"/>
        </w:rPr>
      </w:pPr>
      <w:r>
        <w:rPr>
          <w:rFonts w:hint="eastAsia" w:ascii="宋体" w:hAnsi="宋体" w:eastAsia="宋体" w:cs="Times New Roman"/>
          <w:color w:val="auto"/>
          <w:spacing w:val="-6"/>
          <w:szCs w:val="21"/>
          <w:highlight w:val="none"/>
          <w:u w:val="single"/>
        </w:rPr>
        <w:t>注：对于联合协议或者分包意向协议约定小微企业的合同份额占到合同总金额30%以上的，对联合体或者大中型企业的报价给予</w:t>
      </w:r>
      <w:r>
        <w:rPr>
          <w:rFonts w:hint="eastAsia" w:ascii="宋体" w:hAnsi="宋体" w:eastAsia="宋体" w:cs="Times New Roman"/>
          <w:color w:val="auto"/>
          <w:spacing w:val="-6"/>
          <w:szCs w:val="21"/>
          <w:highlight w:val="none"/>
          <w:u w:val="single"/>
          <w:lang w:eastAsia="zh-CN"/>
        </w:rPr>
        <w:t>4%</w:t>
      </w:r>
      <w:r>
        <w:rPr>
          <w:rFonts w:hint="eastAsia" w:ascii="宋体" w:hAnsi="宋体" w:eastAsia="宋体" w:cs="Times New Roman"/>
          <w:color w:val="auto"/>
          <w:spacing w:val="-6"/>
          <w:szCs w:val="21"/>
          <w:highlight w:val="none"/>
          <w:u w:val="single"/>
        </w:rPr>
        <w:t>的扣除，用扣除后的价格参加评审。组成联合体或者接受分包的小微企业与联合体内其他企业、分包企业之间存在直接控股、管理关系的，不享受价格扣除优惠政策。</w:t>
      </w:r>
    </w:p>
    <w:p w14:paraId="78B79E87">
      <w:pPr>
        <w:adjustRightInd w:val="0"/>
        <w:snapToGrid w:val="0"/>
        <w:spacing w:line="288" w:lineRule="auto"/>
        <w:rPr>
          <w:rFonts w:ascii="宋体" w:hAnsi="宋体" w:eastAsia="宋体" w:cs="Times New Roman"/>
          <w:b/>
          <w:bCs/>
          <w:color w:val="auto"/>
          <w:spacing w:val="-6"/>
          <w:szCs w:val="21"/>
          <w:highlight w:val="none"/>
        </w:rPr>
      </w:pPr>
      <w:bookmarkStart w:id="54" w:name="_Hlk81817373"/>
      <w:bookmarkStart w:id="55" w:name="_Hlk81817387"/>
      <w:r>
        <w:rPr>
          <w:rFonts w:hint="eastAsia" w:ascii="宋体" w:hAnsi="宋体" w:eastAsia="宋体" w:cs="Times New Roman"/>
          <w:b/>
          <w:bCs/>
          <w:color w:val="auto"/>
          <w:spacing w:val="-6"/>
          <w:szCs w:val="21"/>
          <w:highlight w:val="none"/>
        </w:rPr>
        <w:t>2</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根据《</w:t>
      </w:r>
      <w:r>
        <w:rPr>
          <w:rFonts w:ascii="宋体" w:hAnsi="宋体" w:eastAsia="宋体" w:cs="Times New Roman"/>
          <w:b/>
          <w:bCs/>
          <w:color w:val="auto"/>
          <w:spacing w:val="-6"/>
          <w:szCs w:val="21"/>
          <w:highlight w:val="none"/>
        </w:rPr>
        <w:t>关于政府采购支持监狱企业发展有关问题的通知</w:t>
      </w:r>
      <w:r>
        <w:rPr>
          <w:rFonts w:hint="eastAsia" w:ascii="宋体" w:hAnsi="宋体" w:eastAsia="宋体" w:cs="Times New Roman"/>
          <w:b/>
          <w:bCs/>
          <w:color w:val="auto"/>
          <w:spacing w:val="-6"/>
          <w:szCs w:val="21"/>
          <w:highlight w:val="none"/>
        </w:rPr>
        <w:t>》（</w:t>
      </w:r>
      <w:r>
        <w:rPr>
          <w:rFonts w:ascii="宋体" w:hAnsi="宋体" w:eastAsia="宋体" w:cs="Times New Roman"/>
          <w:b/>
          <w:bCs/>
          <w:color w:val="auto"/>
          <w:spacing w:val="-6"/>
          <w:szCs w:val="21"/>
          <w:highlight w:val="none"/>
        </w:rPr>
        <w:t>财库[2014]68号</w:t>
      </w:r>
      <w:r>
        <w:rPr>
          <w:rFonts w:hint="eastAsia" w:ascii="宋体" w:hAnsi="宋体" w:eastAsia="宋体" w:cs="Times New Roman"/>
          <w:b/>
          <w:bCs/>
          <w:color w:val="auto"/>
          <w:spacing w:val="-6"/>
          <w:szCs w:val="21"/>
          <w:highlight w:val="none"/>
        </w:rPr>
        <w:t>）的规定，</w:t>
      </w:r>
      <w:r>
        <w:rPr>
          <w:rFonts w:hint="eastAsia" w:ascii="宋体" w:hAnsi="宋体" w:eastAsia="宋体" w:cs="宋体"/>
          <w:color w:val="auto"/>
          <w:kern w:val="0"/>
          <w:szCs w:val="21"/>
          <w:highlight w:val="none"/>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54"/>
    <w:p w14:paraId="3B547C36">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b/>
          <w:bCs/>
          <w:color w:val="auto"/>
          <w:spacing w:val="-6"/>
          <w:szCs w:val="21"/>
          <w:highlight w:val="none"/>
        </w:rPr>
        <w:t>3</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根据《关于促进残疾人就业政府采购政策的通知》（财库[2017]141号）的规定，</w:t>
      </w:r>
      <w:r>
        <w:rPr>
          <w:rFonts w:hint="eastAsia" w:ascii="宋体" w:hAnsi="宋体" w:eastAsia="宋体"/>
          <w:color w:val="auto"/>
          <w:szCs w:val="21"/>
          <w:highlight w:val="none"/>
        </w:rPr>
        <w:t>符合条件的残疾人福利性单位在参加政府采购活动时，提供财库</w:t>
      </w:r>
      <w:r>
        <w:rPr>
          <w:rFonts w:ascii="宋体" w:hAnsi="宋体" w:eastAsia="宋体"/>
          <w:color w:val="auto"/>
          <w:szCs w:val="21"/>
          <w:highlight w:val="none"/>
        </w:rPr>
        <w:t>[2017]141号</w:t>
      </w:r>
      <w:r>
        <w:rPr>
          <w:rFonts w:hint="eastAsia" w:ascii="宋体" w:hAnsi="宋体" w:eastAsia="宋体"/>
          <w:color w:val="auto"/>
          <w:szCs w:val="21"/>
          <w:highlight w:val="none"/>
        </w:rPr>
        <w:t>文件规定的《残疾人福利性单位声明函》的，在政府采购活动中，残疾人福利性单位视同小型、微型企业，享受预留份额、评审中价格扣除等促进中小企业发展的政府采购政策。</w:t>
      </w:r>
      <w:r>
        <w:rPr>
          <w:rFonts w:ascii="宋体" w:hAnsi="宋体" w:eastAsia="宋体" w:cs="Times New Roman"/>
          <w:color w:val="auto"/>
          <w:spacing w:val="-6"/>
          <w:szCs w:val="21"/>
          <w:highlight w:val="none"/>
        </w:rPr>
        <w:t>残疾人福利性单位属于小型、微型企业的，不重复享受政策。</w:t>
      </w:r>
    </w:p>
    <w:bookmarkEnd w:id="55"/>
    <w:p w14:paraId="3453036B">
      <w:pPr>
        <w:widowControl/>
        <w:adjustRightInd w:val="0"/>
        <w:snapToGrid w:val="0"/>
        <w:spacing w:line="288" w:lineRule="auto"/>
        <w:jc w:val="left"/>
        <w:rPr>
          <w:rFonts w:ascii="宋体" w:hAnsi="宋体" w:eastAsia="宋体" w:cs="Times New Roman"/>
          <w:b/>
          <w:bCs/>
          <w:color w:val="auto"/>
          <w:spacing w:val="-6"/>
          <w:szCs w:val="21"/>
          <w:highlight w:val="none"/>
        </w:rPr>
      </w:pPr>
      <w:r>
        <w:rPr>
          <w:rFonts w:ascii="宋体" w:hAnsi="宋体" w:eastAsia="宋体" w:cs="Times New Roman"/>
          <w:b/>
          <w:bCs/>
          <w:color w:val="auto"/>
          <w:spacing w:val="-6"/>
          <w:szCs w:val="21"/>
          <w:highlight w:val="none"/>
        </w:rPr>
        <w:br w:type="page"/>
      </w:r>
    </w:p>
    <w:p w14:paraId="12A4AB5C">
      <w:pPr>
        <w:adjustRightInd w:val="0"/>
        <w:snapToGrid w:val="0"/>
        <w:spacing w:line="288" w:lineRule="auto"/>
        <w:jc w:val="center"/>
        <w:outlineLvl w:val="0"/>
        <w:rPr>
          <w:rFonts w:ascii="宋体" w:hAnsi="宋体" w:eastAsia="宋体" w:cs="宋体"/>
          <w:b/>
          <w:bCs/>
          <w:color w:val="auto"/>
          <w:spacing w:val="-6"/>
          <w:sz w:val="32"/>
          <w:szCs w:val="32"/>
          <w:highlight w:val="none"/>
        </w:rPr>
      </w:pPr>
      <w:r>
        <w:rPr>
          <w:rFonts w:hint="eastAsia" w:ascii="宋体" w:hAnsi="宋体" w:eastAsia="宋体" w:cs="宋体"/>
          <w:b/>
          <w:color w:val="auto"/>
          <w:sz w:val="32"/>
          <w:szCs w:val="32"/>
          <w:highlight w:val="none"/>
        </w:rPr>
        <w:t>第五章  拟签订的合同文本</w:t>
      </w:r>
    </w:p>
    <w:p w14:paraId="3B8DB3C1">
      <w:pPr>
        <w:adjustRightInd w:val="0"/>
        <w:snapToGrid w:val="0"/>
        <w:spacing w:line="288" w:lineRule="auto"/>
        <w:rPr>
          <w:rFonts w:ascii="宋体" w:hAnsi="宋体" w:eastAsia="宋体" w:cs="宋体"/>
          <w:b/>
          <w:color w:val="auto"/>
          <w:spacing w:val="-6"/>
          <w:szCs w:val="21"/>
          <w:highlight w:val="none"/>
        </w:rPr>
      </w:pPr>
    </w:p>
    <w:p w14:paraId="032DC66C">
      <w:pPr>
        <w:keepNext w:val="0"/>
        <w:keepLines w:val="0"/>
        <w:pageBreakBefore w:val="0"/>
        <w:widowControl w:val="0"/>
        <w:kinsoku/>
        <w:wordWrap/>
        <w:overflowPunct/>
        <w:topLinePunct w:val="0"/>
        <w:autoSpaceDE/>
        <w:autoSpaceDN/>
        <w:bidi w:val="0"/>
        <w:adjustRightInd/>
        <w:spacing w:line="288" w:lineRule="auto"/>
        <w:ind w:firstLine="562" w:firstLineChars="200"/>
        <w:jc w:val="center"/>
        <w:textAlignment w:val="auto"/>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杭州电子科技大学采购合同（货物类）</w:t>
      </w:r>
    </w:p>
    <w:p w14:paraId="36ED2EDC">
      <w:pPr>
        <w:keepNext w:val="0"/>
        <w:keepLines w:val="0"/>
        <w:pageBreakBefore w:val="0"/>
        <w:widowControl w:val="0"/>
        <w:kinsoku/>
        <w:wordWrap/>
        <w:overflowPunct/>
        <w:topLinePunct w:val="0"/>
        <w:autoSpaceDE/>
        <w:autoSpaceDN/>
        <w:bidi w:val="0"/>
        <w:adjustRightInd/>
        <w:spacing w:line="288" w:lineRule="auto"/>
        <w:ind w:firstLine="420" w:firstLineChars="200"/>
        <w:jc w:val="right"/>
        <w:textAlignment w:val="auto"/>
        <w:rPr>
          <w:rFonts w:hint="eastAsia" w:ascii="宋体" w:hAnsi="宋体" w:eastAsia="宋体" w:cs="宋体"/>
          <w:color w:val="auto"/>
          <w:kern w:val="0"/>
          <w:szCs w:val="20"/>
          <w:highlight w:val="none"/>
        </w:rPr>
      </w:pPr>
      <w:r>
        <w:rPr>
          <w:rFonts w:hint="eastAsia" w:ascii="宋体" w:hAnsi="宋体" w:eastAsia="宋体" w:cs="宋体"/>
          <w:color w:val="auto"/>
          <w:kern w:val="0"/>
          <w:szCs w:val="20"/>
          <w:highlight w:val="none"/>
        </w:rPr>
        <w:t xml:space="preserve">合同编号_________________ </w:t>
      </w:r>
    </w:p>
    <w:p w14:paraId="163AD724">
      <w:pPr>
        <w:keepNext w:val="0"/>
        <w:keepLines w:val="0"/>
        <w:pageBreakBefore w:val="0"/>
        <w:widowControl w:val="0"/>
        <w:kinsoku/>
        <w:wordWrap/>
        <w:overflowPunct/>
        <w:topLinePunct w:val="0"/>
        <w:autoSpaceDE/>
        <w:autoSpaceDN/>
        <w:bidi w:val="0"/>
        <w:adjustRightInd/>
        <w:spacing w:line="288" w:lineRule="auto"/>
        <w:ind w:firstLine="396" w:firstLineChars="20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确认书号：</w:t>
      </w:r>
    </w:p>
    <w:p w14:paraId="4A715020">
      <w:pPr>
        <w:keepNext w:val="0"/>
        <w:keepLines w:val="0"/>
        <w:pageBreakBefore w:val="0"/>
        <w:widowControl w:val="0"/>
        <w:kinsoku/>
        <w:wordWrap/>
        <w:overflowPunct/>
        <w:topLinePunct w:val="0"/>
        <w:autoSpaceDE/>
        <w:autoSpaceDN/>
        <w:bidi w:val="0"/>
        <w:adjustRightInd/>
        <w:spacing w:line="288" w:lineRule="auto"/>
        <w:ind w:firstLine="396" w:firstLineChars="20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项目编号：</w:t>
      </w:r>
    </w:p>
    <w:p w14:paraId="35211B3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甲方（采购人）：杭州电子科技大学  </w:t>
      </w:r>
    </w:p>
    <w:p w14:paraId="403591E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乙方（供应商）： </w:t>
      </w:r>
    </w:p>
    <w:p w14:paraId="2516D688">
      <w:pPr>
        <w:keepNext w:val="0"/>
        <w:keepLines w:val="0"/>
        <w:pageBreakBefore w:val="0"/>
        <w:widowControl w:val="0"/>
        <w:kinsoku/>
        <w:wordWrap/>
        <w:overflowPunct/>
        <w:topLinePunct w:val="0"/>
        <w:autoSpaceDE/>
        <w:autoSpaceDN/>
        <w:bidi w:val="0"/>
        <w:adjustRightInd/>
        <w:spacing w:line="288" w:lineRule="auto"/>
        <w:ind w:firstLine="396"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pacing w:val="-6"/>
          <w:kern w:val="0"/>
          <w:sz w:val="21"/>
          <w:szCs w:val="21"/>
          <w:highlight w:val="none"/>
        </w:rPr>
        <w:t>采购代理机构（鉴证方）：</w:t>
      </w:r>
      <w:r>
        <w:rPr>
          <w:rFonts w:hint="eastAsia" w:ascii="宋体" w:hAnsi="宋体" w:eastAsia="宋体" w:cs="宋体"/>
          <w:color w:val="auto"/>
          <w:kern w:val="0"/>
          <w:sz w:val="21"/>
          <w:szCs w:val="21"/>
          <w:highlight w:val="none"/>
        </w:rPr>
        <w:t xml:space="preserve">             </w:t>
      </w:r>
    </w:p>
    <w:p w14:paraId="5868DAB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为了保护甲乙双方合法权益，根据项目</w:t>
      </w:r>
      <w:r>
        <w:rPr>
          <w:rFonts w:hint="eastAsia" w:ascii="宋体" w:hAnsi="宋体" w:eastAsia="宋体" w:cs="宋体"/>
          <w:color w:val="auto"/>
          <w:kern w:val="0"/>
          <w:sz w:val="21"/>
          <w:szCs w:val="21"/>
          <w:highlight w:val="none"/>
          <w:u w:val="single"/>
          <w:lang w:eastAsia="zh-CN"/>
        </w:rPr>
        <w:t>微波毫米波大信号测试系统</w:t>
      </w:r>
      <w:r>
        <w:rPr>
          <w:rFonts w:hint="eastAsia" w:ascii="宋体" w:hAnsi="宋体" w:eastAsia="宋体" w:cs="宋体"/>
          <w:color w:val="auto"/>
          <w:kern w:val="0"/>
          <w:sz w:val="21"/>
          <w:szCs w:val="21"/>
          <w:highlight w:val="none"/>
        </w:rPr>
        <w:t>（项目编号</w:t>
      </w:r>
      <w:r>
        <w:rPr>
          <w:rFonts w:hint="eastAsia" w:ascii="宋体" w:hAnsi="宋体" w:eastAsia="宋体" w:cs="宋体"/>
          <w:color w:val="auto"/>
          <w:kern w:val="0"/>
          <w:sz w:val="21"/>
          <w:szCs w:val="21"/>
          <w:highlight w:val="none"/>
          <w:u w:val="single"/>
          <w:lang w:eastAsia="zh-CN"/>
        </w:rPr>
        <w:t>QSZB-Z(H)-B24539(GK)</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lang w:val="en-US" w:eastAsia="zh-CN"/>
        </w:rPr>
        <w:t>公开招标</w:t>
      </w:r>
      <w:r>
        <w:rPr>
          <w:rFonts w:hint="eastAsia" w:ascii="宋体" w:hAnsi="宋体" w:eastAsia="宋体" w:cs="宋体"/>
          <w:color w:val="auto"/>
          <w:kern w:val="0"/>
          <w:sz w:val="21"/>
          <w:szCs w:val="21"/>
          <w:highlight w:val="none"/>
        </w:rPr>
        <w:t>的中标（成交）结果，签署本合同，以资共同遵守。</w:t>
      </w:r>
    </w:p>
    <w:p w14:paraId="70B6BD68">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一、采购货物与合同价格</w:t>
      </w:r>
    </w:p>
    <w:tbl>
      <w:tblPr>
        <w:tblStyle w:val="23"/>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14:paraId="4718C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3C65B6C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序号</w:t>
            </w:r>
          </w:p>
        </w:tc>
        <w:tc>
          <w:tcPr>
            <w:tcW w:w="1270" w:type="dxa"/>
            <w:tcBorders>
              <w:top w:val="single" w:color="auto" w:sz="4" w:space="0"/>
              <w:left w:val="single" w:color="auto" w:sz="4" w:space="0"/>
              <w:bottom w:val="single" w:color="auto" w:sz="4" w:space="0"/>
              <w:right w:val="single" w:color="auto" w:sz="4" w:space="0"/>
            </w:tcBorders>
            <w:vAlign w:val="center"/>
          </w:tcPr>
          <w:p w14:paraId="608E1AF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14:paraId="6CC144F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2B0232B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0CB074B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32DBDC7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单价</w:t>
            </w:r>
          </w:p>
        </w:tc>
        <w:tc>
          <w:tcPr>
            <w:tcW w:w="1134" w:type="dxa"/>
            <w:tcBorders>
              <w:top w:val="single" w:color="auto" w:sz="4" w:space="0"/>
              <w:left w:val="single" w:color="auto" w:sz="4" w:space="0"/>
              <w:bottom w:val="single" w:color="auto" w:sz="4" w:space="0"/>
              <w:right w:val="single" w:color="auto" w:sz="4" w:space="0"/>
            </w:tcBorders>
            <w:vAlign w:val="center"/>
          </w:tcPr>
          <w:p w14:paraId="17B4054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总价</w:t>
            </w:r>
          </w:p>
        </w:tc>
      </w:tr>
      <w:tr w14:paraId="5CEC3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1C46A59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1270" w:type="dxa"/>
            <w:tcBorders>
              <w:top w:val="single" w:color="auto" w:sz="4" w:space="0"/>
              <w:left w:val="single" w:color="auto" w:sz="4" w:space="0"/>
              <w:bottom w:val="single" w:color="auto" w:sz="4" w:space="0"/>
              <w:right w:val="single" w:color="auto" w:sz="4" w:space="0"/>
            </w:tcBorders>
            <w:vAlign w:val="center"/>
          </w:tcPr>
          <w:p w14:paraId="5BA7DE2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3200" w:type="dxa"/>
            <w:tcBorders>
              <w:top w:val="single" w:color="auto" w:sz="4" w:space="0"/>
              <w:left w:val="single" w:color="auto" w:sz="4" w:space="0"/>
              <w:bottom w:val="single" w:color="auto" w:sz="4" w:space="0"/>
              <w:right w:val="single" w:color="auto" w:sz="4" w:space="0"/>
            </w:tcBorders>
          </w:tcPr>
          <w:p w14:paraId="0836FFB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19EF510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795" w:type="dxa"/>
            <w:tcBorders>
              <w:top w:val="single" w:color="auto" w:sz="4" w:space="0"/>
              <w:left w:val="single" w:color="auto" w:sz="4" w:space="0"/>
              <w:bottom w:val="single" w:color="auto" w:sz="4" w:space="0"/>
              <w:right w:val="single" w:color="auto" w:sz="4" w:space="0"/>
            </w:tcBorders>
            <w:vAlign w:val="center"/>
          </w:tcPr>
          <w:p w14:paraId="40FEBDE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7A692C9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AEC447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r>
      <w:tr w14:paraId="7445B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75AFE16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1270" w:type="dxa"/>
            <w:tcBorders>
              <w:top w:val="single" w:color="auto" w:sz="4" w:space="0"/>
              <w:left w:val="single" w:color="auto" w:sz="4" w:space="0"/>
              <w:bottom w:val="single" w:color="auto" w:sz="4" w:space="0"/>
              <w:right w:val="single" w:color="auto" w:sz="4" w:space="0"/>
            </w:tcBorders>
            <w:vAlign w:val="center"/>
          </w:tcPr>
          <w:p w14:paraId="098C027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3200" w:type="dxa"/>
            <w:tcBorders>
              <w:top w:val="single" w:color="auto" w:sz="4" w:space="0"/>
              <w:left w:val="single" w:color="auto" w:sz="4" w:space="0"/>
              <w:bottom w:val="single" w:color="auto" w:sz="4" w:space="0"/>
              <w:right w:val="single" w:color="auto" w:sz="4" w:space="0"/>
            </w:tcBorders>
          </w:tcPr>
          <w:p w14:paraId="0441258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720" w:type="dxa"/>
            <w:tcBorders>
              <w:top w:val="single" w:color="auto" w:sz="4" w:space="0"/>
              <w:left w:val="single" w:color="auto" w:sz="4" w:space="0"/>
              <w:bottom w:val="single" w:color="auto" w:sz="4" w:space="0"/>
              <w:right w:val="single" w:color="auto" w:sz="4" w:space="0"/>
            </w:tcBorders>
            <w:vAlign w:val="center"/>
          </w:tcPr>
          <w:p w14:paraId="6B2AC0E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795" w:type="dxa"/>
            <w:tcBorders>
              <w:top w:val="single" w:color="auto" w:sz="4" w:space="0"/>
              <w:left w:val="single" w:color="auto" w:sz="4" w:space="0"/>
              <w:bottom w:val="single" w:color="auto" w:sz="4" w:space="0"/>
              <w:right w:val="single" w:color="auto" w:sz="4" w:space="0"/>
            </w:tcBorders>
            <w:vAlign w:val="center"/>
          </w:tcPr>
          <w:p w14:paraId="7B56F72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6B0BB32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BC2A81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r>
      <w:tr w14:paraId="07CEC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14:paraId="3277D7F3">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合同总价（元，人民币）：小写￥              ，大写：</w:t>
            </w:r>
          </w:p>
        </w:tc>
      </w:tr>
    </w:tbl>
    <w:p w14:paraId="04111CE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注：以上合同总价包含货物到达甲方或甲方指定用户并能正常使用所需的一切费用，包括但不限于设备（软件）费、包装费、运输费、装卸费、保险费、安装调试费、技术服务费、培训费、保修保换费、税费等。</w:t>
      </w:r>
    </w:p>
    <w:p w14:paraId="6B12936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二、供货范围</w:t>
      </w:r>
    </w:p>
    <w:p w14:paraId="190FD9F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合同供货范围包括所有合同货物、相关的技术资料。</w:t>
      </w:r>
    </w:p>
    <w:p w14:paraId="65FAA6E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7107C24E">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三、质保期、履约保证金与货款结算</w:t>
      </w:r>
    </w:p>
    <w:p w14:paraId="16BBD84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质保期：自验收合格之日起，整机质保期</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年，其中</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（配件名称）质保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年（如需要）。超过质保期的货物，终生维修，维修时只收部件成本费。软件的质保期即维护期，乙方应提供升级服务。质保期内质保维护升级等费用包含在合同总价中，不额外收取。</w:t>
      </w:r>
    </w:p>
    <w:p w14:paraId="095848B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2.履约保证金（如无则删除本条款）</w:t>
      </w:r>
      <w:r>
        <w:rPr>
          <w:rFonts w:hint="eastAsia" w:ascii="宋体" w:hAnsi="宋体" w:eastAsia="宋体" w:cs="宋体"/>
          <w:b/>
          <w:bCs/>
          <w:color w:val="auto"/>
          <w:kern w:val="0"/>
          <w:sz w:val="21"/>
          <w:szCs w:val="21"/>
          <w:highlight w:val="none"/>
        </w:rPr>
        <w:t>：</w:t>
      </w:r>
      <w:r>
        <w:rPr>
          <w:rFonts w:hint="eastAsia" w:ascii="宋体" w:hAnsi="宋体" w:eastAsia="宋体" w:cs="宋体"/>
          <w:color w:val="auto"/>
          <w:kern w:val="0"/>
          <w:sz w:val="21"/>
          <w:szCs w:val="21"/>
          <w:highlight w:val="none"/>
        </w:rPr>
        <w:t>合同总金额的</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w:t>
      </w:r>
    </w:p>
    <w:p w14:paraId="6A3213A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货款结算（根据项目要求、采购文件、采购结果，按以下方式选择填写）：</w:t>
      </w:r>
    </w:p>
    <w:p w14:paraId="2BAAE82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hint="eastAsia" w:ascii="宋体" w:hAnsi="宋体" w:eastAsia="宋体" w:cs="宋体"/>
          <w:color w:val="auto"/>
          <w:spacing w:val="-6"/>
          <w:kern w:val="0"/>
          <w:sz w:val="21"/>
          <w:szCs w:val="21"/>
          <w:highlight w:val="none"/>
        </w:rPr>
        <w:t>1</w:t>
      </w:r>
      <w:r>
        <w:rPr>
          <w:rFonts w:hint="eastAsia" w:ascii="宋体" w:hAnsi="宋体" w:eastAsia="宋体" w:cs="宋体"/>
          <w:color w:val="auto"/>
          <w:kern w:val="0"/>
          <w:sz w:val="21"/>
          <w:szCs w:val="21"/>
          <w:highlight w:val="none"/>
        </w:rPr>
        <w:t>）预付款方式：</w:t>
      </w:r>
    </w:p>
    <w:p w14:paraId="079E370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①乙方为中小企业的，合同生效以及具备实施条件后7个工作日内，且乙方已向甲方提交银行、保险公司等金融机构出具的预付款保函的，甲方向乙方支付合同总价的</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bookmarkStart w:id="56" w:name="OLE_LINK7"/>
      <w:bookmarkStart w:id="57" w:name="OLE_LINK9"/>
      <w:bookmarkStart w:id="58" w:name="OLE_LINK10"/>
      <w:bookmarkStart w:id="59" w:name="OLE_LINK8"/>
      <w:r>
        <w:rPr>
          <w:rFonts w:hint="eastAsia" w:ascii="宋体" w:hAnsi="宋体" w:eastAsia="宋体" w:cs="宋体"/>
          <w:color w:val="auto"/>
          <w:kern w:val="2"/>
          <w:sz w:val="21"/>
          <w:szCs w:val="21"/>
          <w:highlight w:val="none"/>
        </w:rPr>
        <w:t>根据</w:t>
      </w:r>
      <w:bookmarkStart w:id="60" w:name="OLE_LINK5"/>
      <w:bookmarkStart w:id="61" w:name="OLE_LINK6"/>
      <w:r>
        <w:rPr>
          <w:rFonts w:hint="eastAsia" w:ascii="宋体" w:hAnsi="宋体" w:eastAsia="宋体" w:cs="宋体"/>
          <w:color w:val="auto"/>
          <w:kern w:val="2"/>
          <w:sz w:val="21"/>
          <w:szCs w:val="21"/>
          <w:highlight w:val="none"/>
        </w:rPr>
        <w:t>《浙江省财政厅关于进一步发挥政府采购政策功能全力推动经济稳进提质的通知》</w:t>
      </w:r>
      <w:bookmarkEnd w:id="60"/>
      <w:bookmarkEnd w:id="61"/>
      <w:r>
        <w:rPr>
          <w:rFonts w:hint="eastAsia" w:ascii="宋体" w:hAnsi="宋体" w:eastAsia="宋体" w:cs="宋体"/>
          <w:color w:val="auto"/>
          <w:kern w:val="2"/>
          <w:sz w:val="21"/>
          <w:szCs w:val="21"/>
          <w:highlight w:val="none"/>
        </w:rPr>
        <w:t>《浙江省财政厅关于进一步加大政府采购支持中小企业力度助力扎实稳住经济的通知》等规范要求原则上不低于合同金额的40％，不高于合同金额的70%</w:t>
      </w:r>
      <w:bookmarkEnd w:id="56"/>
      <w:bookmarkEnd w:id="57"/>
      <w:bookmarkEnd w:id="58"/>
      <w:bookmarkEnd w:id="59"/>
      <w:r>
        <w:rPr>
          <w:rFonts w:hint="eastAsia" w:ascii="宋体" w:hAnsi="宋体" w:eastAsia="宋体" w:cs="宋体"/>
          <w:color w:val="auto"/>
          <w:kern w:val="0"/>
          <w:sz w:val="21"/>
          <w:szCs w:val="21"/>
          <w:highlight w:val="none"/>
        </w:rPr>
        <w:t>）；货物在乙方安装调试完毕并经甲方验收合格并收到发票后7个工作日内，向乙方支付合同总价的</w:t>
      </w:r>
      <w:r>
        <w:rPr>
          <w:rFonts w:hint="eastAsia" w:ascii="宋体" w:hAnsi="宋体" w:eastAsia="宋体" w:cs="宋体"/>
          <w:color w:val="auto"/>
          <w:kern w:val="0"/>
          <w:sz w:val="21"/>
          <w:szCs w:val="21"/>
          <w:highlight w:val="none"/>
          <w:u w:val="single"/>
        </w:rPr>
        <w:t>　　　</w:t>
      </w:r>
      <w:r>
        <w:rPr>
          <w:rFonts w:hint="eastAsia" w:ascii="宋体" w:hAnsi="宋体" w:eastAsia="宋体" w:cs="宋体"/>
          <w:color w:val="auto"/>
          <w:kern w:val="0"/>
          <w:sz w:val="21"/>
          <w:szCs w:val="21"/>
          <w:highlight w:val="none"/>
        </w:rPr>
        <w:t>%。</w:t>
      </w:r>
    </w:p>
    <w:p w14:paraId="0F61141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②乙方为大型企业的，合同生效以及具备实施条件后7个工作日内，且乙方已向甲方提交银行、保险公司等金融机构出具的预付款保函的，甲方向乙方支付合同总价的</w:t>
      </w:r>
      <w:r>
        <w:rPr>
          <w:rFonts w:hint="eastAsia" w:ascii="宋体" w:hAnsi="宋体" w:eastAsia="宋体" w:cs="宋体"/>
          <w:color w:val="auto"/>
          <w:kern w:val="0"/>
          <w:sz w:val="21"/>
          <w:szCs w:val="21"/>
          <w:highlight w:val="none"/>
          <w:u w:val="single"/>
        </w:rPr>
        <w:t>　　　</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2"/>
          <w:sz w:val="21"/>
          <w:szCs w:val="21"/>
          <w:highlight w:val="none"/>
        </w:rPr>
        <w:t>原则上不低于合同金额的30％，不高于合同金额的60%</w:t>
      </w:r>
      <w:r>
        <w:rPr>
          <w:rFonts w:hint="eastAsia" w:ascii="宋体" w:hAnsi="宋体" w:eastAsia="宋体" w:cs="宋体"/>
          <w:color w:val="auto"/>
          <w:kern w:val="0"/>
          <w:sz w:val="21"/>
          <w:szCs w:val="21"/>
          <w:highlight w:val="none"/>
        </w:rPr>
        <w:t>）；货物在乙方安装调试完毕并经甲方验收合格并收到发票后7个工作日内，向乙方支付合同总价的</w:t>
      </w:r>
      <w:r>
        <w:rPr>
          <w:rFonts w:hint="eastAsia" w:ascii="宋体" w:hAnsi="宋体" w:eastAsia="宋体" w:cs="宋体"/>
          <w:color w:val="auto"/>
          <w:kern w:val="0"/>
          <w:sz w:val="21"/>
          <w:szCs w:val="21"/>
          <w:highlight w:val="none"/>
          <w:u w:val="single"/>
        </w:rPr>
        <w:t>　　　</w:t>
      </w:r>
      <w:r>
        <w:rPr>
          <w:rFonts w:hint="eastAsia" w:ascii="宋体" w:hAnsi="宋体" w:eastAsia="宋体" w:cs="宋体"/>
          <w:color w:val="auto"/>
          <w:kern w:val="0"/>
          <w:sz w:val="21"/>
          <w:szCs w:val="21"/>
          <w:highlight w:val="none"/>
        </w:rPr>
        <w:t>%。</w:t>
      </w:r>
    </w:p>
    <w:p w14:paraId="2AB838C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③在签订合同时，乙方明确表示主动要求降低预付款比例的，可降低预付款比例（预付款保函同步调整）。</w:t>
      </w:r>
    </w:p>
    <w:p w14:paraId="1AB041C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（2）签订合同时乙方明确表示无需预付款或乙方为大型企业的，可以采用以下付款方式：</w:t>
      </w:r>
    </w:p>
    <w:p w14:paraId="7E854C4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①</w:t>
      </w:r>
      <w:r>
        <w:rPr>
          <w:rFonts w:hint="eastAsia" w:ascii="宋体" w:hAnsi="宋体" w:eastAsia="宋体" w:cs="宋体"/>
          <w:bCs/>
          <w:color w:val="auto"/>
          <w:kern w:val="0"/>
          <w:sz w:val="21"/>
          <w:szCs w:val="21"/>
          <w:highlight w:val="none"/>
        </w:rPr>
        <w:t>货到分期付款：</w:t>
      </w:r>
      <w:r>
        <w:rPr>
          <w:rFonts w:hint="eastAsia" w:ascii="宋体" w:hAnsi="宋体" w:eastAsia="宋体" w:cs="宋体"/>
          <w:color w:val="auto"/>
          <w:kern w:val="0"/>
          <w:sz w:val="21"/>
          <w:szCs w:val="21"/>
          <w:highlight w:val="none"/>
        </w:rPr>
        <w:t>货物送达并经甲方初步验收并收到发票后10个工作日内，甲方向乙方支付合同总价的70%；货物由乙方安装调试完毕并经甲方验收合格后，收到发票后10个工作日内，甲方向乙方支付合同总价的30%。</w:t>
      </w:r>
    </w:p>
    <w:p w14:paraId="49CD0AA2">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②货到一次性支付：</w:t>
      </w:r>
    </w:p>
    <w:p w14:paraId="3858389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全部货物送达安装调试完毕，经甲方验收合格，收到发票后10个工作日内，甲方向乙方支付全部合同价款。 </w:t>
      </w:r>
    </w:p>
    <w:p w14:paraId="31417031">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③其它支付形式：                 </w:t>
      </w:r>
    </w:p>
    <w:p w14:paraId="785FA7CE">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付款前，乙方须交纳合同约定的履约保证金（如有）并提供甲方财务处开具的履约保证金收据，乙方向甲方开具等额有效的合格增值税专用发票。甲方开票信息如下：</w:t>
      </w:r>
    </w:p>
    <w:p w14:paraId="5F22079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单位名称：杭州电子科技大学。税号：12330000470009026T</w:t>
      </w:r>
    </w:p>
    <w:p w14:paraId="61288A8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开户银行：工行杭州高新支行。账号：1202026209008806216</w:t>
      </w:r>
    </w:p>
    <w:p w14:paraId="61033DB1">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四、知识产权 </w:t>
      </w:r>
    </w:p>
    <w:p w14:paraId="57063C3E">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62" w:name="_Hlk155103594"/>
    </w:p>
    <w:bookmarkEnd w:id="62"/>
    <w:p w14:paraId="0D755F6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2.涉及产品定做的，甲方交付给乙方的设计图纸、样品、模具等商业秘密和知识产权归属于甲方，许可乙方在合同范围内使用，乙方负有保密责任。</w:t>
      </w:r>
    </w:p>
    <w:p w14:paraId="42E3013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乙方违反上述条款导致甲方受损的，由此所导致的所有责任以及甲方所支付的所有费用（包括但不限于律师费、诉讼费等）均由乙方承担。</w:t>
      </w:r>
    </w:p>
    <w:p w14:paraId="6F62A48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五、转包或分包</w:t>
      </w:r>
    </w:p>
    <w:p w14:paraId="03EEB8D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本合同范围的货物，应由乙方直接供应，不得转让他人供应。</w:t>
      </w:r>
    </w:p>
    <w:p w14:paraId="73B5C4BE">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color w:val="auto"/>
          <w:sz w:val="21"/>
          <w:szCs w:val="21"/>
          <w:highlight w:val="none"/>
          <w:lang w:val="en-US" w:eastAsia="zh-CN" w:bidi="ar-SA"/>
        </w:rPr>
        <w:t>2</w:t>
      </w:r>
      <w:r>
        <w:rPr>
          <w:rFonts w:hint="eastAsia" w:ascii="宋体" w:hAnsi="宋体" w:eastAsia="宋体" w:cs="宋体"/>
          <w:snapToGrid w:val="0"/>
          <w:color w:val="auto"/>
          <w:spacing w:val="-6"/>
          <w:sz w:val="21"/>
          <w:szCs w:val="21"/>
          <w:highlight w:val="none"/>
          <w:lang w:val="en-US" w:eastAsia="zh-CN" w:bidi="ar-SA"/>
        </w:rPr>
        <w:t>.</w:t>
      </w:r>
      <w:r>
        <w:rPr>
          <w:rFonts w:hint="eastAsia" w:ascii="宋体" w:hAnsi="宋体" w:eastAsia="宋体" w:cs="宋体"/>
          <w:snapToGrid w:val="0"/>
          <w:color w:val="auto"/>
          <w:sz w:val="21"/>
          <w:szCs w:val="21"/>
          <w:highlight w:val="none"/>
          <w:lang w:val="en-US" w:eastAsia="zh-CN" w:bidi="ar-SA"/>
        </w:rPr>
        <w:t>除非得到甲方的书面同意，乙方不得将本合同范围的货物分包给他人供应。</w:t>
      </w:r>
    </w:p>
    <w:p w14:paraId="7EB9D9B1">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w:t>
      </w:r>
      <w:r>
        <w:rPr>
          <w:rFonts w:hint="eastAsia" w:ascii="宋体" w:hAnsi="宋体" w:eastAsia="宋体" w:cs="宋体"/>
          <w:color w:val="auto"/>
          <w:spacing w:val="-6"/>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如有转让或未经甲方同意的分包行为，甲方有权解除合同，没收履约保证金并追究乙方的违约责任。</w:t>
      </w:r>
    </w:p>
    <w:p w14:paraId="5EFFB85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六、货物交付</w:t>
      </w:r>
    </w:p>
    <w:p w14:paraId="6189148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交货期：自合同签订之日起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个工作日内。</w:t>
      </w:r>
    </w:p>
    <w:p w14:paraId="19CFAF8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交货方式：</w:t>
      </w:r>
      <w:bookmarkStart w:id="63" w:name="_Hlk155602651"/>
      <w:r>
        <w:rPr>
          <w:rFonts w:hint="eastAsia" w:ascii="宋体" w:hAnsi="宋体" w:eastAsia="宋体" w:cs="宋体"/>
          <w:color w:val="auto"/>
          <w:kern w:val="0"/>
          <w:sz w:val="21"/>
          <w:szCs w:val="21"/>
          <w:highlight w:val="none"/>
        </w:rPr>
        <w:t>　　　送货上门　　</w:t>
      </w:r>
      <w:bookmarkStart w:id="64" w:name="_Hlk155602451"/>
      <w:r>
        <w:rPr>
          <w:rFonts w:hint="eastAsia" w:ascii="宋体" w:hAnsi="宋体" w:eastAsia="宋体" w:cs="宋体"/>
          <w:color w:val="auto"/>
          <w:kern w:val="0"/>
          <w:sz w:val="21"/>
          <w:szCs w:val="21"/>
          <w:highlight w:val="none"/>
        </w:rPr>
        <w:t>。</w:t>
      </w:r>
      <w:bookmarkEnd w:id="63"/>
      <w:bookmarkEnd w:id="64"/>
    </w:p>
    <w:p w14:paraId="42ADE7A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交货地点：</w:t>
      </w:r>
      <w:bookmarkStart w:id="65" w:name="_Hlk155602663"/>
      <w:r>
        <w:rPr>
          <w:rFonts w:hint="eastAsia" w:ascii="宋体" w:hAnsi="宋体" w:eastAsia="宋体" w:cs="宋体"/>
          <w:color w:val="auto"/>
          <w:kern w:val="0"/>
          <w:sz w:val="21"/>
          <w:szCs w:val="21"/>
          <w:highlight w:val="none"/>
        </w:rPr>
        <w:t xml:space="preserve"> 　　甲方指定地点　 。</w:t>
      </w:r>
      <w:bookmarkEnd w:id="65"/>
    </w:p>
    <w:p w14:paraId="237CB7D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联系人及电话：</w:t>
      </w:r>
      <w:bookmarkStart w:id="66" w:name="_Hlk155181628"/>
      <w:r>
        <w:rPr>
          <w:rFonts w:hint="eastAsia" w:ascii="宋体" w:hAnsi="宋体" w:eastAsia="宋体" w:cs="宋体"/>
          <w:color w:val="auto"/>
          <w:kern w:val="0"/>
          <w:sz w:val="21"/>
          <w:szCs w:val="21"/>
          <w:highlight w:val="none"/>
        </w:rPr>
        <w:t>甲方 姓名_________联系电话</w:t>
      </w:r>
      <w:r>
        <w:rPr>
          <w:rFonts w:hint="eastAsia" w:ascii="宋体" w:hAnsi="宋体" w:eastAsia="宋体" w:cs="宋体"/>
          <w:color w:val="auto"/>
          <w:kern w:val="0"/>
          <w:sz w:val="21"/>
          <w:szCs w:val="21"/>
          <w:highlight w:val="none"/>
          <w:u w:val="single"/>
        </w:rPr>
        <w:t xml:space="preserve">（办公电话及手机号） </w:t>
      </w:r>
      <w:r>
        <w:rPr>
          <w:rFonts w:hint="eastAsia" w:ascii="宋体" w:hAnsi="宋体" w:eastAsia="宋体" w:cs="宋体"/>
          <w:color w:val="auto"/>
          <w:kern w:val="0"/>
          <w:sz w:val="21"/>
          <w:szCs w:val="21"/>
          <w:highlight w:val="none"/>
        </w:rPr>
        <w:t>；乙方 姓名 __________联系电话</w:t>
      </w:r>
      <w:r>
        <w:rPr>
          <w:rFonts w:hint="eastAsia" w:ascii="宋体" w:hAnsi="宋体" w:eastAsia="宋体" w:cs="宋体"/>
          <w:color w:val="auto"/>
          <w:kern w:val="0"/>
          <w:sz w:val="21"/>
          <w:szCs w:val="21"/>
          <w:highlight w:val="none"/>
          <w:u w:val="single"/>
        </w:rPr>
        <w:t xml:space="preserve">（办公电话及手机号） </w:t>
      </w:r>
      <w:bookmarkEnd w:id="66"/>
      <w:r>
        <w:rPr>
          <w:rFonts w:hint="eastAsia" w:ascii="宋体" w:hAnsi="宋体" w:eastAsia="宋体" w:cs="宋体"/>
          <w:color w:val="auto"/>
          <w:kern w:val="0"/>
          <w:sz w:val="21"/>
          <w:szCs w:val="21"/>
          <w:highlight w:val="none"/>
        </w:rPr>
        <w:t>。</w:t>
      </w:r>
    </w:p>
    <w:p w14:paraId="3652BAA7">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乙方应在交货前3日内，以电话或传真向甲方提供交货计划（内容包括合同号、设备名称、型号规格、数量、重量和体积的约数、交货时间、地点、运输安排）。甲方应及时作好准备，办妥一切接货手续。</w:t>
      </w:r>
    </w:p>
    <w:p w14:paraId="6A5EA18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本合同所有物品运抵甲方现场后，乙方应在确保设备外包装完好无损的情况下向甲方交货，出现货物不全，外包装破损等情况，甲方不予接收，由乙方负责更换，其相关费用由乙方负担。</w:t>
      </w:r>
    </w:p>
    <w:p w14:paraId="7FDA7CC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乙方负责在约定期内将货物安全运抵指定地点，运输方式由乙方自行决定，相关费用由乙方承担。运输途中产生的交通事故、人身伤害、财产损失等责任均由乙方自行承担，与甲方无涉。</w:t>
      </w:r>
    </w:p>
    <w:p w14:paraId="0779E08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七、安装与验收</w:t>
      </w:r>
    </w:p>
    <w:p w14:paraId="5FA2C7D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验收由甲方负责实施，甲乙双方验收人员在安装数量和合同价格清单上签字确认。</w:t>
      </w:r>
    </w:p>
    <w:p w14:paraId="1F2C864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382FD85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2CAB305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最终验收：货物经安装调试完成且符合技术要求后，甲方负责在</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67" w:name="_Hlk155181772"/>
    </w:p>
    <w:bookmarkEnd w:id="67"/>
    <w:p w14:paraId="2240999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八、质量保证与售后服务</w:t>
      </w:r>
    </w:p>
    <w:p w14:paraId="4B1F2B82">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w:t>
      </w:r>
      <w:bookmarkStart w:id="68" w:name="_Hlk154577956"/>
      <w:r>
        <w:rPr>
          <w:rFonts w:hint="eastAsia" w:ascii="宋体" w:hAnsi="宋体" w:eastAsia="宋体" w:cs="宋体"/>
          <w:color w:val="auto"/>
          <w:kern w:val="0"/>
          <w:sz w:val="21"/>
          <w:szCs w:val="21"/>
          <w:highlight w:val="none"/>
        </w:rPr>
        <w:t>应按采购文件规定的货物性能、技术要求、质量标准向甲方提供</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月后生产的，全新未经使用的，符合国家法律规定和技术规格、质量标准的出厂原装合格产品。</w:t>
      </w:r>
      <w:bookmarkEnd w:id="68"/>
    </w:p>
    <w:p w14:paraId="73647DE3">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售后服务</w:t>
      </w:r>
    </w:p>
    <w:p w14:paraId="5A5C516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2.1远程技术支持：乙方应具有稳定的技术支持队伍和完善的服务支持网络，提供</w:t>
      </w:r>
      <w:r>
        <w:rPr>
          <w:rFonts w:hint="eastAsia" w:ascii="宋体" w:hAnsi="宋体" w:eastAsia="宋体" w:cs="宋体"/>
          <w:color w:val="auto"/>
          <w:kern w:val="0"/>
          <w:sz w:val="21"/>
          <w:szCs w:val="21"/>
          <w:highlight w:val="none"/>
          <w:u w:val="single"/>
        </w:rPr>
        <w:t xml:space="preserve"> 7×24小时 </w:t>
      </w:r>
      <w:r>
        <w:rPr>
          <w:rFonts w:hint="eastAsia" w:ascii="宋体" w:hAnsi="宋体" w:eastAsia="宋体" w:cs="宋体"/>
          <w:color w:val="auto"/>
          <w:kern w:val="0"/>
          <w:sz w:val="21"/>
          <w:szCs w:val="21"/>
          <w:highlight w:val="none"/>
        </w:rPr>
        <w:t>技术支持服务，及时响应甲方的技术服务支持需求，提出有效的解决方案，解决甲方在货物使用过程中遇到的实际问题。</w:t>
      </w:r>
    </w:p>
    <w:p w14:paraId="2956882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2.2现场技术支持：对于通过电话、邮件等远程技术支持不能解决的问题，乙方应在</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小时内派遣相关人员赶赴现场，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小时内维修完毕；发生紧急抢修事故的，乙方应在接到甲方通知后</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小时内到达现场抢修，并于到达现场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小时之内排除故障。乙方未在约定时间内修复的或同一货物经</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次维修后仍不能稳定、可靠运行的，甲方有权要求乙方免费更换。</w:t>
      </w:r>
    </w:p>
    <w:p w14:paraId="2592E7F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九、保密条款</w:t>
      </w:r>
    </w:p>
    <w:p w14:paraId="3809072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1CFCD33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十、违约责任</w:t>
      </w:r>
    </w:p>
    <w:p w14:paraId="04F9E46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甲方无故逾期验收和办理货款支付手续的，每逾期一日，应按逾期付款总额</w:t>
      </w:r>
      <w:r>
        <w:rPr>
          <w:rFonts w:hint="eastAsia" w:ascii="宋体" w:hAnsi="宋体" w:eastAsia="宋体" w:cs="宋体"/>
          <w:color w:val="auto"/>
          <w:kern w:val="0"/>
          <w:sz w:val="21"/>
          <w:szCs w:val="21"/>
          <w:highlight w:val="none"/>
          <w:u w:val="single"/>
        </w:rPr>
        <w:t>千分之一</w:t>
      </w:r>
      <w:r>
        <w:rPr>
          <w:rFonts w:hint="eastAsia" w:ascii="宋体" w:hAnsi="宋体" w:eastAsia="宋体" w:cs="宋体"/>
          <w:color w:val="auto"/>
          <w:kern w:val="0"/>
          <w:sz w:val="21"/>
          <w:szCs w:val="21"/>
          <w:highlight w:val="none"/>
        </w:rPr>
        <w:t>向乙方支付违约金。</w:t>
      </w:r>
    </w:p>
    <w:p w14:paraId="460FC2F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乙方逾期交货完工的，每逾期一日，应按合同总价</w:t>
      </w:r>
      <w:r>
        <w:rPr>
          <w:rFonts w:hint="eastAsia" w:ascii="宋体" w:hAnsi="宋体" w:eastAsia="宋体" w:cs="宋体"/>
          <w:color w:val="auto"/>
          <w:kern w:val="0"/>
          <w:sz w:val="21"/>
          <w:szCs w:val="21"/>
          <w:highlight w:val="none"/>
          <w:u w:val="single"/>
        </w:rPr>
        <w:t>千分之一</w:t>
      </w:r>
      <w:r>
        <w:rPr>
          <w:rFonts w:hint="eastAsia" w:ascii="宋体" w:hAnsi="宋体" w:eastAsia="宋体" w:cs="宋体"/>
          <w:color w:val="auto"/>
          <w:kern w:val="0"/>
          <w:sz w:val="21"/>
          <w:szCs w:val="21"/>
          <w:highlight w:val="none"/>
        </w:rPr>
        <w:t>向甲方支付违约金。逾期超过约定日期</w:t>
      </w:r>
      <w:r>
        <w:rPr>
          <w:rFonts w:hint="eastAsia" w:ascii="宋体" w:hAnsi="宋体" w:eastAsia="宋体" w:cs="宋体"/>
          <w:color w:val="auto"/>
          <w:kern w:val="0"/>
          <w:sz w:val="21"/>
          <w:szCs w:val="21"/>
          <w:highlight w:val="none"/>
          <w:u w:val="single"/>
        </w:rPr>
        <w:t xml:space="preserve"> 10 </w:t>
      </w:r>
      <w:r>
        <w:rPr>
          <w:rFonts w:hint="eastAsia" w:ascii="宋体" w:hAnsi="宋体" w:eastAsia="宋体" w:cs="宋体"/>
          <w:color w:val="auto"/>
          <w:kern w:val="0"/>
          <w:sz w:val="21"/>
          <w:szCs w:val="21"/>
          <w:highlight w:val="none"/>
        </w:rPr>
        <w:t>个工作日不能交货完工的，甲方有权解除本合同，并要求乙方支付合同总价</w:t>
      </w:r>
      <w:r>
        <w:rPr>
          <w:rFonts w:hint="eastAsia" w:ascii="宋体" w:hAnsi="宋体" w:eastAsia="宋体" w:cs="宋体"/>
          <w:color w:val="auto"/>
          <w:kern w:val="0"/>
          <w:sz w:val="21"/>
          <w:szCs w:val="21"/>
          <w:highlight w:val="none"/>
          <w:u w:val="single"/>
        </w:rPr>
        <w:t xml:space="preserve"> 5 %</w:t>
      </w:r>
      <w:r>
        <w:rPr>
          <w:rFonts w:hint="eastAsia" w:ascii="宋体" w:hAnsi="宋体" w:eastAsia="宋体" w:cs="宋体"/>
          <w:color w:val="auto"/>
          <w:kern w:val="0"/>
          <w:sz w:val="21"/>
          <w:szCs w:val="21"/>
          <w:highlight w:val="none"/>
        </w:rPr>
        <w:t>的违约金，违约金不足以弥补甲方损失的，乙方还应负责赔偿。</w:t>
      </w:r>
    </w:p>
    <w:p w14:paraId="3AA27CA1">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color w:val="auto"/>
          <w:kern w:val="0"/>
          <w:sz w:val="21"/>
          <w:szCs w:val="21"/>
          <w:highlight w:val="none"/>
          <w:u w:val="single"/>
        </w:rPr>
        <w:t xml:space="preserve"> 5 %</w:t>
      </w:r>
      <w:r>
        <w:rPr>
          <w:rFonts w:hint="eastAsia" w:ascii="宋体" w:hAnsi="宋体" w:eastAsia="宋体" w:cs="宋体"/>
          <w:color w:val="auto"/>
          <w:kern w:val="0"/>
          <w:sz w:val="21"/>
          <w:szCs w:val="21"/>
          <w:highlight w:val="none"/>
        </w:rPr>
        <w:t>的违约金，违约金不足以弥补甲方损失的，乙方还应负责赔偿。</w:t>
      </w:r>
    </w:p>
    <w:p w14:paraId="6F93CF1E">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乙方未能按约定要求履行保修义务的，</w:t>
      </w:r>
      <w:bookmarkStart w:id="69" w:name="_Hlk154755811"/>
      <w:r>
        <w:rPr>
          <w:rFonts w:hint="eastAsia" w:ascii="宋体" w:hAnsi="宋体" w:eastAsia="宋体" w:cs="宋体"/>
          <w:color w:val="auto"/>
          <w:kern w:val="0"/>
          <w:sz w:val="21"/>
          <w:szCs w:val="21"/>
          <w:highlight w:val="none"/>
        </w:rPr>
        <w:t>每发生一次应向甲方支付</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元的违约金，同时，甲方有权委托第三方进行保修，所产生的费用由乙方承担。</w:t>
      </w:r>
      <w:bookmarkEnd w:id="69"/>
      <w:r>
        <w:rPr>
          <w:rFonts w:hint="eastAsia" w:ascii="宋体" w:hAnsi="宋体" w:eastAsia="宋体" w:cs="宋体"/>
          <w:color w:val="auto"/>
          <w:kern w:val="0"/>
          <w:sz w:val="21"/>
          <w:szCs w:val="21"/>
          <w:highlight w:val="none"/>
        </w:rPr>
        <w:t>若因货物缺陷或乙方服务质量等问题造成甲方或任何人员人身、财产损害的，乙方应承担有关责任并作出相应赔偿。</w:t>
      </w:r>
    </w:p>
    <w:p w14:paraId="7C9803D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 xml:space="preserve">因乙方其他违约行为导致甲方解除合同的，乙方应向甲方支付合同总价 </w:t>
      </w:r>
      <w:r>
        <w:rPr>
          <w:rFonts w:hint="eastAsia" w:ascii="宋体" w:hAnsi="宋体" w:eastAsia="宋体" w:cs="宋体"/>
          <w:color w:val="auto"/>
          <w:kern w:val="0"/>
          <w:sz w:val="21"/>
          <w:szCs w:val="21"/>
          <w:highlight w:val="none"/>
          <w:u w:val="single"/>
        </w:rPr>
        <w:t>5 %</w:t>
      </w:r>
      <w:r>
        <w:rPr>
          <w:rFonts w:hint="eastAsia" w:ascii="宋体" w:hAnsi="宋体" w:eastAsia="宋体" w:cs="宋体"/>
          <w:color w:val="auto"/>
          <w:kern w:val="0"/>
          <w:sz w:val="21"/>
          <w:szCs w:val="21"/>
          <w:highlight w:val="none"/>
        </w:rPr>
        <w:t>的违约金，违约金不足以弥补甲方损失的，乙方还应负责赔偿。</w:t>
      </w:r>
    </w:p>
    <w:p w14:paraId="1A705EA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十一、不可抗力</w:t>
      </w:r>
    </w:p>
    <w:p w14:paraId="1DED66C8">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在合同有效期内，任何一方因不可抗力事件导致不能履行合同，则合同履行期可延长，其延长期与不可抗力影响期相同。</w:t>
      </w:r>
    </w:p>
    <w:p w14:paraId="3F04450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本条所述的“不可抗力”系指双方不可预见、不可避免、不可克服的事件。</w:t>
      </w:r>
    </w:p>
    <w:p w14:paraId="2123C113">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不可抗力事件发生后，受不可抗力事件影响的一方应在事件发生后3日内通知对方，并寄送有关权威机构出具的证明。同时应立即尽一切合理努力采取措施，消除影响，减少损失。</w:t>
      </w:r>
    </w:p>
    <w:p w14:paraId="5BAFD01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不可抗力事件延续30天以上，双方应通过友好协商，确定是否继续履行合同。</w:t>
      </w:r>
    </w:p>
    <w:p w14:paraId="1042011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十二、法律适用与争议解决</w:t>
      </w:r>
    </w:p>
    <w:p w14:paraId="2C77E6E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本合同的订立、解释、履行及争议解决，均适用中华人民共和国法律。</w:t>
      </w:r>
    </w:p>
    <w:p w14:paraId="3D53ABA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本合同履行过程中发生争议的，甲乙双方应友好协商；协商不成的，任何一方可向甲方所在地人民法院起诉。</w:t>
      </w:r>
    </w:p>
    <w:p w14:paraId="63410DD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十三、合同生效及其他</w:t>
      </w:r>
    </w:p>
    <w:p w14:paraId="5CAF751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本合同经甲、乙双方代表签字并加盖单位公章或合同专用章后生效，甲方的单位公章盖采购中心合同专用章（其他部门公章无效）。</w:t>
      </w:r>
    </w:p>
    <w:p w14:paraId="79F843E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 xml:space="preserve">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     </w:t>
      </w:r>
    </w:p>
    <w:p w14:paraId="4F737AB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本次采购过程中形成的招标（非招标）文件、投标（响应）文件、澄清承诺、补充协议、附件等</w:t>
      </w:r>
      <w:r>
        <w:rPr>
          <w:rFonts w:hint="eastAsia" w:ascii="宋体" w:hAnsi="宋体" w:eastAsia="宋体" w:cs="宋体"/>
          <w:color w:val="auto"/>
          <w:kern w:val="0"/>
          <w:sz w:val="21"/>
          <w:szCs w:val="21"/>
          <w:highlight w:val="none"/>
          <w:lang w:val="zh-CN"/>
        </w:rPr>
        <w:t>为本合同的组成部分，并构成一个整体，需综合解释、相互补充。如果</w:t>
      </w:r>
      <w:r>
        <w:rPr>
          <w:rFonts w:hint="eastAsia" w:ascii="宋体" w:hAnsi="宋体" w:eastAsia="宋体" w:cs="宋体"/>
          <w:color w:val="auto"/>
          <w:kern w:val="0"/>
          <w:sz w:val="21"/>
          <w:szCs w:val="21"/>
          <w:highlight w:val="none"/>
        </w:rPr>
        <w:t>上述</w:t>
      </w:r>
      <w:r>
        <w:rPr>
          <w:rFonts w:hint="eastAsia" w:ascii="宋体" w:hAnsi="宋体" w:eastAsia="宋体" w:cs="宋体"/>
          <w:color w:val="auto"/>
          <w:kern w:val="0"/>
          <w:sz w:val="21"/>
          <w:szCs w:val="21"/>
          <w:highlight w:val="none"/>
          <w:lang w:val="zh-CN"/>
        </w:rPr>
        <w:t>文件内容出现不一致的情形，那么在保证按照采购文件确定的事项的前提下，组成本合同的多个文件的优先适用顺序如下：</w:t>
      </w:r>
    </w:p>
    <w:p w14:paraId="38664B6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（1）本合同及其补充合同、变更协议；</w:t>
      </w:r>
    </w:p>
    <w:p w14:paraId="68417EA7">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（2）中标（成交）通知书；</w:t>
      </w:r>
    </w:p>
    <w:p w14:paraId="191C4F83">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rPr>
        <w:t>（3）投标（</w:t>
      </w:r>
      <w:r>
        <w:rPr>
          <w:rFonts w:hint="eastAsia" w:ascii="宋体" w:hAnsi="宋体" w:eastAsia="宋体" w:cs="宋体"/>
          <w:color w:val="auto"/>
          <w:kern w:val="0"/>
          <w:sz w:val="21"/>
          <w:szCs w:val="21"/>
          <w:highlight w:val="none"/>
          <w:lang w:val="zh-CN"/>
        </w:rPr>
        <w:t>响应）文件（含澄清或者说明文件）；</w:t>
      </w:r>
    </w:p>
    <w:p w14:paraId="7A2B1438">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rPr>
        <w:t>（4）招标（非招标）</w:t>
      </w:r>
      <w:r>
        <w:rPr>
          <w:rFonts w:hint="eastAsia" w:ascii="宋体" w:hAnsi="宋体" w:eastAsia="宋体" w:cs="宋体"/>
          <w:color w:val="auto"/>
          <w:kern w:val="0"/>
          <w:sz w:val="21"/>
          <w:szCs w:val="21"/>
          <w:highlight w:val="none"/>
          <w:lang w:val="zh-CN"/>
        </w:rPr>
        <w:t>文件（含澄清或者修改文件）；</w:t>
      </w:r>
    </w:p>
    <w:p w14:paraId="78A43767">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（5）</w:t>
      </w:r>
      <w:r>
        <w:rPr>
          <w:rFonts w:hint="eastAsia" w:ascii="宋体" w:hAnsi="宋体" w:eastAsia="宋体" w:cs="宋体"/>
          <w:snapToGrid w:val="0"/>
          <w:color w:val="auto"/>
          <w:sz w:val="21"/>
          <w:szCs w:val="21"/>
          <w:highlight w:val="none"/>
          <w:lang w:val="zh-CN" w:eastAsia="zh-CN" w:bidi="ar-SA"/>
        </w:rPr>
        <w:t>其他相关采购文件。</w:t>
      </w:r>
    </w:p>
    <w:p w14:paraId="5C87C507">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本合同未尽事宜，遵照《中华人民共和国民法典》有关条文执行。</w:t>
      </w:r>
    </w:p>
    <w:p w14:paraId="1EAA045D">
      <w:pPr>
        <w:keepNext w:val="0"/>
        <w:keepLines w:val="0"/>
        <w:pageBreakBefore w:val="0"/>
        <w:widowControl w:val="0"/>
        <w:kinsoku/>
        <w:wordWrap/>
        <w:overflowPunct/>
        <w:topLinePunct w:val="0"/>
        <w:autoSpaceDE/>
        <w:autoSpaceDN/>
        <w:bidi w:val="0"/>
        <w:adjustRightInd/>
        <w:spacing w:line="288" w:lineRule="auto"/>
        <w:ind w:firstLine="396"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pacing w:val="-6"/>
          <w:kern w:val="0"/>
          <w:sz w:val="21"/>
          <w:szCs w:val="21"/>
          <w:highlight w:val="none"/>
        </w:rPr>
        <w:t>5.</w:t>
      </w:r>
      <w:r>
        <w:rPr>
          <w:rFonts w:hint="eastAsia" w:ascii="宋体" w:hAnsi="宋体" w:eastAsia="宋体" w:cs="宋体"/>
          <w:color w:val="auto"/>
          <w:kern w:val="0"/>
          <w:sz w:val="21"/>
          <w:szCs w:val="21"/>
          <w:highlight w:val="none"/>
        </w:rPr>
        <w:t xml:space="preserve"> 本合同一式伍份，甲方执三份，乙方和鉴证方各执一份，具有同等法律效力。</w:t>
      </w:r>
    </w:p>
    <w:p w14:paraId="508589D7">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p>
    <w:p w14:paraId="77A0E00A">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合同附件：   （附件名称）（如有则填写，如无则删除）</w:t>
      </w:r>
    </w:p>
    <w:tbl>
      <w:tblPr>
        <w:tblStyle w:val="23"/>
        <w:tblW w:w="9249" w:type="dxa"/>
        <w:jc w:val="center"/>
        <w:tblLayout w:type="fixed"/>
        <w:tblCellMar>
          <w:top w:w="0" w:type="dxa"/>
          <w:left w:w="108" w:type="dxa"/>
          <w:bottom w:w="0" w:type="dxa"/>
          <w:right w:w="108" w:type="dxa"/>
        </w:tblCellMar>
      </w:tblPr>
      <w:tblGrid>
        <w:gridCol w:w="5073"/>
        <w:gridCol w:w="4176"/>
      </w:tblGrid>
      <w:tr w14:paraId="36CE5B17">
        <w:tblPrEx>
          <w:tblCellMar>
            <w:top w:w="0" w:type="dxa"/>
            <w:left w:w="108" w:type="dxa"/>
            <w:bottom w:w="0" w:type="dxa"/>
            <w:right w:w="108" w:type="dxa"/>
          </w:tblCellMar>
        </w:tblPrEx>
        <w:trPr>
          <w:trHeight w:val="632" w:hRule="atLeast"/>
          <w:jc w:val="center"/>
        </w:trPr>
        <w:tc>
          <w:tcPr>
            <w:tcW w:w="5073" w:type="dxa"/>
            <w:vAlign w:val="center"/>
          </w:tcPr>
          <w:p w14:paraId="22A22A96">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甲方：杭州电子科技大学（公章）</w:t>
            </w:r>
          </w:p>
        </w:tc>
        <w:tc>
          <w:tcPr>
            <w:tcW w:w="4176" w:type="dxa"/>
            <w:vAlign w:val="center"/>
          </w:tcPr>
          <w:p w14:paraId="3F075750">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乙方：（公章）</w:t>
            </w:r>
          </w:p>
        </w:tc>
      </w:tr>
      <w:tr w14:paraId="0A3E62AE">
        <w:tblPrEx>
          <w:tblCellMar>
            <w:top w:w="0" w:type="dxa"/>
            <w:left w:w="108" w:type="dxa"/>
            <w:bottom w:w="0" w:type="dxa"/>
            <w:right w:w="108" w:type="dxa"/>
          </w:tblCellMar>
        </w:tblPrEx>
        <w:trPr>
          <w:trHeight w:val="717" w:hRule="atLeast"/>
          <w:jc w:val="center"/>
        </w:trPr>
        <w:tc>
          <w:tcPr>
            <w:tcW w:w="5073" w:type="dxa"/>
            <w:vAlign w:val="center"/>
          </w:tcPr>
          <w:p w14:paraId="06A93562">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法定（授权）代表人：</w:t>
            </w:r>
          </w:p>
          <w:p w14:paraId="2C90C8F7">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w:t>
            </w:r>
          </w:p>
        </w:tc>
        <w:tc>
          <w:tcPr>
            <w:tcW w:w="4176" w:type="dxa"/>
            <w:vAlign w:val="center"/>
          </w:tcPr>
          <w:p w14:paraId="2C42D202">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法定（授权）代表人：</w:t>
            </w:r>
          </w:p>
          <w:p w14:paraId="41B9A976">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w:t>
            </w:r>
          </w:p>
        </w:tc>
      </w:tr>
      <w:tr w14:paraId="01E656F6">
        <w:tblPrEx>
          <w:tblCellMar>
            <w:top w:w="0" w:type="dxa"/>
            <w:left w:w="108" w:type="dxa"/>
            <w:bottom w:w="0" w:type="dxa"/>
            <w:right w:w="108" w:type="dxa"/>
          </w:tblCellMar>
        </w:tblPrEx>
        <w:trPr>
          <w:jc w:val="center"/>
        </w:trPr>
        <w:tc>
          <w:tcPr>
            <w:tcW w:w="5073" w:type="dxa"/>
            <w:vAlign w:val="center"/>
          </w:tcPr>
          <w:p w14:paraId="26711179">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地址：杭州下沙高教园区二号大街1158号</w:t>
            </w:r>
          </w:p>
        </w:tc>
        <w:tc>
          <w:tcPr>
            <w:tcW w:w="4176" w:type="dxa"/>
            <w:vAlign w:val="center"/>
          </w:tcPr>
          <w:p w14:paraId="7F233962">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地址：</w:t>
            </w:r>
          </w:p>
        </w:tc>
      </w:tr>
      <w:tr w14:paraId="5B5CE0EB">
        <w:tblPrEx>
          <w:tblCellMar>
            <w:top w:w="0" w:type="dxa"/>
            <w:left w:w="108" w:type="dxa"/>
            <w:bottom w:w="0" w:type="dxa"/>
            <w:right w:w="108" w:type="dxa"/>
          </w:tblCellMar>
        </w:tblPrEx>
        <w:trPr>
          <w:jc w:val="center"/>
        </w:trPr>
        <w:tc>
          <w:tcPr>
            <w:tcW w:w="5073" w:type="dxa"/>
            <w:vAlign w:val="center"/>
          </w:tcPr>
          <w:p w14:paraId="58A39A93">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 xml:space="preserve">电话： </w:t>
            </w:r>
          </w:p>
        </w:tc>
        <w:tc>
          <w:tcPr>
            <w:tcW w:w="4176" w:type="dxa"/>
            <w:vAlign w:val="center"/>
          </w:tcPr>
          <w:p w14:paraId="52363FA5">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电话：</w:t>
            </w:r>
          </w:p>
        </w:tc>
      </w:tr>
      <w:tr w14:paraId="2567AED1">
        <w:tblPrEx>
          <w:tblCellMar>
            <w:top w:w="0" w:type="dxa"/>
            <w:left w:w="108" w:type="dxa"/>
            <w:bottom w:w="0" w:type="dxa"/>
            <w:right w:w="108" w:type="dxa"/>
          </w:tblCellMar>
        </w:tblPrEx>
        <w:trPr>
          <w:jc w:val="center"/>
        </w:trPr>
        <w:tc>
          <w:tcPr>
            <w:tcW w:w="5073" w:type="dxa"/>
            <w:vAlign w:val="center"/>
          </w:tcPr>
          <w:p w14:paraId="71C885E1">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 xml:space="preserve">开户银行：工行高新支行 </w:t>
            </w:r>
          </w:p>
        </w:tc>
        <w:tc>
          <w:tcPr>
            <w:tcW w:w="4176" w:type="dxa"/>
            <w:vAlign w:val="center"/>
          </w:tcPr>
          <w:p w14:paraId="31072A18">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开户银行：</w:t>
            </w:r>
          </w:p>
        </w:tc>
      </w:tr>
      <w:tr w14:paraId="5BE2A7AA">
        <w:tblPrEx>
          <w:tblCellMar>
            <w:top w:w="0" w:type="dxa"/>
            <w:left w:w="108" w:type="dxa"/>
            <w:bottom w:w="0" w:type="dxa"/>
            <w:right w:w="108" w:type="dxa"/>
          </w:tblCellMar>
        </w:tblPrEx>
        <w:trPr>
          <w:jc w:val="center"/>
        </w:trPr>
        <w:tc>
          <w:tcPr>
            <w:tcW w:w="5073" w:type="dxa"/>
            <w:vAlign w:val="center"/>
          </w:tcPr>
          <w:p w14:paraId="5A1F68E6">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帐号：1202026209008806216</w:t>
            </w:r>
          </w:p>
        </w:tc>
        <w:tc>
          <w:tcPr>
            <w:tcW w:w="4176" w:type="dxa"/>
            <w:vAlign w:val="center"/>
          </w:tcPr>
          <w:p w14:paraId="0B3CCCC8">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帐号：</w:t>
            </w:r>
          </w:p>
        </w:tc>
      </w:tr>
      <w:tr w14:paraId="5436DD95">
        <w:tblPrEx>
          <w:tblCellMar>
            <w:top w:w="0" w:type="dxa"/>
            <w:left w:w="108" w:type="dxa"/>
            <w:bottom w:w="0" w:type="dxa"/>
            <w:right w:w="108" w:type="dxa"/>
          </w:tblCellMar>
        </w:tblPrEx>
        <w:trPr>
          <w:jc w:val="center"/>
        </w:trPr>
        <w:tc>
          <w:tcPr>
            <w:tcW w:w="5073" w:type="dxa"/>
            <w:vAlign w:val="center"/>
          </w:tcPr>
          <w:p w14:paraId="0D8C7657">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签字日期：      年    月    日</w:t>
            </w:r>
          </w:p>
        </w:tc>
        <w:tc>
          <w:tcPr>
            <w:tcW w:w="4176" w:type="dxa"/>
            <w:vAlign w:val="center"/>
          </w:tcPr>
          <w:p w14:paraId="23FBD49F">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签字日期：      年    月    日</w:t>
            </w:r>
          </w:p>
        </w:tc>
      </w:tr>
      <w:tr w14:paraId="584BDAA3">
        <w:tblPrEx>
          <w:tblCellMar>
            <w:top w:w="0" w:type="dxa"/>
            <w:left w:w="108" w:type="dxa"/>
            <w:bottom w:w="0" w:type="dxa"/>
            <w:right w:w="108" w:type="dxa"/>
          </w:tblCellMar>
        </w:tblPrEx>
        <w:trPr>
          <w:jc w:val="center"/>
        </w:trPr>
        <w:tc>
          <w:tcPr>
            <w:tcW w:w="9249" w:type="dxa"/>
            <w:gridSpan w:val="2"/>
          </w:tcPr>
          <w:p w14:paraId="3EACF7B7">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合同鉴证方（公章）：</w:t>
            </w:r>
          </w:p>
          <w:p w14:paraId="691EB388">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代表人：</w:t>
            </w:r>
          </w:p>
          <w:p w14:paraId="4C482473">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w:t>
            </w:r>
          </w:p>
          <w:p w14:paraId="7266E11D">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地址：</w:t>
            </w:r>
          </w:p>
          <w:p w14:paraId="4C1A6E27">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电话：</w:t>
            </w:r>
          </w:p>
          <w:p w14:paraId="4ECE3F76">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签字日期：      年    月    日</w:t>
            </w:r>
          </w:p>
        </w:tc>
      </w:tr>
    </w:tbl>
    <w:p w14:paraId="1A737154">
      <w:pPr>
        <w:adjustRightInd w:val="0"/>
        <w:snapToGrid w:val="0"/>
        <w:spacing w:line="288" w:lineRule="auto"/>
        <w:ind w:firstLine="420" w:firstLineChars="200"/>
        <w:jc w:val="center"/>
        <w:rPr>
          <w:rFonts w:ascii="宋体" w:hAnsi="宋体" w:eastAsia="宋体" w:cs="Times New Roman"/>
          <w:b/>
          <w:color w:val="auto"/>
          <w:sz w:val="32"/>
          <w:szCs w:val="32"/>
          <w:highlight w:val="none"/>
        </w:rPr>
      </w:pPr>
      <w:r>
        <w:rPr>
          <w:rFonts w:ascii="宋体" w:hAnsi="宋体" w:eastAsia="宋体" w:cs="宋体"/>
          <w:color w:val="auto"/>
          <w:szCs w:val="21"/>
          <w:highlight w:val="none"/>
          <w:lang w:val="zh-CN"/>
        </w:rPr>
        <w:br w:type="page"/>
      </w:r>
    </w:p>
    <w:p w14:paraId="411B85B0">
      <w:pPr>
        <w:spacing w:line="360" w:lineRule="auto"/>
        <w:ind w:firstLine="401" w:firstLineChars="175"/>
        <w:jc w:val="center"/>
        <w:rPr>
          <w:rFonts w:ascii="宋体" w:hAnsi="宋体" w:eastAsia="宋体" w:cs="宋体"/>
          <w:b/>
          <w:color w:val="auto"/>
          <w:spacing w:val="-6"/>
          <w:kern w:val="0"/>
          <w:sz w:val="24"/>
          <w:szCs w:val="24"/>
          <w:highlight w:val="none"/>
        </w:rPr>
      </w:pPr>
      <w:r>
        <w:rPr>
          <w:rFonts w:hint="eastAsia" w:ascii="宋体" w:hAnsi="宋体" w:eastAsia="宋体" w:cs="宋体"/>
          <w:b/>
          <w:color w:val="auto"/>
          <w:spacing w:val="-6"/>
          <w:kern w:val="0"/>
          <w:sz w:val="24"/>
          <w:szCs w:val="24"/>
          <w:highlight w:val="none"/>
        </w:rPr>
        <w:t>杭州电子科技大学采购合同（进口免税货物类）</w:t>
      </w:r>
    </w:p>
    <w:p w14:paraId="07E1F679">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 xml:space="preserve">                                                                        合同编号 </w:t>
      </w:r>
      <w:r>
        <w:rPr>
          <w:rFonts w:hint="eastAsia" w:ascii="宋体" w:hAnsi="宋体" w:eastAsia="宋体" w:cs="宋体"/>
          <w:color w:val="auto"/>
          <w:spacing w:val="-6"/>
          <w:kern w:val="0"/>
          <w:szCs w:val="21"/>
          <w:highlight w:val="none"/>
          <w:u w:val="single"/>
        </w:rPr>
        <w:t xml:space="preserve">            </w:t>
      </w:r>
      <w:r>
        <w:rPr>
          <w:rFonts w:hint="eastAsia" w:ascii="宋体" w:hAnsi="宋体" w:eastAsia="宋体" w:cs="宋体"/>
          <w:color w:val="auto"/>
          <w:spacing w:val="-6"/>
          <w:kern w:val="0"/>
          <w:szCs w:val="21"/>
          <w:highlight w:val="none"/>
        </w:rPr>
        <w:t xml:space="preserve">      </w:t>
      </w:r>
    </w:p>
    <w:p w14:paraId="23C3B4FE">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确认书号：</w:t>
      </w:r>
    </w:p>
    <w:p w14:paraId="6B1DED58">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项目编号：</w:t>
      </w:r>
    </w:p>
    <w:p w14:paraId="5506F4CB">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甲方（采购人）：杭州电子科技大学</w:t>
      </w:r>
    </w:p>
    <w:p w14:paraId="0ECA9A3D">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乙方（供应商）：</w:t>
      </w:r>
    </w:p>
    <w:p w14:paraId="7858E8B2">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丙方（外贸代理机构）：浙江省科学器材进出口有限责任公司</w:t>
      </w:r>
    </w:p>
    <w:p w14:paraId="6D00B4B9">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采购代理机构（鉴证方）：</w:t>
      </w:r>
    </w:p>
    <w:p w14:paraId="01CE7B1B">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签约时间、地点：     年  月   日，杭州</w:t>
      </w:r>
    </w:p>
    <w:p w14:paraId="56DEEA09">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甲、乙双方根据杭州电子科技大学项目</w:t>
      </w:r>
      <w:r>
        <w:rPr>
          <w:rFonts w:hint="eastAsia" w:ascii="宋体" w:hAnsi="宋体" w:eastAsia="宋体" w:cs="宋体"/>
          <w:color w:val="auto"/>
          <w:kern w:val="0"/>
          <w:sz w:val="21"/>
          <w:szCs w:val="21"/>
          <w:highlight w:val="none"/>
          <w:u w:val="single"/>
          <w:lang w:eastAsia="zh-CN"/>
        </w:rPr>
        <w:t>微波毫米波大信号测试系统</w:t>
      </w:r>
      <w:r>
        <w:rPr>
          <w:rFonts w:hint="eastAsia" w:ascii="宋体" w:hAnsi="宋体" w:eastAsia="宋体" w:cs="宋体"/>
          <w:color w:val="auto"/>
          <w:kern w:val="0"/>
          <w:sz w:val="21"/>
          <w:szCs w:val="21"/>
          <w:highlight w:val="none"/>
        </w:rPr>
        <w:t>（项目编号</w:t>
      </w:r>
      <w:r>
        <w:rPr>
          <w:rFonts w:hint="eastAsia" w:ascii="宋体" w:hAnsi="宋体" w:eastAsia="宋体" w:cs="宋体"/>
          <w:color w:val="auto"/>
          <w:kern w:val="0"/>
          <w:sz w:val="21"/>
          <w:szCs w:val="21"/>
          <w:highlight w:val="none"/>
          <w:u w:val="single"/>
          <w:lang w:eastAsia="zh-CN"/>
        </w:rPr>
        <w:t>QSZB-Z(H)-B24539(GK)</w:t>
      </w:r>
      <w:r>
        <w:rPr>
          <w:rFonts w:hint="eastAsia" w:ascii="宋体" w:hAnsi="宋体" w:eastAsia="宋体" w:cs="宋体"/>
          <w:color w:val="auto"/>
          <w:kern w:val="0"/>
          <w:sz w:val="21"/>
          <w:szCs w:val="21"/>
          <w:highlight w:val="none"/>
        </w:rPr>
        <w:t>）</w:t>
      </w:r>
      <w:r>
        <w:rPr>
          <w:rFonts w:hint="eastAsia" w:ascii="宋体" w:hAnsi="宋体" w:eastAsia="宋体" w:cs="宋体"/>
          <w:color w:val="auto"/>
          <w:spacing w:val="-6"/>
          <w:kern w:val="0"/>
          <w:szCs w:val="21"/>
          <w:highlight w:val="none"/>
          <w:u w:val="single"/>
        </w:rPr>
        <w:t>公开招标</w:t>
      </w:r>
      <w:r>
        <w:rPr>
          <w:rFonts w:hint="eastAsia" w:ascii="宋体" w:hAnsi="宋体" w:eastAsia="宋体" w:cs="宋体"/>
          <w:color w:val="auto"/>
          <w:spacing w:val="-6"/>
          <w:kern w:val="0"/>
          <w:szCs w:val="21"/>
          <w:highlight w:val="none"/>
        </w:rPr>
        <w:t>的中标（成交）结果，由丙方代理进口本合同乙方提供的进口商品，经甲、乙、丙三方协商签署本合同。</w:t>
      </w:r>
    </w:p>
    <w:p w14:paraId="596B3B00">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一、采购货物与合同价格</w:t>
      </w:r>
    </w:p>
    <w:tbl>
      <w:tblPr>
        <w:tblStyle w:val="23"/>
        <w:tblW w:w="9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2"/>
        <w:gridCol w:w="1275"/>
        <w:gridCol w:w="2999"/>
        <w:gridCol w:w="720"/>
        <w:gridCol w:w="720"/>
        <w:gridCol w:w="795"/>
        <w:gridCol w:w="1206"/>
        <w:gridCol w:w="953"/>
      </w:tblGrid>
      <w:tr w14:paraId="58A32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52" w:type="dxa"/>
            <w:tcBorders>
              <w:top w:val="single" w:color="auto" w:sz="4" w:space="0"/>
              <w:left w:val="single" w:color="auto" w:sz="4" w:space="0"/>
              <w:bottom w:val="single" w:color="auto" w:sz="4" w:space="0"/>
              <w:right w:val="single" w:color="auto" w:sz="4" w:space="0"/>
            </w:tcBorders>
            <w:vAlign w:val="center"/>
          </w:tcPr>
          <w:p w14:paraId="6CF801A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序号</w:t>
            </w:r>
          </w:p>
        </w:tc>
        <w:tc>
          <w:tcPr>
            <w:tcW w:w="1275" w:type="dxa"/>
            <w:tcBorders>
              <w:top w:val="single" w:color="auto" w:sz="4" w:space="0"/>
              <w:left w:val="single" w:color="auto" w:sz="4" w:space="0"/>
              <w:bottom w:val="single" w:color="auto" w:sz="4" w:space="0"/>
              <w:right w:val="single" w:color="auto" w:sz="4" w:space="0"/>
            </w:tcBorders>
            <w:vAlign w:val="center"/>
          </w:tcPr>
          <w:p w14:paraId="7E669C3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货物名称</w:t>
            </w:r>
          </w:p>
        </w:tc>
        <w:tc>
          <w:tcPr>
            <w:tcW w:w="2999" w:type="dxa"/>
            <w:tcBorders>
              <w:top w:val="single" w:color="auto" w:sz="4" w:space="0"/>
              <w:left w:val="single" w:color="auto" w:sz="4" w:space="0"/>
              <w:bottom w:val="single" w:color="auto" w:sz="4" w:space="0"/>
              <w:right w:val="single" w:color="auto" w:sz="4" w:space="0"/>
            </w:tcBorders>
            <w:vAlign w:val="center"/>
          </w:tcPr>
          <w:p w14:paraId="3CB5BFB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1FF8C28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国别</w:t>
            </w:r>
          </w:p>
        </w:tc>
        <w:tc>
          <w:tcPr>
            <w:tcW w:w="720" w:type="dxa"/>
            <w:tcBorders>
              <w:top w:val="single" w:color="auto" w:sz="4" w:space="0"/>
              <w:left w:val="single" w:color="auto" w:sz="4" w:space="0"/>
              <w:bottom w:val="single" w:color="auto" w:sz="4" w:space="0"/>
              <w:right w:val="single" w:color="auto" w:sz="4" w:space="0"/>
            </w:tcBorders>
            <w:vAlign w:val="center"/>
          </w:tcPr>
          <w:p w14:paraId="113E695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571C08F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21FD120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default" w:ascii="宋体" w:hAnsi="宋体" w:eastAsia="宋体" w:cs="宋体"/>
                <w:snapToGrid w:val="0"/>
                <w:color w:val="auto"/>
                <w:spacing w:val="-6"/>
                <w:kern w:val="0"/>
                <w:szCs w:val="21"/>
                <w:highlight w:val="none"/>
              </w:rPr>
            </w:pPr>
            <w:r>
              <w:rPr>
                <w:rFonts w:hint="eastAsia" w:ascii="宋体" w:hAnsi="宋体" w:eastAsia="宋体" w:cs="宋体"/>
                <w:color w:val="auto"/>
                <w:spacing w:val="-6"/>
                <w:kern w:val="0"/>
                <w:szCs w:val="21"/>
                <w:highlight w:val="none"/>
              </w:rPr>
              <w:t>单价</w:t>
            </w:r>
          </w:p>
        </w:tc>
        <w:tc>
          <w:tcPr>
            <w:tcW w:w="953" w:type="dxa"/>
            <w:tcBorders>
              <w:top w:val="single" w:color="auto" w:sz="4" w:space="0"/>
              <w:left w:val="single" w:color="auto" w:sz="4" w:space="0"/>
              <w:bottom w:val="single" w:color="auto" w:sz="4" w:space="0"/>
              <w:right w:val="single" w:color="auto" w:sz="4" w:space="0"/>
            </w:tcBorders>
            <w:vAlign w:val="center"/>
          </w:tcPr>
          <w:p w14:paraId="7127E72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default" w:ascii="宋体" w:hAnsi="宋体" w:eastAsia="宋体" w:cs="宋体"/>
                <w:snapToGrid w:val="0"/>
                <w:color w:val="auto"/>
                <w:spacing w:val="-6"/>
                <w:kern w:val="0"/>
                <w:szCs w:val="21"/>
                <w:highlight w:val="none"/>
              </w:rPr>
            </w:pPr>
            <w:r>
              <w:rPr>
                <w:rFonts w:hint="eastAsia" w:ascii="宋体" w:hAnsi="宋体" w:eastAsia="宋体" w:cs="宋体"/>
                <w:color w:val="auto"/>
                <w:spacing w:val="-6"/>
                <w:kern w:val="0"/>
                <w:szCs w:val="21"/>
                <w:highlight w:val="none"/>
              </w:rPr>
              <w:t>总价</w:t>
            </w:r>
          </w:p>
        </w:tc>
      </w:tr>
      <w:tr w14:paraId="124D9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52" w:type="dxa"/>
            <w:tcBorders>
              <w:top w:val="single" w:color="auto" w:sz="4" w:space="0"/>
              <w:left w:val="single" w:color="auto" w:sz="4" w:space="0"/>
              <w:bottom w:val="single" w:color="auto" w:sz="4" w:space="0"/>
              <w:right w:val="single" w:color="auto" w:sz="4" w:space="0"/>
            </w:tcBorders>
            <w:vAlign w:val="center"/>
          </w:tcPr>
          <w:p w14:paraId="38FFADB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default" w:ascii="宋体" w:hAnsi="宋体" w:eastAsia="宋体" w:cs="宋体"/>
                <w:snapToGrid w:val="0"/>
                <w:color w:val="auto"/>
                <w:spacing w:val="-6"/>
                <w:kern w:val="0"/>
                <w:szCs w:val="21"/>
                <w:highlight w:val="none"/>
              </w:rPr>
            </w:pPr>
            <w:r>
              <w:rPr>
                <w:rFonts w:hint="eastAsia" w:ascii="宋体" w:hAnsi="宋体" w:eastAsia="宋体" w:cs="宋体"/>
                <w:color w:val="auto"/>
                <w:spacing w:val="-6"/>
                <w:kern w:val="0"/>
                <w:szCs w:val="21"/>
                <w:highlight w:val="none"/>
              </w:rPr>
              <w:t>1</w:t>
            </w:r>
          </w:p>
        </w:tc>
        <w:tc>
          <w:tcPr>
            <w:tcW w:w="1275" w:type="dxa"/>
            <w:tcBorders>
              <w:top w:val="single" w:color="auto" w:sz="4" w:space="0"/>
              <w:left w:val="single" w:color="auto" w:sz="4" w:space="0"/>
              <w:bottom w:val="single" w:color="auto" w:sz="4" w:space="0"/>
              <w:right w:val="single" w:color="auto" w:sz="4" w:space="0"/>
            </w:tcBorders>
            <w:vAlign w:val="center"/>
          </w:tcPr>
          <w:p w14:paraId="34BEDCF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default" w:ascii="宋体" w:hAnsi="宋体" w:eastAsia="宋体" w:cs="宋体"/>
                <w:color w:val="auto"/>
                <w:spacing w:val="-6"/>
                <w:kern w:val="0"/>
                <w:szCs w:val="21"/>
                <w:highlight w:val="none"/>
              </w:rPr>
            </w:pPr>
          </w:p>
        </w:tc>
        <w:tc>
          <w:tcPr>
            <w:tcW w:w="2999" w:type="dxa"/>
            <w:tcBorders>
              <w:top w:val="single" w:color="auto" w:sz="4" w:space="0"/>
              <w:left w:val="single" w:color="auto" w:sz="4" w:space="0"/>
              <w:bottom w:val="single" w:color="auto" w:sz="4" w:space="0"/>
              <w:right w:val="single" w:color="auto" w:sz="4" w:space="0"/>
            </w:tcBorders>
          </w:tcPr>
          <w:p w14:paraId="66DF4E7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6FD6C8A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default" w:ascii="宋体" w:hAnsi="宋体" w:eastAsia="宋体" w:cs="宋体"/>
                <w:color w:val="auto"/>
                <w:spacing w:val="-6"/>
                <w:kern w:val="0"/>
                <w:szCs w:val="21"/>
                <w:highlight w:val="none"/>
              </w:rPr>
            </w:pPr>
          </w:p>
        </w:tc>
        <w:tc>
          <w:tcPr>
            <w:tcW w:w="720" w:type="dxa"/>
            <w:tcBorders>
              <w:top w:val="single" w:color="auto" w:sz="4" w:space="0"/>
              <w:left w:val="single" w:color="auto" w:sz="4" w:space="0"/>
              <w:bottom w:val="single" w:color="auto" w:sz="4" w:space="0"/>
              <w:right w:val="single" w:color="auto" w:sz="4" w:space="0"/>
            </w:tcBorders>
            <w:vAlign w:val="center"/>
          </w:tcPr>
          <w:p w14:paraId="6F6C123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default" w:ascii="宋体" w:hAnsi="宋体" w:eastAsia="宋体" w:cs="宋体"/>
                <w:color w:val="auto"/>
                <w:spacing w:val="-6"/>
                <w:kern w:val="0"/>
                <w:szCs w:val="21"/>
                <w:highlight w:val="none"/>
              </w:rPr>
            </w:pPr>
          </w:p>
        </w:tc>
        <w:tc>
          <w:tcPr>
            <w:tcW w:w="795" w:type="dxa"/>
            <w:tcBorders>
              <w:top w:val="single" w:color="auto" w:sz="4" w:space="0"/>
              <w:left w:val="single" w:color="auto" w:sz="4" w:space="0"/>
              <w:bottom w:val="single" w:color="auto" w:sz="4" w:space="0"/>
              <w:right w:val="single" w:color="auto" w:sz="4" w:space="0"/>
            </w:tcBorders>
            <w:vAlign w:val="center"/>
          </w:tcPr>
          <w:p w14:paraId="249C53B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default" w:ascii="宋体" w:hAnsi="宋体" w:eastAsia="宋体" w:cs="宋体"/>
                <w:color w:val="auto"/>
                <w:spacing w:val="-6"/>
                <w:kern w:val="0"/>
                <w:szCs w:val="21"/>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525CA86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default" w:ascii="宋体" w:hAnsi="宋体" w:eastAsia="宋体" w:cs="宋体"/>
                <w:color w:val="auto"/>
                <w:spacing w:val="-6"/>
                <w:kern w:val="0"/>
                <w:szCs w:val="21"/>
                <w:highlight w:val="none"/>
              </w:rPr>
            </w:pPr>
          </w:p>
        </w:tc>
        <w:tc>
          <w:tcPr>
            <w:tcW w:w="953" w:type="dxa"/>
            <w:tcBorders>
              <w:top w:val="single" w:color="auto" w:sz="4" w:space="0"/>
              <w:left w:val="single" w:color="auto" w:sz="4" w:space="0"/>
              <w:bottom w:val="single" w:color="auto" w:sz="4" w:space="0"/>
              <w:right w:val="single" w:color="auto" w:sz="4" w:space="0"/>
            </w:tcBorders>
            <w:vAlign w:val="center"/>
          </w:tcPr>
          <w:p w14:paraId="0CF8867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default" w:ascii="宋体" w:hAnsi="宋体" w:eastAsia="宋体" w:cs="宋体"/>
                <w:color w:val="auto"/>
                <w:spacing w:val="-6"/>
                <w:kern w:val="0"/>
                <w:szCs w:val="21"/>
                <w:highlight w:val="none"/>
              </w:rPr>
            </w:pPr>
          </w:p>
        </w:tc>
      </w:tr>
      <w:tr w14:paraId="034C6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52" w:type="dxa"/>
            <w:tcBorders>
              <w:top w:val="single" w:color="auto" w:sz="4" w:space="0"/>
              <w:left w:val="single" w:color="auto" w:sz="4" w:space="0"/>
              <w:bottom w:val="single" w:color="auto" w:sz="4" w:space="0"/>
              <w:right w:val="single" w:color="auto" w:sz="4" w:space="0"/>
            </w:tcBorders>
            <w:vAlign w:val="center"/>
          </w:tcPr>
          <w:p w14:paraId="0FC258C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default" w:ascii="宋体" w:hAnsi="宋体" w:eastAsia="宋体" w:cs="宋体"/>
                <w:color w:val="auto"/>
                <w:spacing w:val="-6"/>
                <w:kern w:val="0"/>
                <w:szCs w:val="21"/>
                <w:highlight w:val="none"/>
              </w:rPr>
            </w:pPr>
          </w:p>
        </w:tc>
        <w:tc>
          <w:tcPr>
            <w:tcW w:w="1275" w:type="dxa"/>
            <w:tcBorders>
              <w:top w:val="single" w:color="auto" w:sz="4" w:space="0"/>
              <w:left w:val="single" w:color="auto" w:sz="4" w:space="0"/>
              <w:bottom w:val="single" w:color="auto" w:sz="4" w:space="0"/>
              <w:right w:val="single" w:color="auto" w:sz="4" w:space="0"/>
            </w:tcBorders>
            <w:vAlign w:val="center"/>
          </w:tcPr>
          <w:p w14:paraId="2DD72D0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default" w:ascii="宋体" w:hAnsi="宋体" w:eastAsia="宋体" w:cs="宋体"/>
                <w:color w:val="auto"/>
                <w:spacing w:val="-6"/>
                <w:kern w:val="0"/>
                <w:szCs w:val="21"/>
                <w:highlight w:val="none"/>
              </w:rPr>
            </w:pPr>
          </w:p>
        </w:tc>
        <w:tc>
          <w:tcPr>
            <w:tcW w:w="2999" w:type="dxa"/>
            <w:tcBorders>
              <w:top w:val="single" w:color="auto" w:sz="4" w:space="0"/>
              <w:left w:val="single" w:color="auto" w:sz="4" w:space="0"/>
              <w:bottom w:val="single" w:color="auto" w:sz="4" w:space="0"/>
              <w:right w:val="single" w:color="auto" w:sz="4" w:space="0"/>
            </w:tcBorders>
          </w:tcPr>
          <w:p w14:paraId="2622126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default" w:ascii="宋体" w:hAnsi="宋体" w:eastAsia="宋体" w:cs="宋体"/>
                <w:color w:val="auto"/>
                <w:spacing w:val="-6"/>
                <w:kern w:val="0"/>
                <w:szCs w:val="21"/>
                <w:highlight w:val="none"/>
              </w:rPr>
            </w:pPr>
          </w:p>
        </w:tc>
        <w:tc>
          <w:tcPr>
            <w:tcW w:w="720" w:type="dxa"/>
            <w:tcBorders>
              <w:top w:val="single" w:color="auto" w:sz="4" w:space="0"/>
              <w:left w:val="single" w:color="auto" w:sz="4" w:space="0"/>
              <w:bottom w:val="single" w:color="auto" w:sz="4" w:space="0"/>
              <w:right w:val="single" w:color="auto" w:sz="4" w:space="0"/>
            </w:tcBorders>
            <w:vAlign w:val="center"/>
          </w:tcPr>
          <w:p w14:paraId="7054EEF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default" w:ascii="宋体" w:hAnsi="宋体" w:eastAsia="宋体" w:cs="宋体"/>
                <w:color w:val="auto"/>
                <w:spacing w:val="-6"/>
                <w:kern w:val="0"/>
                <w:szCs w:val="21"/>
                <w:highlight w:val="none"/>
              </w:rPr>
            </w:pPr>
          </w:p>
        </w:tc>
        <w:tc>
          <w:tcPr>
            <w:tcW w:w="720" w:type="dxa"/>
            <w:tcBorders>
              <w:top w:val="single" w:color="auto" w:sz="4" w:space="0"/>
              <w:left w:val="single" w:color="auto" w:sz="4" w:space="0"/>
              <w:bottom w:val="single" w:color="auto" w:sz="4" w:space="0"/>
              <w:right w:val="single" w:color="auto" w:sz="4" w:space="0"/>
            </w:tcBorders>
            <w:vAlign w:val="center"/>
          </w:tcPr>
          <w:p w14:paraId="40138F7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default" w:ascii="宋体" w:hAnsi="宋体" w:eastAsia="宋体" w:cs="宋体"/>
                <w:color w:val="auto"/>
                <w:spacing w:val="-6"/>
                <w:kern w:val="0"/>
                <w:szCs w:val="21"/>
                <w:highlight w:val="none"/>
              </w:rPr>
            </w:pPr>
          </w:p>
        </w:tc>
        <w:tc>
          <w:tcPr>
            <w:tcW w:w="795" w:type="dxa"/>
            <w:tcBorders>
              <w:top w:val="single" w:color="auto" w:sz="4" w:space="0"/>
              <w:left w:val="single" w:color="auto" w:sz="4" w:space="0"/>
              <w:bottom w:val="single" w:color="auto" w:sz="4" w:space="0"/>
              <w:right w:val="single" w:color="auto" w:sz="4" w:space="0"/>
            </w:tcBorders>
            <w:vAlign w:val="center"/>
          </w:tcPr>
          <w:p w14:paraId="2A227E2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default" w:ascii="宋体" w:hAnsi="宋体" w:eastAsia="宋体" w:cs="宋体"/>
                <w:color w:val="auto"/>
                <w:spacing w:val="-6"/>
                <w:kern w:val="0"/>
                <w:szCs w:val="21"/>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2A959B4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default" w:ascii="宋体" w:hAnsi="宋体" w:eastAsia="宋体" w:cs="宋体"/>
                <w:color w:val="auto"/>
                <w:spacing w:val="-6"/>
                <w:kern w:val="0"/>
                <w:szCs w:val="21"/>
                <w:highlight w:val="none"/>
              </w:rPr>
            </w:pPr>
          </w:p>
        </w:tc>
        <w:tc>
          <w:tcPr>
            <w:tcW w:w="953" w:type="dxa"/>
            <w:tcBorders>
              <w:top w:val="single" w:color="auto" w:sz="4" w:space="0"/>
              <w:left w:val="single" w:color="auto" w:sz="4" w:space="0"/>
              <w:bottom w:val="single" w:color="auto" w:sz="4" w:space="0"/>
              <w:right w:val="single" w:color="auto" w:sz="4" w:space="0"/>
            </w:tcBorders>
            <w:vAlign w:val="center"/>
          </w:tcPr>
          <w:p w14:paraId="61445E8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default" w:ascii="宋体" w:hAnsi="宋体" w:eastAsia="宋体" w:cs="宋体"/>
                <w:color w:val="auto"/>
                <w:spacing w:val="-6"/>
                <w:kern w:val="0"/>
                <w:szCs w:val="21"/>
                <w:highlight w:val="none"/>
              </w:rPr>
            </w:pPr>
          </w:p>
        </w:tc>
      </w:tr>
      <w:tr w14:paraId="02ED3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52" w:type="dxa"/>
            <w:tcBorders>
              <w:top w:val="single" w:color="auto" w:sz="4" w:space="0"/>
              <w:left w:val="single" w:color="auto" w:sz="4" w:space="0"/>
              <w:bottom w:val="single" w:color="auto" w:sz="4" w:space="0"/>
              <w:right w:val="single" w:color="auto" w:sz="4" w:space="0"/>
            </w:tcBorders>
            <w:vAlign w:val="center"/>
          </w:tcPr>
          <w:p w14:paraId="06E9B6C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default" w:ascii="宋体" w:hAnsi="宋体" w:eastAsia="宋体" w:cs="宋体"/>
                <w:color w:val="auto"/>
                <w:spacing w:val="-6"/>
                <w:kern w:val="0"/>
                <w:szCs w:val="21"/>
                <w:highlight w:val="none"/>
              </w:rPr>
            </w:pPr>
          </w:p>
        </w:tc>
        <w:tc>
          <w:tcPr>
            <w:tcW w:w="8668" w:type="dxa"/>
            <w:gridSpan w:val="7"/>
            <w:tcBorders>
              <w:top w:val="single" w:color="auto" w:sz="4" w:space="0"/>
              <w:left w:val="single" w:color="auto" w:sz="4" w:space="0"/>
              <w:bottom w:val="single" w:color="auto" w:sz="4" w:space="0"/>
              <w:right w:val="single" w:color="auto" w:sz="4" w:space="0"/>
            </w:tcBorders>
            <w:vAlign w:val="center"/>
          </w:tcPr>
          <w:p w14:paraId="6B00F72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合同总价（元，人民币）：小写￥              ，大写：</w:t>
            </w:r>
          </w:p>
        </w:tc>
      </w:tr>
    </w:tbl>
    <w:p w14:paraId="35ED3A33">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注：以上合同总价包含货物到达甲方或甲方指定用户并能正常使用所需的一切费用，包括但不限于设备（软件）费、包装费、运输费、装卸费、保险费、安装调试费、技术服务费、培训费、保修保换费、税费等。设备费包含设备（包括主机、标准附件、备品备件、专用工具）价、国际运费、国际运输保险费等。</w:t>
      </w:r>
    </w:p>
    <w:p w14:paraId="2DBBD3DF">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二、供货范围</w:t>
      </w:r>
    </w:p>
    <w:p w14:paraId="1D9CBA1F">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合同供货范围包括所有合同货物、相关的技术资料。</w:t>
      </w:r>
    </w:p>
    <w:p w14:paraId="28AE0C9E">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469086C1">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三、质保期、履约保证金和货款结算</w:t>
      </w:r>
    </w:p>
    <w:p w14:paraId="1D2E528E">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1.质保期：自验收合格之日起，整机质保期</w:t>
      </w:r>
      <w:r>
        <w:rPr>
          <w:rFonts w:hint="eastAsia" w:ascii="宋体" w:hAnsi="宋体" w:eastAsia="宋体" w:cs="宋体"/>
          <w:color w:val="auto"/>
          <w:spacing w:val="-6"/>
          <w:kern w:val="0"/>
          <w:szCs w:val="21"/>
          <w:highlight w:val="none"/>
          <w:u w:val="single"/>
        </w:rPr>
        <w:t xml:space="preserve">   </w:t>
      </w:r>
      <w:r>
        <w:rPr>
          <w:rFonts w:hint="eastAsia" w:ascii="宋体" w:hAnsi="宋体" w:eastAsia="宋体" w:cs="宋体"/>
          <w:color w:val="auto"/>
          <w:spacing w:val="-6"/>
          <w:kern w:val="0"/>
          <w:szCs w:val="21"/>
          <w:highlight w:val="none"/>
        </w:rPr>
        <w:t>年，其中</w:t>
      </w:r>
      <w:r>
        <w:rPr>
          <w:rFonts w:hint="eastAsia" w:ascii="宋体" w:hAnsi="宋体" w:eastAsia="宋体" w:cs="宋体"/>
          <w:color w:val="auto"/>
          <w:spacing w:val="-6"/>
          <w:kern w:val="0"/>
          <w:szCs w:val="21"/>
          <w:highlight w:val="none"/>
          <w:u w:val="single"/>
        </w:rPr>
        <w:t xml:space="preserve">    </w:t>
      </w:r>
      <w:r>
        <w:rPr>
          <w:rFonts w:hint="eastAsia" w:ascii="宋体" w:hAnsi="宋体" w:eastAsia="宋体" w:cs="宋体"/>
          <w:color w:val="auto"/>
          <w:spacing w:val="-6"/>
          <w:kern w:val="0"/>
          <w:szCs w:val="21"/>
          <w:highlight w:val="none"/>
        </w:rPr>
        <w:t>（配件名称）质保</w:t>
      </w:r>
      <w:r>
        <w:rPr>
          <w:rFonts w:hint="eastAsia" w:ascii="宋体" w:hAnsi="宋体" w:eastAsia="宋体" w:cs="宋体"/>
          <w:color w:val="auto"/>
          <w:spacing w:val="-6"/>
          <w:kern w:val="0"/>
          <w:szCs w:val="21"/>
          <w:highlight w:val="none"/>
          <w:u w:val="single"/>
        </w:rPr>
        <w:t xml:space="preserve">  </w:t>
      </w:r>
      <w:r>
        <w:rPr>
          <w:rFonts w:hint="eastAsia" w:ascii="宋体" w:hAnsi="宋体" w:eastAsia="宋体" w:cs="宋体"/>
          <w:color w:val="auto"/>
          <w:spacing w:val="-6"/>
          <w:kern w:val="0"/>
          <w:szCs w:val="21"/>
          <w:highlight w:val="none"/>
        </w:rPr>
        <w:t>年（如需要）。超过质保期的货物，终生维修，维修时只收部件成本费。软件的质保期即维护期，乙方应提供升级服务。质保期内质保维护升级等费用包含在合同总价中，不额外收取。</w:t>
      </w:r>
    </w:p>
    <w:p w14:paraId="348B99B2">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2.履约保证金（如无则删除本条款）</w:t>
      </w:r>
      <w:r>
        <w:rPr>
          <w:rFonts w:hint="eastAsia" w:ascii="宋体" w:hAnsi="宋体" w:eastAsia="宋体" w:cs="宋体"/>
          <w:b/>
          <w:bCs/>
          <w:color w:val="auto"/>
          <w:spacing w:val="-6"/>
          <w:kern w:val="0"/>
          <w:szCs w:val="21"/>
          <w:highlight w:val="none"/>
        </w:rPr>
        <w:t>：</w:t>
      </w:r>
      <w:r>
        <w:rPr>
          <w:rFonts w:hint="eastAsia" w:ascii="宋体" w:hAnsi="宋体" w:eastAsia="宋体" w:cs="宋体"/>
          <w:color w:val="auto"/>
          <w:spacing w:val="-6"/>
          <w:kern w:val="0"/>
          <w:szCs w:val="21"/>
          <w:highlight w:val="none"/>
        </w:rPr>
        <w:t>合同总金额的</w:t>
      </w:r>
      <w:r>
        <w:rPr>
          <w:rFonts w:hint="eastAsia" w:ascii="宋体" w:hAnsi="宋体" w:eastAsia="宋体" w:cs="宋体"/>
          <w:color w:val="auto"/>
          <w:spacing w:val="-6"/>
          <w:kern w:val="0"/>
          <w:szCs w:val="21"/>
          <w:highlight w:val="none"/>
          <w:u w:val="single"/>
        </w:rPr>
        <w:t>1</w:t>
      </w:r>
      <w:r>
        <w:rPr>
          <w:rFonts w:hint="eastAsia" w:ascii="宋体" w:hAnsi="宋体" w:eastAsia="宋体" w:cs="宋体"/>
          <w:color w:val="auto"/>
          <w:spacing w:val="-6"/>
          <w:kern w:val="0"/>
          <w:szCs w:val="21"/>
          <w:highlight w:val="none"/>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w:t>
      </w:r>
    </w:p>
    <w:p w14:paraId="5134FC0B">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3.货款结算（根据项目要求、采购文件、采购结果，选择以下一种方式）：</w:t>
      </w:r>
    </w:p>
    <w:p w14:paraId="2156150D">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（1）100%信用证（其中90%在合同商品发货后见单支付，10%在合同商品到货并验收合格后支付）。</w:t>
      </w:r>
    </w:p>
    <w:p w14:paraId="00393411">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（2）外贸合同生效后，甲方凭借丙方开具的</w:t>
      </w:r>
      <w:r>
        <w:rPr>
          <w:rFonts w:hint="eastAsia" w:ascii="宋体" w:hAnsi="宋体" w:eastAsia="宋体" w:cs="宋体"/>
          <w:color w:val="auto"/>
          <w:spacing w:val="-6"/>
          <w:kern w:val="0"/>
          <w:szCs w:val="21"/>
          <w:highlight w:val="none"/>
          <w:lang w:eastAsia="zh-CN"/>
        </w:rPr>
        <w:t>40%收款收据</w:t>
      </w:r>
      <w:r>
        <w:rPr>
          <w:rFonts w:hint="eastAsia" w:ascii="宋体" w:hAnsi="宋体" w:eastAsia="宋体" w:cs="宋体"/>
          <w:color w:val="auto"/>
          <w:spacing w:val="-6"/>
          <w:kern w:val="0"/>
          <w:szCs w:val="21"/>
          <w:highlight w:val="none"/>
        </w:rPr>
        <w:t>向丙方支付合同总价的</w:t>
      </w:r>
      <w:r>
        <w:rPr>
          <w:rFonts w:hint="eastAsia" w:ascii="宋体" w:hAnsi="宋体" w:eastAsia="宋体" w:cs="宋体"/>
          <w:color w:val="auto"/>
          <w:spacing w:val="-6"/>
          <w:kern w:val="0"/>
          <w:szCs w:val="21"/>
          <w:highlight w:val="none"/>
          <w:lang w:val="en-US" w:eastAsia="zh-CN"/>
        </w:rPr>
        <w:t>4</w:t>
      </w:r>
      <w:r>
        <w:rPr>
          <w:rFonts w:hint="eastAsia" w:ascii="宋体" w:hAnsi="宋体" w:eastAsia="宋体" w:cs="宋体"/>
          <w:color w:val="auto"/>
          <w:spacing w:val="-6"/>
          <w:kern w:val="0"/>
          <w:szCs w:val="21"/>
          <w:highlight w:val="none"/>
        </w:rPr>
        <w:t>0 %作为货物的预付款，丙方对外开具100%的即期不可撤销信用证；货物抵达港口后，甲方凭借丙方开具的</w:t>
      </w:r>
      <w:r>
        <w:rPr>
          <w:rFonts w:hint="eastAsia" w:ascii="宋体" w:hAnsi="宋体" w:eastAsia="宋体" w:cs="宋体"/>
          <w:color w:val="auto"/>
          <w:spacing w:val="-6"/>
          <w:kern w:val="0"/>
          <w:szCs w:val="21"/>
          <w:highlight w:val="none"/>
          <w:lang w:val="en-US" w:eastAsia="zh-CN"/>
        </w:rPr>
        <w:t>5</w:t>
      </w:r>
      <w:r>
        <w:rPr>
          <w:rFonts w:hint="eastAsia" w:ascii="宋体" w:hAnsi="宋体" w:eastAsia="宋体" w:cs="宋体"/>
          <w:color w:val="auto"/>
          <w:spacing w:val="-6"/>
          <w:kern w:val="0"/>
          <w:szCs w:val="21"/>
          <w:highlight w:val="none"/>
        </w:rPr>
        <w:t>0%收款收据、到货通知书和运单，向丙方支付合同总价的</w:t>
      </w:r>
      <w:r>
        <w:rPr>
          <w:rFonts w:hint="eastAsia" w:ascii="宋体" w:hAnsi="宋体" w:eastAsia="宋体" w:cs="宋体"/>
          <w:color w:val="auto"/>
          <w:spacing w:val="-6"/>
          <w:kern w:val="0"/>
          <w:szCs w:val="21"/>
          <w:highlight w:val="none"/>
          <w:lang w:val="en-US" w:eastAsia="zh-CN"/>
        </w:rPr>
        <w:t>5</w:t>
      </w:r>
      <w:r>
        <w:rPr>
          <w:rFonts w:hint="eastAsia" w:ascii="宋体" w:hAnsi="宋体" w:eastAsia="宋体" w:cs="宋体"/>
          <w:color w:val="auto"/>
          <w:spacing w:val="-6"/>
          <w:kern w:val="0"/>
          <w:szCs w:val="21"/>
          <w:highlight w:val="none"/>
        </w:rPr>
        <w:t>0%；丙方将货物送至甲方用户指定地点，安装调试完毕并经甲方验收合格后，向丙方支付合同总价的10%尾款。</w:t>
      </w:r>
    </w:p>
    <w:p w14:paraId="0A9548B9">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甲方开票信息如下：</w:t>
      </w:r>
    </w:p>
    <w:p w14:paraId="4B811952">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单位名称：杭州电子科技大学。税号：12330000470009026T</w:t>
      </w:r>
    </w:p>
    <w:p w14:paraId="5EA9EFEE">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开户银行：工行杭州高新支行。账号：1202026209008806216</w:t>
      </w:r>
    </w:p>
    <w:p w14:paraId="6E53F0A8">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四、其他条款约定</w:t>
      </w:r>
    </w:p>
    <w:p w14:paraId="4D02836B">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1.甲方、乙方协助丙方在到货前办好进口货物审批和免税手续。</w:t>
      </w:r>
    </w:p>
    <w:p w14:paraId="6990664C">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2.乙方应根据本次采购结果(本合同约定的)提供双方确认的进口货物的品名、型号规格、配置配件、技术要求、价格、制造厂商或生产国别、售后服务等相关书面资料，以便丙方对外签订外贸合同。</w:t>
      </w:r>
    </w:p>
    <w:p w14:paraId="71F86829">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由丙方与乙方指定的境外公司签订外贸合同，如乙方指定的境外公司未能履行所签订外贸合同的条款时，则乙方指定的该境外公司名下的所有合同法律后果、责任和风险转由乙方承担，乙方无条件接受。</w:t>
      </w:r>
    </w:p>
    <w:p w14:paraId="728D3220">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3.丙方负责对外签订外贸合同、协助商谈运输方式、到货地点，办理法定商检、对外承付货款、办理进口报关、并在到货后负责送货上门和安装调试等事宜。</w:t>
      </w:r>
    </w:p>
    <w:p w14:paraId="25048056">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4.本合同所涉及的进口产品外贸代理费由乙方承担，与甲方无涉。</w:t>
      </w:r>
    </w:p>
    <w:p w14:paraId="5E3B1FBF">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五、知识产权</w:t>
      </w:r>
    </w:p>
    <w:p w14:paraId="18ED47A6">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p>
    <w:p w14:paraId="6A0638D0">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2.涉及产品定做的，甲方交付给乙方的设计图纸、样品、模具等商业秘密和知识产权归属于甲方，许可乙方在合同范围内使用，乙方负有保密责任。</w:t>
      </w:r>
    </w:p>
    <w:p w14:paraId="39574DF3">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3.乙方违反上述条款导致甲方受损的，由此所导致的所有责任以及甲方所支付的所有费用（包括但不限于律师费、诉讼费等）均由乙方承担。</w:t>
      </w:r>
    </w:p>
    <w:p w14:paraId="23E7B48A">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六、转包或分包</w:t>
      </w:r>
    </w:p>
    <w:p w14:paraId="3439CFC4">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1.本合同范围的货物，应由乙方直接供应，不得转由他人供应，否则，甲方有权解除合同，没收履约保证金并追究乙方的违约责任。</w:t>
      </w:r>
    </w:p>
    <w:p w14:paraId="7725E3CE">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2.除非得到甲方的书面同意，乙方不得将本合同范围的货物分包给他人供应。</w:t>
      </w:r>
    </w:p>
    <w:p w14:paraId="160282E1">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3.如有转让或未经甲方同意的分包行为，甲方有权解除合同，没收履约保证金并追究乙方的违约责任。</w:t>
      </w:r>
    </w:p>
    <w:p w14:paraId="17E28648">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七、货物交付</w:t>
      </w:r>
    </w:p>
    <w:p w14:paraId="0DB480B6">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1.交货期：自合同签订之日起</w:t>
      </w:r>
      <w:r>
        <w:rPr>
          <w:rFonts w:hint="eastAsia" w:ascii="宋体" w:hAnsi="宋体" w:eastAsia="宋体" w:cs="宋体"/>
          <w:color w:val="auto"/>
          <w:spacing w:val="-6"/>
          <w:kern w:val="0"/>
          <w:szCs w:val="21"/>
          <w:highlight w:val="none"/>
          <w:u w:val="single"/>
        </w:rPr>
        <w:t xml:space="preserve">     </w:t>
      </w:r>
      <w:r>
        <w:rPr>
          <w:rFonts w:hint="eastAsia" w:ascii="宋体" w:hAnsi="宋体" w:eastAsia="宋体" w:cs="宋体"/>
          <w:color w:val="auto"/>
          <w:spacing w:val="-6"/>
          <w:kern w:val="0"/>
          <w:szCs w:val="21"/>
          <w:highlight w:val="none"/>
        </w:rPr>
        <w:t>个工作日内。</w:t>
      </w:r>
    </w:p>
    <w:p w14:paraId="3935C923">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2.交货方式：</w:t>
      </w:r>
      <w:r>
        <w:rPr>
          <w:rFonts w:hint="eastAsia" w:ascii="宋体" w:hAnsi="宋体" w:eastAsia="宋体" w:cs="宋体"/>
          <w:color w:val="auto"/>
          <w:spacing w:val="-6"/>
          <w:kern w:val="0"/>
          <w:szCs w:val="21"/>
          <w:highlight w:val="none"/>
          <w:u w:val="single"/>
        </w:rPr>
        <w:t>　　　送货上门　　</w:t>
      </w:r>
      <w:r>
        <w:rPr>
          <w:rFonts w:hint="eastAsia" w:ascii="宋体" w:hAnsi="宋体" w:eastAsia="宋体" w:cs="宋体"/>
          <w:color w:val="auto"/>
          <w:spacing w:val="-6"/>
          <w:kern w:val="0"/>
          <w:szCs w:val="21"/>
          <w:highlight w:val="none"/>
        </w:rPr>
        <w:t>。</w:t>
      </w:r>
    </w:p>
    <w:p w14:paraId="57619950">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3</w:t>
      </w:r>
      <w:bookmarkStart w:id="70" w:name="_Hlk154577691"/>
      <w:r>
        <w:rPr>
          <w:rFonts w:hint="eastAsia" w:ascii="宋体" w:hAnsi="宋体" w:eastAsia="宋体" w:cs="宋体"/>
          <w:color w:val="auto"/>
          <w:spacing w:val="-6"/>
          <w:kern w:val="0"/>
          <w:szCs w:val="21"/>
          <w:highlight w:val="none"/>
        </w:rPr>
        <w:t>.</w:t>
      </w:r>
      <w:bookmarkEnd w:id="70"/>
      <w:r>
        <w:rPr>
          <w:rFonts w:hint="eastAsia" w:ascii="宋体" w:hAnsi="宋体" w:eastAsia="宋体" w:cs="宋体"/>
          <w:color w:val="auto"/>
          <w:spacing w:val="-6"/>
          <w:kern w:val="0"/>
          <w:szCs w:val="21"/>
          <w:highlight w:val="none"/>
        </w:rPr>
        <w:t>交货地点：　　甲方指定地点　 。</w:t>
      </w:r>
    </w:p>
    <w:p w14:paraId="7A989FB9">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4.联系人及电话：甲方 姓名_________联系电话</w:t>
      </w:r>
      <w:r>
        <w:rPr>
          <w:rFonts w:hint="eastAsia" w:ascii="宋体" w:hAnsi="宋体" w:eastAsia="宋体" w:cs="宋体"/>
          <w:color w:val="auto"/>
          <w:spacing w:val="-6"/>
          <w:kern w:val="0"/>
          <w:szCs w:val="21"/>
          <w:highlight w:val="none"/>
          <w:u w:val="single"/>
        </w:rPr>
        <w:t xml:space="preserve">（办公电话及手机号） </w:t>
      </w:r>
      <w:r>
        <w:rPr>
          <w:rFonts w:hint="eastAsia" w:ascii="宋体" w:hAnsi="宋体" w:eastAsia="宋体" w:cs="宋体"/>
          <w:color w:val="auto"/>
          <w:spacing w:val="-6"/>
          <w:kern w:val="0"/>
          <w:szCs w:val="21"/>
          <w:highlight w:val="none"/>
        </w:rPr>
        <w:t>；乙方 姓名 __________联系电话</w:t>
      </w:r>
      <w:r>
        <w:rPr>
          <w:rFonts w:hint="eastAsia" w:ascii="宋体" w:hAnsi="宋体" w:eastAsia="宋体" w:cs="宋体"/>
          <w:color w:val="auto"/>
          <w:spacing w:val="-6"/>
          <w:kern w:val="0"/>
          <w:szCs w:val="21"/>
          <w:highlight w:val="none"/>
          <w:u w:val="single"/>
        </w:rPr>
        <w:t>（办公电话及手机号）</w:t>
      </w:r>
      <w:r>
        <w:rPr>
          <w:rFonts w:hint="eastAsia" w:ascii="宋体" w:hAnsi="宋体" w:eastAsia="宋体" w:cs="宋体"/>
          <w:color w:val="auto"/>
          <w:spacing w:val="-6"/>
          <w:kern w:val="0"/>
          <w:szCs w:val="21"/>
          <w:highlight w:val="none"/>
        </w:rPr>
        <w:t>。</w:t>
      </w:r>
    </w:p>
    <w:p w14:paraId="2A6D052E">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5.乙方应在交货前3日内，以电话或传真向甲方提供交货计划（内容包括合同号、设备名称、型号规格、数量、重量和体积的约数、交货时间、地点、运输安排）。甲方应及时作好准备，办妥一切接货手续。</w:t>
      </w:r>
    </w:p>
    <w:p w14:paraId="69AA90D5">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6.本合同所有物品运抵甲方现场后，乙方应在确保设备外包装完好无损的情况下向甲方交货，出现货物不全，外包装破损等情况，甲方不予接收，由乙方负责更换，其相关费用由乙方负担。</w:t>
      </w:r>
    </w:p>
    <w:p w14:paraId="5898BFCC">
      <w:pPr>
        <w:spacing w:line="288" w:lineRule="auto"/>
        <w:ind w:firstLine="396" w:firstLineChars="200"/>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7.乙方负责在约定期内将货物安全运抵指定地点，运输方式由乙方自行决定，相关费用由乙方承担。运输途中产生的交通事故、人身伤害、财产损失等责任均由乙方自行承担，与甲方无涉。</w:t>
      </w:r>
    </w:p>
    <w:p w14:paraId="5193E9D5">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八、安装与验收</w:t>
      </w:r>
    </w:p>
    <w:p w14:paraId="4A27FBE5">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验收由甲方负责实施，甲乙双方验收人员在安装数量和合同价格清单上签字确认。</w:t>
      </w:r>
    </w:p>
    <w:p w14:paraId="71BB2303">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1.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11007C3A">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2.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0B2EDF12">
      <w:pPr>
        <w:spacing w:line="288" w:lineRule="auto"/>
        <w:ind w:firstLine="346" w:firstLineChars="175"/>
        <w:rPr>
          <w:rFonts w:ascii="宋体" w:hAnsi="宋体" w:eastAsia="宋体" w:cs="宋体"/>
          <w:strike/>
          <w:color w:val="auto"/>
          <w:spacing w:val="-6"/>
          <w:kern w:val="0"/>
          <w:szCs w:val="21"/>
          <w:highlight w:val="none"/>
        </w:rPr>
      </w:pPr>
      <w:r>
        <w:rPr>
          <w:rFonts w:hint="eastAsia" w:ascii="宋体" w:hAnsi="宋体" w:eastAsia="宋体" w:cs="宋体"/>
          <w:color w:val="auto"/>
          <w:spacing w:val="-6"/>
          <w:kern w:val="0"/>
          <w:szCs w:val="21"/>
          <w:highlight w:val="none"/>
        </w:rPr>
        <w:t>3.最终验收：货物经安装调试完成且符合技术要求后，甲方负责在</w:t>
      </w:r>
      <w:r>
        <w:rPr>
          <w:rFonts w:hint="eastAsia" w:ascii="宋体" w:hAnsi="宋体" w:eastAsia="宋体" w:cs="宋体"/>
          <w:color w:val="auto"/>
          <w:spacing w:val="-6"/>
          <w:kern w:val="0"/>
          <w:szCs w:val="21"/>
          <w:highlight w:val="none"/>
          <w:u w:val="single"/>
        </w:rPr>
        <w:t xml:space="preserve">    </w:t>
      </w:r>
      <w:r>
        <w:rPr>
          <w:rFonts w:hint="eastAsia" w:ascii="宋体" w:hAnsi="宋体" w:eastAsia="宋体" w:cs="宋体"/>
          <w:color w:val="auto"/>
          <w:spacing w:val="-6"/>
          <w:kern w:val="0"/>
          <w:szCs w:val="21"/>
          <w:highlight w:val="none"/>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p>
    <w:p w14:paraId="6B2691E9">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九、质量保证与售后服务</w:t>
      </w:r>
    </w:p>
    <w:p w14:paraId="497F71D3">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1.乙方应按采购文件规定的货物性能、技术要求、质量标准向甲方提供</w:t>
      </w:r>
      <w:r>
        <w:rPr>
          <w:rFonts w:hint="eastAsia" w:ascii="宋体" w:hAnsi="宋体" w:eastAsia="宋体" w:cs="宋体"/>
          <w:color w:val="auto"/>
          <w:spacing w:val="-6"/>
          <w:kern w:val="0"/>
          <w:szCs w:val="21"/>
          <w:highlight w:val="none"/>
          <w:u w:val="single"/>
        </w:rPr>
        <w:t xml:space="preserve">      </w:t>
      </w:r>
      <w:r>
        <w:rPr>
          <w:rFonts w:hint="eastAsia" w:ascii="宋体" w:hAnsi="宋体" w:eastAsia="宋体" w:cs="宋体"/>
          <w:color w:val="auto"/>
          <w:spacing w:val="-6"/>
          <w:kern w:val="0"/>
          <w:szCs w:val="21"/>
          <w:highlight w:val="none"/>
        </w:rPr>
        <w:t>年</w:t>
      </w:r>
      <w:r>
        <w:rPr>
          <w:rFonts w:hint="eastAsia" w:ascii="宋体" w:hAnsi="宋体" w:eastAsia="宋体" w:cs="宋体"/>
          <w:color w:val="auto"/>
          <w:spacing w:val="-6"/>
          <w:kern w:val="0"/>
          <w:szCs w:val="21"/>
          <w:highlight w:val="none"/>
          <w:u w:val="single"/>
        </w:rPr>
        <w:t xml:space="preserve">   </w:t>
      </w:r>
      <w:r>
        <w:rPr>
          <w:rFonts w:hint="eastAsia" w:ascii="宋体" w:hAnsi="宋体" w:eastAsia="宋体" w:cs="宋体"/>
          <w:color w:val="auto"/>
          <w:spacing w:val="-6"/>
          <w:kern w:val="0"/>
          <w:szCs w:val="21"/>
          <w:highlight w:val="none"/>
        </w:rPr>
        <w:t>月后生产的，全新未经使用的，符合国家法律规定和技术规格、质量标准的出厂原装合格产品。</w:t>
      </w:r>
    </w:p>
    <w:p w14:paraId="64471A14">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2.售后服务</w:t>
      </w:r>
    </w:p>
    <w:p w14:paraId="5A878EAB">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2.1远程技术支持：乙方应具有稳定的技术支持队伍和完善的服务支持网络，提供7×24小时技术支持服务，及时响应甲方的技术服务支持需求，提出有效的解决方案，解决甲方在货物使用过程中遇到的实际问题。</w:t>
      </w:r>
    </w:p>
    <w:p w14:paraId="01C14652">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2.2现场技术支持：对于通过电话、邮件等远程技术支持不能解决的问题，乙方应在</w:t>
      </w:r>
      <w:r>
        <w:rPr>
          <w:rFonts w:hint="eastAsia" w:ascii="宋体" w:hAnsi="宋体" w:eastAsia="宋体" w:cs="宋体"/>
          <w:color w:val="auto"/>
          <w:spacing w:val="-6"/>
          <w:kern w:val="0"/>
          <w:szCs w:val="21"/>
          <w:highlight w:val="none"/>
          <w:u w:val="single"/>
        </w:rPr>
        <w:t xml:space="preserve">  </w:t>
      </w:r>
      <w:r>
        <w:rPr>
          <w:rFonts w:hint="eastAsia" w:ascii="宋体" w:hAnsi="宋体" w:eastAsia="宋体" w:cs="宋体"/>
          <w:color w:val="auto"/>
          <w:spacing w:val="-6"/>
          <w:kern w:val="0"/>
          <w:szCs w:val="21"/>
          <w:highlight w:val="none"/>
        </w:rPr>
        <w:t>小时内派遣相关人员赶赴现场，</w:t>
      </w:r>
      <w:r>
        <w:rPr>
          <w:rFonts w:hint="eastAsia" w:ascii="宋体" w:hAnsi="宋体" w:eastAsia="宋体" w:cs="宋体"/>
          <w:color w:val="auto"/>
          <w:spacing w:val="-6"/>
          <w:kern w:val="0"/>
          <w:szCs w:val="21"/>
          <w:highlight w:val="none"/>
          <w:u w:val="single"/>
        </w:rPr>
        <w:t xml:space="preserve">   </w:t>
      </w:r>
      <w:r>
        <w:rPr>
          <w:rFonts w:hint="eastAsia" w:ascii="宋体" w:hAnsi="宋体" w:eastAsia="宋体" w:cs="宋体"/>
          <w:color w:val="auto"/>
          <w:spacing w:val="-6"/>
          <w:kern w:val="0"/>
          <w:szCs w:val="21"/>
          <w:highlight w:val="none"/>
        </w:rPr>
        <w:t>小时内维修完毕；发生紧急抢修事故的，乙方应在接到甲方通知后</w:t>
      </w:r>
      <w:r>
        <w:rPr>
          <w:rFonts w:hint="eastAsia" w:ascii="宋体" w:hAnsi="宋体" w:eastAsia="宋体" w:cs="宋体"/>
          <w:color w:val="auto"/>
          <w:spacing w:val="-6"/>
          <w:kern w:val="0"/>
          <w:szCs w:val="21"/>
          <w:highlight w:val="none"/>
          <w:u w:val="single"/>
        </w:rPr>
        <w:t xml:space="preserve">    </w:t>
      </w:r>
      <w:r>
        <w:rPr>
          <w:rFonts w:hint="eastAsia" w:ascii="宋体" w:hAnsi="宋体" w:eastAsia="宋体" w:cs="宋体"/>
          <w:color w:val="auto"/>
          <w:spacing w:val="-6"/>
          <w:kern w:val="0"/>
          <w:szCs w:val="21"/>
          <w:highlight w:val="none"/>
        </w:rPr>
        <w:t>小时内到达现场抢修，并于到达现场</w:t>
      </w:r>
      <w:r>
        <w:rPr>
          <w:rFonts w:hint="eastAsia" w:ascii="宋体" w:hAnsi="宋体" w:eastAsia="宋体" w:cs="宋体"/>
          <w:color w:val="auto"/>
          <w:spacing w:val="-6"/>
          <w:kern w:val="0"/>
          <w:szCs w:val="21"/>
          <w:highlight w:val="none"/>
          <w:u w:val="single"/>
        </w:rPr>
        <w:t xml:space="preserve">    </w:t>
      </w:r>
      <w:r>
        <w:rPr>
          <w:rFonts w:hint="eastAsia" w:ascii="宋体" w:hAnsi="宋体" w:eastAsia="宋体" w:cs="宋体"/>
          <w:color w:val="auto"/>
          <w:spacing w:val="-6"/>
          <w:kern w:val="0"/>
          <w:szCs w:val="21"/>
          <w:highlight w:val="none"/>
        </w:rPr>
        <w:t>小时之内排除故障。乙方未在约定时间内修复的或同一货物经</w:t>
      </w:r>
      <w:r>
        <w:rPr>
          <w:rFonts w:hint="eastAsia" w:ascii="宋体" w:hAnsi="宋体" w:eastAsia="宋体" w:cs="宋体"/>
          <w:color w:val="auto"/>
          <w:spacing w:val="-6"/>
          <w:kern w:val="0"/>
          <w:szCs w:val="21"/>
          <w:highlight w:val="none"/>
          <w:u w:val="single"/>
        </w:rPr>
        <w:t xml:space="preserve">    </w:t>
      </w:r>
      <w:r>
        <w:rPr>
          <w:rFonts w:hint="eastAsia" w:ascii="宋体" w:hAnsi="宋体" w:eastAsia="宋体" w:cs="宋体"/>
          <w:color w:val="auto"/>
          <w:spacing w:val="-6"/>
          <w:kern w:val="0"/>
          <w:szCs w:val="21"/>
          <w:highlight w:val="none"/>
        </w:rPr>
        <w:t>次维修后仍不能稳定、可靠运行的，甲方有权要求乙方免费更换。</w:t>
      </w:r>
    </w:p>
    <w:p w14:paraId="68CA8CFD">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十、保密条款</w:t>
      </w:r>
    </w:p>
    <w:p w14:paraId="099C1ACB">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35B23EB2">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十一、违约责任</w:t>
      </w:r>
    </w:p>
    <w:p w14:paraId="64AFCACE">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1.甲方无故逾期验收和办理货款支付手续的，每逾期一日，应按逾期付款总额</w:t>
      </w:r>
      <w:r>
        <w:rPr>
          <w:rFonts w:hint="eastAsia" w:ascii="宋体" w:hAnsi="宋体" w:eastAsia="宋体" w:cs="宋体"/>
          <w:color w:val="auto"/>
          <w:spacing w:val="-6"/>
          <w:kern w:val="0"/>
          <w:szCs w:val="21"/>
          <w:highlight w:val="none"/>
          <w:u w:val="single"/>
        </w:rPr>
        <w:t>千分之一</w:t>
      </w:r>
      <w:r>
        <w:rPr>
          <w:rFonts w:hint="eastAsia" w:ascii="宋体" w:hAnsi="宋体" w:eastAsia="宋体" w:cs="宋体"/>
          <w:color w:val="auto"/>
          <w:spacing w:val="-6"/>
          <w:kern w:val="0"/>
          <w:szCs w:val="21"/>
          <w:highlight w:val="none"/>
        </w:rPr>
        <w:t>向乙方支付违约金。</w:t>
      </w:r>
    </w:p>
    <w:p w14:paraId="09BDCDEC">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2.乙方逾期交货完工的，每逾期一日，应按合同总价</w:t>
      </w:r>
      <w:r>
        <w:rPr>
          <w:rFonts w:hint="eastAsia" w:ascii="宋体" w:hAnsi="宋体" w:eastAsia="宋体" w:cs="宋体"/>
          <w:color w:val="auto"/>
          <w:spacing w:val="-6"/>
          <w:kern w:val="0"/>
          <w:szCs w:val="21"/>
          <w:highlight w:val="none"/>
          <w:u w:val="single"/>
        </w:rPr>
        <w:t xml:space="preserve"> 千分之一</w:t>
      </w:r>
      <w:r>
        <w:rPr>
          <w:rFonts w:hint="eastAsia" w:ascii="宋体" w:hAnsi="宋体" w:eastAsia="宋体" w:cs="宋体"/>
          <w:color w:val="auto"/>
          <w:spacing w:val="-6"/>
          <w:kern w:val="0"/>
          <w:szCs w:val="21"/>
          <w:highlight w:val="none"/>
        </w:rPr>
        <w:t>向甲方支付违约金。逾期超过约定日期</w:t>
      </w:r>
      <w:r>
        <w:rPr>
          <w:rFonts w:hint="eastAsia" w:ascii="宋体" w:hAnsi="宋体" w:eastAsia="宋体" w:cs="宋体"/>
          <w:color w:val="auto"/>
          <w:spacing w:val="-6"/>
          <w:kern w:val="0"/>
          <w:szCs w:val="21"/>
          <w:highlight w:val="none"/>
          <w:u w:val="single"/>
        </w:rPr>
        <w:t xml:space="preserve"> 10 </w:t>
      </w:r>
      <w:r>
        <w:rPr>
          <w:rFonts w:hint="eastAsia" w:ascii="宋体" w:hAnsi="宋体" w:eastAsia="宋体" w:cs="宋体"/>
          <w:color w:val="auto"/>
          <w:spacing w:val="-6"/>
          <w:kern w:val="0"/>
          <w:szCs w:val="21"/>
          <w:highlight w:val="none"/>
        </w:rPr>
        <w:t>个工作日不能交货完工的，甲方有权解除本合同，并要求乙方支付合同总价</w:t>
      </w:r>
      <w:r>
        <w:rPr>
          <w:rFonts w:hint="eastAsia" w:ascii="宋体" w:hAnsi="宋体" w:eastAsia="宋体" w:cs="宋体"/>
          <w:color w:val="auto"/>
          <w:spacing w:val="-6"/>
          <w:kern w:val="0"/>
          <w:szCs w:val="21"/>
          <w:highlight w:val="none"/>
          <w:u w:val="single"/>
        </w:rPr>
        <w:t xml:space="preserve"> 5 %</w:t>
      </w:r>
      <w:r>
        <w:rPr>
          <w:rFonts w:hint="eastAsia" w:ascii="宋体" w:hAnsi="宋体" w:eastAsia="宋体" w:cs="宋体"/>
          <w:color w:val="auto"/>
          <w:spacing w:val="-6"/>
          <w:kern w:val="0"/>
          <w:szCs w:val="21"/>
          <w:highlight w:val="none"/>
        </w:rPr>
        <w:t>的违约金，违约金不足以弥补甲方损失的，乙方还应负责赔偿。</w:t>
      </w:r>
    </w:p>
    <w:p w14:paraId="30CF66A0">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3.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color w:val="auto"/>
          <w:spacing w:val="-6"/>
          <w:kern w:val="0"/>
          <w:szCs w:val="21"/>
          <w:highlight w:val="none"/>
          <w:u w:val="single"/>
        </w:rPr>
        <w:t xml:space="preserve"> 5 %</w:t>
      </w:r>
      <w:r>
        <w:rPr>
          <w:rFonts w:hint="eastAsia" w:ascii="宋体" w:hAnsi="宋体" w:eastAsia="宋体" w:cs="宋体"/>
          <w:color w:val="auto"/>
          <w:spacing w:val="-6"/>
          <w:kern w:val="0"/>
          <w:szCs w:val="21"/>
          <w:highlight w:val="none"/>
        </w:rPr>
        <w:t>的违约金，</w:t>
      </w:r>
      <w:bookmarkStart w:id="71" w:name="_Hlk155086160"/>
      <w:r>
        <w:rPr>
          <w:rFonts w:hint="eastAsia" w:ascii="宋体" w:hAnsi="宋体" w:eastAsia="宋体" w:cs="宋体"/>
          <w:color w:val="auto"/>
          <w:spacing w:val="-6"/>
          <w:kern w:val="0"/>
          <w:szCs w:val="21"/>
          <w:highlight w:val="none"/>
        </w:rPr>
        <w:t>违约金不足以弥补甲方损失的，乙方还应负责赔偿。</w:t>
      </w:r>
      <w:bookmarkEnd w:id="71"/>
    </w:p>
    <w:p w14:paraId="256C0384">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4．乙方未能按约定要求履行保修义务的，每发生一次应向甲方支付</w:t>
      </w:r>
      <w:r>
        <w:rPr>
          <w:rFonts w:hint="eastAsia" w:ascii="宋体" w:hAnsi="宋体" w:eastAsia="宋体" w:cs="宋体"/>
          <w:color w:val="auto"/>
          <w:spacing w:val="-6"/>
          <w:kern w:val="0"/>
          <w:szCs w:val="21"/>
          <w:highlight w:val="none"/>
          <w:u w:val="single"/>
        </w:rPr>
        <w:t>3000</w:t>
      </w:r>
      <w:r>
        <w:rPr>
          <w:rFonts w:hint="eastAsia" w:ascii="宋体" w:hAnsi="宋体" w:eastAsia="宋体" w:cs="宋体"/>
          <w:color w:val="auto"/>
          <w:spacing w:val="-6"/>
          <w:kern w:val="0"/>
          <w:szCs w:val="21"/>
          <w:highlight w:val="none"/>
        </w:rPr>
        <w:t>元的违约金，同时，甲方有权委托第三方进行保修，所产生的费用由乙方承担。若因货物缺陷或乙方服务质量等问题造成甲方或任何人员人身、财产损害的，乙方应承担有关责任并作出相应赔偿。</w:t>
      </w:r>
    </w:p>
    <w:p w14:paraId="390FF58D">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 xml:space="preserve">5.因乙方其他违约行为导致甲方解除合同的，乙方应向甲方支付合同总价 </w:t>
      </w:r>
      <w:r>
        <w:rPr>
          <w:rFonts w:hint="eastAsia" w:ascii="宋体" w:hAnsi="宋体" w:eastAsia="宋体" w:cs="宋体"/>
          <w:color w:val="auto"/>
          <w:spacing w:val="-6"/>
          <w:kern w:val="0"/>
          <w:szCs w:val="21"/>
          <w:highlight w:val="none"/>
          <w:u w:val="single"/>
        </w:rPr>
        <w:t>5 %</w:t>
      </w:r>
      <w:r>
        <w:rPr>
          <w:rFonts w:hint="eastAsia" w:ascii="宋体" w:hAnsi="宋体" w:eastAsia="宋体" w:cs="宋体"/>
          <w:color w:val="auto"/>
          <w:spacing w:val="-6"/>
          <w:kern w:val="0"/>
          <w:szCs w:val="21"/>
          <w:highlight w:val="none"/>
        </w:rPr>
        <w:t>的违约金，违约金不足以弥补甲方损失的，乙方还应负责赔偿。</w:t>
      </w:r>
    </w:p>
    <w:p w14:paraId="723BDA46">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十二、不可抗力</w:t>
      </w:r>
    </w:p>
    <w:p w14:paraId="48673E5C">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1.在合同有效期内，任何一方因不可抗力事件导致不能履行合同，则合同履行期可延长，其延长期与不可抗力影响期相同。</w:t>
      </w:r>
    </w:p>
    <w:p w14:paraId="335D3429">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2.本条所述的“不可抗力”系指双方不可预见、不可避免、不可克服的事件。</w:t>
      </w:r>
    </w:p>
    <w:p w14:paraId="72AAAB5D">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3.不可抗力事件发生后，受不可抗力事件影响的一方应在事件发生后3日内立即通知对方，并寄送有关权威机构出具的证明。同时应立即尽一切合理努力采取措施，消除影响，减少损失。</w:t>
      </w:r>
    </w:p>
    <w:p w14:paraId="2EB432BF">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4.不可抗力事件延续30天以上，双方应通过友好协商，确定是否继续履行合同。</w:t>
      </w:r>
    </w:p>
    <w:p w14:paraId="2CE8A683">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十三、法律适用与争议解决</w:t>
      </w:r>
    </w:p>
    <w:p w14:paraId="034BAAC3">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1.本合同的订立、解释、履行及争议解决，均适用中华人民共和国法律。</w:t>
      </w:r>
    </w:p>
    <w:p w14:paraId="09AFC871">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2.本合同履行过程中发生争议的，甲乙双方应友好协商；协商不成的，任何一方可向甲方所在地人民法院起诉。</w:t>
      </w:r>
    </w:p>
    <w:p w14:paraId="4E388360">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十四、合同生效及其他</w:t>
      </w:r>
    </w:p>
    <w:p w14:paraId="154D88F3">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1.本合同经甲、乙、丙三方法定代表人或授权代表签字并加盖单位公章或合同专用章后生效，甲方的单位公章盖采购中心合同专用章（其他部门公章无效），本合同一式伍份，乙方、丙方各执壹份，甲方执叁份，具有同等法律效力。</w:t>
      </w:r>
    </w:p>
    <w:p w14:paraId="7D3498DD">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2.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p w14:paraId="6E56AF68">
      <w:pPr>
        <w:spacing w:line="288" w:lineRule="auto"/>
        <w:ind w:firstLine="346" w:firstLineChars="175"/>
        <w:rPr>
          <w:rFonts w:ascii="宋体" w:hAnsi="宋体" w:eastAsia="宋体" w:cs="宋体"/>
          <w:color w:val="auto"/>
          <w:spacing w:val="-6"/>
          <w:kern w:val="0"/>
          <w:szCs w:val="21"/>
          <w:highlight w:val="none"/>
          <w:lang w:val="zh-CN"/>
        </w:rPr>
      </w:pPr>
      <w:r>
        <w:rPr>
          <w:rFonts w:hint="eastAsia" w:ascii="宋体" w:hAnsi="宋体" w:eastAsia="宋体" w:cs="宋体"/>
          <w:color w:val="auto"/>
          <w:spacing w:val="-6"/>
          <w:kern w:val="0"/>
          <w:szCs w:val="21"/>
          <w:highlight w:val="none"/>
        </w:rPr>
        <w:t>3.本次采购过程中形成的招标(非招标)文件、投标（响应）文件、澄清承诺、补充协议、附件等</w:t>
      </w:r>
      <w:r>
        <w:rPr>
          <w:rFonts w:hint="eastAsia" w:ascii="宋体" w:hAnsi="宋体" w:eastAsia="宋体" w:cs="宋体"/>
          <w:color w:val="auto"/>
          <w:spacing w:val="-6"/>
          <w:kern w:val="0"/>
          <w:szCs w:val="21"/>
          <w:highlight w:val="none"/>
          <w:lang w:val="zh-CN"/>
        </w:rPr>
        <w:t>为本合同的组成部分，并构成一个整体，需综合解释、相互补充。如果</w:t>
      </w:r>
      <w:r>
        <w:rPr>
          <w:rFonts w:hint="eastAsia" w:ascii="宋体" w:hAnsi="宋体" w:eastAsia="宋体" w:cs="宋体"/>
          <w:color w:val="auto"/>
          <w:spacing w:val="-6"/>
          <w:kern w:val="0"/>
          <w:szCs w:val="21"/>
          <w:highlight w:val="none"/>
        </w:rPr>
        <w:t>上述</w:t>
      </w:r>
      <w:r>
        <w:rPr>
          <w:rFonts w:hint="eastAsia" w:ascii="宋体" w:hAnsi="宋体" w:eastAsia="宋体" w:cs="宋体"/>
          <w:color w:val="auto"/>
          <w:spacing w:val="-6"/>
          <w:kern w:val="0"/>
          <w:szCs w:val="21"/>
          <w:highlight w:val="none"/>
          <w:lang w:val="zh-CN"/>
        </w:rPr>
        <w:t>文件内容出现不一致的情形，那么在保证按照采购文件确定的事项的前提下，组成本合同的多个文件的优先适用顺序如下：</w:t>
      </w:r>
    </w:p>
    <w:p w14:paraId="0671DCF9">
      <w:pPr>
        <w:spacing w:line="288" w:lineRule="auto"/>
        <w:ind w:firstLine="346" w:firstLineChars="175"/>
        <w:rPr>
          <w:rFonts w:ascii="宋体" w:hAnsi="宋体" w:eastAsia="宋体" w:cs="宋体"/>
          <w:color w:val="auto"/>
          <w:spacing w:val="-6"/>
          <w:kern w:val="0"/>
          <w:szCs w:val="21"/>
          <w:highlight w:val="none"/>
          <w:lang w:val="zh-CN"/>
        </w:rPr>
      </w:pPr>
      <w:bookmarkStart w:id="72" w:name="_Hlk154577853"/>
      <w:r>
        <w:rPr>
          <w:rFonts w:hint="eastAsia" w:ascii="宋体" w:hAnsi="宋体" w:eastAsia="宋体" w:cs="宋体"/>
          <w:color w:val="auto"/>
          <w:spacing w:val="-6"/>
          <w:kern w:val="0"/>
          <w:szCs w:val="21"/>
          <w:highlight w:val="none"/>
          <w:lang w:val="zh-CN"/>
        </w:rPr>
        <w:t>（1）</w:t>
      </w:r>
      <w:bookmarkEnd w:id="72"/>
      <w:r>
        <w:rPr>
          <w:rFonts w:hint="eastAsia" w:ascii="宋体" w:hAnsi="宋体" w:eastAsia="宋体" w:cs="宋体"/>
          <w:color w:val="auto"/>
          <w:spacing w:val="-6"/>
          <w:kern w:val="0"/>
          <w:szCs w:val="21"/>
          <w:highlight w:val="none"/>
          <w:lang w:val="zh-CN"/>
        </w:rPr>
        <w:t>本合同及其补充合同、变更协议；</w:t>
      </w:r>
    </w:p>
    <w:p w14:paraId="733C3CFF">
      <w:pPr>
        <w:spacing w:line="288" w:lineRule="auto"/>
        <w:ind w:firstLine="346" w:firstLineChars="175"/>
        <w:rPr>
          <w:rFonts w:ascii="宋体" w:hAnsi="宋体" w:eastAsia="宋体" w:cs="宋体"/>
          <w:color w:val="auto"/>
          <w:spacing w:val="-6"/>
          <w:kern w:val="0"/>
          <w:szCs w:val="21"/>
          <w:highlight w:val="none"/>
          <w:lang w:val="zh-CN"/>
        </w:rPr>
      </w:pPr>
      <w:bookmarkStart w:id="73" w:name="_Hlk154577862"/>
      <w:r>
        <w:rPr>
          <w:rFonts w:hint="eastAsia" w:ascii="宋体" w:hAnsi="宋体" w:eastAsia="宋体" w:cs="宋体"/>
          <w:color w:val="auto"/>
          <w:spacing w:val="-6"/>
          <w:kern w:val="0"/>
          <w:szCs w:val="21"/>
          <w:highlight w:val="none"/>
        </w:rPr>
        <w:t>（2）</w:t>
      </w:r>
      <w:bookmarkEnd w:id="73"/>
      <w:r>
        <w:rPr>
          <w:rFonts w:hint="eastAsia" w:ascii="宋体" w:hAnsi="宋体" w:eastAsia="宋体" w:cs="宋体"/>
          <w:color w:val="auto"/>
          <w:spacing w:val="-6"/>
          <w:kern w:val="0"/>
          <w:szCs w:val="21"/>
          <w:highlight w:val="none"/>
        </w:rPr>
        <w:t>中标（成交）</w:t>
      </w:r>
      <w:r>
        <w:rPr>
          <w:rFonts w:hint="eastAsia" w:ascii="宋体" w:hAnsi="宋体" w:eastAsia="宋体" w:cs="宋体"/>
          <w:color w:val="auto"/>
          <w:spacing w:val="-6"/>
          <w:kern w:val="0"/>
          <w:szCs w:val="21"/>
          <w:highlight w:val="none"/>
          <w:lang w:val="zh-CN"/>
        </w:rPr>
        <w:t>通知书；</w:t>
      </w:r>
    </w:p>
    <w:p w14:paraId="6B3F4461">
      <w:pPr>
        <w:spacing w:line="288" w:lineRule="auto"/>
        <w:ind w:firstLine="346" w:firstLineChars="175"/>
        <w:rPr>
          <w:rFonts w:ascii="宋体" w:hAnsi="宋体" w:eastAsia="宋体" w:cs="宋体"/>
          <w:color w:val="auto"/>
          <w:spacing w:val="-6"/>
          <w:kern w:val="0"/>
          <w:szCs w:val="21"/>
          <w:highlight w:val="none"/>
          <w:lang w:val="zh-CN"/>
        </w:rPr>
      </w:pPr>
      <w:bookmarkStart w:id="74" w:name="_Hlk154577868"/>
      <w:r>
        <w:rPr>
          <w:rFonts w:hint="eastAsia" w:ascii="宋体" w:hAnsi="宋体" w:eastAsia="宋体" w:cs="宋体"/>
          <w:color w:val="auto"/>
          <w:spacing w:val="-6"/>
          <w:kern w:val="0"/>
          <w:szCs w:val="21"/>
          <w:highlight w:val="none"/>
        </w:rPr>
        <w:t>（3）投标（</w:t>
      </w:r>
      <w:bookmarkEnd w:id="74"/>
      <w:r>
        <w:rPr>
          <w:rFonts w:hint="eastAsia" w:ascii="宋体" w:hAnsi="宋体" w:eastAsia="宋体" w:cs="宋体"/>
          <w:color w:val="auto"/>
          <w:spacing w:val="-6"/>
          <w:kern w:val="0"/>
          <w:szCs w:val="21"/>
          <w:highlight w:val="none"/>
          <w:lang w:val="zh-CN"/>
        </w:rPr>
        <w:t>响应）文件（含澄清或者说明文件）；</w:t>
      </w:r>
    </w:p>
    <w:p w14:paraId="1B06D44C">
      <w:pPr>
        <w:spacing w:line="288" w:lineRule="auto"/>
        <w:ind w:firstLine="346" w:firstLineChars="175"/>
        <w:rPr>
          <w:rFonts w:ascii="宋体" w:hAnsi="宋体" w:eastAsia="宋体" w:cs="宋体"/>
          <w:color w:val="auto"/>
          <w:spacing w:val="-6"/>
          <w:kern w:val="0"/>
          <w:szCs w:val="21"/>
          <w:highlight w:val="none"/>
          <w:lang w:val="zh-CN"/>
        </w:rPr>
      </w:pPr>
      <w:bookmarkStart w:id="75" w:name="_Hlk154577876"/>
      <w:r>
        <w:rPr>
          <w:rFonts w:hint="eastAsia" w:ascii="宋体" w:hAnsi="宋体" w:eastAsia="宋体" w:cs="宋体"/>
          <w:color w:val="auto"/>
          <w:spacing w:val="-6"/>
          <w:kern w:val="0"/>
          <w:szCs w:val="21"/>
          <w:highlight w:val="none"/>
        </w:rPr>
        <w:t>（4）</w:t>
      </w:r>
      <w:bookmarkEnd w:id="75"/>
      <w:r>
        <w:rPr>
          <w:rFonts w:hint="eastAsia" w:ascii="宋体" w:hAnsi="宋体" w:eastAsia="宋体" w:cs="宋体"/>
          <w:color w:val="auto"/>
          <w:spacing w:val="-6"/>
          <w:kern w:val="0"/>
          <w:szCs w:val="21"/>
          <w:highlight w:val="none"/>
        </w:rPr>
        <w:t>招标(非招标)</w:t>
      </w:r>
      <w:r>
        <w:rPr>
          <w:rFonts w:hint="eastAsia" w:ascii="宋体" w:hAnsi="宋体" w:eastAsia="宋体" w:cs="宋体"/>
          <w:color w:val="auto"/>
          <w:spacing w:val="-6"/>
          <w:kern w:val="0"/>
          <w:szCs w:val="21"/>
          <w:highlight w:val="none"/>
          <w:lang w:val="zh-CN"/>
        </w:rPr>
        <w:t>文件（含澄清或者修改文件）；</w:t>
      </w:r>
    </w:p>
    <w:p w14:paraId="5956A163">
      <w:pPr>
        <w:spacing w:line="288" w:lineRule="auto"/>
        <w:ind w:firstLine="346" w:firstLineChars="175"/>
        <w:rPr>
          <w:rFonts w:ascii="宋体" w:hAnsi="宋体" w:eastAsia="宋体" w:cs="宋体"/>
          <w:color w:val="auto"/>
          <w:spacing w:val="-6"/>
          <w:kern w:val="0"/>
          <w:szCs w:val="21"/>
          <w:highlight w:val="none"/>
        </w:rPr>
      </w:pPr>
      <w:bookmarkStart w:id="76" w:name="_Hlk154577886"/>
      <w:r>
        <w:rPr>
          <w:rFonts w:hint="eastAsia" w:ascii="宋体" w:hAnsi="宋体" w:eastAsia="宋体" w:cs="宋体"/>
          <w:color w:val="auto"/>
          <w:spacing w:val="-6"/>
          <w:kern w:val="0"/>
          <w:szCs w:val="21"/>
          <w:highlight w:val="none"/>
        </w:rPr>
        <w:t>（5）</w:t>
      </w:r>
      <w:bookmarkEnd w:id="76"/>
      <w:r>
        <w:rPr>
          <w:rFonts w:hint="eastAsia" w:ascii="宋体" w:hAnsi="宋体" w:eastAsia="宋体" w:cs="宋体"/>
          <w:color w:val="auto"/>
          <w:spacing w:val="-6"/>
          <w:kern w:val="0"/>
          <w:szCs w:val="21"/>
          <w:highlight w:val="none"/>
          <w:lang w:val="zh-CN"/>
        </w:rPr>
        <w:t>其他相关采购文件。</w:t>
      </w:r>
    </w:p>
    <w:p w14:paraId="7F1A0672">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4.本合同未尽事宜，遵照《中华人民共和国民法典》有关条文执行。</w:t>
      </w:r>
    </w:p>
    <w:p w14:paraId="51949D4B">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5.本合同一式六份，甲方执三份，乙方和丙方、鉴证方各执一份，具有同等法律效力。</w:t>
      </w:r>
    </w:p>
    <w:p w14:paraId="305AEF01">
      <w:pPr>
        <w:spacing w:line="288" w:lineRule="auto"/>
        <w:ind w:firstLine="346" w:firstLineChars="175"/>
        <w:rPr>
          <w:rFonts w:ascii="宋体" w:hAnsi="宋体" w:eastAsia="宋体" w:cs="宋体"/>
          <w:color w:val="auto"/>
          <w:spacing w:val="-6"/>
          <w:kern w:val="0"/>
          <w:szCs w:val="21"/>
          <w:highlight w:val="none"/>
        </w:rPr>
      </w:pPr>
    </w:p>
    <w:p w14:paraId="64A62E82">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合同附件：  （附件名称）（如有则填写，如无则删除）</w:t>
      </w:r>
    </w:p>
    <w:p w14:paraId="26C8AB54">
      <w:pPr>
        <w:spacing w:line="288" w:lineRule="auto"/>
        <w:ind w:firstLine="396" w:firstLineChars="200"/>
        <w:rPr>
          <w:rFonts w:ascii="宋体" w:hAnsi="宋体" w:eastAsia="宋体" w:cs="宋体"/>
          <w:color w:val="auto"/>
          <w:spacing w:val="-6"/>
          <w:szCs w:val="21"/>
          <w:highlight w:val="none"/>
        </w:rPr>
      </w:pPr>
    </w:p>
    <w:tbl>
      <w:tblPr>
        <w:tblStyle w:val="23"/>
        <w:tblW w:w="9249" w:type="dxa"/>
        <w:jc w:val="center"/>
        <w:tblLayout w:type="fixed"/>
        <w:tblCellMar>
          <w:top w:w="0" w:type="dxa"/>
          <w:left w:w="108" w:type="dxa"/>
          <w:bottom w:w="0" w:type="dxa"/>
          <w:right w:w="108" w:type="dxa"/>
        </w:tblCellMar>
      </w:tblPr>
      <w:tblGrid>
        <w:gridCol w:w="5073"/>
        <w:gridCol w:w="4176"/>
      </w:tblGrid>
      <w:tr w14:paraId="065E03E5">
        <w:tblPrEx>
          <w:tblCellMar>
            <w:top w:w="0" w:type="dxa"/>
            <w:left w:w="108" w:type="dxa"/>
            <w:bottom w:w="0" w:type="dxa"/>
            <w:right w:w="108" w:type="dxa"/>
          </w:tblCellMar>
        </w:tblPrEx>
        <w:trPr>
          <w:trHeight w:val="632" w:hRule="atLeast"/>
          <w:jc w:val="center"/>
        </w:trPr>
        <w:tc>
          <w:tcPr>
            <w:tcW w:w="5073" w:type="dxa"/>
            <w:vAlign w:val="center"/>
          </w:tcPr>
          <w:p w14:paraId="02411E71">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甲方：杭州电子科技大学（公章）</w:t>
            </w:r>
          </w:p>
        </w:tc>
        <w:tc>
          <w:tcPr>
            <w:tcW w:w="4176" w:type="dxa"/>
            <w:vAlign w:val="center"/>
          </w:tcPr>
          <w:p w14:paraId="7A625A17">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乙方：（公章）</w:t>
            </w:r>
          </w:p>
        </w:tc>
      </w:tr>
      <w:tr w14:paraId="0E24239D">
        <w:tblPrEx>
          <w:tblCellMar>
            <w:top w:w="0" w:type="dxa"/>
            <w:left w:w="108" w:type="dxa"/>
            <w:bottom w:w="0" w:type="dxa"/>
            <w:right w:w="108" w:type="dxa"/>
          </w:tblCellMar>
        </w:tblPrEx>
        <w:trPr>
          <w:trHeight w:val="717" w:hRule="atLeast"/>
          <w:jc w:val="center"/>
        </w:trPr>
        <w:tc>
          <w:tcPr>
            <w:tcW w:w="5073" w:type="dxa"/>
            <w:vAlign w:val="center"/>
          </w:tcPr>
          <w:p w14:paraId="753A9EA8">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法定（授权）代表人：</w:t>
            </w:r>
          </w:p>
          <w:p w14:paraId="77762AB3">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w:t>
            </w:r>
          </w:p>
        </w:tc>
        <w:tc>
          <w:tcPr>
            <w:tcW w:w="4176" w:type="dxa"/>
            <w:vAlign w:val="center"/>
          </w:tcPr>
          <w:p w14:paraId="339AD055">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法定（授权）代表人：</w:t>
            </w:r>
          </w:p>
          <w:p w14:paraId="5D1D632A">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w:t>
            </w:r>
          </w:p>
        </w:tc>
      </w:tr>
      <w:tr w14:paraId="12809A18">
        <w:tblPrEx>
          <w:tblCellMar>
            <w:top w:w="0" w:type="dxa"/>
            <w:left w:w="108" w:type="dxa"/>
            <w:bottom w:w="0" w:type="dxa"/>
            <w:right w:w="108" w:type="dxa"/>
          </w:tblCellMar>
        </w:tblPrEx>
        <w:trPr>
          <w:jc w:val="center"/>
        </w:trPr>
        <w:tc>
          <w:tcPr>
            <w:tcW w:w="5073" w:type="dxa"/>
            <w:vAlign w:val="center"/>
          </w:tcPr>
          <w:p w14:paraId="02616A17">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地址：杭州下沙高教园区二号大街1158号</w:t>
            </w:r>
          </w:p>
        </w:tc>
        <w:tc>
          <w:tcPr>
            <w:tcW w:w="4176" w:type="dxa"/>
            <w:vAlign w:val="center"/>
          </w:tcPr>
          <w:p w14:paraId="614F6A98">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地址：</w:t>
            </w:r>
            <w:r>
              <w:rPr>
                <w:rFonts w:hint="eastAsia" w:ascii="宋体" w:hAnsi="宋体" w:eastAsia="宋体" w:cs="宋体"/>
                <w:color w:val="auto"/>
                <w:spacing w:val="-6"/>
                <w:kern w:val="0"/>
                <w:szCs w:val="21"/>
                <w:highlight w:val="none"/>
              </w:rPr>
              <w:tab/>
            </w:r>
            <w:r>
              <w:rPr>
                <w:rFonts w:hint="eastAsia" w:ascii="宋体" w:hAnsi="宋体" w:eastAsia="宋体" w:cs="宋体"/>
                <w:color w:val="auto"/>
                <w:spacing w:val="-6"/>
                <w:kern w:val="0"/>
                <w:szCs w:val="21"/>
                <w:highlight w:val="none"/>
              </w:rPr>
              <w:tab/>
            </w:r>
          </w:p>
        </w:tc>
      </w:tr>
      <w:tr w14:paraId="11DF0355">
        <w:tblPrEx>
          <w:tblCellMar>
            <w:top w:w="0" w:type="dxa"/>
            <w:left w:w="108" w:type="dxa"/>
            <w:bottom w:w="0" w:type="dxa"/>
            <w:right w:w="108" w:type="dxa"/>
          </w:tblCellMar>
        </w:tblPrEx>
        <w:trPr>
          <w:jc w:val="center"/>
        </w:trPr>
        <w:tc>
          <w:tcPr>
            <w:tcW w:w="5073" w:type="dxa"/>
            <w:vAlign w:val="center"/>
          </w:tcPr>
          <w:p w14:paraId="7B302318">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 xml:space="preserve">电话： </w:t>
            </w:r>
          </w:p>
        </w:tc>
        <w:tc>
          <w:tcPr>
            <w:tcW w:w="4176" w:type="dxa"/>
            <w:vAlign w:val="center"/>
          </w:tcPr>
          <w:p w14:paraId="3C3ACC41">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电话：</w:t>
            </w:r>
            <w:r>
              <w:rPr>
                <w:rFonts w:hint="eastAsia" w:ascii="宋体" w:hAnsi="宋体" w:eastAsia="宋体" w:cs="宋体"/>
                <w:color w:val="auto"/>
                <w:spacing w:val="-6"/>
                <w:kern w:val="0"/>
                <w:szCs w:val="21"/>
                <w:highlight w:val="none"/>
              </w:rPr>
              <w:tab/>
            </w:r>
          </w:p>
        </w:tc>
      </w:tr>
      <w:tr w14:paraId="0262F2AC">
        <w:tblPrEx>
          <w:tblCellMar>
            <w:top w:w="0" w:type="dxa"/>
            <w:left w:w="108" w:type="dxa"/>
            <w:bottom w:w="0" w:type="dxa"/>
            <w:right w:w="108" w:type="dxa"/>
          </w:tblCellMar>
        </w:tblPrEx>
        <w:trPr>
          <w:jc w:val="center"/>
        </w:trPr>
        <w:tc>
          <w:tcPr>
            <w:tcW w:w="5073" w:type="dxa"/>
            <w:vAlign w:val="center"/>
          </w:tcPr>
          <w:p w14:paraId="5051F369">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 xml:space="preserve">开户银行：工行高新支行 </w:t>
            </w:r>
          </w:p>
        </w:tc>
        <w:tc>
          <w:tcPr>
            <w:tcW w:w="4176" w:type="dxa"/>
            <w:vAlign w:val="center"/>
          </w:tcPr>
          <w:p w14:paraId="04C6F729">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开户银行：</w:t>
            </w:r>
            <w:r>
              <w:rPr>
                <w:rFonts w:hint="eastAsia" w:ascii="宋体" w:hAnsi="宋体" w:eastAsia="宋体" w:cs="宋体"/>
                <w:color w:val="auto"/>
                <w:spacing w:val="-6"/>
                <w:kern w:val="0"/>
                <w:szCs w:val="21"/>
                <w:highlight w:val="none"/>
              </w:rPr>
              <w:tab/>
            </w:r>
          </w:p>
        </w:tc>
      </w:tr>
      <w:tr w14:paraId="4EC261F6">
        <w:tblPrEx>
          <w:tblCellMar>
            <w:top w:w="0" w:type="dxa"/>
            <w:left w:w="108" w:type="dxa"/>
            <w:bottom w:w="0" w:type="dxa"/>
            <w:right w:w="108" w:type="dxa"/>
          </w:tblCellMar>
        </w:tblPrEx>
        <w:trPr>
          <w:jc w:val="center"/>
        </w:trPr>
        <w:tc>
          <w:tcPr>
            <w:tcW w:w="5073" w:type="dxa"/>
            <w:vAlign w:val="center"/>
          </w:tcPr>
          <w:p w14:paraId="64C6C760">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帐号：1202026209008806216</w:t>
            </w:r>
          </w:p>
        </w:tc>
        <w:tc>
          <w:tcPr>
            <w:tcW w:w="4176" w:type="dxa"/>
            <w:vAlign w:val="center"/>
          </w:tcPr>
          <w:p w14:paraId="385D296F">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帐号：</w:t>
            </w:r>
          </w:p>
        </w:tc>
      </w:tr>
      <w:tr w14:paraId="48DF3FA2">
        <w:tblPrEx>
          <w:tblCellMar>
            <w:top w:w="0" w:type="dxa"/>
            <w:left w:w="108" w:type="dxa"/>
            <w:bottom w:w="0" w:type="dxa"/>
            <w:right w:w="108" w:type="dxa"/>
          </w:tblCellMar>
        </w:tblPrEx>
        <w:trPr>
          <w:jc w:val="center"/>
        </w:trPr>
        <w:tc>
          <w:tcPr>
            <w:tcW w:w="5073" w:type="dxa"/>
            <w:vAlign w:val="center"/>
          </w:tcPr>
          <w:p w14:paraId="1955DE3E">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签字日期：      年  月  日</w:t>
            </w:r>
          </w:p>
        </w:tc>
        <w:tc>
          <w:tcPr>
            <w:tcW w:w="4176" w:type="dxa"/>
            <w:vAlign w:val="center"/>
          </w:tcPr>
          <w:p w14:paraId="791E50D3">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签字日期：      年  月  日</w:t>
            </w:r>
          </w:p>
        </w:tc>
      </w:tr>
      <w:tr w14:paraId="7B2E1AB8">
        <w:tblPrEx>
          <w:tblCellMar>
            <w:top w:w="0" w:type="dxa"/>
            <w:left w:w="108" w:type="dxa"/>
            <w:bottom w:w="0" w:type="dxa"/>
            <w:right w:w="108" w:type="dxa"/>
          </w:tblCellMar>
        </w:tblPrEx>
        <w:trPr>
          <w:jc w:val="center"/>
        </w:trPr>
        <w:tc>
          <w:tcPr>
            <w:tcW w:w="9249" w:type="dxa"/>
            <w:gridSpan w:val="2"/>
            <w:vAlign w:val="center"/>
          </w:tcPr>
          <w:p w14:paraId="5199BF4B">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p>
        </w:tc>
      </w:tr>
      <w:tr w14:paraId="69F63A9C">
        <w:tblPrEx>
          <w:tblCellMar>
            <w:top w:w="0" w:type="dxa"/>
            <w:left w:w="108" w:type="dxa"/>
            <w:bottom w:w="0" w:type="dxa"/>
            <w:right w:w="108" w:type="dxa"/>
          </w:tblCellMar>
        </w:tblPrEx>
        <w:trPr>
          <w:jc w:val="center"/>
        </w:trPr>
        <w:tc>
          <w:tcPr>
            <w:tcW w:w="5073" w:type="dxa"/>
          </w:tcPr>
          <w:p w14:paraId="3373A79E">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 xml:space="preserve">丙方（公章）： </w:t>
            </w:r>
          </w:p>
        </w:tc>
        <w:tc>
          <w:tcPr>
            <w:tcW w:w="4176" w:type="dxa"/>
            <w:vMerge w:val="restart"/>
          </w:tcPr>
          <w:p w14:paraId="46656FCB">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 xml:space="preserve">合同鉴证方（公章）： </w:t>
            </w:r>
          </w:p>
          <w:p w14:paraId="5CFAC61E">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代表人：</w:t>
            </w:r>
          </w:p>
          <w:p w14:paraId="33A289D9">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w:t>
            </w:r>
          </w:p>
          <w:p w14:paraId="761FDD96">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 xml:space="preserve">地址：  </w:t>
            </w:r>
          </w:p>
          <w:p w14:paraId="3F8D6286">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 xml:space="preserve">电话： </w:t>
            </w:r>
          </w:p>
        </w:tc>
      </w:tr>
      <w:tr w14:paraId="75DD291C">
        <w:tblPrEx>
          <w:tblCellMar>
            <w:top w:w="0" w:type="dxa"/>
            <w:left w:w="108" w:type="dxa"/>
            <w:bottom w:w="0" w:type="dxa"/>
            <w:right w:w="108" w:type="dxa"/>
          </w:tblCellMar>
        </w:tblPrEx>
        <w:trPr>
          <w:jc w:val="center"/>
        </w:trPr>
        <w:tc>
          <w:tcPr>
            <w:tcW w:w="5073" w:type="dxa"/>
          </w:tcPr>
          <w:p w14:paraId="2FC72606">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法定（授权）代表人：</w:t>
            </w:r>
          </w:p>
          <w:p w14:paraId="37F422C4">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w:t>
            </w:r>
          </w:p>
        </w:tc>
        <w:tc>
          <w:tcPr>
            <w:tcW w:w="4176" w:type="dxa"/>
            <w:vMerge w:val="continue"/>
          </w:tcPr>
          <w:p w14:paraId="2E19C293">
            <w:pPr>
              <w:keepNext w:val="0"/>
              <w:keepLines w:val="0"/>
              <w:widowControl/>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p>
        </w:tc>
      </w:tr>
      <w:tr w14:paraId="394E157A">
        <w:tblPrEx>
          <w:tblCellMar>
            <w:top w:w="0" w:type="dxa"/>
            <w:left w:w="108" w:type="dxa"/>
            <w:bottom w:w="0" w:type="dxa"/>
            <w:right w:w="108" w:type="dxa"/>
          </w:tblCellMar>
        </w:tblPrEx>
        <w:trPr>
          <w:jc w:val="center"/>
        </w:trPr>
        <w:tc>
          <w:tcPr>
            <w:tcW w:w="5073" w:type="dxa"/>
          </w:tcPr>
          <w:p w14:paraId="20652F60">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 xml:space="preserve">地址：  </w:t>
            </w:r>
          </w:p>
        </w:tc>
        <w:tc>
          <w:tcPr>
            <w:tcW w:w="4176" w:type="dxa"/>
            <w:vMerge w:val="continue"/>
          </w:tcPr>
          <w:p w14:paraId="42DE8791">
            <w:pPr>
              <w:keepNext w:val="0"/>
              <w:keepLines w:val="0"/>
              <w:widowControl/>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p>
        </w:tc>
      </w:tr>
      <w:tr w14:paraId="4C19F3DB">
        <w:tblPrEx>
          <w:tblCellMar>
            <w:top w:w="0" w:type="dxa"/>
            <w:left w:w="108" w:type="dxa"/>
            <w:bottom w:w="0" w:type="dxa"/>
            <w:right w:w="108" w:type="dxa"/>
          </w:tblCellMar>
        </w:tblPrEx>
        <w:trPr>
          <w:jc w:val="center"/>
        </w:trPr>
        <w:tc>
          <w:tcPr>
            <w:tcW w:w="5073" w:type="dxa"/>
          </w:tcPr>
          <w:p w14:paraId="0FFEB813">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 xml:space="preserve">电话： </w:t>
            </w:r>
          </w:p>
        </w:tc>
        <w:tc>
          <w:tcPr>
            <w:tcW w:w="4176" w:type="dxa"/>
            <w:vMerge w:val="continue"/>
          </w:tcPr>
          <w:p w14:paraId="35260366">
            <w:pPr>
              <w:keepNext w:val="0"/>
              <w:keepLines w:val="0"/>
              <w:widowControl/>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p>
        </w:tc>
      </w:tr>
      <w:tr w14:paraId="356305D2">
        <w:tblPrEx>
          <w:tblCellMar>
            <w:top w:w="0" w:type="dxa"/>
            <w:left w:w="108" w:type="dxa"/>
            <w:bottom w:w="0" w:type="dxa"/>
            <w:right w:w="108" w:type="dxa"/>
          </w:tblCellMar>
        </w:tblPrEx>
        <w:trPr>
          <w:jc w:val="center"/>
        </w:trPr>
        <w:tc>
          <w:tcPr>
            <w:tcW w:w="5073" w:type="dxa"/>
          </w:tcPr>
          <w:p w14:paraId="1AF3B05A">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 xml:space="preserve">开户银行： </w:t>
            </w:r>
          </w:p>
        </w:tc>
        <w:tc>
          <w:tcPr>
            <w:tcW w:w="4176" w:type="dxa"/>
            <w:vMerge w:val="restart"/>
          </w:tcPr>
          <w:p w14:paraId="2D100213">
            <w:pPr>
              <w:keepNext w:val="0"/>
              <w:keepLines w:val="0"/>
              <w:suppressLineNumbers w:val="0"/>
              <w:snapToGrid w:val="0"/>
              <w:spacing w:before="0" w:beforeAutospacing="0" w:after="0" w:afterAutospacing="0" w:line="288" w:lineRule="auto"/>
              <w:ind w:left="194" w:right="0"/>
              <w:rPr>
                <w:rFonts w:hint="default" w:ascii="宋体" w:hAnsi="宋体" w:eastAsia="宋体" w:cs="宋体"/>
                <w:color w:val="auto"/>
                <w:spacing w:val="-6"/>
                <w:kern w:val="0"/>
                <w:szCs w:val="21"/>
                <w:highlight w:val="none"/>
              </w:rPr>
            </w:pPr>
          </w:p>
        </w:tc>
      </w:tr>
      <w:tr w14:paraId="744AC0E5">
        <w:tblPrEx>
          <w:tblCellMar>
            <w:top w:w="0" w:type="dxa"/>
            <w:left w:w="108" w:type="dxa"/>
            <w:bottom w:w="0" w:type="dxa"/>
            <w:right w:w="108" w:type="dxa"/>
          </w:tblCellMar>
        </w:tblPrEx>
        <w:trPr>
          <w:jc w:val="center"/>
        </w:trPr>
        <w:tc>
          <w:tcPr>
            <w:tcW w:w="5073" w:type="dxa"/>
          </w:tcPr>
          <w:p w14:paraId="16019B23">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 xml:space="preserve">帐号： </w:t>
            </w:r>
          </w:p>
        </w:tc>
        <w:tc>
          <w:tcPr>
            <w:tcW w:w="4176" w:type="dxa"/>
            <w:vMerge w:val="continue"/>
            <w:vAlign w:val="center"/>
          </w:tcPr>
          <w:p w14:paraId="31461C5A">
            <w:pPr>
              <w:keepNext w:val="0"/>
              <w:keepLines w:val="0"/>
              <w:widowControl/>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p>
        </w:tc>
      </w:tr>
      <w:tr w14:paraId="6A383A5D">
        <w:tblPrEx>
          <w:tblCellMar>
            <w:top w:w="0" w:type="dxa"/>
            <w:left w:w="108" w:type="dxa"/>
            <w:bottom w:w="0" w:type="dxa"/>
            <w:right w:w="108" w:type="dxa"/>
          </w:tblCellMar>
        </w:tblPrEx>
        <w:trPr>
          <w:jc w:val="center"/>
        </w:trPr>
        <w:tc>
          <w:tcPr>
            <w:tcW w:w="5073" w:type="dxa"/>
          </w:tcPr>
          <w:p w14:paraId="59570370">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签约时间：     年   月    日</w:t>
            </w:r>
          </w:p>
        </w:tc>
        <w:tc>
          <w:tcPr>
            <w:tcW w:w="4176" w:type="dxa"/>
          </w:tcPr>
          <w:p w14:paraId="495B6D75">
            <w:pPr>
              <w:keepNext w:val="0"/>
              <w:keepLines w:val="0"/>
              <w:suppressLineNumbers w:val="0"/>
              <w:snapToGrid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签约时间：     年   月    日</w:t>
            </w:r>
          </w:p>
        </w:tc>
      </w:tr>
    </w:tbl>
    <w:p w14:paraId="151C430A">
      <w:pPr>
        <w:rPr>
          <w:rFonts w:ascii="宋体" w:hAnsi="宋体" w:eastAsia="宋体" w:cs="Times New Roman"/>
          <w:b/>
          <w:color w:val="auto"/>
          <w:sz w:val="32"/>
          <w:szCs w:val="32"/>
          <w:highlight w:val="none"/>
        </w:rPr>
      </w:pPr>
      <w:r>
        <w:rPr>
          <w:rFonts w:ascii="宋体" w:hAnsi="宋体" w:eastAsia="宋体" w:cs="Times New Roman"/>
          <w:b/>
          <w:color w:val="auto"/>
          <w:sz w:val="32"/>
          <w:szCs w:val="32"/>
          <w:highlight w:val="none"/>
        </w:rPr>
        <w:br w:type="page"/>
      </w:r>
    </w:p>
    <w:p w14:paraId="374504AC">
      <w:pPr>
        <w:adjustRightInd w:val="0"/>
        <w:snapToGrid w:val="0"/>
        <w:spacing w:line="288" w:lineRule="auto"/>
        <w:jc w:val="center"/>
        <w:outlineLvl w:val="0"/>
        <w:rPr>
          <w:rFonts w:ascii="宋体" w:hAnsi="宋体" w:eastAsia="宋体" w:cs="Times New Roman"/>
          <w:color w:val="auto"/>
          <w:sz w:val="28"/>
          <w:szCs w:val="24"/>
          <w:highlight w:val="none"/>
        </w:rPr>
      </w:pPr>
      <w:r>
        <w:rPr>
          <w:rFonts w:ascii="宋体" w:hAnsi="宋体" w:eastAsia="宋体" w:cs="Times New Roman"/>
          <w:b/>
          <w:color w:val="auto"/>
          <w:sz w:val="32"/>
          <w:szCs w:val="32"/>
          <w:highlight w:val="none"/>
        </w:rPr>
        <w:t>第六章</w:t>
      </w:r>
      <w:r>
        <w:rPr>
          <w:rFonts w:hint="eastAsia" w:ascii="宋体" w:hAnsi="宋体" w:eastAsia="宋体" w:cs="Times New Roman"/>
          <w:b/>
          <w:color w:val="auto"/>
          <w:sz w:val="32"/>
          <w:szCs w:val="32"/>
          <w:highlight w:val="none"/>
        </w:rPr>
        <w:t xml:space="preserve">  </w:t>
      </w:r>
      <w:r>
        <w:rPr>
          <w:rFonts w:ascii="宋体" w:hAnsi="宋体" w:eastAsia="宋体" w:cs="Times New Roman"/>
          <w:b/>
          <w:color w:val="auto"/>
          <w:sz w:val="32"/>
          <w:szCs w:val="32"/>
          <w:highlight w:val="none"/>
        </w:rPr>
        <w:t>投标文件格式</w:t>
      </w:r>
    </w:p>
    <w:p w14:paraId="71F52096">
      <w:pPr>
        <w:adjustRightInd w:val="0"/>
        <w:snapToGrid w:val="0"/>
        <w:spacing w:line="288" w:lineRule="auto"/>
        <w:rPr>
          <w:rFonts w:ascii="宋体" w:hAnsi="宋体" w:eastAsia="宋体" w:cs="Times New Roman"/>
          <w:b/>
          <w:bCs/>
          <w:color w:val="auto"/>
          <w:spacing w:val="-6"/>
          <w:sz w:val="24"/>
          <w:szCs w:val="24"/>
          <w:highlight w:val="none"/>
        </w:rPr>
      </w:pPr>
    </w:p>
    <w:p w14:paraId="77A61967">
      <w:pPr>
        <w:adjustRightInd w:val="0"/>
        <w:snapToGrid w:val="0"/>
        <w:spacing w:line="288" w:lineRule="auto"/>
        <w:jc w:val="center"/>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 xml:space="preserve">目 </w:t>
      </w:r>
      <w:r>
        <w:rPr>
          <w:rFonts w:ascii="宋体" w:hAnsi="宋体" w:eastAsia="宋体" w:cs="Times New Roman"/>
          <w:b/>
          <w:bCs/>
          <w:color w:val="auto"/>
          <w:spacing w:val="-6"/>
          <w:sz w:val="24"/>
          <w:szCs w:val="24"/>
          <w:highlight w:val="none"/>
        </w:rPr>
        <w:t xml:space="preserve"> </w:t>
      </w:r>
      <w:r>
        <w:rPr>
          <w:rFonts w:hint="eastAsia" w:ascii="宋体" w:hAnsi="宋体" w:eastAsia="宋体" w:cs="Times New Roman"/>
          <w:b/>
          <w:bCs/>
          <w:color w:val="auto"/>
          <w:spacing w:val="-6"/>
          <w:sz w:val="24"/>
          <w:szCs w:val="24"/>
          <w:highlight w:val="none"/>
        </w:rPr>
        <w:t>录</w:t>
      </w:r>
    </w:p>
    <w:p w14:paraId="37FA49C4">
      <w:pPr>
        <w:adjustRightInd w:val="0"/>
        <w:snapToGrid w:val="0"/>
        <w:spacing w:line="288" w:lineRule="auto"/>
        <w:rPr>
          <w:rFonts w:ascii="宋体" w:hAnsi="宋体" w:eastAsia="宋体" w:cs="Times New Roman"/>
          <w:b/>
          <w:bCs/>
          <w:color w:val="auto"/>
          <w:spacing w:val="-6"/>
          <w:sz w:val="24"/>
          <w:szCs w:val="24"/>
          <w:highlight w:val="none"/>
        </w:rPr>
      </w:pPr>
    </w:p>
    <w:p w14:paraId="4898670E">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w:t>
      </w:r>
      <w:r>
        <w:rPr>
          <w:rFonts w:ascii="宋体" w:hAnsi="宋体" w:eastAsia="宋体" w:cs="Times New Roman"/>
          <w:b/>
          <w:bCs/>
          <w:color w:val="auto"/>
          <w:spacing w:val="-6"/>
          <w:szCs w:val="21"/>
          <w:highlight w:val="none"/>
        </w:rPr>
        <w:t>1</w:t>
      </w:r>
      <w:r>
        <w:rPr>
          <w:rFonts w:hint="eastAsia" w:ascii="宋体" w:hAnsi="宋体" w:eastAsia="宋体" w:cs="Times New Roman"/>
          <w:b/>
          <w:bCs/>
          <w:color w:val="auto"/>
          <w:spacing w:val="-6"/>
          <w:szCs w:val="21"/>
          <w:highlight w:val="none"/>
        </w:rPr>
        <w:t>.资格文件（单独上传）。</w:t>
      </w:r>
      <w:r>
        <w:rPr>
          <w:rFonts w:hint="eastAsia" w:ascii="宋体" w:hAnsi="宋体" w:eastAsia="宋体" w:cs="宋体"/>
          <w:b/>
          <w:bCs/>
          <w:color w:val="auto"/>
          <w:szCs w:val="21"/>
          <w:highlight w:val="none"/>
        </w:rPr>
        <w:t>资格审查要求的资格证明材料（均需加盖公章）。</w:t>
      </w:r>
    </w:p>
    <w:p w14:paraId="2B2AC6C0">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（1）有效的法人或者其他组织的营业执照等证明文件，自然人的身份证明</w:t>
      </w:r>
    </w:p>
    <w:p w14:paraId="69227972">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2）符合参加政府采购活动应当具备的一般条件的承诺函</w:t>
      </w:r>
    </w:p>
    <w:p w14:paraId="03B1128D">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3）落实政府采购政策需满足的资格要求：无</w:t>
      </w:r>
    </w:p>
    <w:p w14:paraId="1936D83F">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4）</w:t>
      </w:r>
      <w:r>
        <w:rPr>
          <w:rFonts w:hint="eastAsia" w:ascii="宋体" w:hAnsi="宋体" w:eastAsia="宋体" w:cs="宋体"/>
          <w:bCs/>
          <w:color w:val="auto"/>
          <w:spacing w:val="-6"/>
          <w:szCs w:val="21"/>
          <w:highlight w:val="none"/>
        </w:rPr>
        <w:t>本项目的特定资格要求证明材料：无</w:t>
      </w:r>
    </w:p>
    <w:p w14:paraId="2593EBF4">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▲联合体投标的，联合体各方均应提供资格文件材料</w:t>
      </w:r>
      <w:r>
        <w:rPr>
          <w:rFonts w:ascii="宋体" w:hAnsi="宋体" w:eastAsia="宋体" w:cs="宋体"/>
          <w:bCs/>
          <w:color w:val="auto"/>
          <w:spacing w:val="-6"/>
          <w:szCs w:val="21"/>
          <w:highlight w:val="none"/>
        </w:rPr>
        <w:t>。</w:t>
      </w:r>
    </w:p>
    <w:p w14:paraId="519EF724">
      <w:pPr>
        <w:adjustRightInd w:val="0"/>
        <w:snapToGrid w:val="0"/>
        <w:spacing w:line="288" w:lineRule="auto"/>
        <w:jc w:val="left"/>
        <w:rPr>
          <w:rFonts w:ascii="宋体" w:hAnsi="宋体" w:eastAsia="宋体" w:cs="宋体"/>
          <w:b/>
          <w:color w:val="auto"/>
          <w:spacing w:val="-6"/>
          <w:szCs w:val="21"/>
          <w:highlight w:val="none"/>
        </w:rPr>
      </w:pPr>
    </w:p>
    <w:p w14:paraId="4653F30D">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ascii="宋体" w:hAnsi="宋体" w:eastAsia="宋体" w:cs="Times New Roman"/>
          <w:b/>
          <w:color w:val="auto"/>
          <w:spacing w:val="-6"/>
          <w:szCs w:val="21"/>
          <w:highlight w:val="none"/>
        </w:rPr>
        <w:t>2</w:t>
      </w:r>
      <w:r>
        <w:rPr>
          <w:rFonts w:hint="eastAsia" w:ascii="宋体" w:hAnsi="宋体" w:eastAsia="宋体" w:cs="Times New Roman"/>
          <w:b/>
          <w:color w:val="auto"/>
          <w:spacing w:val="-6"/>
          <w:szCs w:val="21"/>
          <w:highlight w:val="none"/>
        </w:rPr>
        <w:t>.商务和</w:t>
      </w:r>
      <w:r>
        <w:rPr>
          <w:rFonts w:hint="eastAsia" w:ascii="宋体" w:hAnsi="宋体" w:eastAsia="宋体" w:cs="Times New Roman"/>
          <w:b/>
          <w:bCs/>
          <w:color w:val="auto"/>
          <w:spacing w:val="-6"/>
          <w:szCs w:val="21"/>
          <w:highlight w:val="none"/>
        </w:rPr>
        <w:t>技术文件（单独上传）</w:t>
      </w:r>
    </w:p>
    <w:p w14:paraId="3760DAE7">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（1）投标函</w:t>
      </w:r>
    </w:p>
    <w:p w14:paraId="69ADE6B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2）授权委托书</w:t>
      </w:r>
      <w:r>
        <w:rPr>
          <w:rFonts w:hint="eastAsia" w:ascii="宋体" w:hAnsi="宋体" w:eastAsia="宋体" w:cs="Times New Roman"/>
          <w:color w:val="auto"/>
          <w:spacing w:val="-6"/>
          <w:szCs w:val="21"/>
          <w:highlight w:val="none"/>
        </w:rPr>
        <w:t>/法定代表人（单位负责人、自然人本人）身份证明</w:t>
      </w:r>
    </w:p>
    <w:p w14:paraId="1BC76740">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附：授权代表社保缴纳证明（</w:t>
      </w:r>
      <w:r>
        <w:rPr>
          <w:rFonts w:hint="eastAsia" w:ascii="宋体" w:hAnsi="宋体" w:eastAsia="宋体" w:cs="Times New Roman"/>
          <w:color w:val="auto"/>
          <w:spacing w:val="-6"/>
          <w:szCs w:val="21"/>
          <w:highlight w:val="none"/>
          <w:lang w:eastAsia="zh-CN"/>
        </w:rPr>
        <w:t>2024年1月（含）</w:t>
      </w:r>
      <w:r>
        <w:rPr>
          <w:rFonts w:ascii="宋体" w:hAnsi="宋体" w:eastAsia="宋体" w:cs="Times New Roman"/>
          <w:color w:val="auto"/>
          <w:spacing w:val="-6"/>
          <w:szCs w:val="21"/>
          <w:highlight w:val="none"/>
        </w:rPr>
        <w:t>以后任意一月）</w:t>
      </w:r>
    </w:p>
    <w:p w14:paraId="57FFA455">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）投标人同类合同一览表</w:t>
      </w:r>
    </w:p>
    <w:p w14:paraId="2D1FD1F7">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4</w:t>
      </w:r>
      <w:r>
        <w:rPr>
          <w:rFonts w:hint="eastAsia" w:ascii="宋体" w:hAnsi="宋体" w:eastAsia="宋体" w:cs="宋体"/>
          <w:color w:val="auto"/>
          <w:spacing w:val="-6"/>
          <w:szCs w:val="21"/>
          <w:highlight w:val="none"/>
        </w:rPr>
        <w:t>）采购需求偏离表</w:t>
      </w:r>
    </w:p>
    <w:p w14:paraId="5FA1CDA2">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5</w:t>
      </w:r>
      <w:r>
        <w:rPr>
          <w:rFonts w:hint="eastAsia" w:ascii="宋体" w:hAnsi="宋体" w:eastAsia="宋体" w:cs="宋体"/>
          <w:color w:val="auto"/>
          <w:spacing w:val="-6"/>
          <w:szCs w:val="21"/>
          <w:highlight w:val="none"/>
        </w:rPr>
        <w:t>）</w:t>
      </w:r>
      <w:r>
        <w:rPr>
          <w:rFonts w:hint="eastAsia" w:ascii="宋体" w:hAnsi="宋体" w:eastAsia="宋体" w:cs="宋体"/>
          <w:color w:val="auto"/>
          <w:szCs w:val="21"/>
          <w:highlight w:val="none"/>
          <w:lang w:val="en-US" w:eastAsia="zh-CN"/>
        </w:rPr>
        <w:t>标的</w:t>
      </w:r>
      <w:r>
        <w:rPr>
          <w:rFonts w:hint="eastAsia" w:ascii="宋体" w:hAnsi="宋体" w:eastAsia="宋体" w:cs="宋体"/>
          <w:color w:val="auto"/>
          <w:szCs w:val="21"/>
          <w:highlight w:val="none"/>
        </w:rPr>
        <w:t>配置清单</w:t>
      </w:r>
    </w:p>
    <w:p w14:paraId="50E6AA7E">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6</w:t>
      </w:r>
      <w:r>
        <w:rPr>
          <w:rFonts w:hint="eastAsia" w:ascii="宋体" w:hAnsi="宋体" w:eastAsia="宋体" w:cs="宋体"/>
          <w:color w:val="auto"/>
          <w:spacing w:val="-6"/>
          <w:szCs w:val="21"/>
          <w:highlight w:val="none"/>
        </w:rPr>
        <w:t>）技术方案</w:t>
      </w:r>
    </w:p>
    <w:p w14:paraId="02E2555D">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7</w:t>
      </w:r>
      <w:r>
        <w:rPr>
          <w:rFonts w:hint="eastAsia" w:ascii="宋体" w:hAnsi="宋体" w:eastAsia="宋体" w:cs="Times New Roman"/>
          <w:color w:val="auto"/>
          <w:spacing w:val="-6"/>
          <w:szCs w:val="21"/>
          <w:highlight w:val="none"/>
        </w:rPr>
        <w:t>）节能、环保产品证明材料</w:t>
      </w:r>
    </w:p>
    <w:p w14:paraId="3869BA3C">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（8）科技创新相关证明材料</w:t>
      </w:r>
    </w:p>
    <w:p w14:paraId="6A396650">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hint="eastAsia" w:ascii="宋体" w:hAnsi="宋体" w:eastAsia="宋体" w:cs="宋体"/>
          <w:color w:val="auto"/>
          <w:spacing w:val="-6"/>
          <w:szCs w:val="21"/>
          <w:highlight w:val="none"/>
          <w:lang w:val="en-US" w:eastAsia="zh-CN"/>
        </w:rPr>
        <w:t>9</w:t>
      </w:r>
      <w:r>
        <w:rPr>
          <w:rFonts w:ascii="宋体" w:hAnsi="宋体" w:eastAsia="宋体" w:cs="宋体"/>
          <w:color w:val="auto"/>
          <w:spacing w:val="-6"/>
          <w:szCs w:val="21"/>
          <w:highlight w:val="none"/>
        </w:rPr>
        <w:t>）投标人需要说明的其他文件和材料。</w:t>
      </w:r>
    </w:p>
    <w:p w14:paraId="26470217">
      <w:pPr>
        <w:adjustRightInd w:val="0"/>
        <w:snapToGrid w:val="0"/>
        <w:spacing w:line="288" w:lineRule="auto"/>
        <w:jc w:val="left"/>
        <w:rPr>
          <w:rFonts w:ascii="宋体" w:hAnsi="宋体" w:eastAsia="宋体" w:cs="Times New Roman"/>
          <w:b/>
          <w:color w:val="auto"/>
          <w:spacing w:val="-6"/>
          <w:szCs w:val="21"/>
          <w:highlight w:val="none"/>
        </w:rPr>
      </w:pPr>
    </w:p>
    <w:p w14:paraId="47EC65AF">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3.</w:t>
      </w:r>
      <w:r>
        <w:rPr>
          <w:rFonts w:hint="eastAsia" w:ascii="宋体" w:hAnsi="宋体" w:eastAsia="宋体" w:cs="Times New Roman"/>
          <w:b/>
          <w:color w:val="auto"/>
          <w:spacing w:val="-6"/>
          <w:szCs w:val="21"/>
          <w:highlight w:val="none"/>
        </w:rPr>
        <w:t>报价文件</w:t>
      </w:r>
      <w:r>
        <w:rPr>
          <w:rFonts w:hint="eastAsia" w:ascii="宋体" w:hAnsi="宋体" w:eastAsia="宋体" w:cs="Times New Roman"/>
          <w:b/>
          <w:bCs/>
          <w:color w:val="auto"/>
          <w:spacing w:val="-6"/>
          <w:szCs w:val="21"/>
          <w:highlight w:val="none"/>
        </w:rPr>
        <w:t>（单独上传）</w:t>
      </w:r>
    </w:p>
    <w:p w14:paraId="64206AB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（1）开标一览表</w:t>
      </w:r>
    </w:p>
    <w:p w14:paraId="5C2BCDD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）中小企业声明函</w:t>
      </w:r>
      <w:bookmarkStart w:id="77" w:name="_Hlk81815656"/>
      <w:r>
        <w:rPr>
          <w:rFonts w:hint="eastAsia" w:ascii="宋体" w:hAnsi="宋体" w:eastAsia="宋体" w:cs="Times New Roman"/>
          <w:color w:val="auto"/>
          <w:spacing w:val="-6"/>
          <w:szCs w:val="21"/>
          <w:highlight w:val="none"/>
        </w:rPr>
        <w:t>（若属于中小企业）</w:t>
      </w:r>
      <w:bookmarkEnd w:id="77"/>
    </w:p>
    <w:p w14:paraId="2B877416">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）属于监狱企业的证明文件</w:t>
      </w:r>
      <w:bookmarkStart w:id="78" w:name="_Hlk81815359"/>
      <w:r>
        <w:rPr>
          <w:rFonts w:hint="eastAsia" w:ascii="宋体" w:hAnsi="宋体" w:eastAsia="宋体" w:cs="Times New Roman"/>
          <w:color w:val="auto"/>
          <w:spacing w:val="-6"/>
          <w:szCs w:val="21"/>
          <w:highlight w:val="none"/>
        </w:rPr>
        <w:t>（若属于监狱企业）</w:t>
      </w:r>
      <w:bookmarkEnd w:id="78"/>
    </w:p>
    <w:p w14:paraId="52033B6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4</w:t>
      </w:r>
      <w:r>
        <w:rPr>
          <w:rFonts w:hint="eastAsia" w:ascii="宋体" w:hAnsi="宋体" w:eastAsia="宋体" w:cs="Times New Roman"/>
          <w:color w:val="auto"/>
          <w:spacing w:val="-6"/>
          <w:szCs w:val="21"/>
          <w:highlight w:val="none"/>
        </w:rPr>
        <w:t>）</w:t>
      </w:r>
      <w:bookmarkStart w:id="79" w:name="OLE_LINK14"/>
      <w:bookmarkStart w:id="80" w:name="OLE_LINK13"/>
      <w:r>
        <w:rPr>
          <w:rFonts w:hint="eastAsia" w:ascii="宋体" w:hAnsi="宋体" w:eastAsia="宋体" w:cs="Times New Roman"/>
          <w:color w:val="auto"/>
          <w:spacing w:val="-6"/>
          <w:szCs w:val="21"/>
          <w:highlight w:val="none"/>
        </w:rPr>
        <w:t>残疾人福利性单位声明函</w:t>
      </w:r>
      <w:bookmarkEnd w:id="79"/>
      <w:bookmarkEnd w:id="80"/>
      <w:bookmarkStart w:id="81" w:name="_Hlk81815372"/>
      <w:r>
        <w:rPr>
          <w:rFonts w:hint="eastAsia" w:ascii="宋体" w:hAnsi="宋体" w:eastAsia="宋体" w:cs="Times New Roman"/>
          <w:color w:val="auto"/>
          <w:spacing w:val="-6"/>
          <w:szCs w:val="21"/>
          <w:highlight w:val="none"/>
        </w:rPr>
        <w:t>（若属于残疾人福利性单位）</w:t>
      </w:r>
      <w:bookmarkEnd w:id="81"/>
    </w:p>
    <w:p w14:paraId="3BDB16B3">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7ECFAF91">
      <w:pPr>
        <w:tabs>
          <w:tab w:val="center" w:pos="4706"/>
        </w:tabs>
        <w:adjustRightInd w:val="0"/>
        <w:snapToGrid w:val="0"/>
        <w:spacing w:line="288" w:lineRule="auto"/>
        <w:jc w:val="center"/>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评分索引表</w:t>
      </w:r>
    </w:p>
    <w:tbl>
      <w:tblPr>
        <w:tblStyle w:val="23"/>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14:paraId="5FF6F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A5AE29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序号</w:t>
            </w:r>
          </w:p>
        </w:tc>
        <w:tc>
          <w:tcPr>
            <w:tcW w:w="2091" w:type="dxa"/>
            <w:vAlign w:val="center"/>
          </w:tcPr>
          <w:p w14:paraId="1B0EF22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评审因素</w:t>
            </w:r>
          </w:p>
        </w:tc>
        <w:tc>
          <w:tcPr>
            <w:tcW w:w="709" w:type="dxa"/>
            <w:vAlign w:val="center"/>
          </w:tcPr>
          <w:p w14:paraId="0057E31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分值</w:t>
            </w:r>
          </w:p>
        </w:tc>
        <w:tc>
          <w:tcPr>
            <w:tcW w:w="3040" w:type="dxa"/>
            <w:vAlign w:val="center"/>
          </w:tcPr>
          <w:p w14:paraId="7A815268">
            <w:pPr>
              <w:keepNext w:val="0"/>
              <w:keepLines w:val="0"/>
              <w:suppressLineNumbers w:val="0"/>
              <w:tabs>
                <w:tab w:val="left" w:pos="1418"/>
              </w:tabs>
              <w:adjustRightInd w:val="0"/>
              <w:snapToGrid w:val="0"/>
              <w:spacing w:before="0" w:beforeAutospacing="0" w:after="0" w:afterAutospacing="0" w:line="288" w:lineRule="auto"/>
              <w:ind w:left="0" w:right="0" w:firstLine="398"/>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评分标准</w:t>
            </w:r>
          </w:p>
        </w:tc>
        <w:tc>
          <w:tcPr>
            <w:tcW w:w="967" w:type="dxa"/>
            <w:vAlign w:val="center"/>
          </w:tcPr>
          <w:p w14:paraId="1010DE04">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自评分</w:t>
            </w:r>
          </w:p>
        </w:tc>
        <w:tc>
          <w:tcPr>
            <w:tcW w:w="1053" w:type="dxa"/>
            <w:vAlign w:val="center"/>
          </w:tcPr>
          <w:p w14:paraId="0337F3B1">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自评依据</w:t>
            </w:r>
          </w:p>
        </w:tc>
        <w:tc>
          <w:tcPr>
            <w:tcW w:w="882" w:type="dxa"/>
            <w:vAlign w:val="center"/>
          </w:tcPr>
          <w:p w14:paraId="73D256A9">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页码</w:t>
            </w:r>
          </w:p>
        </w:tc>
      </w:tr>
      <w:tr w14:paraId="01D99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0C3E7BE3">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商务分</w:t>
            </w:r>
          </w:p>
        </w:tc>
      </w:tr>
      <w:tr w14:paraId="40033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2F477D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67A061C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426CFB7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5EBFEBE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5371260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396CDE4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6418174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53F2B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E8065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5CCE44B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3DA606E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17C8CD8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01E23A0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498B1CA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41DEED4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7EF04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B53578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kern w:val="0"/>
                <w:szCs w:val="21"/>
                <w:highlight w:val="none"/>
              </w:rPr>
            </w:pPr>
          </w:p>
        </w:tc>
        <w:tc>
          <w:tcPr>
            <w:tcW w:w="2091" w:type="dxa"/>
            <w:vAlign w:val="center"/>
          </w:tcPr>
          <w:p w14:paraId="5DBBAE7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kern w:val="0"/>
                <w:szCs w:val="21"/>
                <w:highlight w:val="none"/>
              </w:rPr>
            </w:pPr>
          </w:p>
        </w:tc>
        <w:tc>
          <w:tcPr>
            <w:tcW w:w="709" w:type="dxa"/>
            <w:vAlign w:val="center"/>
          </w:tcPr>
          <w:p w14:paraId="18E2C73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kern w:val="0"/>
                <w:szCs w:val="21"/>
                <w:highlight w:val="none"/>
              </w:rPr>
            </w:pPr>
          </w:p>
        </w:tc>
        <w:tc>
          <w:tcPr>
            <w:tcW w:w="3040" w:type="dxa"/>
            <w:vAlign w:val="center"/>
          </w:tcPr>
          <w:p w14:paraId="0CDB96F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kern w:val="0"/>
                <w:szCs w:val="21"/>
                <w:highlight w:val="none"/>
              </w:rPr>
            </w:pPr>
          </w:p>
        </w:tc>
        <w:tc>
          <w:tcPr>
            <w:tcW w:w="967" w:type="dxa"/>
            <w:vAlign w:val="center"/>
          </w:tcPr>
          <w:p w14:paraId="7F7F7B2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zCs w:val="21"/>
                <w:highlight w:val="none"/>
              </w:rPr>
            </w:pPr>
          </w:p>
        </w:tc>
        <w:tc>
          <w:tcPr>
            <w:tcW w:w="1053" w:type="dxa"/>
            <w:vAlign w:val="center"/>
          </w:tcPr>
          <w:p w14:paraId="24ED60E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zCs w:val="21"/>
                <w:highlight w:val="none"/>
              </w:rPr>
            </w:pPr>
          </w:p>
        </w:tc>
        <w:tc>
          <w:tcPr>
            <w:tcW w:w="882" w:type="dxa"/>
          </w:tcPr>
          <w:p w14:paraId="6FF943A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zCs w:val="21"/>
                <w:highlight w:val="none"/>
              </w:rPr>
            </w:pPr>
          </w:p>
        </w:tc>
      </w:tr>
      <w:tr w14:paraId="2D89E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DB6C78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4988AA1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4350FAB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2634BDF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6B7DCA0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1CDE8DF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467F5E3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1932B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DA49B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0EF8607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4FC54D0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6EC772B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75267D5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7DF7BCF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6BB0689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2BAE9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F2EC57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4CA70FF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12895C5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2531E7D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62D5DBC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1A21794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2D7FFBE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15407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3C5303C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技术</w:t>
            </w:r>
            <w:r>
              <w:rPr>
                <w:rFonts w:hint="default" w:ascii="宋体" w:hAnsi="宋体" w:eastAsia="宋体" w:cs="Times New Roman"/>
                <w:b/>
                <w:color w:val="auto"/>
                <w:spacing w:val="-6"/>
                <w:szCs w:val="21"/>
                <w:highlight w:val="none"/>
              </w:rPr>
              <w:t>分</w:t>
            </w:r>
          </w:p>
        </w:tc>
      </w:tr>
      <w:tr w14:paraId="3885A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6D8460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5A03575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086885C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12C7B4F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1BADE94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5C96540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325212E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525BC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10A949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09105D1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787A7F5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6B782F1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5726B91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1A9517C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54B47A9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3776D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CA777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756F83F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0D7F238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36B1C84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6E2D045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242841C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4E2E8E7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45968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79B9E3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4F0247A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76FEA05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3B596F6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0F8DCEC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74BD4DD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43CCDCD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73F2C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93BF2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07EB2B5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204746E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597B3C5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0574F4C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36E7D01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57667B7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bl>
    <w:p w14:paraId="67490BE6">
      <w:pPr>
        <w:adjustRightInd w:val="0"/>
        <w:snapToGrid w:val="0"/>
        <w:spacing w:line="288" w:lineRule="auto"/>
        <w:rPr>
          <w:rFonts w:ascii="宋体" w:hAnsi="宋体" w:eastAsia="宋体" w:cs="Times New Roman"/>
          <w:color w:val="auto"/>
          <w:spacing w:val="-6"/>
          <w:szCs w:val="21"/>
          <w:highlight w:val="none"/>
        </w:rPr>
      </w:pPr>
    </w:p>
    <w:p w14:paraId="7CEAFD55">
      <w:pPr>
        <w:widowControl/>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备注：本表仅为方便评标委员会评审使用，不作为判别投标文件是否有效的依据。</w:t>
      </w:r>
    </w:p>
    <w:p w14:paraId="6A75B257">
      <w:pPr>
        <w:widowControl/>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5E2C9B2D">
      <w:pPr>
        <w:adjustRightInd w:val="0"/>
        <w:snapToGrid w:val="0"/>
        <w:spacing w:line="288"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资格文件</w:t>
      </w:r>
    </w:p>
    <w:p w14:paraId="2DE1C806">
      <w:pPr>
        <w:adjustRightInd w:val="0"/>
        <w:snapToGrid w:val="0"/>
        <w:spacing w:line="288" w:lineRule="auto"/>
        <w:jc w:val="center"/>
        <w:rPr>
          <w:rFonts w:ascii="宋体" w:hAnsi="宋体" w:eastAsia="宋体" w:cs="宋体"/>
          <w:b/>
          <w:bCs/>
          <w:color w:val="auto"/>
          <w:sz w:val="24"/>
          <w:szCs w:val="24"/>
          <w:highlight w:val="none"/>
        </w:rPr>
      </w:pPr>
    </w:p>
    <w:p w14:paraId="1C71A8AA">
      <w:pPr>
        <w:adjustRightInd w:val="0"/>
        <w:snapToGrid w:val="0"/>
        <w:spacing w:line="288" w:lineRule="auto"/>
        <w:jc w:val="center"/>
        <w:rPr>
          <w:rFonts w:ascii="宋体" w:hAnsi="宋体" w:eastAsia="宋体" w:cs="宋体"/>
          <w:b/>
          <w:bCs/>
          <w:color w:val="auto"/>
          <w:sz w:val="24"/>
          <w:szCs w:val="24"/>
          <w:highlight w:val="none"/>
        </w:rPr>
      </w:pPr>
    </w:p>
    <w:p w14:paraId="2BED115E">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资格审查要求的资格证明材料（均需加盖公章）</w:t>
      </w:r>
    </w:p>
    <w:p w14:paraId="59BADAF3">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694DA53B">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1</w:t>
      </w:r>
      <w:r>
        <w:rPr>
          <w:rFonts w:hint="eastAsia" w:ascii="宋体" w:hAnsi="宋体" w:eastAsia="宋体" w:cs="宋体"/>
          <w:b/>
          <w:color w:val="auto"/>
          <w:spacing w:val="-6"/>
          <w:szCs w:val="21"/>
          <w:highlight w:val="none"/>
        </w:rPr>
        <w:t>）有效的法人或者其他组织的营业执照等证明文件，自然人的身份证明</w:t>
      </w:r>
      <w:r>
        <w:rPr>
          <w:rFonts w:hint="eastAsia" w:ascii="宋体" w:hAnsi="宋体" w:eastAsia="宋体" w:cs="Times New Roman"/>
          <w:b/>
          <w:color w:val="auto"/>
          <w:spacing w:val="-6"/>
          <w:szCs w:val="21"/>
          <w:highlight w:val="none"/>
        </w:rPr>
        <w:t>（扫描件）</w:t>
      </w:r>
    </w:p>
    <w:p w14:paraId="5261C871">
      <w:pPr>
        <w:adjustRightInd w:val="0"/>
        <w:snapToGrid w:val="0"/>
        <w:spacing w:line="288" w:lineRule="auto"/>
        <w:rPr>
          <w:rFonts w:ascii="宋体" w:hAnsi="宋体" w:eastAsia="宋体" w:cs="Times New Roman"/>
          <w:bCs/>
          <w:color w:val="auto"/>
          <w:spacing w:val="-6"/>
          <w:szCs w:val="21"/>
          <w:highlight w:val="none"/>
        </w:rPr>
      </w:pPr>
    </w:p>
    <w:p w14:paraId="4C6928BE">
      <w:pPr>
        <w:adjustRightInd w:val="0"/>
        <w:snapToGrid w:val="0"/>
        <w:spacing w:line="288" w:lineRule="auto"/>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说明</w:t>
      </w:r>
      <w:r>
        <w:rPr>
          <w:rFonts w:ascii="宋体" w:hAnsi="宋体" w:eastAsia="宋体" w:cs="Times New Roman"/>
          <w:bCs/>
          <w:color w:val="auto"/>
          <w:spacing w:val="-6"/>
          <w:szCs w:val="21"/>
          <w:highlight w:val="none"/>
        </w:rPr>
        <w:t>：</w:t>
      </w:r>
    </w:p>
    <w:p w14:paraId="40DCBB89">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1</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如投标人是企业（包括合伙企业），提供在工商部门注册的有效“企业法人营业执照”或“营业执照”；</w:t>
      </w:r>
    </w:p>
    <w:p w14:paraId="7702B9A6">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2</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如投标人是事业单位，提供有效的“事业单位法人证书”；</w:t>
      </w:r>
    </w:p>
    <w:p w14:paraId="356C48E0">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3</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如投标人是非企业专业服务机构的，提供执业许可证等证明文件；</w:t>
      </w:r>
    </w:p>
    <w:p w14:paraId="710116F7">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4</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如投标人是个体工商户，提供有效的“个体工商户营业执照”；</w:t>
      </w:r>
    </w:p>
    <w:p w14:paraId="5BC204E8">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5</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如投标人是自然人，提供有效的自然人身份证明。</w:t>
      </w:r>
    </w:p>
    <w:p w14:paraId="448175FF">
      <w:pPr>
        <w:adjustRightInd w:val="0"/>
        <w:snapToGrid w:val="0"/>
        <w:spacing w:line="288" w:lineRule="auto"/>
        <w:jc w:val="center"/>
        <w:outlineLvl w:val="2"/>
        <w:rPr>
          <w:rFonts w:ascii="宋体" w:hAnsi="宋体" w:eastAsia="宋体" w:cs="宋体"/>
          <w:b/>
          <w:color w:val="auto"/>
          <w:spacing w:val="-6"/>
          <w:szCs w:val="21"/>
          <w:highlight w:val="none"/>
        </w:rPr>
      </w:pPr>
      <w:r>
        <w:rPr>
          <w:rFonts w:ascii="宋体" w:hAnsi="宋体" w:eastAsia="宋体" w:cs="Times New Roman"/>
          <w:bCs/>
          <w:color w:val="auto"/>
          <w:spacing w:val="-6"/>
          <w:szCs w:val="21"/>
          <w:highlight w:val="none"/>
        </w:rPr>
        <w:br w:type="page"/>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2）符合参加政府采购活动应当具备的一般条件的承诺函</w:t>
      </w:r>
    </w:p>
    <w:p w14:paraId="59199CD5">
      <w:pPr>
        <w:adjustRightInd w:val="0"/>
        <w:snapToGrid w:val="0"/>
        <w:spacing w:line="288" w:lineRule="auto"/>
        <w:rPr>
          <w:rFonts w:ascii="宋体" w:hAnsi="宋体" w:eastAsia="宋体" w:cs="Times New Roman"/>
          <w:b/>
          <w:bCs/>
          <w:color w:val="auto"/>
          <w:spacing w:val="-6"/>
          <w:szCs w:val="21"/>
          <w:highlight w:val="none"/>
        </w:rPr>
      </w:pPr>
    </w:p>
    <w:p w14:paraId="09AC6A66">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致：</w:t>
      </w:r>
      <w:r>
        <w:rPr>
          <w:rFonts w:hint="eastAsia" w:ascii="宋体" w:hAnsi="宋体" w:eastAsia="宋体" w:cs="Times New Roman"/>
          <w:b/>
          <w:bCs/>
          <w:color w:val="auto"/>
          <w:spacing w:val="-6"/>
          <w:szCs w:val="21"/>
          <w:highlight w:val="none"/>
          <w:lang w:eastAsia="zh-CN"/>
        </w:rPr>
        <w:t>杭州电子科技大学</w:t>
      </w:r>
      <w:r>
        <w:rPr>
          <w:rFonts w:hint="eastAsia" w:ascii="宋体" w:hAnsi="宋体" w:eastAsia="宋体" w:cs="Times New Roman"/>
          <w:b/>
          <w:bCs/>
          <w:color w:val="auto"/>
          <w:spacing w:val="-6"/>
          <w:szCs w:val="21"/>
          <w:highlight w:val="none"/>
        </w:rPr>
        <w:t>、浙江求是招标代理有限公司</w:t>
      </w:r>
    </w:p>
    <w:p w14:paraId="5619E856">
      <w:pPr>
        <w:adjustRightInd w:val="0"/>
        <w:snapToGrid w:val="0"/>
        <w:spacing w:line="288" w:lineRule="auto"/>
        <w:ind w:firstLine="396" w:firstLineChars="200"/>
        <w:rPr>
          <w:rFonts w:ascii="宋体" w:hAnsi="宋体" w:eastAsia="宋体" w:cs="Times New Roman"/>
          <w:color w:val="auto"/>
          <w:spacing w:val="-6"/>
          <w:szCs w:val="21"/>
          <w:highlight w:val="none"/>
        </w:rPr>
      </w:pPr>
    </w:p>
    <w:p w14:paraId="50FEAEB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w:t>
      </w:r>
      <w:r>
        <w:rPr>
          <w:rFonts w:hint="eastAsia" w:ascii="宋体" w:hAnsi="宋体" w:eastAsia="宋体" w:cs="Times New Roman"/>
          <w:color w:val="auto"/>
          <w:spacing w:val="-6"/>
          <w:szCs w:val="21"/>
          <w:highlight w:val="none"/>
          <w:u w:val="single"/>
        </w:rPr>
        <w:t xml:space="preserve">（投标人名称）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 xml:space="preserve">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参加</w:t>
      </w:r>
      <w:r>
        <w:rPr>
          <w:rFonts w:hint="eastAsia" w:ascii="宋体" w:hAnsi="宋体" w:eastAsia="宋体" w:cs="Times New Roman"/>
          <w:color w:val="auto"/>
          <w:spacing w:val="-6"/>
          <w:szCs w:val="21"/>
          <w:highlight w:val="none"/>
          <w:u w:val="single"/>
        </w:rPr>
        <w:t xml:space="preserve">（项目名称）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项目的采购活动并承诺如下：</w:t>
      </w:r>
    </w:p>
    <w:p w14:paraId="1C0B48E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一、我方满足《中华人民共和国政府采购法》第二十二条规定：</w:t>
      </w:r>
    </w:p>
    <w:p w14:paraId="493B24F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（一）具有独立承担民事责任的能力；</w:t>
      </w:r>
    </w:p>
    <w:p w14:paraId="3B2B71B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（二）具有良好的商业信誉和健全的财务会计制度；</w:t>
      </w:r>
    </w:p>
    <w:p w14:paraId="4A5C533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（三）具有履行合同所必需的设备和专业技术能力；</w:t>
      </w:r>
    </w:p>
    <w:p w14:paraId="0AB0E84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（四）有依法缴纳税收和社会保障资金的良好记录；</w:t>
      </w:r>
    </w:p>
    <w:p w14:paraId="09E66DF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（五）参加本项目政府采购活动前三年内，在经营活动中</w:t>
      </w:r>
      <w:r>
        <w:rPr>
          <w:rFonts w:hint="eastAsia" w:ascii="宋体" w:hAnsi="宋体" w:eastAsia="宋体" w:cs="Times New Roman"/>
          <w:b/>
          <w:color w:val="auto"/>
          <w:spacing w:val="-6"/>
          <w:szCs w:val="21"/>
          <w:highlight w:val="none"/>
          <w:u w:val="single"/>
        </w:rPr>
        <w:t xml:space="preserve">  没有  </w:t>
      </w:r>
      <w:r>
        <w:rPr>
          <w:rFonts w:hint="eastAsia" w:ascii="宋体" w:hAnsi="宋体" w:eastAsia="宋体" w:cs="Times New Roman"/>
          <w:color w:val="auto"/>
          <w:spacing w:val="-6"/>
          <w:szCs w:val="21"/>
          <w:highlight w:val="none"/>
        </w:rPr>
        <w:t>重大违法记录。（重大违法记录是指投标人因违法经营受到刑事处罚或者责令停产停业、吊销许可证或者执照、较大数额罚款等行政处罚）</w:t>
      </w:r>
    </w:p>
    <w:p w14:paraId="6798D51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（六）法律、行政法规规定的其他条件。</w:t>
      </w:r>
    </w:p>
    <w:p w14:paraId="5E01D5B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二、未被信用中国（www.creditchina.gov.cn）</w:t>
      </w:r>
      <w:r>
        <w:rPr>
          <w:rFonts w:ascii="宋体" w:hAnsi="宋体" w:eastAsia="宋体" w:cs="Times New Roman"/>
          <w:color w:val="auto"/>
          <w:spacing w:val="-6"/>
          <w:szCs w:val="21"/>
          <w:highlight w:val="none"/>
        </w:rPr>
        <w:t>、中国政府采购网（www.ccgp.gov.cn）列入失信被执行人、重大税收违法案件当事人名单、政府采购严重违法失信行为记录名单。</w:t>
      </w:r>
    </w:p>
    <w:p w14:paraId="1CB1EDD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三、不存在以下情况：</w:t>
      </w:r>
    </w:p>
    <w:p w14:paraId="5F8BDE3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单位负责人为同一人或者存在直接控股、管理关系的不同供应商参加同一合同项下的政府采购活动的；</w:t>
      </w:r>
    </w:p>
    <w:p w14:paraId="49D7F55E">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为采购项目提供整体设计、规范编制或者项目管理、监理、检测等服务后再参加该采购项目的其他采购活动的。</w:t>
      </w:r>
    </w:p>
    <w:p w14:paraId="4C937445">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w:t>
      </w:r>
      <w:r>
        <w:rPr>
          <w:rFonts w:ascii="宋体" w:hAnsi="宋体" w:eastAsia="宋体" w:cs="Times New Roman"/>
          <w:color w:val="auto"/>
          <w:spacing w:val="-6"/>
          <w:szCs w:val="21"/>
          <w:highlight w:val="none"/>
        </w:rPr>
        <w:t>以上事项如有虚假或隐瞒，我方愿意承担一切后果和责任。</w:t>
      </w:r>
    </w:p>
    <w:p w14:paraId="503A7AA7">
      <w:pPr>
        <w:adjustRightInd w:val="0"/>
        <w:snapToGrid w:val="0"/>
        <w:spacing w:line="288" w:lineRule="auto"/>
        <w:rPr>
          <w:rFonts w:ascii="宋体" w:hAnsi="宋体" w:eastAsia="宋体" w:cs="Times New Roman"/>
          <w:color w:val="auto"/>
          <w:szCs w:val="21"/>
          <w:highlight w:val="none"/>
        </w:rPr>
      </w:pPr>
    </w:p>
    <w:p w14:paraId="03BE7C87">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420F7606">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09459AC8">
      <w:pPr>
        <w:widowControl/>
        <w:adjustRightInd w:val="0"/>
        <w:snapToGrid w:val="0"/>
        <w:spacing w:line="288" w:lineRule="auto"/>
        <w:jc w:val="left"/>
        <w:rPr>
          <w:rFonts w:ascii="宋体" w:hAnsi="宋体" w:eastAsia="宋体" w:cs="宋体"/>
          <w:b/>
          <w:color w:val="auto"/>
          <w:spacing w:val="-6"/>
          <w:szCs w:val="21"/>
          <w:highlight w:val="none"/>
        </w:rPr>
      </w:pPr>
    </w:p>
    <w:p w14:paraId="5155161B">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0E71DE98">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3）落实政府采购政策需满足的资格要求：无</w:t>
      </w:r>
    </w:p>
    <w:p w14:paraId="491CAB50">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）本项目的特定资格要求证明材料：无</w:t>
      </w:r>
    </w:p>
    <w:p w14:paraId="1154B1F3">
      <w:pPr>
        <w:adjustRightInd w:val="0"/>
        <w:snapToGrid w:val="0"/>
        <w:spacing w:line="288" w:lineRule="auto"/>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4E414A91">
      <w:pPr>
        <w:overflowPunct w:val="0"/>
        <w:adjustRightInd w:val="0"/>
        <w:snapToGrid w:val="0"/>
        <w:spacing w:line="288" w:lineRule="auto"/>
        <w:jc w:val="center"/>
        <w:outlineLvl w:val="1"/>
        <w:rPr>
          <w:rFonts w:ascii="宋体" w:hAnsi="宋体" w:eastAsia="宋体" w:cs="Times New Roman"/>
          <w:bCs/>
          <w:color w:val="auto"/>
          <w:spacing w:val="-6"/>
          <w:sz w:val="84"/>
          <w:szCs w:val="84"/>
          <w:highlight w:val="none"/>
        </w:rPr>
      </w:pPr>
      <w:r>
        <w:rPr>
          <w:rFonts w:hint="eastAsia" w:ascii="宋体" w:hAnsi="宋体" w:eastAsia="宋体" w:cs="Times New Roman"/>
          <w:b/>
          <w:color w:val="auto"/>
          <w:spacing w:val="-6"/>
          <w:sz w:val="84"/>
          <w:szCs w:val="84"/>
          <w:highlight w:val="none"/>
        </w:rPr>
        <w:t>商务和技术文件</w:t>
      </w:r>
    </w:p>
    <w:p w14:paraId="5614A046">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4869CF11">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（1）投标函</w:t>
      </w:r>
    </w:p>
    <w:p w14:paraId="195725A9">
      <w:pPr>
        <w:adjustRightInd w:val="0"/>
        <w:snapToGrid w:val="0"/>
        <w:spacing w:line="288" w:lineRule="auto"/>
        <w:rPr>
          <w:rFonts w:ascii="宋体" w:hAnsi="宋体" w:eastAsia="宋体" w:cs="Times New Roman"/>
          <w:color w:val="auto"/>
          <w:spacing w:val="-6"/>
          <w:szCs w:val="21"/>
          <w:highlight w:val="none"/>
        </w:rPr>
      </w:pPr>
    </w:p>
    <w:p w14:paraId="42C97822">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致：</w:t>
      </w:r>
      <w:r>
        <w:rPr>
          <w:rFonts w:hint="eastAsia" w:ascii="宋体" w:hAnsi="宋体" w:eastAsia="宋体" w:cs="Times New Roman"/>
          <w:b/>
          <w:bCs/>
          <w:color w:val="auto"/>
          <w:spacing w:val="-6"/>
          <w:szCs w:val="21"/>
          <w:highlight w:val="none"/>
          <w:lang w:eastAsia="zh-CN"/>
        </w:rPr>
        <w:t>杭州电子科技大学</w:t>
      </w:r>
      <w:r>
        <w:rPr>
          <w:rFonts w:hint="eastAsia" w:ascii="宋体" w:hAnsi="宋体" w:eastAsia="宋体" w:cs="Times New Roman"/>
          <w:b/>
          <w:bCs/>
          <w:color w:val="auto"/>
          <w:spacing w:val="-6"/>
          <w:szCs w:val="21"/>
          <w:highlight w:val="none"/>
        </w:rPr>
        <w:t>、浙江求是招标代理有限公司</w:t>
      </w:r>
    </w:p>
    <w:p w14:paraId="7C4DBB87">
      <w:pPr>
        <w:adjustRightInd w:val="0"/>
        <w:snapToGrid w:val="0"/>
        <w:spacing w:line="288" w:lineRule="auto"/>
        <w:ind w:firstLine="396" w:firstLineChars="200"/>
        <w:rPr>
          <w:rFonts w:ascii="宋体" w:hAnsi="宋体" w:eastAsia="宋体" w:cs="Times New Roman"/>
          <w:color w:val="auto"/>
          <w:spacing w:val="-6"/>
          <w:szCs w:val="21"/>
          <w:highlight w:val="none"/>
        </w:rPr>
      </w:pPr>
    </w:p>
    <w:p w14:paraId="275A0BFC">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我方参加</w:t>
      </w:r>
      <w:r>
        <w:rPr>
          <w:rFonts w:hint="eastAsia" w:ascii="宋体" w:hAnsi="宋体" w:eastAsia="宋体" w:cs="Times New Roman"/>
          <w:bCs/>
          <w:color w:val="auto"/>
          <w:spacing w:val="-6"/>
          <w:szCs w:val="21"/>
          <w:highlight w:val="none"/>
          <w:u w:val="single"/>
          <w:lang w:eastAsia="zh-CN"/>
        </w:rPr>
        <w:t>杭州电子科技大学微波毫米波大信号测试系统</w:t>
      </w:r>
      <w:r>
        <w:rPr>
          <w:rFonts w:hint="eastAsia" w:ascii="宋体" w:hAnsi="宋体" w:eastAsia="宋体" w:cs="Times New Roman"/>
          <w:color w:val="auto"/>
          <w:spacing w:val="-6"/>
          <w:szCs w:val="21"/>
          <w:highlight w:val="none"/>
          <w:u w:val="single"/>
        </w:rPr>
        <w:t>（项目编号</w:t>
      </w:r>
      <w:r>
        <w:rPr>
          <w:rFonts w:hint="eastAsia" w:ascii="宋体" w:hAnsi="宋体" w:eastAsia="宋体" w:cs="Times New Roman"/>
          <w:bCs/>
          <w:color w:val="auto"/>
          <w:spacing w:val="-6"/>
          <w:szCs w:val="21"/>
          <w:highlight w:val="none"/>
          <w:u w:val="single"/>
        </w:rPr>
        <w:t>：</w:t>
      </w:r>
      <w:r>
        <w:rPr>
          <w:rFonts w:hint="eastAsia" w:ascii="宋体" w:hAnsi="宋体" w:eastAsia="宋体" w:cs="Times New Roman"/>
          <w:bCs/>
          <w:color w:val="auto"/>
          <w:spacing w:val="-6"/>
          <w:szCs w:val="21"/>
          <w:highlight w:val="none"/>
          <w:u w:val="single"/>
          <w:lang w:eastAsia="zh-CN"/>
        </w:rPr>
        <w:t>QSZB-Z(H)-B24539(GK)</w:t>
      </w:r>
      <w:r>
        <w:rPr>
          <w:rFonts w:hint="eastAsia" w:ascii="宋体" w:hAnsi="宋体" w:eastAsia="宋体" w:cs="Times New Roman"/>
          <w:color w:val="auto"/>
          <w:spacing w:val="-6"/>
          <w:szCs w:val="21"/>
          <w:highlight w:val="none"/>
          <w:u w:val="single"/>
        </w:rPr>
        <w:t>）</w:t>
      </w:r>
      <w:r>
        <w:rPr>
          <w:rFonts w:hint="eastAsia" w:ascii="宋体" w:hAnsi="宋体" w:eastAsia="宋体" w:cs="Times New Roman"/>
          <w:color w:val="auto"/>
          <w:spacing w:val="-6"/>
          <w:szCs w:val="21"/>
          <w:highlight w:val="none"/>
        </w:rPr>
        <w:t>项目，为此，我方提交电子加密投标文件一份、以介质（U盘）存储的数据电文形式的</w:t>
      </w:r>
      <w:r>
        <w:rPr>
          <w:rFonts w:hint="eastAsia" w:ascii="宋体" w:hAnsi="宋体" w:eastAsia="宋体" w:cs="Times New Roman"/>
          <w:color w:val="auto"/>
          <w:spacing w:val="-6"/>
          <w:szCs w:val="21"/>
          <w:highlight w:val="none"/>
          <w:u w:val="single"/>
        </w:rPr>
        <w:t xml:space="preserve">备份投标文件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份</w:t>
      </w:r>
      <w:r>
        <w:rPr>
          <w:rFonts w:hint="eastAsia" w:ascii="宋体" w:hAnsi="宋体" w:eastAsia="宋体" w:cs="Times New Roman"/>
          <w:color w:val="auto"/>
          <w:spacing w:val="-6"/>
          <w:szCs w:val="21"/>
          <w:highlight w:val="none"/>
        </w:rPr>
        <w:t>。宣布同意如下：</w:t>
      </w:r>
    </w:p>
    <w:p w14:paraId="39E4A362">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我方已详细审查全部“招标文件”，包括修改文件（如有）以及全部参考资料和有关附件，已经了解我方对于招标文件、招标过程、中标结果有依法进行询问、质疑、投诉的权利及相关渠道和要求。</w:t>
      </w:r>
    </w:p>
    <w:p w14:paraId="39C1F81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我方在投标之前已经与贵方进行了充分的沟通，完全理解并接受招标文件的各项规定和要求，对招标文件的合理性、合法性不再有异议。</w:t>
      </w:r>
    </w:p>
    <w:p w14:paraId="11A2DE5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投标有效期自提交投标文件的截止之日起</w:t>
      </w:r>
      <w:r>
        <w:rPr>
          <w:rFonts w:hint="eastAsia" w:ascii="宋体" w:hAnsi="宋体" w:eastAsia="宋体" w:cs="Times New Roman"/>
          <w:bCs/>
          <w:color w:val="auto"/>
          <w:spacing w:val="-6"/>
          <w:szCs w:val="21"/>
          <w:highlight w:val="none"/>
          <w:u w:val="single"/>
        </w:rPr>
        <w:t xml:space="preserve"> 90</w:t>
      </w:r>
      <w:r>
        <w:rPr>
          <w:rFonts w:ascii="宋体" w:hAnsi="宋体" w:eastAsia="宋体" w:cs="Times New Roman"/>
          <w:bCs/>
          <w:color w:val="auto"/>
          <w:spacing w:val="-6"/>
          <w:szCs w:val="21"/>
          <w:highlight w:val="none"/>
          <w:u w:val="single"/>
        </w:rPr>
        <w:t xml:space="preserve"> </w:t>
      </w:r>
      <w:r>
        <w:rPr>
          <w:rFonts w:hint="eastAsia" w:ascii="宋体" w:hAnsi="宋体" w:eastAsia="宋体" w:cs="Times New Roman"/>
          <w:color w:val="auto"/>
          <w:spacing w:val="-6"/>
          <w:szCs w:val="21"/>
          <w:highlight w:val="none"/>
        </w:rPr>
        <w:t>天。</w:t>
      </w:r>
    </w:p>
    <w:p w14:paraId="574EB41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如中标，本投标文件至本项目合同履行完毕止均保持有效，我方将按“招标文件”及政府采购法律、法规的规定履行合同责任和义务。关于代理服务费，我方承诺按照招标文件的规定履行并承担相应的责任。</w:t>
      </w:r>
    </w:p>
    <w:p w14:paraId="285836E6">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我方同意按照贵方要求提供与投标有关的一切数据或资料。</w:t>
      </w:r>
    </w:p>
    <w:p w14:paraId="791FC69E">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与本投标有关的一切正式往来信函联系：</w:t>
      </w:r>
    </w:p>
    <w:tbl>
      <w:tblPr>
        <w:tblStyle w:val="24"/>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14:paraId="6BE98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3BA8F9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联系人：</w:t>
            </w:r>
          </w:p>
        </w:tc>
        <w:tc>
          <w:tcPr>
            <w:tcW w:w="6808" w:type="dxa"/>
          </w:tcPr>
          <w:p w14:paraId="347F4CC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63364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9A3196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职务：</w:t>
            </w:r>
          </w:p>
        </w:tc>
        <w:tc>
          <w:tcPr>
            <w:tcW w:w="6808" w:type="dxa"/>
          </w:tcPr>
          <w:p w14:paraId="6D8C72B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27B1A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0EDBCF1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手机：</w:t>
            </w:r>
          </w:p>
        </w:tc>
        <w:tc>
          <w:tcPr>
            <w:tcW w:w="6808" w:type="dxa"/>
          </w:tcPr>
          <w:p w14:paraId="0375DF8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1BC8F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776D7C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电子邮箱：</w:t>
            </w:r>
          </w:p>
        </w:tc>
        <w:tc>
          <w:tcPr>
            <w:tcW w:w="6808" w:type="dxa"/>
          </w:tcPr>
          <w:p w14:paraId="1B94482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654D4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2FB7E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地址：</w:t>
            </w:r>
          </w:p>
        </w:tc>
        <w:tc>
          <w:tcPr>
            <w:tcW w:w="6808" w:type="dxa"/>
          </w:tcPr>
          <w:p w14:paraId="35356A0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31179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2BD111B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开户银行：</w:t>
            </w:r>
          </w:p>
        </w:tc>
        <w:tc>
          <w:tcPr>
            <w:tcW w:w="6808" w:type="dxa"/>
          </w:tcPr>
          <w:p w14:paraId="2CC9806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6D444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61BCD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银行账号：</w:t>
            </w:r>
          </w:p>
        </w:tc>
        <w:tc>
          <w:tcPr>
            <w:tcW w:w="6808" w:type="dxa"/>
          </w:tcPr>
          <w:p w14:paraId="5C89049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bl>
    <w:p w14:paraId="69CF19CB">
      <w:pPr>
        <w:adjustRightInd w:val="0"/>
        <w:snapToGrid w:val="0"/>
        <w:spacing w:line="288" w:lineRule="auto"/>
        <w:rPr>
          <w:rFonts w:ascii="宋体" w:hAnsi="宋体" w:eastAsia="宋体" w:cs="Times New Roman"/>
          <w:color w:val="auto"/>
          <w:spacing w:val="-6"/>
          <w:szCs w:val="21"/>
          <w:highlight w:val="none"/>
        </w:rPr>
      </w:pPr>
    </w:p>
    <w:p w14:paraId="260DE583">
      <w:pPr>
        <w:adjustRightInd w:val="0"/>
        <w:snapToGrid w:val="0"/>
        <w:spacing w:line="288" w:lineRule="auto"/>
        <w:rPr>
          <w:rFonts w:ascii="宋体" w:hAnsi="宋体" w:eastAsia="宋体" w:cs="Times New Roman"/>
          <w:color w:val="auto"/>
          <w:spacing w:val="-6"/>
          <w:szCs w:val="21"/>
          <w:highlight w:val="none"/>
        </w:rPr>
      </w:pPr>
    </w:p>
    <w:p w14:paraId="318AB8CC">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490DE829">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7270A2D6">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17BDE006">
      <w:pPr>
        <w:adjustRightInd w:val="0"/>
        <w:snapToGrid w:val="0"/>
        <w:spacing w:line="288" w:lineRule="auto"/>
        <w:ind w:firstLine="498" w:firstLineChars="236"/>
        <w:jc w:val="center"/>
        <w:outlineLvl w:val="2"/>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w:t>
      </w:r>
      <w:r>
        <w:rPr>
          <w:rFonts w:ascii="宋体" w:hAnsi="宋体" w:eastAsia="宋体" w:cs="Times New Roman"/>
          <w:b/>
          <w:bCs/>
          <w:color w:val="auto"/>
          <w:szCs w:val="21"/>
          <w:highlight w:val="none"/>
        </w:rPr>
        <w:t>2</w:t>
      </w:r>
      <w:r>
        <w:rPr>
          <w:rFonts w:hint="eastAsia" w:ascii="宋体" w:hAnsi="宋体" w:eastAsia="宋体" w:cs="Times New Roman"/>
          <w:b/>
          <w:bCs/>
          <w:color w:val="auto"/>
          <w:szCs w:val="21"/>
          <w:highlight w:val="none"/>
        </w:rPr>
        <w:t>）授权委托书</w:t>
      </w:r>
    </w:p>
    <w:p w14:paraId="691ED2CB">
      <w:pPr>
        <w:adjustRightInd w:val="0"/>
        <w:snapToGrid w:val="0"/>
        <w:spacing w:line="288" w:lineRule="auto"/>
        <w:rPr>
          <w:rFonts w:ascii="宋体" w:hAnsi="宋体" w:eastAsia="宋体" w:cs="Times New Roman"/>
          <w:b/>
          <w:bCs/>
          <w:color w:val="auto"/>
          <w:spacing w:val="-6"/>
          <w:szCs w:val="21"/>
          <w:highlight w:val="none"/>
        </w:rPr>
      </w:pPr>
    </w:p>
    <w:p w14:paraId="66F419B9">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致：</w:t>
      </w:r>
      <w:r>
        <w:rPr>
          <w:rFonts w:hint="eastAsia" w:ascii="宋体" w:hAnsi="宋体" w:eastAsia="宋体" w:cs="Times New Roman"/>
          <w:b/>
          <w:color w:val="auto"/>
          <w:spacing w:val="-6"/>
          <w:szCs w:val="21"/>
          <w:highlight w:val="none"/>
          <w:lang w:eastAsia="zh-CN"/>
        </w:rPr>
        <w:t>杭州电子科技大学</w:t>
      </w:r>
      <w:r>
        <w:rPr>
          <w:rFonts w:hint="eastAsia" w:ascii="宋体" w:hAnsi="宋体" w:eastAsia="宋体" w:cs="Times New Roman"/>
          <w:b/>
          <w:color w:val="auto"/>
          <w:spacing w:val="-6"/>
          <w:szCs w:val="21"/>
          <w:highlight w:val="none"/>
        </w:rPr>
        <w:t>、浙江求是招标代理有限公司</w:t>
      </w:r>
    </w:p>
    <w:p w14:paraId="3E15F18B">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现授权委托：</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（授权代表姓名）（身份证号码：</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，手机：</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）以我方的名义参加</w:t>
      </w:r>
      <w:r>
        <w:rPr>
          <w:rFonts w:hint="eastAsia" w:ascii="宋体" w:hAnsi="宋体" w:eastAsia="宋体" w:cs="Times New Roman"/>
          <w:bCs/>
          <w:color w:val="auto"/>
          <w:spacing w:val="-6"/>
          <w:szCs w:val="21"/>
          <w:highlight w:val="none"/>
          <w:lang w:eastAsia="zh-CN"/>
        </w:rPr>
        <w:t>杭州电子科技大学微波毫米波大信号测试系统</w:t>
      </w:r>
      <w:r>
        <w:rPr>
          <w:rFonts w:hint="eastAsia" w:ascii="宋体" w:hAnsi="宋体" w:eastAsia="宋体" w:cs="Times New Roman"/>
          <w:bCs/>
          <w:color w:val="auto"/>
          <w:spacing w:val="-6"/>
          <w:szCs w:val="21"/>
          <w:highlight w:val="none"/>
        </w:rPr>
        <w:t>项目（项目编号：</w:t>
      </w:r>
      <w:r>
        <w:rPr>
          <w:rFonts w:hint="eastAsia" w:ascii="宋体" w:hAnsi="宋体" w:eastAsia="宋体" w:cs="Times New Roman"/>
          <w:bCs/>
          <w:color w:val="auto"/>
          <w:spacing w:val="-6"/>
          <w:szCs w:val="21"/>
          <w:highlight w:val="none"/>
          <w:lang w:eastAsia="zh-CN"/>
        </w:rPr>
        <w:t>QSZB-Z(H)-B24539(GK)</w:t>
      </w:r>
      <w:r>
        <w:rPr>
          <w:rFonts w:hint="eastAsia" w:ascii="宋体" w:hAnsi="宋体" w:eastAsia="宋体" w:cs="Times New Roman"/>
          <w:bCs/>
          <w:color w:val="auto"/>
          <w:spacing w:val="-6"/>
          <w:szCs w:val="21"/>
          <w:highlight w:val="none"/>
        </w:rPr>
        <w:t>）</w:t>
      </w:r>
      <w:r>
        <w:rPr>
          <w:rFonts w:hint="eastAsia" w:ascii="宋体" w:hAnsi="宋体" w:eastAsia="宋体" w:cs="Times New Roman"/>
          <w:color w:val="auto"/>
          <w:spacing w:val="-6"/>
          <w:szCs w:val="21"/>
          <w:highlight w:val="none"/>
        </w:rPr>
        <w:t>的投标活动，并代表我方全权办理针对上述项目的投标、开标、评标、签约等具体事务和签署相关文件。</w:t>
      </w:r>
    </w:p>
    <w:p w14:paraId="3255C4D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我方对被授权人的签名负全部责任。</w:t>
      </w:r>
    </w:p>
    <w:p w14:paraId="0694CD62">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在撤销授权的书面通知以前，本授权书一直有效。被授权人在授权书有效期内签署的所有文件不因授权的撤销而失效。</w:t>
      </w:r>
    </w:p>
    <w:p w14:paraId="2E1519A2">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被授权人无转委托权，特此告知。</w:t>
      </w:r>
    </w:p>
    <w:p w14:paraId="111C08ED">
      <w:pPr>
        <w:adjustRightInd w:val="0"/>
        <w:snapToGrid w:val="0"/>
        <w:spacing w:line="288" w:lineRule="auto"/>
        <w:ind w:firstLine="368" w:firstLineChars="186"/>
        <w:rPr>
          <w:rFonts w:ascii="宋体" w:hAnsi="宋体" w:eastAsia="宋体" w:cs="Times New Roman"/>
          <w:color w:val="auto"/>
          <w:spacing w:val="-6"/>
          <w:szCs w:val="21"/>
          <w:highlight w:val="none"/>
          <w:u w:val="single"/>
        </w:rPr>
      </w:pPr>
      <w:r>
        <w:rPr>
          <w:rFonts w:hint="eastAsia" w:ascii="宋体" w:hAnsi="宋体" w:eastAsia="宋体" w:cs="Times New Roman"/>
          <w:color w:val="auto"/>
          <w:spacing w:val="-6"/>
          <w:szCs w:val="21"/>
          <w:highlight w:val="none"/>
          <w:u w:val="single"/>
        </w:rPr>
        <w:t>▲提供授权代表社保缴纳证明（</w:t>
      </w:r>
      <w:r>
        <w:rPr>
          <w:rFonts w:hint="eastAsia" w:ascii="宋体" w:hAnsi="宋体" w:eastAsia="宋体" w:cs="Times New Roman"/>
          <w:color w:val="auto"/>
          <w:spacing w:val="-6"/>
          <w:szCs w:val="21"/>
          <w:highlight w:val="none"/>
          <w:u w:val="single"/>
          <w:lang w:eastAsia="zh-CN"/>
        </w:rPr>
        <w:t>2024年1月（含）</w:t>
      </w:r>
      <w:r>
        <w:rPr>
          <w:rFonts w:hint="eastAsia" w:ascii="宋体" w:hAnsi="宋体" w:eastAsia="宋体" w:cs="Times New Roman"/>
          <w:color w:val="auto"/>
          <w:spacing w:val="-6"/>
          <w:szCs w:val="21"/>
          <w:highlight w:val="none"/>
          <w:u w:val="single"/>
        </w:rPr>
        <w:t>以后任意一月）。</w:t>
      </w:r>
    </w:p>
    <w:p w14:paraId="2E89BE72">
      <w:pPr>
        <w:adjustRightInd w:val="0"/>
        <w:snapToGrid w:val="0"/>
        <w:spacing w:line="288" w:lineRule="auto"/>
        <w:rPr>
          <w:rFonts w:ascii="宋体" w:hAnsi="宋体" w:eastAsia="宋体" w:cs="Times New Roman"/>
          <w:color w:val="auto"/>
          <w:spacing w:val="-6"/>
          <w:szCs w:val="21"/>
          <w:highlight w:val="none"/>
        </w:rPr>
      </w:pPr>
    </w:p>
    <w:p w14:paraId="279324C9">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2A81CE9E">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6AD7AE31">
      <w:pPr>
        <w:adjustRightInd w:val="0"/>
        <w:snapToGrid w:val="0"/>
        <w:spacing w:line="288" w:lineRule="auto"/>
        <w:rPr>
          <w:rFonts w:ascii="宋体" w:hAnsi="宋体" w:eastAsia="宋体" w:cs="Times New Roman"/>
          <w:color w:val="auto"/>
          <w:szCs w:val="21"/>
          <w:highlight w:val="none"/>
        </w:rPr>
      </w:pPr>
    </w:p>
    <w:p w14:paraId="244DAF51">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注：</w:t>
      </w:r>
    </w:p>
    <w:p w14:paraId="0C8AE6BA">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1、投标人委派不在本单位缴纳社保的人员作为授权代表的，应当在投标文件中，说明具体原因、授权代表缴纳社保的单位，并附列该授权代表缴纳社保清单。</w:t>
      </w:r>
    </w:p>
    <w:p w14:paraId="4A0FAE34">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2、投标人是联合体的，联合体各成员均应在“授权委托书”上盖章（电子签名</w:t>
      </w:r>
      <w:r>
        <w:rPr>
          <w:rFonts w:ascii="宋体" w:hAnsi="宋体" w:eastAsia="宋体" w:cs="Times New Roman"/>
          <w:color w:val="auto"/>
          <w:szCs w:val="21"/>
          <w:highlight w:val="none"/>
        </w:rPr>
        <w:t>/公章）</w:t>
      </w:r>
      <w:r>
        <w:rPr>
          <w:rFonts w:hint="eastAsia" w:ascii="宋体" w:hAnsi="宋体" w:eastAsia="宋体" w:cs="Times New Roman"/>
          <w:color w:val="auto"/>
          <w:szCs w:val="21"/>
          <w:highlight w:val="none"/>
        </w:rPr>
        <w:t>。</w:t>
      </w:r>
    </w:p>
    <w:p w14:paraId="03C683F9">
      <w:pPr>
        <w:adjustRightInd w:val="0"/>
        <w:snapToGrid w:val="0"/>
        <w:spacing w:line="288" w:lineRule="auto"/>
        <w:rPr>
          <w:rFonts w:ascii="宋体" w:hAnsi="宋体" w:eastAsia="宋体" w:cs="Times New Roman"/>
          <w:color w:val="auto"/>
          <w:szCs w:val="21"/>
          <w:highlight w:val="none"/>
        </w:rPr>
      </w:pPr>
    </w:p>
    <w:p w14:paraId="60691A99">
      <w:pPr>
        <w:adjustRightInd w:val="0"/>
        <w:snapToGrid w:val="0"/>
        <w:spacing w:line="288" w:lineRule="auto"/>
        <w:rPr>
          <w:rFonts w:ascii="宋体" w:hAnsi="宋体" w:eastAsia="宋体" w:cs="Times New Roman"/>
          <w:color w:val="auto"/>
          <w:szCs w:val="21"/>
          <w:highlight w:val="none"/>
        </w:rPr>
      </w:pPr>
    </w:p>
    <w:p w14:paraId="6543E901">
      <w:pPr>
        <w:adjustRightInd w:val="0"/>
        <w:snapToGrid w:val="0"/>
        <w:spacing w:line="288" w:lineRule="auto"/>
        <w:jc w:val="center"/>
        <w:outlineLvl w:val="2"/>
        <w:rPr>
          <w:rFonts w:ascii="宋体" w:hAnsi="宋体" w:eastAsia="宋体" w:cs="Times New Roman"/>
          <w:b/>
          <w:bCs/>
          <w:color w:val="auto"/>
          <w:spacing w:val="-6"/>
          <w:szCs w:val="21"/>
          <w:highlight w:val="none"/>
        </w:rPr>
      </w:pPr>
      <w:r>
        <w:rPr>
          <w:rFonts w:hint="eastAsia" w:ascii="宋体" w:hAnsi="宋体" w:eastAsia="宋体" w:cs="Times New Roman"/>
          <w:b/>
          <w:bCs/>
          <w:color w:val="auto"/>
          <w:szCs w:val="21"/>
          <w:highlight w:val="none"/>
        </w:rPr>
        <w:t>（2）法定代表人（单位负责人、自然人本人）</w:t>
      </w:r>
      <w:r>
        <w:rPr>
          <w:rFonts w:hint="eastAsia" w:ascii="宋体" w:hAnsi="宋体" w:eastAsia="宋体" w:cs="Times New Roman"/>
          <w:b/>
          <w:bCs/>
          <w:color w:val="auto"/>
          <w:spacing w:val="-6"/>
          <w:szCs w:val="21"/>
          <w:highlight w:val="none"/>
        </w:rPr>
        <w:t>身份证明</w:t>
      </w:r>
    </w:p>
    <w:p w14:paraId="6EF78BB6">
      <w:pPr>
        <w:adjustRightInd w:val="0"/>
        <w:snapToGrid w:val="0"/>
        <w:spacing w:line="288" w:lineRule="auto"/>
        <w:ind w:firstLine="495" w:firstLineChars="236"/>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（适用于：法定代表人（单位负责人、自然人本人）</w:t>
      </w:r>
      <w:r>
        <w:rPr>
          <w:rFonts w:hint="eastAsia" w:ascii="宋体" w:hAnsi="宋体" w:eastAsia="宋体" w:cs="Times New Roman"/>
          <w:color w:val="auto"/>
          <w:spacing w:val="-6"/>
          <w:szCs w:val="21"/>
          <w:highlight w:val="none"/>
        </w:rPr>
        <w:t>代表投标人参加投标</w:t>
      </w:r>
      <w:r>
        <w:rPr>
          <w:rFonts w:hint="eastAsia" w:ascii="宋体" w:hAnsi="宋体" w:eastAsia="宋体" w:cs="Times New Roman"/>
          <w:color w:val="auto"/>
          <w:szCs w:val="21"/>
          <w:highlight w:val="none"/>
        </w:rPr>
        <w:t>）</w:t>
      </w:r>
    </w:p>
    <w:p w14:paraId="3A614672">
      <w:pPr>
        <w:adjustRightInd w:val="0"/>
        <w:snapToGrid w:val="0"/>
        <w:spacing w:line="288" w:lineRule="auto"/>
        <w:jc w:val="left"/>
        <w:rPr>
          <w:rFonts w:ascii="宋体" w:hAnsi="宋体" w:eastAsia="宋体" w:cs="Times New Roman"/>
          <w:color w:val="auto"/>
          <w:szCs w:val="21"/>
          <w:highlight w:val="none"/>
        </w:rPr>
      </w:pPr>
      <w:r>
        <w:rPr>
          <w:rFonts w:hint="eastAsia" w:ascii="宋体" w:hAnsi="宋体" w:eastAsia="宋体" w:cs="宋体"/>
          <w:bCs/>
          <w:color w:val="auto"/>
          <w:szCs w:val="21"/>
          <w:highlight w:val="none"/>
        </w:rPr>
        <w:t>身份证件复印件</w:t>
      </w:r>
    </w:p>
    <w:tbl>
      <w:tblPr>
        <w:tblStyle w:val="108"/>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4DC2C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39" w:hRule="atLeast"/>
        </w:trPr>
        <w:tc>
          <w:tcPr>
            <w:tcW w:w="4701" w:type="dxa"/>
          </w:tcPr>
          <w:p w14:paraId="786825A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正面：</w:t>
            </w:r>
          </w:p>
        </w:tc>
        <w:tc>
          <w:tcPr>
            <w:tcW w:w="4701" w:type="dxa"/>
          </w:tcPr>
          <w:p w14:paraId="021FBB0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反面：</w:t>
            </w:r>
          </w:p>
        </w:tc>
      </w:tr>
    </w:tbl>
    <w:p w14:paraId="7C366133">
      <w:pPr>
        <w:adjustRightInd w:val="0"/>
        <w:snapToGrid w:val="0"/>
        <w:spacing w:line="288" w:lineRule="auto"/>
        <w:rPr>
          <w:rFonts w:ascii="Times New Roman" w:hAnsi="Times New Roman" w:eastAsia="宋体" w:cs="Times New Roman"/>
          <w:color w:val="auto"/>
          <w:szCs w:val="21"/>
          <w:highlight w:val="none"/>
        </w:rPr>
      </w:pPr>
    </w:p>
    <w:p w14:paraId="0347B038">
      <w:pPr>
        <w:widowControl/>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br w:type="page"/>
      </w:r>
    </w:p>
    <w:p w14:paraId="1972D3BB">
      <w:pPr>
        <w:adjustRightInd w:val="0"/>
        <w:snapToGrid w:val="0"/>
        <w:spacing w:line="288" w:lineRule="auto"/>
        <w:jc w:val="left"/>
        <w:outlineLvl w:val="2"/>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附：授权代表社保缴纳证明（</w:t>
      </w:r>
      <w:r>
        <w:rPr>
          <w:rFonts w:hint="eastAsia" w:ascii="宋体" w:hAnsi="宋体" w:eastAsia="宋体" w:cs="Times New Roman"/>
          <w:b/>
          <w:bCs/>
          <w:color w:val="auto"/>
          <w:szCs w:val="21"/>
          <w:highlight w:val="none"/>
          <w:lang w:eastAsia="zh-CN"/>
        </w:rPr>
        <w:t>2024年1月（含）</w:t>
      </w:r>
      <w:r>
        <w:rPr>
          <w:rFonts w:hint="eastAsia" w:ascii="宋体" w:hAnsi="宋体" w:eastAsia="宋体" w:cs="Times New Roman"/>
          <w:b/>
          <w:bCs/>
          <w:color w:val="auto"/>
          <w:szCs w:val="21"/>
          <w:highlight w:val="none"/>
        </w:rPr>
        <w:t>以后任意一月）</w:t>
      </w:r>
    </w:p>
    <w:p w14:paraId="63FFED4C">
      <w:pPr>
        <w:rPr>
          <w:rFonts w:ascii="Times New Roman" w:hAnsi="Times New Roman" w:eastAsia="宋体" w:cs="Times New Roman"/>
          <w:color w:val="auto"/>
          <w:szCs w:val="21"/>
          <w:highlight w:val="none"/>
        </w:rPr>
      </w:pPr>
    </w:p>
    <w:p w14:paraId="7DA4A075">
      <w:pPr>
        <w:adjustRightInd w:val="0"/>
        <w:snapToGrid w:val="0"/>
        <w:spacing w:line="288" w:lineRule="auto"/>
        <w:jc w:val="center"/>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4E9E916A">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w:t>
      </w:r>
      <w:r>
        <w:rPr>
          <w:rFonts w:hint="eastAsia" w:ascii="宋体" w:hAnsi="宋体" w:eastAsia="宋体" w:cs="宋体"/>
          <w:b/>
          <w:color w:val="auto"/>
          <w:spacing w:val="-6"/>
          <w:szCs w:val="21"/>
          <w:highlight w:val="none"/>
        </w:rPr>
        <w:t>）投标人同类合同一览表</w:t>
      </w:r>
    </w:p>
    <w:tbl>
      <w:tblPr>
        <w:tblStyle w:val="23"/>
        <w:tblW w:w="96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14:paraId="48F6B9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2D7DDCB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133" w:type="dxa"/>
            <w:tcBorders>
              <w:top w:val="single" w:color="auto" w:sz="4" w:space="0"/>
              <w:left w:val="single" w:color="auto" w:sz="4" w:space="0"/>
              <w:bottom w:val="single" w:color="auto" w:sz="4" w:space="0"/>
              <w:right w:val="single" w:color="auto" w:sz="4" w:space="0"/>
            </w:tcBorders>
            <w:vAlign w:val="center"/>
          </w:tcPr>
          <w:p w14:paraId="7631307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采购人</w:t>
            </w:r>
          </w:p>
        </w:tc>
        <w:tc>
          <w:tcPr>
            <w:tcW w:w="1441" w:type="dxa"/>
            <w:tcBorders>
              <w:top w:val="single" w:color="auto" w:sz="4" w:space="0"/>
              <w:left w:val="single" w:color="auto" w:sz="4" w:space="0"/>
              <w:bottom w:val="single" w:color="auto" w:sz="4" w:space="0"/>
              <w:right w:val="single" w:color="auto" w:sz="4" w:space="0"/>
            </w:tcBorders>
            <w:vAlign w:val="center"/>
          </w:tcPr>
          <w:p w14:paraId="12C1D5C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14:paraId="7119F7C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1153" w:type="dxa"/>
            <w:tcBorders>
              <w:top w:val="single" w:color="auto" w:sz="4" w:space="0"/>
              <w:left w:val="single" w:color="auto" w:sz="4" w:space="0"/>
              <w:bottom w:val="single" w:color="auto" w:sz="4" w:space="0"/>
              <w:right w:val="single" w:color="auto" w:sz="4" w:space="0"/>
            </w:tcBorders>
            <w:vAlign w:val="center"/>
          </w:tcPr>
          <w:p w14:paraId="3BBB953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合同金额</w:t>
            </w:r>
          </w:p>
          <w:p w14:paraId="2591702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（万元）</w:t>
            </w:r>
          </w:p>
        </w:tc>
        <w:tc>
          <w:tcPr>
            <w:tcW w:w="829" w:type="dxa"/>
            <w:tcBorders>
              <w:top w:val="single" w:color="auto" w:sz="4" w:space="0"/>
              <w:left w:val="single" w:color="auto" w:sz="4" w:space="0"/>
              <w:bottom w:val="single" w:color="auto" w:sz="4" w:space="0"/>
              <w:right w:val="single" w:color="auto" w:sz="4" w:space="0"/>
            </w:tcBorders>
            <w:vAlign w:val="center"/>
          </w:tcPr>
          <w:p w14:paraId="4C7F91D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14:paraId="17F3F7C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14:paraId="5D25764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采购人联系人</w:t>
            </w:r>
          </w:p>
          <w:p w14:paraId="12EB7CF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联系方式</w:t>
            </w:r>
          </w:p>
        </w:tc>
      </w:tr>
      <w:tr w14:paraId="7D17DD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1DFD1FE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4DA8E03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672C86F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095473F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2CF7614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0FA9B3A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5D5A708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0AEDBCE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14:paraId="1E033C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A93444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29F55B9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7FE38675">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26BCDFA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68FBA38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5D884C8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725F59F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1FF00A2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14:paraId="26EB1E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7D1272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5F99329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3784B40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2A2FD85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4C7991F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29A9227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2C33BF3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36D2969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14:paraId="34050C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B1DA9D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6775249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3BBE50E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3121A25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1AB7CFD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7D1474E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54102D1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2E66875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14:paraId="36B7CE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C8B46A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3EB8343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513E620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7EA50AF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1CC8CE4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10700FB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072E80B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tcPr>
          <w:p w14:paraId="4BDD67E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bl>
    <w:p w14:paraId="7BB882B0">
      <w:pPr>
        <w:adjustRightInd w:val="0"/>
        <w:snapToGrid w:val="0"/>
        <w:spacing w:line="288" w:lineRule="auto"/>
        <w:rPr>
          <w:rFonts w:ascii="宋体" w:hAnsi="宋体" w:eastAsia="宋体" w:cs="Times New Roman"/>
          <w:color w:val="auto"/>
          <w:szCs w:val="21"/>
          <w:highlight w:val="none"/>
        </w:rPr>
      </w:pPr>
    </w:p>
    <w:p w14:paraId="0A2D736E">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说明：</w:t>
      </w:r>
    </w:p>
    <w:p w14:paraId="3C37947B">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投标人须提供上述业绩合同扫描件；</w:t>
      </w:r>
    </w:p>
    <w:p w14:paraId="7D568621">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所有合同扫描件应清晰，应能体现合同签订时间、双方签名盖章等内容；</w:t>
      </w:r>
    </w:p>
    <w:p w14:paraId="759C3A06">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投标人应在不涉及商业秘密的前提下尽可能提供详细的合同扫描件内容。</w:t>
      </w:r>
    </w:p>
    <w:p w14:paraId="7CEAE8DD">
      <w:pPr>
        <w:adjustRightInd w:val="0"/>
        <w:snapToGrid w:val="0"/>
        <w:spacing w:line="288" w:lineRule="auto"/>
        <w:rPr>
          <w:rFonts w:ascii="宋体" w:hAnsi="宋体" w:eastAsia="宋体" w:cs="Times New Roman"/>
          <w:color w:val="auto"/>
          <w:spacing w:val="-6"/>
          <w:szCs w:val="21"/>
          <w:highlight w:val="none"/>
        </w:rPr>
      </w:pPr>
    </w:p>
    <w:p w14:paraId="6E3DE3F5">
      <w:pPr>
        <w:adjustRightInd w:val="0"/>
        <w:snapToGrid w:val="0"/>
        <w:spacing w:line="288" w:lineRule="auto"/>
        <w:rPr>
          <w:rFonts w:ascii="宋体" w:hAnsi="宋体" w:eastAsia="宋体" w:cs="Times New Roman"/>
          <w:color w:val="auto"/>
          <w:spacing w:val="-6"/>
          <w:szCs w:val="21"/>
          <w:highlight w:val="none"/>
        </w:rPr>
      </w:pPr>
    </w:p>
    <w:p w14:paraId="1F468495">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1B927567">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0EE8409D">
      <w:pPr>
        <w:adjustRightInd w:val="0"/>
        <w:snapToGrid w:val="0"/>
        <w:spacing w:line="288" w:lineRule="auto"/>
        <w:jc w:val="center"/>
        <w:outlineLvl w:val="2"/>
        <w:rPr>
          <w:rFonts w:ascii="宋体" w:hAnsi="宋体" w:eastAsia="宋体" w:cs="Times New Roman"/>
          <w:b/>
          <w:color w:val="auto"/>
          <w:szCs w:val="21"/>
          <w:highlight w:val="none"/>
        </w:rPr>
      </w:pPr>
      <w:r>
        <w:rPr>
          <w:rFonts w:hint="eastAsia" w:ascii="宋体" w:hAnsi="宋体" w:eastAsia="宋体" w:cs="Times New Roman"/>
          <w:color w:val="auto"/>
          <w:spacing w:val="-6"/>
          <w:szCs w:val="21"/>
          <w:highlight w:val="none"/>
        </w:rPr>
        <w:br w:type="page"/>
      </w:r>
    </w:p>
    <w:p w14:paraId="7C1B9CC1">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）采购需求偏离表</w:t>
      </w:r>
    </w:p>
    <w:p w14:paraId="418B24E0">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采 购 人：</w:t>
      </w:r>
      <w:r>
        <w:rPr>
          <w:rFonts w:hint="eastAsia" w:ascii="宋体" w:hAnsi="宋体" w:eastAsia="宋体" w:cs="Times New Roman"/>
          <w:bCs/>
          <w:color w:val="auto"/>
          <w:spacing w:val="-6"/>
          <w:szCs w:val="21"/>
          <w:highlight w:val="none"/>
          <w:lang w:eastAsia="zh-CN"/>
        </w:rPr>
        <w:t>杭州电子科技大学</w:t>
      </w:r>
    </w:p>
    <w:p w14:paraId="6B5CE839">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项目名称：</w:t>
      </w:r>
      <w:r>
        <w:rPr>
          <w:rFonts w:hint="eastAsia" w:ascii="宋体" w:hAnsi="宋体" w:eastAsia="宋体" w:cs="Times New Roman"/>
          <w:bCs/>
          <w:color w:val="auto"/>
          <w:spacing w:val="-6"/>
          <w:szCs w:val="21"/>
          <w:highlight w:val="none"/>
          <w:lang w:eastAsia="zh-CN"/>
        </w:rPr>
        <w:t>微波毫米波大信号测试系统</w:t>
      </w:r>
    </w:p>
    <w:p w14:paraId="1F7E0C6C">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项目编号：</w:t>
      </w:r>
      <w:r>
        <w:rPr>
          <w:rFonts w:hint="eastAsia" w:ascii="宋体" w:hAnsi="宋体" w:eastAsia="宋体" w:cs="Times New Roman"/>
          <w:bCs/>
          <w:color w:val="auto"/>
          <w:spacing w:val="-6"/>
          <w:szCs w:val="21"/>
          <w:highlight w:val="none"/>
          <w:lang w:eastAsia="zh-CN"/>
        </w:rPr>
        <w:t>QSZB-Z(H)-B24539(GK)</w:t>
      </w:r>
    </w:p>
    <w:tbl>
      <w:tblPr>
        <w:tblStyle w:val="23"/>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4C096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5EC78B3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6D1621A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29D890D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14:paraId="714779B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是否偏离（提供说明）</w:t>
            </w:r>
          </w:p>
        </w:tc>
      </w:tr>
      <w:tr w14:paraId="42A63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3557326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b/>
                <w:bCs/>
                <w:color w:val="auto"/>
                <w:szCs w:val="21"/>
                <w:highlight w:val="none"/>
              </w:rPr>
              <w:t>采购资金的支付方式、时间、条件</w:t>
            </w:r>
          </w:p>
        </w:tc>
      </w:tr>
      <w:tr w14:paraId="11997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28F143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14:paraId="4DBA1EC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14:paraId="702CD0E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14:paraId="602EFA5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14:paraId="1EFB7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E67346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14:paraId="50C29B5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14:paraId="3887E5E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14:paraId="376258A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14:paraId="24841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CD4482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14:paraId="7061C4F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14:paraId="2E78998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14:paraId="2374EA9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14:paraId="5CB29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F200DD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b/>
                <w:bCs/>
                <w:color w:val="auto"/>
                <w:szCs w:val="21"/>
                <w:highlight w:val="none"/>
              </w:rPr>
              <w:t>服务要求</w:t>
            </w:r>
          </w:p>
        </w:tc>
      </w:tr>
      <w:tr w14:paraId="552B7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A5FBA6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14:paraId="3CD1517C">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574" w:type="dxa"/>
            <w:vAlign w:val="center"/>
          </w:tcPr>
          <w:p w14:paraId="4AB6CD2B">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124" w:type="dxa"/>
            <w:vAlign w:val="center"/>
          </w:tcPr>
          <w:p w14:paraId="69A44C64">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r>
      <w:tr w14:paraId="59EAC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13ADE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14:paraId="703322CC">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574" w:type="dxa"/>
            <w:vAlign w:val="center"/>
          </w:tcPr>
          <w:p w14:paraId="5AC095DC">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124" w:type="dxa"/>
            <w:vAlign w:val="center"/>
          </w:tcPr>
          <w:p w14:paraId="49819366">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r>
      <w:tr w14:paraId="72CCC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1FB23E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14:paraId="43458E62">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574" w:type="dxa"/>
            <w:vAlign w:val="center"/>
          </w:tcPr>
          <w:p w14:paraId="1BB8933B">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124" w:type="dxa"/>
            <w:vAlign w:val="center"/>
          </w:tcPr>
          <w:p w14:paraId="4EFFEE27">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r>
      <w:tr w14:paraId="659F2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0CD2B1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技术要求</w:t>
            </w:r>
          </w:p>
        </w:tc>
      </w:tr>
      <w:tr w14:paraId="316D1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934B06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14:paraId="0DB592A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14:paraId="58B8E02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14:paraId="4091EEC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14:paraId="42365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F1395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14:paraId="5DD349F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14:paraId="486C04E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14:paraId="558791D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14:paraId="76B7B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DD654E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14:paraId="6A6779F5">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14:paraId="1C372D0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14:paraId="0680D77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bl>
    <w:p w14:paraId="49E53099">
      <w:pPr>
        <w:adjustRightInd w:val="0"/>
        <w:snapToGrid w:val="0"/>
        <w:spacing w:line="288" w:lineRule="auto"/>
        <w:rPr>
          <w:rFonts w:ascii="宋体" w:hAnsi="宋体" w:eastAsia="宋体" w:cs="Times New Roman"/>
          <w:b/>
          <w:bCs/>
          <w:color w:val="auto"/>
          <w:spacing w:val="-6"/>
          <w:szCs w:val="21"/>
          <w:highlight w:val="none"/>
        </w:rPr>
      </w:pPr>
    </w:p>
    <w:p w14:paraId="59B65B82">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14:paraId="1423DF90">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1</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逐项按照招标文件要求填写响应规格；</w:t>
      </w:r>
    </w:p>
    <w:p w14:paraId="7791B2E5">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偏离说明是指对招标文件要求存在不同之处的解释说明。偏离系指：正偏离（高于采购需求）、负偏离（低于采购需求）、无偏离（满足采购需求）；</w:t>
      </w:r>
    </w:p>
    <w:p w14:paraId="76F72310">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bCs/>
          <w:color w:val="auto"/>
          <w:spacing w:val="-6"/>
          <w:szCs w:val="21"/>
          <w:highlight w:val="none"/>
        </w:rPr>
        <w:t>3</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如不填写或未如实填写</w:t>
      </w:r>
      <w:r>
        <w:rPr>
          <w:rFonts w:hint="eastAsia" w:ascii="宋体" w:hAnsi="宋体" w:eastAsia="宋体" w:cs="Times New Roman"/>
          <w:b/>
          <w:color w:val="auto"/>
          <w:spacing w:val="-6"/>
          <w:szCs w:val="21"/>
          <w:highlight w:val="none"/>
        </w:rPr>
        <w:t>，自行承担投标风险。</w:t>
      </w:r>
    </w:p>
    <w:p w14:paraId="00CE40A6">
      <w:pPr>
        <w:adjustRightInd w:val="0"/>
        <w:snapToGrid w:val="0"/>
        <w:spacing w:line="288" w:lineRule="auto"/>
        <w:rPr>
          <w:rFonts w:ascii="宋体" w:hAnsi="宋体" w:eastAsia="宋体" w:cs="Times New Roman"/>
          <w:color w:val="auto"/>
          <w:spacing w:val="-6"/>
          <w:szCs w:val="21"/>
          <w:highlight w:val="none"/>
        </w:rPr>
      </w:pPr>
    </w:p>
    <w:p w14:paraId="40D95B4E">
      <w:pPr>
        <w:adjustRightInd w:val="0"/>
        <w:snapToGrid w:val="0"/>
        <w:spacing w:line="288" w:lineRule="auto"/>
        <w:rPr>
          <w:rFonts w:ascii="宋体" w:hAnsi="宋体" w:eastAsia="宋体" w:cs="Times New Roman"/>
          <w:color w:val="auto"/>
          <w:spacing w:val="-6"/>
          <w:szCs w:val="21"/>
          <w:highlight w:val="none"/>
        </w:rPr>
      </w:pPr>
    </w:p>
    <w:p w14:paraId="48C4EFBE">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00C54355">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1B73E61F">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Times New Roman"/>
          <w:color w:val="auto"/>
          <w:spacing w:val="-6"/>
          <w:szCs w:val="21"/>
          <w:highlight w:val="none"/>
        </w:rPr>
        <w:br w:type="page"/>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5</w:t>
      </w:r>
      <w:r>
        <w:rPr>
          <w:rFonts w:hint="eastAsia" w:ascii="宋体" w:hAnsi="宋体" w:eastAsia="宋体" w:cs="宋体"/>
          <w:b/>
          <w:color w:val="auto"/>
          <w:spacing w:val="-6"/>
          <w:szCs w:val="21"/>
          <w:highlight w:val="none"/>
        </w:rPr>
        <w:t>）</w:t>
      </w:r>
      <w:r>
        <w:rPr>
          <w:rFonts w:hint="eastAsia" w:ascii="宋体" w:hAnsi="宋体" w:eastAsia="宋体" w:cs="宋体"/>
          <w:b/>
          <w:color w:val="auto"/>
          <w:spacing w:val="-6"/>
          <w:szCs w:val="21"/>
          <w:highlight w:val="none"/>
          <w:lang w:val="en-US" w:eastAsia="zh-CN"/>
        </w:rPr>
        <w:t>标的</w:t>
      </w:r>
      <w:r>
        <w:rPr>
          <w:rFonts w:hint="eastAsia" w:ascii="宋体" w:hAnsi="宋体" w:eastAsia="宋体" w:cs="宋体"/>
          <w:b/>
          <w:color w:val="auto"/>
          <w:spacing w:val="-6"/>
          <w:szCs w:val="21"/>
          <w:highlight w:val="none"/>
        </w:rPr>
        <w:t>配置清单</w:t>
      </w:r>
      <w:r>
        <w:rPr>
          <w:rFonts w:hint="eastAsia" w:ascii="宋体" w:hAnsi="宋体" w:eastAsia="宋体" w:cs="宋体"/>
          <w:color w:val="auto"/>
          <w:spacing w:val="-6"/>
          <w:szCs w:val="21"/>
          <w:highlight w:val="none"/>
        </w:rPr>
        <w:t>（不含报价）</w:t>
      </w:r>
    </w:p>
    <w:tbl>
      <w:tblPr>
        <w:tblStyle w:val="23"/>
        <w:tblW w:w="992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591"/>
      </w:tblGrid>
      <w:tr w14:paraId="73E6F5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140C14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0B68F4F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30093DD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规格型号</w:t>
            </w:r>
          </w:p>
          <w:p w14:paraId="5457464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或具体服务</w:t>
            </w: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CC43D7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2C3E27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★品牌</w:t>
            </w: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7CC289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1A576B1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★产地</w:t>
            </w:r>
          </w:p>
        </w:tc>
        <w:tc>
          <w:tcPr>
            <w:tcW w:w="1591" w:type="dxa"/>
            <w:tcBorders>
              <w:top w:val="single" w:color="auto" w:sz="4" w:space="0"/>
              <w:left w:val="single" w:color="auto" w:sz="4" w:space="0"/>
              <w:bottom w:val="single" w:color="auto" w:sz="4" w:space="0"/>
              <w:right w:val="single" w:color="auto" w:sz="4" w:space="0"/>
            </w:tcBorders>
            <w:vAlign w:val="center"/>
          </w:tcPr>
          <w:p w14:paraId="2D6DD20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备注</w:t>
            </w:r>
          </w:p>
          <w:p w14:paraId="6D12CBC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（可另附页）</w:t>
            </w:r>
          </w:p>
        </w:tc>
      </w:tr>
      <w:tr w14:paraId="0A5719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F36C7A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0B86D9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FD244A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31C139E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09CE8B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7EC884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7E565EA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39018BA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672E20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C4E2DF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0787BFB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75A0EE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647F1B4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CB81E5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0193C0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3B31AAD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1156EB9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7EB6DA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5AC76D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43EBA7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ED8E2B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1D67D2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45E0BAB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265A49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62208BA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7B93C01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1CF25C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shd w:val="clear" w:color="auto" w:fill="auto"/>
            <w:vAlign w:val="center"/>
          </w:tcPr>
          <w:p w14:paraId="7A2F5103">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★以下（联合体</w:t>
            </w:r>
            <w:r>
              <w:rPr>
                <w:rFonts w:hint="eastAsia" w:ascii="宋体" w:hAnsi="宋体" w:eastAsia="宋体" w:cs="宋体"/>
                <w:b/>
                <w:bCs/>
                <w:color w:val="auto"/>
                <w:sz w:val="21"/>
                <w:szCs w:val="21"/>
                <w:highlight w:val="none"/>
                <w:lang w:val="en-US" w:eastAsia="zh-CN"/>
              </w:rPr>
              <w:t>其他</w:t>
            </w:r>
            <w:r>
              <w:rPr>
                <w:rFonts w:hint="eastAsia" w:ascii="宋体" w:hAnsi="宋体" w:eastAsia="宋体" w:cs="宋体"/>
                <w:b/>
                <w:bCs/>
                <w:color w:val="auto"/>
                <w:sz w:val="21"/>
                <w:szCs w:val="21"/>
                <w:highlight w:val="none"/>
              </w:rPr>
              <w:t>成员）承担的部分：</w:t>
            </w:r>
          </w:p>
        </w:tc>
      </w:tr>
      <w:tr w14:paraId="5DFEA8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BAC38C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E51D79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63449BC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5EF87F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F5F793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28AC8C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317CA2A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19E61F7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692E58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shd w:val="clear" w:color="auto" w:fill="auto"/>
            <w:vAlign w:val="center"/>
          </w:tcPr>
          <w:p w14:paraId="2D21B328">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★以下（分包单位）承担的部分：</w:t>
            </w:r>
          </w:p>
        </w:tc>
      </w:tr>
      <w:tr w14:paraId="77D1AC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43B7E59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AE4FA9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86C6D4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77224C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2881857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F085AB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37A1CB4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2219FEB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bl>
    <w:p w14:paraId="620AEB82">
      <w:pPr>
        <w:adjustRightInd w:val="0"/>
        <w:snapToGrid w:val="0"/>
        <w:spacing w:line="288" w:lineRule="auto"/>
        <w:rPr>
          <w:rFonts w:ascii="宋体" w:hAnsi="宋体" w:eastAsia="宋体" w:cs="宋体"/>
          <w:color w:val="auto"/>
          <w:spacing w:val="-6"/>
          <w:szCs w:val="21"/>
          <w:highlight w:val="none"/>
        </w:rPr>
      </w:pPr>
    </w:p>
    <w:p w14:paraId="0AC09C55">
      <w:pPr>
        <w:adjustRightInd w:val="0"/>
        <w:snapToGrid w:val="0"/>
        <w:spacing w:line="360" w:lineRule="auto"/>
        <w:rPr>
          <w:rFonts w:hint="eastAsia"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注：</w:t>
      </w:r>
    </w:p>
    <w:p w14:paraId="54D3D16A">
      <w:pPr>
        <w:adjustRightInd w:val="0"/>
        <w:snapToGrid w:val="0"/>
        <w:spacing w:line="288" w:lineRule="auto"/>
        <w:rPr>
          <w:rFonts w:hint="eastAsia"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1.供应商应按照招标文件明确的标的清单填写此表；</w:t>
      </w:r>
    </w:p>
    <w:p w14:paraId="3FEE4730">
      <w:pPr>
        <w:adjustRightInd w:val="0"/>
        <w:snapToGrid w:val="0"/>
        <w:spacing w:line="288" w:lineRule="auto"/>
        <w:rPr>
          <w:rFonts w:hint="eastAsia"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★2.服务项目不涉及提供货物的，规格型号、品牌、制造商、产地的可不填写；</w:t>
      </w:r>
    </w:p>
    <w:p w14:paraId="43AFC419">
      <w:pPr>
        <w:adjustRightInd w:val="0"/>
        <w:snapToGrid w:val="0"/>
        <w:spacing w:line="288" w:lineRule="auto"/>
        <w:rPr>
          <w:rFonts w:ascii="宋体" w:hAnsi="宋体" w:eastAsia="宋体" w:cs="宋体"/>
          <w:color w:val="auto"/>
          <w:spacing w:val="-6"/>
          <w:szCs w:val="21"/>
          <w:highlight w:val="none"/>
        </w:rPr>
      </w:pPr>
      <w:r>
        <w:rPr>
          <w:rFonts w:hint="eastAsia" w:ascii="宋体" w:hAnsi="宋体" w:eastAsia="宋体" w:cs="宋体"/>
          <w:bCs/>
          <w:color w:val="auto"/>
          <w:spacing w:val="-6"/>
          <w:szCs w:val="21"/>
          <w:highlight w:val="none"/>
        </w:rPr>
        <w:t>★3.联合体其他成员承担的部分、分包单位承担的部分，应在表中列明。</w:t>
      </w:r>
    </w:p>
    <w:p w14:paraId="285BD28A">
      <w:pPr>
        <w:adjustRightInd w:val="0"/>
        <w:snapToGrid w:val="0"/>
        <w:spacing w:line="288" w:lineRule="auto"/>
        <w:rPr>
          <w:rFonts w:hint="eastAsia" w:ascii="宋体" w:hAnsi="宋体" w:eastAsia="宋体" w:cs="Times New Roman"/>
          <w:b/>
          <w:bCs/>
          <w:color w:val="auto"/>
          <w:spacing w:val="-6"/>
          <w:szCs w:val="21"/>
          <w:highlight w:val="none"/>
        </w:rPr>
      </w:pPr>
    </w:p>
    <w:p w14:paraId="4019593B">
      <w:pPr>
        <w:adjustRightInd w:val="0"/>
        <w:snapToGrid w:val="0"/>
        <w:spacing w:line="288" w:lineRule="auto"/>
        <w:rPr>
          <w:rFonts w:hint="eastAsia" w:ascii="宋体" w:hAnsi="宋体" w:eastAsia="宋体" w:cs="Times New Roman"/>
          <w:b/>
          <w:bCs/>
          <w:color w:val="auto"/>
          <w:spacing w:val="-6"/>
          <w:szCs w:val="21"/>
          <w:highlight w:val="none"/>
        </w:rPr>
      </w:pPr>
    </w:p>
    <w:p w14:paraId="6027D0A8">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59776EE9">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6A8C0123">
      <w:pPr>
        <w:autoSpaceDE w:val="0"/>
        <w:autoSpaceDN w:val="0"/>
        <w:adjustRightInd w:val="0"/>
        <w:snapToGrid w:val="0"/>
        <w:spacing w:line="288" w:lineRule="auto"/>
        <w:jc w:val="left"/>
        <w:rPr>
          <w:rFonts w:ascii="宋体" w:hAnsi="宋体" w:eastAsia="宋体" w:cs="宋体"/>
          <w:color w:val="auto"/>
          <w:spacing w:val="-6"/>
          <w:kern w:val="0"/>
          <w:szCs w:val="21"/>
          <w:highlight w:val="none"/>
        </w:rPr>
      </w:pPr>
    </w:p>
    <w:p w14:paraId="4244FB24">
      <w:pPr>
        <w:adjustRightInd w:val="0"/>
        <w:snapToGrid w:val="0"/>
        <w:spacing w:line="288" w:lineRule="auto"/>
        <w:rPr>
          <w:rFonts w:ascii="宋体" w:hAnsi="宋体" w:eastAsia="宋体" w:cs="宋体"/>
          <w:color w:val="auto"/>
          <w:szCs w:val="21"/>
          <w:highlight w:val="none"/>
        </w:rPr>
      </w:pPr>
    </w:p>
    <w:p w14:paraId="3CF17650">
      <w:pPr>
        <w:adjustRightInd w:val="0"/>
        <w:snapToGrid w:val="0"/>
        <w:spacing w:line="288" w:lineRule="auto"/>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附：产品技术支持材料</w:t>
      </w:r>
    </w:p>
    <w:p w14:paraId="4A3D20F3">
      <w:pPr>
        <w:adjustRightInd w:val="0"/>
        <w:snapToGrid w:val="0"/>
        <w:spacing w:line="288" w:lineRule="auto"/>
        <w:rPr>
          <w:rFonts w:ascii="宋体" w:hAnsi="宋体" w:eastAsia="宋体" w:cs="宋体"/>
          <w:b/>
          <w:color w:val="auto"/>
          <w:spacing w:val="-6"/>
          <w:szCs w:val="21"/>
          <w:highlight w:val="none"/>
        </w:rPr>
      </w:pPr>
    </w:p>
    <w:p w14:paraId="59067040">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br w:type="page"/>
      </w:r>
    </w:p>
    <w:p w14:paraId="7E107322">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6</w:t>
      </w:r>
      <w:r>
        <w:rPr>
          <w:rFonts w:hint="eastAsia" w:ascii="宋体" w:hAnsi="宋体" w:eastAsia="宋体" w:cs="宋体"/>
          <w:b/>
          <w:color w:val="auto"/>
          <w:spacing w:val="-6"/>
          <w:szCs w:val="21"/>
          <w:highlight w:val="none"/>
        </w:rPr>
        <w:t>）技术方案</w:t>
      </w:r>
    </w:p>
    <w:p w14:paraId="7AA3B0DC">
      <w:pPr>
        <w:adjustRightInd w:val="0"/>
        <w:snapToGrid w:val="0"/>
        <w:spacing w:line="288" w:lineRule="auto"/>
        <w:rPr>
          <w:rFonts w:ascii="宋体" w:hAnsi="宋体" w:eastAsia="宋体" w:cs="宋体"/>
          <w:b/>
          <w:color w:val="auto"/>
          <w:spacing w:val="-6"/>
          <w:szCs w:val="21"/>
          <w:highlight w:val="none"/>
        </w:rPr>
      </w:pPr>
    </w:p>
    <w:p w14:paraId="5F957607">
      <w:pPr>
        <w:adjustRightInd w:val="0"/>
        <w:snapToGrid w:val="0"/>
        <w:spacing w:line="288" w:lineRule="auto"/>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7</w:t>
      </w:r>
      <w:r>
        <w:rPr>
          <w:rFonts w:hint="eastAsia" w:ascii="宋体" w:hAnsi="宋体" w:eastAsia="宋体" w:cs="宋体"/>
          <w:b/>
          <w:color w:val="auto"/>
          <w:spacing w:val="-6"/>
          <w:szCs w:val="21"/>
          <w:highlight w:val="none"/>
        </w:rPr>
        <w:t>）节能环保产品证明材料</w:t>
      </w:r>
    </w:p>
    <w:p w14:paraId="4DCA850A">
      <w:pPr>
        <w:adjustRightInd w:val="0"/>
        <w:snapToGrid w:val="0"/>
        <w:spacing w:line="288"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说明：投标产品属于品目清单范围且提供国家确定的认证机构出具的有效的节能产品、环境标志产品认证证书（扫描件）。</w:t>
      </w:r>
    </w:p>
    <w:p w14:paraId="1BF098A4">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14:paraId="5C68239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▲采购人拟采购的产品属于政府强制采购的节能产品品目清单范围的，投标人未按招标文件要求提供国家确定的认证机构出具的、有效的节能产品认证证书的，投标无效。</w:t>
      </w:r>
    </w:p>
    <w:p w14:paraId="099DE916">
      <w:pPr>
        <w:adjustRightInd w:val="0"/>
        <w:snapToGrid w:val="0"/>
        <w:spacing w:line="288" w:lineRule="auto"/>
        <w:rPr>
          <w:rFonts w:ascii="宋体" w:hAnsi="宋体" w:eastAsia="宋体" w:cs="Times New Roman"/>
          <w:b/>
          <w:color w:val="auto"/>
          <w:szCs w:val="21"/>
          <w:highlight w:val="none"/>
        </w:rPr>
      </w:pPr>
    </w:p>
    <w:p w14:paraId="278CC9F6">
      <w:pPr>
        <w:adjustRightInd w:val="0"/>
        <w:snapToGrid w:val="0"/>
        <w:spacing w:line="288" w:lineRule="auto"/>
        <w:rPr>
          <w:rFonts w:ascii="宋体" w:hAnsi="宋体" w:eastAsia="宋体" w:cs="Times New Roman"/>
          <w:b/>
          <w:color w:val="auto"/>
          <w:szCs w:val="21"/>
          <w:highlight w:val="none"/>
        </w:rPr>
      </w:pPr>
    </w:p>
    <w:p w14:paraId="3E31F522">
      <w:pPr>
        <w:adjustRightInd w:val="0"/>
        <w:snapToGrid w:val="0"/>
        <w:spacing w:line="288" w:lineRule="auto"/>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（8）科技创新相关证明材料</w:t>
      </w:r>
    </w:p>
    <w:p w14:paraId="4C9A83FC">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优先推荐专精特新中小企业、创新产品参加政府采购活动。对省级以上主管部门认定的首台套产品，自纳入《省推广应用指导目录》起三年内参加政府采购活动时视同已具备相应销售业绩，业绩分为满分。</w:t>
      </w:r>
    </w:p>
    <w:p w14:paraId="3AB450C2">
      <w:pPr>
        <w:adjustRightInd w:val="0"/>
        <w:snapToGrid w:val="0"/>
        <w:spacing w:line="288" w:lineRule="auto"/>
        <w:rPr>
          <w:rFonts w:ascii="宋体" w:hAnsi="宋体" w:eastAsia="宋体" w:cs="宋体"/>
          <w:b/>
          <w:color w:val="auto"/>
          <w:spacing w:val="-6"/>
          <w:szCs w:val="21"/>
          <w:highlight w:val="none"/>
        </w:rPr>
      </w:pPr>
    </w:p>
    <w:p w14:paraId="455EFF2B">
      <w:pPr>
        <w:adjustRightInd w:val="0"/>
        <w:snapToGrid w:val="0"/>
        <w:spacing w:line="288" w:lineRule="auto"/>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hint="eastAsia" w:ascii="宋体" w:hAnsi="宋体" w:eastAsia="宋体" w:cs="宋体"/>
          <w:b/>
          <w:color w:val="auto"/>
          <w:spacing w:val="-6"/>
          <w:szCs w:val="21"/>
          <w:highlight w:val="none"/>
          <w:lang w:val="en-US" w:eastAsia="zh-CN"/>
        </w:rPr>
        <w:t>9</w:t>
      </w:r>
      <w:r>
        <w:rPr>
          <w:rFonts w:hint="eastAsia" w:ascii="宋体" w:hAnsi="宋体" w:eastAsia="宋体" w:cs="宋体"/>
          <w:b/>
          <w:color w:val="auto"/>
          <w:spacing w:val="-6"/>
          <w:szCs w:val="21"/>
          <w:highlight w:val="none"/>
        </w:rPr>
        <w:t>）投标人需要说明的其他文件和材料。</w:t>
      </w:r>
    </w:p>
    <w:p w14:paraId="619B5759">
      <w:pPr>
        <w:widowControl/>
        <w:adjustRightInd w:val="0"/>
        <w:snapToGrid w:val="0"/>
        <w:spacing w:line="288" w:lineRule="auto"/>
        <w:jc w:val="left"/>
        <w:rPr>
          <w:rFonts w:ascii="宋体" w:hAnsi="宋体" w:eastAsia="宋体" w:cs="宋体"/>
          <w:b/>
          <w:color w:val="auto"/>
          <w:spacing w:val="-6"/>
          <w:szCs w:val="21"/>
          <w:highlight w:val="none"/>
        </w:rPr>
      </w:pPr>
    </w:p>
    <w:p w14:paraId="0145D06C">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6DC66217">
      <w:pPr>
        <w:overflowPunct w:val="0"/>
        <w:adjustRightInd w:val="0"/>
        <w:snapToGrid w:val="0"/>
        <w:spacing w:line="288"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报价文件</w:t>
      </w:r>
    </w:p>
    <w:p w14:paraId="2553AF0C">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192C6F11">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1</w:t>
      </w:r>
      <w:r>
        <w:rPr>
          <w:rFonts w:hint="eastAsia" w:ascii="宋体" w:hAnsi="宋体" w:eastAsia="宋体" w:cs="宋体"/>
          <w:b/>
          <w:color w:val="auto"/>
          <w:spacing w:val="-6"/>
          <w:szCs w:val="21"/>
          <w:highlight w:val="none"/>
        </w:rPr>
        <w:t>）开标一览表</w:t>
      </w:r>
    </w:p>
    <w:p w14:paraId="60A68CE1">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采 购 人：</w:t>
      </w:r>
      <w:r>
        <w:rPr>
          <w:rFonts w:hint="eastAsia" w:ascii="宋体" w:hAnsi="宋体" w:eastAsia="宋体" w:cs="Times New Roman"/>
          <w:bCs/>
          <w:color w:val="auto"/>
          <w:spacing w:val="-6"/>
          <w:szCs w:val="21"/>
          <w:highlight w:val="none"/>
          <w:lang w:eastAsia="zh-CN"/>
        </w:rPr>
        <w:t>杭州电子科技大学</w:t>
      </w:r>
    </w:p>
    <w:p w14:paraId="1D023D44">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项目名称：</w:t>
      </w:r>
      <w:r>
        <w:rPr>
          <w:rFonts w:hint="eastAsia" w:ascii="宋体" w:hAnsi="宋体" w:eastAsia="宋体" w:cs="Times New Roman"/>
          <w:bCs/>
          <w:color w:val="auto"/>
          <w:spacing w:val="-6"/>
          <w:szCs w:val="21"/>
          <w:highlight w:val="none"/>
          <w:lang w:eastAsia="zh-CN"/>
        </w:rPr>
        <w:t>微波毫米波大信号测试系统</w:t>
      </w:r>
    </w:p>
    <w:p w14:paraId="4ADB52CD">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项目编号：</w:t>
      </w:r>
      <w:r>
        <w:rPr>
          <w:rFonts w:hint="eastAsia" w:ascii="宋体" w:hAnsi="宋体" w:eastAsia="宋体" w:cs="Times New Roman"/>
          <w:bCs/>
          <w:color w:val="auto"/>
          <w:spacing w:val="-6"/>
          <w:szCs w:val="21"/>
          <w:highlight w:val="none"/>
          <w:lang w:eastAsia="zh-CN"/>
        </w:rPr>
        <w:t>QSZB-Z(H)-B24539(GK)</w:t>
      </w:r>
    </w:p>
    <w:tbl>
      <w:tblPr>
        <w:tblStyle w:val="23"/>
        <w:tblW w:w="10530" w:type="dxa"/>
        <w:tblInd w:w="-26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114"/>
        <w:gridCol w:w="1086"/>
      </w:tblGrid>
      <w:tr w14:paraId="13BB86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6E3A581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378106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49B4B4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w:t>
            </w:r>
            <w:bookmarkStart w:id="82" w:name="_Hlk177717733"/>
            <w:r>
              <w:rPr>
                <w:rFonts w:hint="eastAsia" w:ascii="宋体" w:hAnsi="宋体" w:eastAsia="宋体" w:cs="宋体"/>
                <w:b/>
                <w:bCs/>
                <w:color w:val="auto"/>
                <w:sz w:val="21"/>
                <w:szCs w:val="21"/>
                <w:highlight w:val="none"/>
              </w:rPr>
              <w:t>规格型号</w:t>
            </w:r>
          </w:p>
          <w:p w14:paraId="6654D31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或具体服务</w:t>
            </w:r>
            <w:bookmarkEnd w:id="82"/>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17818E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953" w:type="dxa"/>
            <w:tcBorders>
              <w:top w:val="single" w:color="auto" w:sz="4" w:space="0"/>
              <w:left w:val="single" w:color="auto" w:sz="4" w:space="0"/>
              <w:bottom w:val="single" w:color="auto" w:sz="4" w:space="0"/>
              <w:right w:val="single" w:color="auto" w:sz="4" w:space="0"/>
            </w:tcBorders>
            <w:shd w:val="clear" w:color="auto" w:fill="auto"/>
            <w:vAlign w:val="center"/>
          </w:tcPr>
          <w:p w14:paraId="40252C10">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★品牌</w:t>
            </w:r>
          </w:p>
        </w:tc>
        <w:tc>
          <w:tcPr>
            <w:tcW w:w="1194" w:type="dxa"/>
            <w:tcBorders>
              <w:top w:val="single" w:color="auto" w:sz="4" w:space="0"/>
              <w:left w:val="single" w:color="auto" w:sz="4" w:space="0"/>
              <w:bottom w:val="single" w:color="auto" w:sz="4" w:space="0"/>
              <w:right w:val="single" w:color="auto" w:sz="4" w:space="0"/>
            </w:tcBorders>
            <w:shd w:val="clear" w:color="auto" w:fill="auto"/>
            <w:vAlign w:val="center"/>
          </w:tcPr>
          <w:p w14:paraId="628EFB4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★制造商</w:t>
            </w:r>
          </w:p>
        </w:tc>
        <w:tc>
          <w:tcPr>
            <w:tcW w:w="1012" w:type="dxa"/>
            <w:tcBorders>
              <w:top w:val="single" w:color="auto" w:sz="4" w:space="0"/>
              <w:left w:val="single" w:color="auto" w:sz="4" w:space="0"/>
              <w:bottom w:val="single" w:color="auto" w:sz="4" w:space="0"/>
              <w:right w:val="single" w:color="auto" w:sz="4" w:space="0"/>
            </w:tcBorders>
            <w:shd w:val="clear" w:color="auto" w:fill="auto"/>
            <w:vAlign w:val="center"/>
          </w:tcPr>
          <w:p w14:paraId="1D56876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★产地</w:t>
            </w:r>
          </w:p>
        </w:tc>
        <w:tc>
          <w:tcPr>
            <w:tcW w:w="1114" w:type="dxa"/>
            <w:tcBorders>
              <w:top w:val="single" w:color="auto" w:sz="4" w:space="0"/>
              <w:left w:val="single" w:color="auto" w:sz="4" w:space="0"/>
              <w:bottom w:val="single" w:color="auto" w:sz="4" w:space="0"/>
              <w:right w:val="single" w:color="auto" w:sz="4" w:space="0"/>
            </w:tcBorders>
            <w:shd w:val="clear" w:color="auto" w:fill="auto"/>
            <w:vAlign w:val="center"/>
          </w:tcPr>
          <w:p w14:paraId="5C2A087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单价</w:t>
            </w:r>
          </w:p>
          <w:p w14:paraId="33843E8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（元）</w:t>
            </w:r>
          </w:p>
        </w:tc>
        <w:tc>
          <w:tcPr>
            <w:tcW w:w="1086" w:type="dxa"/>
            <w:tcBorders>
              <w:top w:val="single" w:color="auto" w:sz="4" w:space="0"/>
              <w:left w:val="single" w:color="auto" w:sz="4" w:space="0"/>
              <w:bottom w:val="single" w:color="auto" w:sz="4" w:space="0"/>
              <w:right w:val="single" w:color="auto" w:sz="4" w:space="0"/>
            </w:tcBorders>
            <w:shd w:val="clear" w:color="auto" w:fill="auto"/>
            <w:vAlign w:val="center"/>
          </w:tcPr>
          <w:p w14:paraId="10798AA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合计</w:t>
            </w:r>
          </w:p>
          <w:p w14:paraId="7330551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（元）</w:t>
            </w:r>
          </w:p>
        </w:tc>
      </w:tr>
      <w:tr w14:paraId="1E9B28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9791D2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57A18D1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6C4B0E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8A0757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85C89B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B36FDF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4BFDFA1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26F6411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0B9DB86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6A31B9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26EC10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76C3D9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BBCD1B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C62F5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7A8154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FE270F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025298C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0D6D42A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3B220DA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550033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0237A5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42B9DE3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AD53DF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7FB19F2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7505AAC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4B86D0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1B5AD07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7BAAFE0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3592869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1F24B7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2A356BFE">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★以下（联合体</w:t>
            </w:r>
            <w:r>
              <w:rPr>
                <w:rFonts w:hint="eastAsia" w:ascii="宋体" w:hAnsi="宋体" w:eastAsia="宋体" w:cs="宋体"/>
                <w:b/>
                <w:bCs/>
                <w:color w:val="auto"/>
                <w:sz w:val="21"/>
                <w:szCs w:val="21"/>
                <w:highlight w:val="none"/>
                <w:lang w:val="en-US" w:eastAsia="zh-CN"/>
              </w:rPr>
              <w:t>其他</w:t>
            </w:r>
            <w:r>
              <w:rPr>
                <w:rFonts w:hint="eastAsia" w:ascii="宋体" w:hAnsi="宋体" w:eastAsia="宋体" w:cs="宋体"/>
                <w:b/>
                <w:bCs/>
                <w:color w:val="auto"/>
                <w:sz w:val="21"/>
                <w:szCs w:val="21"/>
                <w:highlight w:val="none"/>
              </w:rPr>
              <w:t>成员）承担的部分：</w:t>
            </w:r>
          </w:p>
        </w:tc>
      </w:tr>
      <w:tr w14:paraId="3EE42E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06407FE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3AE84AB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5C78C2A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260E3F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49BC47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E7195D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79AEC20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1C96BD2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3EB5599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002E76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68AEDEC8">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★以下（分包单位）承担的部分：</w:t>
            </w:r>
          </w:p>
        </w:tc>
      </w:tr>
      <w:tr w14:paraId="7F2613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5274124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3ED33F0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841B8C0">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B0F0F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5F101F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5138F2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7CA6B38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3EECD78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7F7B148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62BCFC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74DC7D8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投标总价（人民币元）</w:t>
            </w:r>
          </w:p>
          <w:p w14:paraId="59577BD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p w14:paraId="0C631DF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小写：_________________________</w:t>
            </w:r>
          </w:p>
          <w:p w14:paraId="2DD61A7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p w14:paraId="5FEFE13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大写：_________________________</w:t>
            </w:r>
          </w:p>
          <w:p w14:paraId="76081A6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bl>
    <w:p w14:paraId="3D76638D">
      <w:pPr>
        <w:adjustRightInd w:val="0"/>
        <w:snapToGrid w:val="0"/>
        <w:spacing w:line="288" w:lineRule="auto"/>
        <w:rPr>
          <w:rFonts w:ascii="宋体" w:hAnsi="宋体" w:eastAsia="宋体" w:cs="Times New Roman"/>
          <w:color w:val="auto"/>
          <w:spacing w:val="-6"/>
          <w:szCs w:val="21"/>
          <w:highlight w:val="none"/>
        </w:rPr>
      </w:pPr>
    </w:p>
    <w:p w14:paraId="42BE46DF">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14:paraId="7760D6D1">
      <w:pPr>
        <w:adjustRightInd w:val="0"/>
        <w:snapToGrid w:val="0"/>
        <w:spacing w:line="288" w:lineRule="auto"/>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1.开标一览表应按照本招标文件“第三章 投标人须知”关于“投标报价”的规定填写；</w:t>
      </w:r>
    </w:p>
    <w:p w14:paraId="11678105">
      <w:pPr>
        <w:adjustRightInd w:val="0"/>
        <w:snapToGrid w:val="0"/>
        <w:spacing w:line="288"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w:t>
      </w:r>
      <w:r>
        <w:rPr>
          <w:rFonts w:hint="eastAsia" w:ascii="宋体" w:hAnsi="宋体" w:eastAsia="宋体" w:cs="宋体"/>
          <w:b w:val="0"/>
          <w:bCs w:val="0"/>
          <w:color w:val="auto"/>
          <w:szCs w:val="21"/>
          <w:highlight w:val="none"/>
          <w:lang w:val="en-US" w:eastAsia="zh-CN"/>
        </w:rPr>
        <w:t>2.</w:t>
      </w:r>
      <w:r>
        <w:rPr>
          <w:rFonts w:hint="eastAsia" w:ascii="宋体" w:hAnsi="宋体" w:eastAsia="宋体" w:cs="宋体"/>
          <w:b w:val="0"/>
          <w:bCs w:val="0"/>
          <w:color w:val="auto"/>
          <w:szCs w:val="21"/>
          <w:highlight w:val="none"/>
        </w:rPr>
        <w:t>服务项目不涉及提供货物的，规格型号、品牌、制造商、产地的可不填写；</w:t>
      </w:r>
    </w:p>
    <w:p w14:paraId="56EF55DE">
      <w:pPr>
        <w:adjustRightInd w:val="0"/>
        <w:snapToGrid w:val="0"/>
        <w:spacing w:line="288"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w:t>
      </w:r>
      <w:r>
        <w:rPr>
          <w:rFonts w:hint="eastAsia" w:ascii="宋体" w:hAnsi="宋体" w:eastAsia="宋体" w:cs="宋体"/>
          <w:b w:val="0"/>
          <w:bCs w:val="0"/>
          <w:color w:val="auto"/>
          <w:szCs w:val="21"/>
          <w:highlight w:val="none"/>
          <w:lang w:val="en-US" w:eastAsia="zh-CN"/>
        </w:rPr>
        <w:t>3.</w:t>
      </w:r>
      <w:r>
        <w:rPr>
          <w:rFonts w:hint="eastAsia" w:ascii="宋体" w:hAnsi="宋体" w:eastAsia="宋体" w:cs="宋体"/>
          <w:b w:val="0"/>
          <w:bCs w:val="0"/>
          <w:color w:val="auto"/>
          <w:szCs w:val="21"/>
          <w:highlight w:val="none"/>
        </w:rPr>
        <w:t>联合体其他成员承担的部分、分包单位承担的部分，应在表中列明。</w:t>
      </w:r>
    </w:p>
    <w:p w14:paraId="426939ED">
      <w:pPr>
        <w:adjustRightInd w:val="0"/>
        <w:snapToGrid w:val="0"/>
        <w:spacing w:line="288" w:lineRule="auto"/>
        <w:rPr>
          <w:rFonts w:ascii="宋体" w:hAnsi="宋体" w:eastAsia="宋体" w:cs="Times New Roman"/>
          <w:color w:val="auto"/>
          <w:szCs w:val="21"/>
          <w:highlight w:val="none"/>
        </w:rPr>
      </w:pPr>
    </w:p>
    <w:p w14:paraId="3753EC28">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54382564">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2F53AD4E">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Times New Roman"/>
          <w:bCs/>
          <w:color w:val="auto"/>
          <w:spacing w:val="-6"/>
          <w:szCs w:val="21"/>
          <w:highlight w:val="none"/>
        </w:rPr>
        <w:br w:type="page"/>
      </w:r>
    </w:p>
    <w:p w14:paraId="5BFEEE61">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2</w:t>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中小企业声明函（货物）</w:t>
      </w:r>
      <w:r>
        <w:rPr>
          <w:rFonts w:hint="eastAsia" w:ascii="宋体" w:hAnsi="宋体" w:eastAsia="宋体" w:cs="宋体"/>
          <w:b/>
          <w:color w:val="auto"/>
          <w:spacing w:val="-6"/>
          <w:szCs w:val="21"/>
          <w:highlight w:val="none"/>
        </w:rPr>
        <w:t>（若属于中小企业）</w:t>
      </w:r>
    </w:p>
    <w:p w14:paraId="444F3F7F">
      <w:pPr>
        <w:adjustRightInd w:val="0"/>
        <w:snapToGrid w:val="0"/>
        <w:spacing w:line="288" w:lineRule="auto"/>
        <w:ind w:firstLine="498" w:firstLineChars="236"/>
        <w:rPr>
          <w:rFonts w:ascii="宋体" w:hAnsi="宋体" w:eastAsia="宋体" w:cs="Times New Roman"/>
          <w:b/>
          <w:color w:val="auto"/>
          <w:szCs w:val="21"/>
          <w:highlight w:val="none"/>
        </w:rPr>
      </w:pPr>
    </w:p>
    <w:p w14:paraId="69E4B3BC">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color w:val="auto"/>
          <w:szCs w:val="21"/>
          <w:highlight w:val="none"/>
        </w:rPr>
        <w:t>本公司（联合体）郑重声</w:t>
      </w:r>
      <w:r>
        <w:rPr>
          <w:rFonts w:ascii="宋体" w:hAnsi="宋体" w:eastAsia="宋体" w:cs="Times New Roman"/>
          <w:i w:val="0"/>
          <w:iCs w:val="0"/>
          <w:color w:val="auto"/>
          <w:szCs w:val="21"/>
          <w:highlight w:val="none"/>
        </w:rPr>
        <w:t>明，根据《政府采购促进中小企业发展管理办法》（财库</w:t>
      </w:r>
      <w:r>
        <w:rPr>
          <w:rFonts w:hint="eastAsia" w:ascii="宋体" w:hAnsi="宋体" w:eastAsia="宋体" w:cs="Times New Roman"/>
          <w:i w:val="0"/>
          <w:iCs w:val="0"/>
          <w:color w:val="auto"/>
          <w:szCs w:val="21"/>
          <w:highlight w:val="none"/>
        </w:rPr>
        <w:t>﹝</w:t>
      </w:r>
      <w:r>
        <w:rPr>
          <w:rFonts w:ascii="宋体" w:hAnsi="宋体" w:eastAsia="宋体" w:cs="Times New Roman"/>
          <w:i w:val="0"/>
          <w:iCs w:val="0"/>
          <w:color w:val="auto"/>
          <w:szCs w:val="21"/>
          <w:highlight w:val="none"/>
        </w:rPr>
        <w:t>2020</w:t>
      </w:r>
      <w:r>
        <w:rPr>
          <w:rFonts w:hint="eastAsia" w:ascii="宋体" w:hAnsi="宋体" w:eastAsia="宋体" w:cs="Times New Roman"/>
          <w:i w:val="0"/>
          <w:iCs w:val="0"/>
          <w:color w:val="auto"/>
          <w:szCs w:val="21"/>
          <w:highlight w:val="none"/>
        </w:rPr>
        <w:t>﹞</w:t>
      </w:r>
      <w:r>
        <w:rPr>
          <w:rFonts w:ascii="宋体" w:hAnsi="宋体" w:eastAsia="宋体" w:cs="Times New Roman"/>
          <w:i w:val="0"/>
          <w:iCs w:val="0"/>
          <w:color w:val="auto"/>
          <w:szCs w:val="21"/>
          <w:highlight w:val="none"/>
        </w:rPr>
        <w:t>46 号）的规定，本公司（联合体）参加</w:t>
      </w:r>
      <w:r>
        <w:rPr>
          <w:rFonts w:hint="eastAsia" w:ascii="宋体" w:hAnsi="宋体" w:eastAsia="宋体" w:cs="Times New Roman"/>
          <w:i w:val="0"/>
          <w:iCs w:val="0"/>
          <w:color w:val="auto"/>
          <w:szCs w:val="21"/>
          <w:highlight w:val="none"/>
          <w:u w:val="single"/>
          <w:lang w:val="en-US" w:eastAsia="zh-CN"/>
        </w:rPr>
        <w:t>杭州电子科技大学</w:t>
      </w:r>
      <w:r>
        <w:rPr>
          <w:rFonts w:ascii="宋体" w:hAnsi="宋体" w:eastAsia="宋体" w:cs="Times New Roman"/>
          <w:i w:val="0"/>
          <w:iCs w:val="0"/>
          <w:color w:val="auto"/>
          <w:szCs w:val="21"/>
          <w:highlight w:val="none"/>
        </w:rPr>
        <w:t>的</w:t>
      </w:r>
      <w:r>
        <w:rPr>
          <w:rFonts w:hint="eastAsia" w:ascii="宋体" w:hAnsi="宋体" w:eastAsia="宋体" w:cs="Times New Roman"/>
          <w:i w:val="0"/>
          <w:iCs w:val="0"/>
          <w:color w:val="auto"/>
          <w:szCs w:val="21"/>
          <w:highlight w:val="none"/>
          <w:u w:val="single"/>
          <w:lang w:eastAsia="zh-CN"/>
        </w:rPr>
        <w:t>微波毫米波大信号测试系统</w:t>
      </w:r>
      <w:r>
        <w:rPr>
          <w:rFonts w:ascii="宋体" w:hAnsi="宋体" w:eastAsia="宋体" w:cs="Times New Roman"/>
          <w:i w:val="0"/>
          <w:iCs w:val="0"/>
          <w:color w:val="auto"/>
          <w:szCs w:val="21"/>
          <w:highlight w:val="none"/>
        </w:rPr>
        <w:t>采购活动，提供的货物全部由符合政策要求的中小企业制造。相关企业（含联合体中的中小企业、签订分包意向协议的中小企业）的具体情况如下：</w:t>
      </w:r>
    </w:p>
    <w:p w14:paraId="075E6CD5">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u w:val="single"/>
        </w:rPr>
        <w:t>1.</w:t>
      </w:r>
      <w:r>
        <w:rPr>
          <w:rFonts w:hint="eastAsia" w:ascii="宋体" w:hAnsi="宋体" w:eastAsia="宋体" w:cs="Times New Roman"/>
          <w:i w:val="0"/>
          <w:iCs w:val="0"/>
          <w:color w:val="auto"/>
          <w:szCs w:val="21"/>
          <w:highlight w:val="none"/>
          <w:u w:val="single"/>
        </w:rPr>
        <w:t>矢量网络分析仪</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val="en-US"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14:paraId="674F562F">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u w:val="single"/>
        </w:rPr>
        <w:t>2.</w:t>
      </w:r>
      <w:r>
        <w:rPr>
          <w:rFonts w:hint="eastAsia" w:ascii="宋体" w:hAnsi="宋体" w:eastAsia="宋体" w:cs="Times New Roman"/>
          <w:i w:val="0"/>
          <w:iCs w:val="0"/>
          <w:color w:val="auto"/>
          <w:szCs w:val="21"/>
          <w:highlight w:val="none"/>
          <w:u w:val="single"/>
        </w:rPr>
        <w:t>脉冲测试系统</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val="en-US"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rPr>
        <w:t>；</w:t>
      </w:r>
    </w:p>
    <w:p w14:paraId="4F27284F">
      <w:pPr>
        <w:adjustRightInd w:val="0"/>
        <w:snapToGrid w:val="0"/>
        <w:spacing w:line="288" w:lineRule="auto"/>
        <w:ind w:firstLine="495" w:firstLineChars="236"/>
        <w:rPr>
          <w:rFonts w:hint="eastAsia" w:ascii="宋体" w:hAnsi="宋体" w:eastAsia="宋体" w:cs="Times New Roman"/>
          <w:i w:val="0"/>
          <w:iCs w:val="0"/>
          <w:color w:val="auto"/>
          <w:szCs w:val="21"/>
          <w:highlight w:val="none"/>
          <w:lang w:eastAsia="zh-CN"/>
        </w:rPr>
      </w:pPr>
      <w:r>
        <w:rPr>
          <w:rFonts w:hint="eastAsia" w:ascii="宋体" w:hAnsi="宋体" w:eastAsia="宋体" w:cs="Times New Roman"/>
          <w:i w:val="0"/>
          <w:iCs w:val="0"/>
          <w:color w:val="auto"/>
          <w:szCs w:val="21"/>
          <w:highlight w:val="none"/>
          <w:u w:val="single"/>
          <w:lang w:val="en-US" w:eastAsia="zh-CN"/>
        </w:rPr>
        <w:t>3</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在片测试探针台</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val="en-US"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bookmarkStart w:id="83" w:name="_GoBack"/>
      <w:bookmarkEnd w:id="83"/>
      <w:r>
        <w:rPr>
          <w:rFonts w:hint="eastAsia" w:ascii="宋体" w:hAnsi="宋体" w:eastAsia="宋体" w:cs="Times New Roman"/>
          <w:i w:val="0"/>
          <w:iCs w:val="0"/>
          <w:color w:val="auto"/>
          <w:szCs w:val="21"/>
          <w:highlight w:val="none"/>
          <w:lang w:eastAsia="zh-CN"/>
        </w:rPr>
        <w:t>。</w:t>
      </w:r>
    </w:p>
    <w:p w14:paraId="76933DCB">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i w:val="0"/>
          <w:iCs w:val="0"/>
          <w:color w:val="auto"/>
          <w:szCs w:val="21"/>
          <w:highlight w:val="none"/>
        </w:rPr>
        <w:t>以上企业，不属于大企业的分支机构，不存在控股股东为大企业的情形，也不</w:t>
      </w:r>
      <w:r>
        <w:rPr>
          <w:rFonts w:ascii="宋体" w:hAnsi="宋体" w:eastAsia="宋体" w:cs="Times New Roman"/>
          <w:color w:val="auto"/>
          <w:szCs w:val="21"/>
          <w:highlight w:val="none"/>
        </w:rPr>
        <w:t>存在与大企业的负责人为同一人的情形。</w:t>
      </w:r>
    </w:p>
    <w:p w14:paraId="4CFE661C">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本企业对上述声明内容的真实性负责。如有虚假，将依法承担相应责任。</w:t>
      </w:r>
    </w:p>
    <w:p w14:paraId="2B7C40FE">
      <w:pPr>
        <w:adjustRightInd w:val="0"/>
        <w:snapToGrid w:val="0"/>
        <w:spacing w:line="288" w:lineRule="auto"/>
        <w:ind w:firstLine="495" w:firstLineChars="236"/>
        <w:rPr>
          <w:rFonts w:ascii="宋体" w:hAnsi="宋体" w:eastAsia="宋体" w:cs="Times New Roman"/>
          <w:color w:val="auto"/>
          <w:szCs w:val="21"/>
          <w:highlight w:val="none"/>
        </w:rPr>
      </w:pPr>
    </w:p>
    <w:p w14:paraId="0619F3D2">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企业名称（盖章）：</w:t>
      </w:r>
    </w:p>
    <w:p w14:paraId="02BA4F93">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日期：</w:t>
      </w:r>
    </w:p>
    <w:p w14:paraId="099EDE2D">
      <w:pPr>
        <w:adjustRightInd w:val="0"/>
        <w:snapToGrid w:val="0"/>
        <w:spacing w:line="288" w:lineRule="auto"/>
        <w:ind w:firstLine="495" w:firstLineChars="236"/>
        <w:rPr>
          <w:rFonts w:ascii="宋体" w:hAnsi="宋体" w:eastAsia="宋体" w:cs="Times New Roman"/>
          <w:color w:val="auto"/>
          <w:szCs w:val="21"/>
          <w:highlight w:val="none"/>
        </w:rPr>
      </w:pPr>
    </w:p>
    <w:p w14:paraId="0BC4BB44">
      <w:pPr>
        <w:adjustRightInd w:val="0"/>
        <w:snapToGrid w:val="0"/>
        <w:spacing w:line="288" w:lineRule="auto"/>
        <w:ind w:firstLine="495" w:firstLineChars="23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注：</w:t>
      </w:r>
    </w:p>
    <w:p w14:paraId="3F2B5A4A">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1.</w:t>
      </w:r>
      <w:r>
        <w:rPr>
          <w:rFonts w:hint="eastAsia" w:ascii="宋体" w:hAnsi="宋体" w:eastAsia="宋体" w:cs="Times New Roman"/>
          <w:color w:val="auto"/>
          <w:szCs w:val="21"/>
          <w:highlight w:val="none"/>
        </w:rPr>
        <w:t>从业人员、营业收入、资产总额填报上一年度数据，无上一年度数据的新成立企业可不填报。</w:t>
      </w:r>
    </w:p>
    <w:p w14:paraId="469ED6D8">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中小企业参加政府采购活动，应当出具财库〔2020〕46号文件规定的《中小企业声明函》，否则不得享受相关中小企业扶持政策。</w:t>
      </w:r>
    </w:p>
    <w:p w14:paraId="7D33B776">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.本项目仅以《中小企业声明函》作为评判供应商是否属于中小企业的唯一依据。</w:t>
      </w:r>
    </w:p>
    <w:p w14:paraId="6FC69980">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4</w:t>
      </w:r>
      <w:r>
        <w:rPr>
          <w:rFonts w:hint="eastAsia" w:ascii="宋体" w:hAnsi="宋体" w:eastAsia="宋体" w:cs="Times New Roman"/>
          <w:color w:val="auto"/>
          <w:szCs w:val="21"/>
          <w:highlight w:val="none"/>
        </w:rPr>
        <w:t>.供应商提供《中小企业声明函》内容不实的，属于提供虚假材料谋取中标、成交，依照《中华人民共和国政府采购法》等国家有关规定追究相应责任。</w:t>
      </w:r>
    </w:p>
    <w:p w14:paraId="530312CA">
      <w:pPr>
        <w:adjustRightInd w:val="0"/>
        <w:snapToGrid w:val="0"/>
        <w:spacing w:line="288" w:lineRule="auto"/>
        <w:ind w:firstLine="495" w:firstLineChars="236"/>
        <w:rPr>
          <w:rFonts w:ascii="宋体" w:hAnsi="宋体" w:eastAsia="宋体"/>
          <w:color w:val="auto"/>
          <w:highlight w:val="none"/>
          <w:u w:val="single"/>
        </w:rPr>
      </w:pPr>
      <w:r>
        <w:rPr>
          <w:rFonts w:ascii="宋体" w:hAnsi="宋体" w:eastAsia="宋体" w:cs="Times New Roman"/>
          <w:color w:val="auto"/>
          <w:szCs w:val="21"/>
          <w:highlight w:val="none"/>
          <w:u w:val="single"/>
        </w:rPr>
        <w:t>5.</w:t>
      </w:r>
      <w:r>
        <w:rPr>
          <w:rFonts w:hint="eastAsia" w:ascii="宋体" w:hAnsi="宋体" w:eastAsia="宋体" w:cs="Times New Roman"/>
          <w:color w:val="auto"/>
          <w:szCs w:val="21"/>
          <w:highlight w:val="none"/>
          <w:u w:val="single"/>
        </w:rPr>
        <w:t>《中小企业声明函》填写不全（从业人员、营业收入、资产总额在中小企业划型标准规定中不涉及的除外），或未按照《中小企业声明函》要求填写的，视为未提供《中小企业声明函》，</w:t>
      </w:r>
      <w:r>
        <w:rPr>
          <w:rFonts w:hint="eastAsia" w:ascii="宋体" w:hAnsi="宋体" w:eastAsia="宋体"/>
          <w:color w:val="auto"/>
          <w:highlight w:val="none"/>
          <w:u w:val="single"/>
        </w:rPr>
        <w:t>不享受中小企业扶持政策。</w:t>
      </w:r>
    </w:p>
    <w:p w14:paraId="76B9CD73">
      <w:pPr>
        <w:adjustRightInd w:val="0"/>
        <w:snapToGrid w:val="0"/>
        <w:spacing w:line="288" w:lineRule="auto"/>
        <w:ind w:firstLine="495" w:firstLineChars="236"/>
        <w:rPr>
          <w:rFonts w:ascii="宋体" w:hAnsi="宋体" w:eastAsia="宋体" w:cs="宋体"/>
          <w:color w:val="auto"/>
          <w:szCs w:val="21"/>
          <w:highlight w:val="none"/>
          <w:u w:val="single"/>
        </w:rPr>
      </w:pPr>
      <w:r>
        <w:rPr>
          <w:rFonts w:hint="eastAsia" w:ascii="宋体" w:hAnsi="宋体" w:eastAsia="宋体" w:cs="Times New Roman"/>
          <w:color w:val="auto"/>
          <w:szCs w:val="21"/>
          <w:highlight w:val="none"/>
          <w:u w:val="single"/>
        </w:rPr>
        <w:t>6</w:t>
      </w:r>
      <w:r>
        <w:rPr>
          <w:rFonts w:ascii="宋体" w:hAnsi="宋体" w:eastAsia="宋体" w:cs="Times New Roman"/>
          <w:color w:val="auto"/>
          <w:szCs w:val="21"/>
          <w:highlight w:val="none"/>
          <w:u w:val="single"/>
        </w:rPr>
        <w:t>.如项目包含“多件”标的物的，需按标的物项数逐项填写。</w:t>
      </w:r>
    </w:p>
    <w:p w14:paraId="6C3F41D4">
      <w:pPr>
        <w:widowControl/>
        <w:adjustRightInd w:val="0"/>
        <w:snapToGrid w:val="0"/>
        <w:spacing w:line="288" w:lineRule="auto"/>
        <w:ind w:firstLine="495" w:firstLineChars="236"/>
        <w:jc w:val="left"/>
        <w:rPr>
          <w:rFonts w:ascii="宋体" w:hAnsi="宋体" w:eastAsia="宋体" w:cs="Times New Roman"/>
          <w:color w:val="auto"/>
          <w:szCs w:val="21"/>
          <w:highlight w:val="none"/>
        </w:rPr>
      </w:pPr>
      <w:r>
        <w:rPr>
          <w:rFonts w:ascii="宋体" w:hAnsi="宋体" w:eastAsia="宋体" w:cs="Times New Roman"/>
          <w:color w:val="auto"/>
          <w:szCs w:val="21"/>
          <w:highlight w:val="none"/>
        </w:rPr>
        <w:br w:type="page"/>
      </w:r>
    </w:p>
    <w:p w14:paraId="2D713F21">
      <w:pPr>
        <w:adjustRightInd w:val="0"/>
        <w:snapToGrid w:val="0"/>
        <w:spacing w:line="288" w:lineRule="auto"/>
        <w:jc w:val="center"/>
        <w:outlineLvl w:val="2"/>
        <w:rPr>
          <w:rFonts w:ascii="宋体" w:hAnsi="宋体" w:eastAsia="宋体" w:cs="宋体"/>
          <w:color w:val="auto"/>
          <w:kern w:val="0"/>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w:t>
      </w:r>
      <w:r>
        <w:rPr>
          <w:rFonts w:hint="eastAsia" w:ascii="宋体" w:hAnsi="宋体" w:eastAsia="宋体" w:cs="宋体"/>
          <w:b/>
          <w:color w:val="auto"/>
          <w:spacing w:val="-6"/>
          <w:szCs w:val="21"/>
          <w:highlight w:val="none"/>
        </w:rPr>
        <w:t>）属于监狱企业的证明文件（若属于监狱企业）</w:t>
      </w:r>
    </w:p>
    <w:p w14:paraId="338CC1CB">
      <w:pPr>
        <w:adjustRightInd w:val="0"/>
        <w:snapToGrid w:val="0"/>
        <w:spacing w:line="288" w:lineRule="auto"/>
        <w:rPr>
          <w:rFonts w:ascii="宋体" w:hAnsi="宋体" w:eastAsia="宋体" w:cs="宋体"/>
          <w:color w:val="auto"/>
          <w:kern w:val="0"/>
          <w:szCs w:val="21"/>
          <w:highlight w:val="none"/>
        </w:rPr>
      </w:pPr>
    </w:p>
    <w:p w14:paraId="5B8617AF">
      <w:pPr>
        <w:adjustRightInd w:val="0"/>
        <w:snapToGrid w:val="0"/>
        <w:spacing w:line="288" w:lineRule="auto"/>
        <w:ind w:firstLine="373" w:firstLineChars="177"/>
        <w:rPr>
          <w:rFonts w:ascii="宋体" w:hAnsi="宋体" w:eastAsia="宋体"/>
          <w:b/>
          <w:bCs/>
          <w:color w:val="auto"/>
          <w:szCs w:val="21"/>
          <w:highlight w:val="none"/>
        </w:rPr>
      </w:pPr>
      <w:r>
        <w:rPr>
          <w:rFonts w:hint="eastAsia" w:ascii="宋体" w:hAnsi="宋体" w:eastAsia="宋体" w:cs="宋体"/>
          <w:b/>
          <w:bCs/>
          <w:color w:val="auto"/>
          <w:kern w:val="0"/>
          <w:szCs w:val="21"/>
          <w:highlight w:val="none"/>
        </w:rPr>
        <w:t>监狱企业参加政府采购活动时，应当提供由省级以上监狱管理局、戒毒管理局（含新疆生产建设兵团）出具的属于监狱企业的证明文件。</w:t>
      </w:r>
    </w:p>
    <w:p w14:paraId="03DA7B48">
      <w:pPr>
        <w:adjustRightInd w:val="0"/>
        <w:snapToGrid w:val="0"/>
        <w:spacing w:line="288" w:lineRule="auto"/>
        <w:rPr>
          <w:rFonts w:ascii="宋体" w:hAnsi="宋体" w:eastAsia="宋体"/>
          <w:color w:val="auto"/>
          <w:szCs w:val="21"/>
          <w:highlight w:val="none"/>
        </w:rPr>
      </w:pPr>
    </w:p>
    <w:p w14:paraId="68D881FA">
      <w:pPr>
        <w:adjustRightInd w:val="0"/>
        <w:snapToGrid w:val="0"/>
        <w:spacing w:line="288" w:lineRule="auto"/>
        <w:rPr>
          <w:rFonts w:ascii="宋体" w:hAnsi="宋体" w:eastAsia="宋体"/>
          <w:b/>
          <w:bCs/>
          <w:color w:val="auto"/>
          <w:szCs w:val="21"/>
          <w:highlight w:val="none"/>
        </w:rPr>
      </w:pPr>
      <w:r>
        <w:rPr>
          <w:rFonts w:hint="eastAsia" w:ascii="宋体" w:hAnsi="宋体" w:eastAsia="宋体"/>
          <w:b/>
          <w:bCs/>
          <w:color w:val="auto"/>
          <w:szCs w:val="21"/>
          <w:highlight w:val="none"/>
        </w:rPr>
        <w:t>说明：</w:t>
      </w:r>
    </w:p>
    <w:p w14:paraId="7BE7FC09">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F7F414D">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二、在政府采购活动中，监狱企业视同小型、微型企业，享受预留份额、评审中价格扣除等政府采购促进中小企业发展的政府采购政策。</w:t>
      </w:r>
    </w:p>
    <w:p w14:paraId="40ADBDC0">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4D5E2DEB">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）残疾人福利性单位声明函（若属于残疾人福利性单位）</w:t>
      </w:r>
    </w:p>
    <w:p w14:paraId="1B349927">
      <w:pPr>
        <w:adjustRightInd w:val="0"/>
        <w:snapToGrid w:val="0"/>
        <w:spacing w:line="288" w:lineRule="auto"/>
        <w:rPr>
          <w:rFonts w:ascii="宋体" w:hAnsi="宋体" w:eastAsia="宋体" w:cs="Times New Roman"/>
          <w:b/>
          <w:color w:val="auto"/>
          <w:spacing w:val="6"/>
          <w:szCs w:val="21"/>
          <w:highlight w:val="none"/>
        </w:rPr>
      </w:pPr>
    </w:p>
    <w:p w14:paraId="43A8AA8E">
      <w:pPr>
        <w:adjustRightInd w:val="0"/>
        <w:snapToGrid w:val="0"/>
        <w:spacing w:line="288" w:lineRule="auto"/>
        <w:ind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本单位郑重声明，根据《财政部 民政部 中国残疾人联合会关于促进残疾人就业政府采购政策的通知》（财库</w:t>
      </w:r>
      <w:r>
        <w:rPr>
          <w:rFonts w:hint="eastAsia" w:ascii="宋体" w:hAnsi="宋体" w:eastAsia="宋体" w:cs="Times New Roman"/>
          <w:color w:val="auto"/>
          <w:szCs w:val="21"/>
          <w:highlight w:val="none"/>
        </w:rPr>
        <w:t>〔2017〕 141</w:t>
      </w:r>
      <w:r>
        <w:rPr>
          <w:rFonts w:hint="eastAsia" w:ascii="宋体" w:hAnsi="宋体" w:eastAsia="宋体" w:cs="Times New Roman"/>
          <w:color w:val="auto"/>
          <w:spacing w:val="6"/>
          <w:szCs w:val="21"/>
          <w:highlight w:val="none"/>
        </w:rPr>
        <w:t>号）的规定，</w:t>
      </w:r>
      <w:r>
        <w:rPr>
          <w:rFonts w:hint="eastAsia" w:ascii="宋体" w:hAnsi="宋体" w:eastAsia="宋体" w:cs="Times New Roman"/>
          <w:b/>
          <w:bCs/>
          <w:color w:val="auto"/>
          <w:spacing w:val="6"/>
          <w:szCs w:val="21"/>
          <w:highlight w:val="none"/>
        </w:rPr>
        <w:t>本单位为符合条件的残疾人福利性单位</w:t>
      </w:r>
      <w:r>
        <w:rPr>
          <w:rFonts w:hint="eastAsia" w:ascii="宋体" w:hAnsi="宋体" w:eastAsia="宋体" w:cs="Times New Roman"/>
          <w:color w:val="auto"/>
          <w:spacing w:val="6"/>
          <w:szCs w:val="21"/>
          <w:highlight w:val="none"/>
        </w:rPr>
        <w:t>，且本单位参加______（采购人）单位的______（项目名称）项目采购活动提供本单位制造的货物，或者提供其他残疾人福利性单位制造的货物（不包括使用非残疾人福利性单位注册商标的货物）。</w:t>
      </w:r>
    </w:p>
    <w:p w14:paraId="2E704B56">
      <w:pPr>
        <w:adjustRightInd w:val="0"/>
        <w:snapToGrid w:val="0"/>
        <w:spacing w:line="288" w:lineRule="auto"/>
        <w:ind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本单位对上述声明的真实性负责。如有虚假，将依法承担相应责任。</w:t>
      </w:r>
    </w:p>
    <w:p w14:paraId="5BEA756E">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单位名称（盖章）：</w:t>
      </w:r>
    </w:p>
    <w:p w14:paraId="18ADFBE4">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日  期：</w:t>
      </w:r>
    </w:p>
    <w:p w14:paraId="342851E1">
      <w:pPr>
        <w:adjustRightInd w:val="0"/>
        <w:snapToGrid w:val="0"/>
        <w:spacing w:line="288" w:lineRule="auto"/>
        <w:rPr>
          <w:rFonts w:ascii="宋体" w:hAnsi="宋体" w:eastAsia="宋体"/>
          <w:color w:val="auto"/>
          <w:szCs w:val="21"/>
          <w:highlight w:val="none"/>
        </w:rPr>
      </w:pPr>
    </w:p>
    <w:p w14:paraId="194EFBD5">
      <w:pPr>
        <w:adjustRightInd w:val="0"/>
        <w:snapToGrid w:val="0"/>
        <w:spacing w:line="288" w:lineRule="auto"/>
        <w:rPr>
          <w:rFonts w:ascii="宋体" w:hAnsi="宋体" w:eastAsia="宋体"/>
          <w:b/>
          <w:bCs/>
          <w:color w:val="auto"/>
          <w:szCs w:val="21"/>
          <w:highlight w:val="none"/>
        </w:rPr>
      </w:pPr>
      <w:r>
        <w:rPr>
          <w:rFonts w:hint="eastAsia" w:ascii="宋体" w:hAnsi="宋体" w:eastAsia="宋体"/>
          <w:b/>
          <w:bCs/>
          <w:color w:val="auto"/>
          <w:szCs w:val="21"/>
          <w:highlight w:val="none"/>
        </w:rPr>
        <w:t>说明：</w:t>
      </w:r>
    </w:p>
    <w:p w14:paraId="37B0F583">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一、享受政府采购支持政策的残疾人福利性单位应当同时满足以下条件：</w:t>
      </w:r>
    </w:p>
    <w:p w14:paraId="649F2A34">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（一）安置的残疾人占本单位在职职工人数的比例不低于25%（含25%），并且安置的残疾人人数不少于10人（含10人）；</w:t>
      </w:r>
    </w:p>
    <w:p w14:paraId="156A1E2A">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（二）依法与安置的每位残疾人签订了一年以上（含一年）的劳动合同或服务协议；</w:t>
      </w:r>
    </w:p>
    <w:p w14:paraId="346B8806">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（三）为安置的每位残疾人按月足额缴纳了基本养老保险、基本医疗保险、失业保险、工伤保险和生育保险等社会保险费；</w:t>
      </w:r>
    </w:p>
    <w:p w14:paraId="0FDBAB11">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（四）通过银行等金融机构向安置的每位残疾人，按月支付了不低于单位所在区县适用的经省级人民政府批准的月最低工资标准的工资；</w:t>
      </w:r>
    </w:p>
    <w:p w14:paraId="29FF102C">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（五）提供本单位制造的货物、承担的工程或者服务（以下简称产品），或者提供其他残疾人福利性单位制造的货物（不包括使用非残疾人福利性单位注册商标的货物）。</w:t>
      </w:r>
    </w:p>
    <w:p w14:paraId="1CD8CA75">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57A9123">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二、符合条件的残疾人福利性单位在参加政府采购活动时，应当提供财库</w:t>
      </w:r>
      <w:r>
        <w:rPr>
          <w:color w:val="auto"/>
          <w:sz w:val="21"/>
          <w:szCs w:val="21"/>
          <w:highlight w:val="none"/>
        </w:rPr>
        <w:t>[2017]141号</w:t>
      </w:r>
      <w:r>
        <w:rPr>
          <w:rFonts w:hint="eastAsia"/>
          <w:color w:val="auto"/>
          <w:sz w:val="21"/>
          <w:szCs w:val="21"/>
          <w:highlight w:val="none"/>
        </w:rPr>
        <w:t>文件规定的《残疾人福利性单位声明函》，并对声明的真实性负责。</w:t>
      </w:r>
    </w:p>
    <w:p w14:paraId="602B352D">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三、在政府采购活动中，残疾人福利性单位视同小型、微型企业，享受预留份额、评审中价格扣除等促进中小企业发展的政府采购政策。</w:t>
      </w:r>
    </w:p>
    <w:p w14:paraId="2B01740E">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残疾人福利性单位属于小型、微型企业的，不重复享受政策。</w:t>
      </w:r>
    </w:p>
    <w:p w14:paraId="01BBCD5F">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45DE1389">
      <w:pPr>
        <w:adjustRightInd w:val="0"/>
        <w:snapToGrid w:val="0"/>
        <w:spacing w:line="288" w:lineRule="auto"/>
        <w:outlineLvl w:val="2"/>
        <w:rPr>
          <w:rFonts w:ascii="宋体" w:hAnsi="宋体" w:eastAsia="宋体" w:cs="Times New Roman"/>
          <w:b/>
          <w:bCs/>
          <w:color w:val="auto"/>
          <w:szCs w:val="21"/>
          <w:highlight w:val="none"/>
        </w:rPr>
      </w:pPr>
      <w:r>
        <w:rPr>
          <w:rFonts w:hint="eastAsia" w:ascii="宋体" w:hAnsi="宋体" w:eastAsia="宋体" w:cs="Times New Roman"/>
          <w:b/>
          <w:color w:val="auto"/>
          <w:spacing w:val="-6"/>
          <w:szCs w:val="21"/>
          <w:highlight w:val="none"/>
        </w:rPr>
        <w:t>附件1：</w:t>
      </w:r>
      <w:r>
        <w:rPr>
          <w:rFonts w:hint="eastAsia" w:ascii="宋体" w:hAnsi="宋体" w:eastAsia="宋体" w:cs="Times New Roman"/>
          <w:b/>
          <w:bCs/>
          <w:color w:val="auto"/>
          <w:szCs w:val="21"/>
          <w:highlight w:val="none"/>
        </w:rPr>
        <w:t>业务专用章使用说明函</w:t>
      </w:r>
    </w:p>
    <w:p w14:paraId="00A23AF3">
      <w:pPr>
        <w:snapToGrid w:val="0"/>
        <w:spacing w:line="288" w:lineRule="auto"/>
        <w:rPr>
          <w:rFonts w:ascii="宋体" w:hAnsi="宋体" w:eastAsia="宋体" w:cs="仿宋_GB2312"/>
          <w:color w:val="auto"/>
          <w:szCs w:val="21"/>
          <w:highlight w:val="none"/>
          <w:u w:val="single"/>
        </w:rPr>
      </w:pPr>
    </w:p>
    <w:p w14:paraId="06230838">
      <w:pPr>
        <w:snapToGrid w:val="0"/>
        <w:spacing w:line="288" w:lineRule="auto"/>
        <w:rPr>
          <w:rFonts w:ascii="宋体" w:hAnsi="宋体" w:eastAsia="宋体" w:cs="Times New Roman"/>
          <w:color w:val="auto"/>
          <w:szCs w:val="21"/>
          <w:highlight w:val="none"/>
        </w:rPr>
      </w:pPr>
      <w:r>
        <w:rPr>
          <w:rFonts w:hint="eastAsia" w:ascii="宋体" w:hAnsi="宋体" w:eastAsia="宋体" w:cs="仿宋_GB2312"/>
          <w:color w:val="auto"/>
          <w:szCs w:val="21"/>
          <w:highlight w:val="none"/>
          <w:u w:val="single"/>
        </w:rPr>
        <w:t>（采购人）、（采购代理机构）</w:t>
      </w:r>
    </w:p>
    <w:p w14:paraId="636754DF">
      <w:pPr>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仿宋_GB2312"/>
          <w:color w:val="auto"/>
          <w:kern w:val="0"/>
          <w:szCs w:val="21"/>
          <w:highlight w:val="none"/>
          <w:lang w:val="zh-CN"/>
        </w:rPr>
        <w:t>我方</w:t>
      </w:r>
      <w:r>
        <w:rPr>
          <w:rFonts w:ascii="宋体" w:hAnsi="宋体" w:eastAsia="宋体" w:cs="仿宋_GB2312"/>
          <w:color w:val="auto"/>
          <w:kern w:val="0"/>
          <w:szCs w:val="21"/>
          <w:highlight w:val="none"/>
          <w:u w:val="single"/>
          <w:lang w:val="zh-CN"/>
        </w:rPr>
        <w:t xml:space="preserve">                         </w:t>
      </w:r>
      <w:r>
        <w:rPr>
          <w:rFonts w:ascii="宋体" w:hAnsi="宋体" w:eastAsia="宋体" w:cs="仿宋_GB2312"/>
          <w:color w:val="auto"/>
          <w:szCs w:val="21"/>
          <w:highlight w:val="none"/>
        </w:rPr>
        <w:t>(</w:t>
      </w:r>
      <w:r>
        <w:rPr>
          <w:rFonts w:hint="eastAsia" w:ascii="宋体" w:hAnsi="宋体" w:eastAsia="宋体" w:cs="仿宋_GB2312"/>
          <w:color w:val="auto"/>
          <w:szCs w:val="21"/>
          <w:highlight w:val="none"/>
        </w:rPr>
        <w:t>供应商</w:t>
      </w:r>
      <w:r>
        <w:rPr>
          <w:rFonts w:ascii="宋体" w:hAnsi="宋体" w:eastAsia="宋体" w:cs="仿宋_GB2312"/>
          <w:color w:val="auto"/>
          <w:szCs w:val="21"/>
          <w:highlight w:val="none"/>
        </w:rPr>
        <w:t>全称)</w:t>
      </w:r>
      <w:r>
        <w:rPr>
          <w:rFonts w:hint="eastAsia" w:ascii="宋体" w:hAnsi="宋体" w:eastAsia="宋体" w:cs="Times New Roman"/>
          <w:color w:val="auto"/>
          <w:szCs w:val="21"/>
          <w:highlight w:val="none"/>
        </w:rPr>
        <w:t>是中华人民共和国依法登记注册的合法企业，</w:t>
      </w:r>
      <w:r>
        <w:rPr>
          <w:rFonts w:hint="eastAsia" w:ascii="宋体" w:hAnsi="宋体" w:eastAsia="宋体" w:cs="宋体"/>
          <w:bCs/>
          <w:color w:val="auto"/>
          <w:szCs w:val="21"/>
          <w:highlight w:val="none"/>
        </w:rPr>
        <w:t>在参加</w:t>
      </w:r>
      <w:r>
        <w:rPr>
          <w:rFonts w:hint="eastAsia" w:ascii="宋体" w:hAnsi="宋体" w:eastAsia="宋体" w:cs="仿宋_GB2312"/>
          <w:color w:val="auto"/>
          <w:szCs w:val="21"/>
          <w:highlight w:val="none"/>
        </w:rPr>
        <w:t>你方组织的</w:t>
      </w:r>
      <w:r>
        <w:rPr>
          <w:rFonts w:hint="eastAsia" w:ascii="宋体" w:hAnsi="宋体" w:eastAsia="宋体" w:cs="仿宋_GB2312"/>
          <w:color w:val="auto"/>
          <w:szCs w:val="21"/>
          <w:highlight w:val="none"/>
          <w:u w:val="single"/>
        </w:rPr>
        <w:t>（项目名称）</w:t>
      </w:r>
      <w:r>
        <w:rPr>
          <w:rFonts w:hint="eastAsia" w:ascii="宋体" w:hAnsi="宋体" w:eastAsia="宋体" w:cs="仿宋_GB2312"/>
          <w:color w:val="auto"/>
          <w:szCs w:val="21"/>
          <w:highlight w:val="none"/>
        </w:rPr>
        <w:t>项目</w:t>
      </w:r>
      <w:r>
        <w:rPr>
          <w:rFonts w:hint="eastAsia" w:ascii="宋体" w:hAnsi="宋体" w:eastAsia="宋体" w:cs="仿宋_GB2312"/>
          <w:color w:val="auto"/>
          <w:szCs w:val="21"/>
          <w:highlight w:val="none"/>
          <w:u w:val="single"/>
        </w:rPr>
        <w:t>（项目编号）</w:t>
      </w:r>
      <w:r>
        <w:rPr>
          <w:rFonts w:hint="eastAsia" w:ascii="宋体" w:hAnsi="宋体" w:eastAsia="宋体" w:cs="宋体"/>
          <w:bCs/>
          <w:color w:val="auto"/>
          <w:szCs w:val="21"/>
          <w:highlight w:val="none"/>
        </w:rPr>
        <w:t>投标（响应）活动中作如下说明：</w:t>
      </w:r>
      <w:r>
        <w:rPr>
          <w:rFonts w:hint="eastAsia" w:ascii="宋体" w:hAnsi="宋体" w:eastAsia="宋体" w:cs="宋体"/>
          <w:color w:val="auto"/>
          <w:szCs w:val="21"/>
          <w:highlight w:val="none"/>
        </w:rPr>
        <w:t>我方所使用的</w:t>
      </w:r>
      <w:r>
        <w:rPr>
          <w:rFonts w:hint="eastAsia" w:ascii="宋体" w:hAnsi="宋体" w:eastAsia="宋体" w:cs="宋体"/>
          <w:color w:val="auto"/>
          <w:szCs w:val="21"/>
          <w:highlight w:val="none"/>
          <w:u w:val="single"/>
        </w:rPr>
        <w:t>“</w:t>
      </w:r>
      <w:r>
        <w:rPr>
          <w:rFonts w:ascii="宋体" w:hAnsi="宋体" w:eastAsia="宋体" w:cs="仿宋_GB2312"/>
          <w:color w:val="auto"/>
          <w:szCs w:val="21"/>
          <w:highlight w:val="none"/>
          <w:u w:val="single"/>
        </w:rPr>
        <w:t>XX</w:t>
      </w:r>
      <w:r>
        <w:rPr>
          <w:rFonts w:hint="eastAsia" w:ascii="宋体" w:hAnsi="宋体" w:eastAsia="宋体" w:cs="宋体"/>
          <w:color w:val="auto"/>
          <w:szCs w:val="21"/>
          <w:highlight w:val="none"/>
          <w:u w:val="single"/>
        </w:rPr>
        <w:t>专用章”</w:t>
      </w:r>
      <w:r>
        <w:rPr>
          <w:rFonts w:hint="eastAsia" w:ascii="宋体" w:hAnsi="宋体" w:eastAsia="宋体" w:cs="宋体"/>
          <w:color w:val="auto"/>
          <w:szCs w:val="21"/>
          <w:highlight w:val="none"/>
        </w:rPr>
        <w:t>与法定名称章具有同等的法律效力，对使用</w:t>
      </w:r>
      <w:r>
        <w:rPr>
          <w:rFonts w:hint="eastAsia" w:ascii="宋体" w:hAnsi="宋体" w:eastAsia="宋体" w:cs="宋体"/>
          <w:color w:val="auto"/>
          <w:szCs w:val="21"/>
          <w:highlight w:val="none"/>
          <w:u w:val="single"/>
        </w:rPr>
        <w:t>“</w:t>
      </w:r>
      <w:r>
        <w:rPr>
          <w:rFonts w:ascii="宋体" w:hAnsi="宋体" w:eastAsia="宋体" w:cs="仿宋_GB2312"/>
          <w:color w:val="auto"/>
          <w:szCs w:val="21"/>
          <w:highlight w:val="none"/>
          <w:u w:val="single"/>
        </w:rPr>
        <w:t>XX</w:t>
      </w:r>
      <w:r>
        <w:rPr>
          <w:rFonts w:hint="eastAsia" w:ascii="宋体" w:hAnsi="宋体" w:eastAsia="宋体" w:cs="宋体"/>
          <w:color w:val="auto"/>
          <w:szCs w:val="21"/>
          <w:highlight w:val="none"/>
          <w:u w:val="single"/>
        </w:rPr>
        <w:t>专用章”</w:t>
      </w:r>
      <w:r>
        <w:rPr>
          <w:rFonts w:hint="eastAsia" w:ascii="宋体" w:hAnsi="宋体" w:eastAsia="宋体" w:cs="宋体"/>
          <w:color w:val="auto"/>
          <w:szCs w:val="21"/>
          <w:highlight w:val="none"/>
        </w:rPr>
        <w:t>的行为予以完全承认，并愿意承担相应责任。</w:t>
      </w:r>
    </w:p>
    <w:p w14:paraId="2558DC45">
      <w:pPr>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特此说明。</w:t>
      </w:r>
    </w:p>
    <w:p w14:paraId="0E8AB62E">
      <w:pPr>
        <w:snapToGrid w:val="0"/>
        <w:spacing w:line="288" w:lineRule="auto"/>
        <w:ind w:right="480"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供应商（法定名称章）：</w:t>
      </w:r>
    </w:p>
    <w:p w14:paraId="5DCA2BD2">
      <w:pPr>
        <w:snapToGrid w:val="0"/>
        <w:spacing w:line="288" w:lineRule="auto"/>
        <w:ind w:right="1440" w:firstLine="424" w:firstLineChars="202"/>
        <w:rPr>
          <w:rFonts w:ascii="宋体" w:hAnsi="宋体" w:eastAsia="宋体" w:cs="宋体"/>
          <w:color w:val="auto"/>
          <w:szCs w:val="21"/>
          <w:highlight w:val="none"/>
        </w:rPr>
      </w:pPr>
      <w:r>
        <w:rPr>
          <w:rFonts w:ascii="宋体" w:hAnsi="宋体" w:eastAsia="宋体" w:cs="宋体"/>
          <w:color w:val="auto"/>
          <w:szCs w:val="21"/>
          <w:highlight w:val="none"/>
        </w:rPr>
        <w:t>日期：       年     月     日</w:t>
      </w:r>
    </w:p>
    <w:p w14:paraId="41F9735D">
      <w:pPr>
        <w:snapToGrid w:val="0"/>
        <w:spacing w:line="288" w:lineRule="auto"/>
        <w:rPr>
          <w:rFonts w:ascii="宋体" w:hAnsi="宋体" w:eastAsia="宋体" w:cs="宋体"/>
          <w:b/>
          <w:bCs/>
          <w:color w:val="auto"/>
          <w:szCs w:val="21"/>
          <w:highlight w:val="none"/>
        </w:rPr>
      </w:pPr>
    </w:p>
    <w:p w14:paraId="299B8C33">
      <w:pPr>
        <w:snapToGrid w:val="0"/>
        <w:spacing w:line="288" w:lineRule="auto"/>
        <w:rPr>
          <w:rFonts w:ascii="宋体" w:hAnsi="宋体" w:eastAsia="宋体" w:cs="宋体"/>
          <w:color w:val="auto"/>
          <w:szCs w:val="21"/>
          <w:highlight w:val="none"/>
        </w:rPr>
      </w:pPr>
      <w:r>
        <w:rPr>
          <w:rFonts w:hint="eastAsia" w:ascii="宋体" w:hAnsi="宋体" w:eastAsia="宋体" w:cs="宋体"/>
          <w:b/>
          <w:bCs/>
          <w:color w:val="auto"/>
          <w:szCs w:val="21"/>
          <w:highlight w:val="none"/>
        </w:rPr>
        <w:t>附：</w:t>
      </w:r>
      <w:r>
        <w:rPr>
          <w:rFonts w:hint="eastAsia" w:ascii="宋体" w:hAnsi="宋体" w:eastAsia="宋体" w:cs="宋体"/>
          <w:color w:val="auto"/>
          <w:szCs w:val="21"/>
          <w:highlight w:val="none"/>
        </w:rPr>
        <w:t>供应商法定名称章（印模）</w:t>
      </w:r>
      <w:r>
        <w:rPr>
          <w:rFonts w:ascii="宋体" w:hAnsi="宋体" w:eastAsia="宋体" w:cs="宋体"/>
          <w:color w:val="auto"/>
          <w:szCs w:val="21"/>
          <w:highlight w:val="none"/>
        </w:rPr>
        <w:t xml:space="preserve">                </w:t>
      </w:r>
      <w:r>
        <w:rPr>
          <w:rFonts w:hint="eastAsia" w:ascii="宋体" w:hAnsi="宋体" w:eastAsia="宋体" w:cs="宋体"/>
          <w:color w:val="auto"/>
          <w:szCs w:val="21"/>
          <w:highlight w:val="none"/>
        </w:rPr>
        <w:t>供应商“</w:t>
      </w:r>
      <w:r>
        <w:rPr>
          <w:rFonts w:ascii="宋体" w:hAnsi="宋体" w:eastAsia="宋体" w:cs="仿宋_GB2312"/>
          <w:color w:val="auto"/>
          <w:szCs w:val="21"/>
          <w:highlight w:val="none"/>
        </w:rPr>
        <w:t>XX</w:t>
      </w:r>
      <w:r>
        <w:rPr>
          <w:rFonts w:hint="eastAsia" w:ascii="宋体" w:hAnsi="宋体" w:eastAsia="宋体" w:cs="宋体"/>
          <w:color w:val="auto"/>
          <w:szCs w:val="21"/>
          <w:highlight w:val="none"/>
        </w:rPr>
        <w:t>专用章”（印模）</w:t>
      </w:r>
    </w:p>
    <w:p w14:paraId="74C0703D">
      <w:pPr>
        <w:snapToGrid w:val="0"/>
        <w:spacing w:line="288" w:lineRule="auto"/>
        <w:rPr>
          <w:rFonts w:ascii="宋体" w:hAnsi="宋体" w:eastAsia="宋体" w:cs="宋体"/>
          <w:color w:val="auto"/>
          <w:szCs w:val="21"/>
          <w:highlight w:val="none"/>
        </w:rPr>
      </w:pPr>
      <w:r>
        <w:rPr>
          <w:rFonts w:ascii="宋体" w:hAnsi="宋体" w:eastAsia="宋体" w:cs="Times New Roman"/>
          <w:b/>
          <w:bCs/>
          <w:color w:val="auto"/>
          <w:szCs w:val="21"/>
          <w:highlight w:val="none"/>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OLXmAkqAgAAdAQAAA4AAABkcnMvZTJvRG9jLnhtbK1UwW7b&#10;MAy9D9g/CLovjt0kXY04RZEgw4BuK9btAxRZjoVJokYpcbKvHy2nWdrt0MN8MESTenrvkfL89mAN&#10;2ysMGlzF89GYM+Uk1NptK/792/rde85CFK4WBpyq+FEFfrt4+2be+VIV0IKpFTICcaHsfMXbGH2Z&#10;ZUG2yoowAq8cJRtAKyKFuM1qFB2hW5MV4/Es6wBrjyBVCPR1NST5CRFfAwhNo6VagdxZ5eKAisqI&#10;SJJCq33gi8S2aZSMX5omqMhMxUlpTG86hNab/p0t5qLcovCtlicK4jUUXmiyQjs69Ay1ElGwHeq/&#10;oKyWCAGaOJJgs0FIcoRU5OMX3jy2wqukhawO/mx6+H+w8vP+AZmuK37FmROWGv6VTBNuaxTLr3t/&#10;Oh9KKnv0D9grDP4e5I/AHCxbKlN3iNC1StTEKu/rs2cb+iDQVrbpPkFN8GIXIVl1aND2gGQCO6SO&#10;HM8dUYfIJH0srseTyWzKmaRcUUyvZvk0nSHKp+0eQ/ygwLJ+UXEk9gle7O9D7OmI8qkk0Qej67U2&#10;JgW43SwNsr2g8Vin54QeLsuMY13Fb6bFNCE/y4VLiHF6/gVhdaRbY7QlGZdFxp0M6z0avN5AfSS/&#10;EIZhpatKixbwF2cdDWrFw8+dQMWZ+ejI85t8MuknOwWT6XVBAV5mNpcZ4SRBVTxyNiyXcbgNO496&#10;29JJedLo4I761OjkYN/DgdWJLA1jMvZ0cfppv4xT1Z+fxeI3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JNeRvNYAAAAFAQAADwAAAAAAAAABACAAAAAiAAAAZHJzL2Rvd25yZXYueG1sUEsBAhQAFAAA&#10;AAgAh07iQOLXmAkqAgAAdAQAAA4AAAAAAAAAAQAgAAAAJQEAAGRycy9lMm9Eb2MueG1sUEsFBgAA&#10;AAAGAAYAWQEAAMEFAAAAAA==&#10;">
                <v:fill on="t" focussize="0,0"/>
                <v:stroke color="#000000" miterlimit="2" joinstyle="miter"/>
                <v:imagedata o:title=""/>
                <o:lock v:ext="edit" aspectratio="f"/>
                <w10:wrap type="none"/>
                <w10:anchorlock/>
              </v:rect>
            </w:pict>
          </mc:Fallback>
        </mc:AlternateContent>
      </w:r>
      <w:r>
        <w:rPr>
          <w:rFonts w:hint="eastAsia" w:ascii="宋体" w:hAnsi="宋体" w:eastAsia="宋体" w:cs="宋体"/>
          <w:color w:val="auto"/>
          <w:szCs w:val="21"/>
          <w:highlight w:val="none"/>
        </w:rPr>
        <w:t xml:space="preserve"> </w:t>
      </w:r>
      <w:r>
        <w:rPr>
          <w:rFonts w:ascii="宋体" w:hAnsi="宋体" w:eastAsia="宋体" w:cs="Times New Roman"/>
          <w:b/>
          <w:bCs/>
          <w:color w:val="auto"/>
          <w:szCs w:val="21"/>
          <w:highlight w:val="none"/>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B3gn1EKgIAAHQEAAAOAAAAZHJzL2Uyb0RvYy54bWytVMFu2zAM&#10;vQ/YPwi6L469JF2MOEWRIMOAbi3W7QMUWY6FSaJGKXG6rx8tp1na7dDDfDBEk3p675Hy4vpoDTso&#10;DBpcxfPRmDPlJNTa7Sr+/dvm3QfOQhSuFgacqvijCvx6+fbNovOlKqAFUytkBOJC2fmKtzH6MsuC&#10;bJUVYQReOUo2gFZECnGX1Sg6QrcmK8bjWdYB1h5BqhDo63pI8hMivgYQmkZLtQa5t8rFARWVEZEk&#10;hVb7wJeJbdMoGe+aJqjITMVJaUxvOoTW2/6dLRei3KHwrZYnCuI1FF5oskI7OvQMtRZRsD3qv6Cs&#10;lggBmjiSYLNBSHKEVOTjF948tMKrpIWsDv5sevh/sPLL4R6Zris+4cwJSw3/SqYJtzOK5bPen86H&#10;ksoe/D32CoO/BfkjMAerlsrUDSJ0rRI1scr7+uzZhj4ItJVtu89QE7zYR0hWHRu0PSCZwI6pI4/n&#10;jqhjZJI+FrPJ1XxKzZKUK4rp+1k+TWeI8mm7xxA/KrCsX1QciX2CF4fbEHs6onwqSfTB6HqjjUkB&#10;7rYrg+wgaDw26Tmhh8sy41hX8fm0mCbkZ7lwCTFOz78grI50a4y2JOOyyLiTYb1Hg9dbqB/JL4Rh&#10;WOmq0qIF/MVZR4Na8fBzL1BxZj458nyeTyb9ZKdgMr0qKMDLzPYyI5wkqIpHzoblKg63Ye9R71o6&#10;KU8aHdxQnxqdHOx7OLA6kaVhTMaeLk4/7Zdxqvrzs1j+B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IFVJTLUAAAABQEAAA8AAAAAAAAAAQAgAAAAIgAAAGRycy9kb3ducmV2LnhtbFBLAQIUABQAAAAI&#10;AIdO4kB3gn1EKgIAAHQEAAAOAAAAAAAAAAEAIAAAACMBAABkcnMvZTJvRG9jLnhtbFBLBQYAAAAA&#10;BgAGAFkBAAC/BQAAAAA=&#10;">
                <v:fill on="t" focussize="0,0"/>
                <v:stroke color="#000000" miterlimit="2" joinstyle="miter"/>
                <v:imagedata o:title=""/>
                <o:lock v:ext="edit" aspectratio="f"/>
                <w10:wrap type="none"/>
                <w10:anchorlock/>
              </v:rect>
            </w:pict>
          </mc:Fallback>
        </mc:AlternateContent>
      </w:r>
    </w:p>
    <w:p w14:paraId="325C4AE2">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2F2EDBDE">
      <w:pPr>
        <w:snapToGrid w:val="0"/>
        <w:spacing w:line="288" w:lineRule="auto"/>
        <w:jc w:val="center"/>
        <w:outlineLvl w:val="2"/>
        <w:rPr>
          <w:rFonts w:ascii="宋体" w:hAnsi="宋体" w:eastAsia="宋体" w:cs="仿宋_GB2312"/>
          <w:b/>
          <w:color w:val="auto"/>
          <w:kern w:val="0"/>
          <w:szCs w:val="21"/>
          <w:highlight w:val="none"/>
          <w:lang w:val="zh-CN"/>
        </w:rPr>
      </w:pPr>
      <w:r>
        <w:rPr>
          <w:rFonts w:hint="eastAsia" w:ascii="宋体" w:hAnsi="宋体" w:eastAsia="宋体" w:cs="仿宋_GB2312"/>
          <w:b/>
          <w:color w:val="auto"/>
          <w:kern w:val="0"/>
          <w:szCs w:val="21"/>
          <w:highlight w:val="none"/>
          <w:lang w:val="zh-CN"/>
        </w:rPr>
        <w:t>附件2</w:t>
      </w:r>
      <w:r>
        <w:rPr>
          <w:rFonts w:ascii="宋体" w:hAnsi="宋体" w:eastAsia="宋体" w:cs="仿宋_GB2312"/>
          <w:b/>
          <w:color w:val="auto"/>
          <w:kern w:val="0"/>
          <w:szCs w:val="21"/>
          <w:highlight w:val="none"/>
          <w:lang w:val="zh-CN"/>
        </w:rPr>
        <w:t>：</w:t>
      </w:r>
      <w:r>
        <w:rPr>
          <w:rFonts w:hint="eastAsia" w:ascii="宋体" w:hAnsi="宋体" w:eastAsia="宋体" w:cs="仿宋_GB2312"/>
          <w:b/>
          <w:color w:val="auto"/>
          <w:kern w:val="0"/>
          <w:szCs w:val="21"/>
          <w:highlight w:val="none"/>
          <w:lang w:val="zh-CN"/>
        </w:rPr>
        <w:t>联合协议</w:t>
      </w:r>
    </w:p>
    <w:p w14:paraId="13BB3A51">
      <w:pPr>
        <w:widowControl/>
        <w:snapToGrid w:val="0"/>
        <w:spacing w:line="288" w:lineRule="auto"/>
        <w:ind w:firstLine="424" w:firstLineChars="201"/>
        <w:jc w:val="left"/>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（以联合体形式投标的，提供联合协议；本项目不接受联合体投标或者投标人不以联合体形式投标的，则不需要提供）</w:t>
      </w:r>
    </w:p>
    <w:p w14:paraId="21C534A2">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（联合体所有成员名称）</w:t>
      </w:r>
      <w:r>
        <w:rPr>
          <w:rFonts w:hint="eastAsia" w:ascii="宋体" w:hAnsi="宋体" w:eastAsia="宋体" w:cs="仿宋_GB2312"/>
          <w:color w:val="auto"/>
          <w:kern w:val="0"/>
          <w:szCs w:val="21"/>
          <w:highlight w:val="none"/>
        </w:rPr>
        <w:t>自愿</w:t>
      </w:r>
      <w:r>
        <w:rPr>
          <w:rFonts w:hint="eastAsia" w:ascii="宋体" w:hAnsi="宋体" w:eastAsia="宋体" w:cs="仿宋_GB2312"/>
          <w:color w:val="auto"/>
          <w:kern w:val="0"/>
          <w:szCs w:val="21"/>
          <w:highlight w:val="none"/>
          <w:lang w:val="zh-CN"/>
        </w:rPr>
        <w:t>组成一个联合体，以一个投标人的身份</w:t>
      </w:r>
      <w:r>
        <w:rPr>
          <w:rFonts w:hint="eastAsia" w:ascii="宋体" w:hAnsi="宋体" w:eastAsia="宋体" w:cs="仿宋_GB2312"/>
          <w:color w:val="auto"/>
          <w:kern w:val="0"/>
          <w:szCs w:val="21"/>
          <w:highlight w:val="none"/>
        </w:rPr>
        <w:t>参加</w:t>
      </w:r>
      <w:r>
        <w:rPr>
          <w:rFonts w:hint="eastAsia" w:ascii="宋体" w:hAnsi="宋体" w:eastAsia="宋体" w:cs="仿宋_GB2312"/>
          <w:color w:val="auto"/>
          <w:szCs w:val="21"/>
          <w:highlight w:val="none"/>
        </w:rPr>
        <w:t>（项目名称）【招标编号：</w:t>
      </w:r>
      <w:r>
        <w:rPr>
          <w:rFonts w:hint="eastAsia" w:ascii="宋体" w:hAnsi="宋体" w:eastAsia="宋体" w:cs="Times New Roman"/>
          <w:color w:val="auto"/>
          <w:szCs w:val="21"/>
          <w:highlight w:val="none"/>
        </w:rPr>
        <w:t>（采购编号）</w:t>
      </w:r>
      <w:r>
        <w:rPr>
          <w:rFonts w:hint="eastAsia" w:ascii="宋体" w:hAnsi="宋体" w:eastAsia="宋体" w:cs="仿宋_GB2312"/>
          <w:color w:val="auto"/>
          <w:szCs w:val="21"/>
          <w:highlight w:val="none"/>
        </w:rPr>
        <w:t>】</w:t>
      </w:r>
      <w:r>
        <w:rPr>
          <w:rFonts w:hint="eastAsia" w:ascii="宋体" w:hAnsi="宋体" w:eastAsia="宋体" w:cs="仿宋_GB2312"/>
          <w:color w:val="auto"/>
          <w:kern w:val="0"/>
          <w:szCs w:val="21"/>
          <w:highlight w:val="none"/>
          <w:lang w:val="zh-CN"/>
        </w:rPr>
        <w:t>投标。</w:t>
      </w:r>
      <w:r>
        <w:rPr>
          <w:rFonts w:ascii="宋体" w:hAnsi="宋体" w:eastAsia="宋体" w:cs="仿宋_GB2312"/>
          <w:color w:val="auto"/>
          <w:kern w:val="0"/>
          <w:szCs w:val="21"/>
          <w:highlight w:val="none"/>
          <w:lang w:val="zh-CN"/>
        </w:rPr>
        <w:t xml:space="preserve"> </w:t>
      </w:r>
    </w:p>
    <w:p w14:paraId="19FA3C5D">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一、各方一致决定，</w:t>
      </w:r>
      <w:r>
        <w:rPr>
          <w:rFonts w:hint="eastAsia" w:ascii="宋体" w:hAnsi="宋体" w:eastAsia="宋体" w:cs="仿宋_GB2312"/>
          <w:color w:val="auto"/>
          <w:kern w:val="0"/>
          <w:szCs w:val="21"/>
          <w:highlight w:val="none"/>
          <w:u w:val="single"/>
        </w:rPr>
        <w:t>（某联合体成员名称）</w:t>
      </w:r>
      <w:r>
        <w:rPr>
          <w:rFonts w:hint="eastAsia" w:ascii="宋体" w:hAnsi="宋体" w:eastAsia="宋体" w:cs="仿宋_GB2312"/>
          <w:color w:val="auto"/>
          <w:kern w:val="0"/>
          <w:szCs w:val="21"/>
          <w:highlight w:val="none"/>
        </w:rPr>
        <w:t>为联合体</w:t>
      </w:r>
      <w:r>
        <w:rPr>
          <w:rFonts w:hint="eastAsia" w:ascii="宋体" w:hAnsi="宋体" w:eastAsia="宋体" w:cs="仿宋_GB2312"/>
          <w:color w:val="auto"/>
          <w:kern w:val="0"/>
          <w:szCs w:val="21"/>
          <w:highlight w:val="none"/>
          <w:lang w:val="zh-CN"/>
        </w:rPr>
        <w:t>牵头人</w:t>
      </w:r>
      <w:r>
        <w:rPr>
          <w:rFonts w:hint="eastAsia" w:ascii="宋体" w:hAnsi="宋体" w:eastAsia="宋体" w:cs="Arial"/>
          <w:color w:val="auto"/>
          <w:szCs w:val="21"/>
          <w:highlight w:val="none"/>
        </w:rPr>
        <w:t>，代表所有联合体成员负责投标和合同实施阶段的主办、协调工作</w:t>
      </w:r>
      <w:r>
        <w:rPr>
          <w:rFonts w:hint="eastAsia" w:ascii="宋体" w:hAnsi="宋体" w:eastAsia="宋体" w:cs="仿宋_GB2312"/>
          <w:color w:val="auto"/>
          <w:kern w:val="0"/>
          <w:szCs w:val="21"/>
          <w:highlight w:val="none"/>
          <w:lang w:val="zh-CN"/>
        </w:rPr>
        <w:t>。</w:t>
      </w:r>
    </w:p>
    <w:p w14:paraId="16CBBD67">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二、所有联合体成员各方签署授权书，授权书载明的授权代表根据招标文件规定及投标内容而对采购人、采购代理机构所作的任何合法承诺，包括书面澄清及响应等均对联合投标各方产生约束力。</w:t>
      </w:r>
    </w:p>
    <w:p w14:paraId="5E9EDDF7">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三、本次联合投标中，分工如下：</w:t>
      </w:r>
      <w:r>
        <w:rPr>
          <w:rFonts w:hint="eastAsia" w:ascii="宋体" w:hAnsi="宋体" w:eastAsia="宋体" w:cs="仿宋_GB2312"/>
          <w:color w:val="auto"/>
          <w:kern w:val="0"/>
          <w:szCs w:val="21"/>
          <w:highlight w:val="none"/>
          <w:u w:val="single"/>
        </w:rPr>
        <w:t>（联合体其中一方成员名称）</w:t>
      </w:r>
      <w:r>
        <w:rPr>
          <w:rFonts w:hint="eastAsia" w:ascii="宋体" w:hAnsi="宋体" w:eastAsia="宋体" w:cs="仿宋_GB2312"/>
          <w:color w:val="auto"/>
          <w:kern w:val="0"/>
          <w:szCs w:val="21"/>
          <w:highlight w:val="none"/>
          <w:lang w:val="zh-CN"/>
        </w:rPr>
        <w:t>承担的工作和义务为：</w:t>
      </w:r>
      <w:r>
        <w:rPr>
          <w:rFonts w:ascii="宋体" w:hAnsi="宋体" w:eastAsia="宋体" w:cs="Times New Roman"/>
          <w:color w:val="auto"/>
          <w:szCs w:val="21"/>
          <w:highlight w:val="none"/>
          <w:u w:val="single"/>
        </w:rPr>
        <w:t xml:space="preserve">             </w:t>
      </w:r>
      <w:r>
        <w:rPr>
          <w:rFonts w:hint="eastAsia" w:ascii="宋体" w:hAnsi="宋体" w:eastAsia="宋体" w:cs="仿宋_GB2312"/>
          <w:color w:val="auto"/>
          <w:kern w:val="0"/>
          <w:szCs w:val="21"/>
          <w:highlight w:val="none"/>
          <w:lang w:val="zh-CN"/>
        </w:rPr>
        <w:t>；</w:t>
      </w:r>
      <w:r>
        <w:rPr>
          <w:rFonts w:ascii="宋体" w:hAnsi="宋体" w:eastAsia="宋体" w:cs="仿宋_GB2312"/>
          <w:color w:val="auto"/>
          <w:kern w:val="0"/>
          <w:szCs w:val="21"/>
          <w:highlight w:val="none"/>
          <w:lang w:val="zh-CN"/>
        </w:rPr>
        <w:t>……。</w:t>
      </w:r>
    </w:p>
    <w:p w14:paraId="325F83B6">
      <w:pPr>
        <w:snapToGrid w:val="0"/>
        <w:spacing w:line="288" w:lineRule="auto"/>
        <w:ind w:firstLine="422" w:firstLineChars="201"/>
        <w:rPr>
          <w:rFonts w:ascii="宋体" w:hAnsi="宋体" w:eastAsia="宋体" w:cs="仿宋_GB2312"/>
          <w:b/>
          <w:color w:val="auto"/>
          <w:kern w:val="0"/>
          <w:szCs w:val="21"/>
          <w:highlight w:val="none"/>
          <w:lang w:val="zh-CN"/>
        </w:rPr>
      </w:pPr>
      <w:r>
        <w:rPr>
          <w:rFonts w:hint="eastAsia" w:ascii="宋体" w:hAnsi="宋体" w:eastAsia="宋体" w:cs="仿宋_GB2312"/>
          <w:color w:val="auto"/>
          <w:kern w:val="0"/>
          <w:szCs w:val="21"/>
          <w:highlight w:val="none"/>
          <w:lang w:val="zh-CN"/>
        </w:rPr>
        <w:t>四、</w:t>
      </w:r>
      <w:r>
        <w:rPr>
          <w:rFonts w:hint="eastAsia" w:ascii="宋体" w:hAnsi="宋体" w:eastAsia="宋体" w:cs="仿宋_GB2312"/>
          <w:color w:val="auto"/>
          <w:kern w:val="0"/>
          <w:szCs w:val="21"/>
          <w:highlight w:val="none"/>
          <w:u w:val="single"/>
        </w:rPr>
        <w:t>（联合体其中一方成员名称）</w:t>
      </w:r>
      <w:r>
        <w:rPr>
          <w:rFonts w:hint="eastAsia" w:ascii="宋体" w:hAnsi="宋体" w:eastAsia="宋体" w:cs="仿宋_GB2312"/>
          <w:color w:val="auto"/>
          <w:kern w:val="0"/>
          <w:szCs w:val="21"/>
          <w:highlight w:val="none"/>
        </w:rPr>
        <w:t>提供的全部货物由小微企业制造，其合同份额占到合同总金额</w:t>
      </w:r>
      <w:r>
        <w:rPr>
          <w:rFonts w:ascii="宋体" w:hAnsi="宋体" w:eastAsia="宋体" w:cs="仿宋_GB2312"/>
          <w:color w:val="auto"/>
          <w:kern w:val="0"/>
          <w:szCs w:val="21"/>
          <w:highlight w:val="none"/>
          <w:u w:val="single"/>
        </w:rPr>
        <w:t xml:space="preserve">     </w:t>
      </w:r>
      <w:r>
        <w:rPr>
          <w:rFonts w:ascii="宋体" w:hAnsi="宋体" w:eastAsia="宋体" w:cs="仿宋_GB2312"/>
          <w:color w:val="auto"/>
          <w:kern w:val="0"/>
          <w:szCs w:val="21"/>
          <w:highlight w:val="none"/>
        </w:rPr>
        <w:t>%以上；</w:t>
      </w:r>
      <w:r>
        <w:rPr>
          <w:rFonts w:hint="eastAsia" w:ascii="宋体" w:hAnsi="宋体" w:eastAsia="宋体" w:cs="仿宋_GB2312"/>
          <w:color w:val="auto"/>
          <w:kern w:val="0"/>
          <w:szCs w:val="21"/>
          <w:highlight w:val="none"/>
          <w:lang w:val="zh-CN"/>
        </w:rPr>
        <w:t>……。</w:t>
      </w:r>
      <w:r>
        <w:rPr>
          <w:rFonts w:hint="eastAsia" w:ascii="宋体" w:hAnsi="宋体" w:eastAsia="宋体" w:cs="仿宋_GB2312"/>
          <w:b/>
          <w:color w:val="auto"/>
          <w:kern w:val="0"/>
          <w:szCs w:val="21"/>
          <w:highlight w:val="none"/>
          <w:lang w:val="zh-CN"/>
        </w:rPr>
        <w:t>（未预留份额专门面向中小企业采购的的采购项目，以及预留份额中的非预留部分采购包，接受联合体投标的，联合体其中一方提供的货物全部由小微企业制造，且其合同份额占到合同总金额</w:t>
      </w:r>
      <w:r>
        <w:rPr>
          <w:rFonts w:ascii="宋体" w:hAnsi="宋体" w:eastAsia="宋体" w:cs="仿宋_GB2312"/>
          <w:b/>
          <w:color w:val="auto"/>
          <w:kern w:val="0"/>
          <w:szCs w:val="21"/>
          <w:highlight w:val="none"/>
          <w:lang w:val="zh-CN"/>
        </w:rPr>
        <w:t>30%以上</w:t>
      </w:r>
      <w:r>
        <w:rPr>
          <w:rFonts w:hint="eastAsia" w:ascii="宋体" w:hAnsi="宋体" w:eastAsia="宋体" w:cs="仿宋_GB2312"/>
          <w:b/>
          <w:color w:val="auto"/>
          <w:kern w:val="0"/>
          <w:szCs w:val="21"/>
          <w:highlight w:val="none"/>
          <w:lang w:val="zh-CN"/>
        </w:rPr>
        <w:t>，对联合体报价给予4%</w:t>
      </w:r>
      <w:r>
        <w:rPr>
          <w:rFonts w:ascii="宋体" w:hAnsi="宋体" w:eastAsia="宋体" w:cs="仿宋_GB2312"/>
          <w:b/>
          <w:color w:val="auto"/>
          <w:kern w:val="0"/>
          <w:szCs w:val="21"/>
          <w:highlight w:val="none"/>
          <w:lang w:val="zh-CN"/>
        </w:rPr>
        <w:t>的扣除</w:t>
      </w:r>
      <w:r>
        <w:rPr>
          <w:rFonts w:hint="eastAsia" w:ascii="宋体" w:hAnsi="宋体" w:eastAsia="宋体" w:cs="仿宋_GB2312"/>
          <w:b/>
          <w:color w:val="auto"/>
          <w:kern w:val="0"/>
          <w:szCs w:val="21"/>
          <w:highlight w:val="none"/>
          <w:lang w:val="zh-CN"/>
        </w:rPr>
        <w:t>）</w:t>
      </w:r>
    </w:p>
    <w:p w14:paraId="0A37C968">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五、如果中标，</w:t>
      </w:r>
      <w:r>
        <w:rPr>
          <w:rFonts w:hint="eastAsia" w:ascii="宋体" w:hAnsi="宋体" w:eastAsia="宋体" w:cs="Times New Roman"/>
          <w:color w:val="auto"/>
          <w:szCs w:val="21"/>
          <w:highlight w:val="none"/>
        </w:rPr>
        <w:t>联合体各成员方共同与采购人签订合同，并就采购合同约定的事项对采购人承担连带责任。</w:t>
      </w:r>
    </w:p>
    <w:p w14:paraId="5F22D952">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六、有关本次联合投标的其他事宜：</w:t>
      </w:r>
    </w:p>
    <w:p w14:paraId="7032868B">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1、联合体各方不再单独参加或者与其</w:t>
      </w:r>
      <w:r>
        <w:rPr>
          <w:rFonts w:hint="eastAsia" w:ascii="宋体" w:hAnsi="宋体" w:eastAsia="宋体" w:cs="仿宋_GB2312"/>
          <w:color w:val="auto"/>
          <w:kern w:val="0"/>
          <w:szCs w:val="21"/>
          <w:highlight w:val="none"/>
          <w:lang w:val="zh-CN"/>
        </w:rPr>
        <w:t>他供应商另外组成联合体参加同一合同项下的政府采购活动。</w:t>
      </w:r>
    </w:p>
    <w:p w14:paraId="52B2E083">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2、联合体中有同类资质的各方按照联合体分工承担相同工作的，按照资质等级较低的供应商确定资质等级。</w:t>
      </w:r>
    </w:p>
    <w:p w14:paraId="74ED52E3">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3、本协议提交采购人、</w:t>
      </w:r>
      <w:r>
        <w:rPr>
          <w:rFonts w:hint="eastAsia" w:ascii="宋体" w:hAnsi="宋体" w:eastAsia="宋体" w:cs="仿宋_GB2312"/>
          <w:color w:val="auto"/>
          <w:kern w:val="0"/>
          <w:szCs w:val="21"/>
          <w:highlight w:val="none"/>
          <w:lang w:val="zh-CN"/>
        </w:rPr>
        <w:t>采购代理机构</w:t>
      </w:r>
      <w:r>
        <w:rPr>
          <w:rFonts w:ascii="宋体" w:hAnsi="宋体" w:eastAsia="宋体" w:cs="仿宋_GB2312"/>
          <w:color w:val="auto"/>
          <w:kern w:val="0"/>
          <w:szCs w:val="21"/>
          <w:highlight w:val="none"/>
          <w:lang w:val="zh-CN"/>
        </w:rPr>
        <w:t>后，联合体各方不得以任何形式对上述内容进行修改或撤销。</w:t>
      </w:r>
    </w:p>
    <w:p w14:paraId="58BFEBD7">
      <w:pPr>
        <w:snapToGrid w:val="0"/>
        <w:spacing w:line="288" w:lineRule="auto"/>
        <w:ind w:firstLine="422" w:firstLineChars="201"/>
        <w:rPr>
          <w:rFonts w:ascii="宋体" w:hAnsi="宋体" w:eastAsia="宋体" w:cs="仿宋_GB2312"/>
          <w:color w:val="auto"/>
          <w:kern w:val="0"/>
          <w:szCs w:val="21"/>
          <w:highlight w:val="none"/>
          <w:lang w:val="zh-CN"/>
        </w:rPr>
      </w:pPr>
    </w:p>
    <w:p w14:paraId="50157048">
      <w:pPr>
        <w:snapToGrid w:val="0"/>
        <w:spacing w:line="288" w:lineRule="auto"/>
        <w:ind w:firstLine="422" w:firstLineChars="201"/>
        <w:rPr>
          <w:rFonts w:ascii="宋体" w:hAnsi="宋体" w:eastAsia="宋体" w:cs="仿宋_GB2312"/>
          <w:color w:val="auto"/>
          <w:kern w:val="0"/>
          <w:szCs w:val="21"/>
          <w:highlight w:val="none"/>
          <w:lang w:val="zh-CN"/>
        </w:rPr>
      </w:pPr>
    </w:p>
    <w:p w14:paraId="27595E15">
      <w:pPr>
        <w:snapToGrid w:val="0"/>
        <w:spacing w:line="288" w:lineRule="auto"/>
        <w:ind w:firstLine="424" w:firstLineChars="201"/>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联合体成员名称</w:t>
      </w:r>
      <w:r>
        <w:rPr>
          <w:rFonts w:ascii="宋体" w:hAnsi="宋体" w:eastAsia="宋体" w:cs="仿宋_GB2312"/>
          <w:b/>
          <w:bCs/>
          <w:color w:val="auto"/>
          <w:kern w:val="0"/>
          <w:szCs w:val="21"/>
          <w:highlight w:val="none"/>
          <w:lang w:val="zh-CN"/>
        </w:rPr>
        <w:t>(电子签名/公章)：</w:t>
      </w:r>
    </w:p>
    <w:p w14:paraId="082CD6C1">
      <w:pPr>
        <w:snapToGrid w:val="0"/>
        <w:spacing w:line="288" w:lineRule="auto"/>
        <w:ind w:firstLine="424" w:firstLineChars="201"/>
        <w:rPr>
          <w:rFonts w:ascii="宋体" w:hAnsi="宋体" w:eastAsia="宋体" w:cs="仿宋_GB2312"/>
          <w:b/>
          <w:bCs/>
          <w:color w:val="auto"/>
          <w:kern w:val="0"/>
          <w:szCs w:val="21"/>
          <w:highlight w:val="none"/>
          <w:lang w:val="zh-CN"/>
        </w:rPr>
      </w:pPr>
    </w:p>
    <w:p w14:paraId="191C763B">
      <w:pPr>
        <w:snapToGrid w:val="0"/>
        <w:spacing w:line="288" w:lineRule="auto"/>
        <w:ind w:firstLine="424" w:firstLineChars="201"/>
        <w:rPr>
          <w:rFonts w:ascii="宋体" w:hAnsi="宋体" w:eastAsia="宋体" w:cs="Times New Roman"/>
          <w:b/>
          <w:bCs/>
          <w:color w:val="auto"/>
          <w:szCs w:val="21"/>
          <w:highlight w:val="none"/>
        </w:rPr>
      </w:pPr>
    </w:p>
    <w:p w14:paraId="77AF9BFF">
      <w:pPr>
        <w:snapToGrid w:val="0"/>
        <w:spacing w:line="288" w:lineRule="auto"/>
        <w:ind w:firstLine="424" w:firstLineChars="201"/>
        <w:rPr>
          <w:rFonts w:ascii="宋体" w:hAnsi="宋体" w:eastAsia="宋体" w:cs="仿宋_GB2312"/>
          <w:b/>
          <w:bCs/>
          <w:color w:val="auto"/>
          <w:kern w:val="0"/>
          <w:szCs w:val="21"/>
          <w:highlight w:val="none"/>
          <w:lang w:val="zh-CN"/>
        </w:rPr>
      </w:pPr>
      <w:r>
        <w:rPr>
          <w:rFonts w:ascii="宋体" w:hAnsi="宋体" w:eastAsia="宋体" w:cs="仿宋_GB2312"/>
          <w:b/>
          <w:bCs/>
          <w:color w:val="auto"/>
          <w:kern w:val="0"/>
          <w:szCs w:val="21"/>
          <w:highlight w:val="none"/>
          <w:lang w:val="zh-CN"/>
        </w:rPr>
        <w:t>日期：  年  月   日</w:t>
      </w:r>
    </w:p>
    <w:p w14:paraId="40A150CD">
      <w:pPr>
        <w:widowControl/>
        <w:jc w:val="left"/>
        <w:rPr>
          <w:rFonts w:ascii="宋体" w:hAnsi="宋体" w:eastAsia="宋体" w:cs="仿宋_GB2312"/>
          <w:b/>
          <w:color w:val="auto"/>
          <w:kern w:val="0"/>
          <w:szCs w:val="21"/>
          <w:highlight w:val="none"/>
        </w:rPr>
      </w:pPr>
      <w:r>
        <w:rPr>
          <w:rFonts w:ascii="宋体" w:hAnsi="宋体" w:eastAsia="宋体" w:cs="仿宋_GB2312"/>
          <w:b/>
          <w:color w:val="auto"/>
          <w:kern w:val="0"/>
          <w:szCs w:val="21"/>
          <w:highlight w:val="none"/>
        </w:rPr>
        <w:br w:type="page"/>
      </w:r>
    </w:p>
    <w:p w14:paraId="6520CE76">
      <w:pPr>
        <w:snapToGrid w:val="0"/>
        <w:spacing w:line="288" w:lineRule="auto"/>
        <w:jc w:val="center"/>
        <w:outlineLvl w:val="2"/>
        <w:rPr>
          <w:rFonts w:ascii="宋体" w:hAnsi="宋体" w:eastAsia="宋体" w:cs="仿宋_GB2312"/>
          <w:b/>
          <w:color w:val="auto"/>
          <w:kern w:val="0"/>
          <w:szCs w:val="21"/>
          <w:highlight w:val="none"/>
        </w:rPr>
      </w:pPr>
      <w:r>
        <w:rPr>
          <w:rFonts w:hint="eastAsia" w:ascii="宋体" w:hAnsi="宋体" w:eastAsia="宋体" w:cs="仿宋_GB2312"/>
          <w:b/>
          <w:color w:val="auto"/>
          <w:kern w:val="0"/>
          <w:szCs w:val="21"/>
          <w:highlight w:val="none"/>
        </w:rPr>
        <w:t>附件3</w:t>
      </w:r>
      <w:r>
        <w:rPr>
          <w:rFonts w:ascii="宋体" w:hAnsi="宋体" w:eastAsia="宋体" w:cs="仿宋_GB2312"/>
          <w:b/>
          <w:color w:val="auto"/>
          <w:kern w:val="0"/>
          <w:szCs w:val="21"/>
          <w:highlight w:val="none"/>
        </w:rPr>
        <w:t>：</w:t>
      </w:r>
      <w:r>
        <w:rPr>
          <w:rFonts w:hint="eastAsia" w:ascii="宋体" w:hAnsi="宋体" w:eastAsia="宋体" w:cs="仿宋_GB2312"/>
          <w:b/>
          <w:color w:val="auto"/>
          <w:kern w:val="0"/>
          <w:szCs w:val="21"/>
          <w:highlight w:val="none"/>
        </w:rPr>
        <w:t>分包意向协议</w:t>
      </w:r>
    </w:p>
    <w:p w14:paraId="635F132D">
      <w:pPr>
        <w:widowControl/>
        <w:snapToGrid w:val="0"/>
        <w:spacing w:line="288" w:lineRule="auto"/>
        <w:ind w:firstLine="422" w:firstLineChars="201"/>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w:t>
      </w:r>
      <w:r>
        <w:rPr>
          <w:rFonts w:hint="eastAsia" w:ascii="宋体" w:hAnsi="宋体" w:eastAsia="宋体" w:cs="仿宋_GB2312"/>
          <w:b/>
          <w:color w:val="auto"/>
          <w:szCs w:val="21"/>
          <w:highlight w:val="none"/>
        </w:rPr>
        <w:t>中标后以分包方式履行合同的，提供分包意向协议；采购人不同意分包或者投标人中标后不以分包方式履行合同的，则不需要提供。</w:t>
      </w:r>
      <w:r>
        <w:rPr>
          <w:rFonts w:hint="eastAsia" w:ascii="宋体" w:hAnsi="宋体" w:eastAsia="宋体" w:cs="仿宋_GB2312"/>
          <w:color w:val="auto"/>
          <w:szCs w:val="21"/>
          <w:highlight w:val="none"/>
        </w:rPr>
        <w:t>）</w:t>
      </w:r>
    </w:p>
    <w:p w14:paraId="6086E937">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lang w:val="zh-CN"/>
        </w:rPr>
        <w:t>若成为</w:t>
      </w:r>
      <w:r>
        <w:rPr>
          <w:rFonts w:hint="eastAsia" w:ascii="宋体" w:hAnsi="宋体" w:eastAsia="宋体" w:cs="仿宋_GB2312"/>
          <w:color w:val="auto"/>
          <w:szCs w:val="21"/>
          <w:highlight w:val="none"/>
        </w:rPr>
        <w:t>（项目名称）【招标编号：</w:t>
      </w:r>
      <w:r>
        <w:rPr>
          <w:rFonts w:hint="eastAsia" w:ascii="宋体" w:hAnsi="宋体" w:eastAsia="宋体" w:cs="Times New Roman"/>
          <w:color w:val="auto"/>
          <w:szCs w:val="21"/>
          <w:highlight w:val="none"/>
        </w:rPr>
        <w:t>（采购编号）</w:t>
      </w:r>
      <w:r>
        <w:rPr>
          <w:rFonts w:hint="eastAsia" w:ascii="宋体" w:hAnsi="宋体" w:eastAsia="宋体" w:cs="仿宋_GB2312"/>
          <w:color w:val="auto"/>
          <w:szCs w:val="21"/>
          <w:highlight w:val="none"/>
        </w:rPr>
        <w:t>】</w:t>
      </w:r>
      <w:r>
        <w:rPr>
          <w:rFonts w:hint="eastAsia" w:ascii="宋体" w:hAnsi="宋体" w:eastAsia="宋体" w:cs="仿宋_GB2312"/>
          <w:color w:val="auto"/>
          <w:kern w:val="0"/>
          <w:szCs w:val="21"/>
          <w:highlight w:val="none"/>
          <w:lang w:val="zh-CN"/>
        </w:rPr>
        <w:t>的中标供应商，将依法采取分包方式履行合同。</w:t>
      </w: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rPr>
        <w:t>与</w:t>
      </w:r>
      <w:r>
        <w:rPr>
          <w:rFonts w:hint="eastAsia" w:ascii="宋体" w:hAnsi="宋体" w:eastAsia="宋体" w:cs="仿宋_GB2312"/>
          <w:color w:val="auto"/>
          <w:kern w:val="0"/>
          <w:szCs w:val="21"/>
          <w:highlight w:val="none"/>
          <w:u w:val="single"/>
        </w:rPr>
        <w:t>（所有分包供应商名称）</w:t>
      </w:r>
      <w:r>
        <w:rPr>
          <w:rFonts w:hint="eastAsia" w:ascii="宋体" w:hAnsi="宋体" w:eastAsia="宋体" w:cs="仿宋_GB2312"/>
          <w:color w:val="auto"/>
          <w:kern w:val="0"/>
          <w:szCs w:val="21"/>
          <w:highlight w:val="none"/>
        </w:rPr>
        <w:t>达成分包意向协议</w:t>
      </w:r>
      <w:r>
        <w:rPr>
          <w:rFonts w:hint="eastAsia" w:ascii="宋体" w:hAnsi="宋体" w:eastAsia="宋体" w:cs="仿宋_GB2312"/>
          <w:color w:val="auto"/>
          <w:kern w:val="0"/>
          <w:szCs w:val="21"/>
          <w:highlight w:val="none"/>
          <w:lang w:val="zh-CN"/>
        </w:rPr>
        <w:t>。</w:t>
      </w:r>
      <w:r>
        <w:rPr>
          <w:rFonts w:ascii="宋体" w:hAnsi="宋体" w:eastAsia="宋体" w:cs="仿宋_GB2312"/>
          <w:color w:val="auto"/>
          <w:kern w:val="0"/>
          <w:szCs w:val="21"/>
          <w:highlight w:val="none"/>
          <w:lang w:val="zh-CN"/>
        </w:rPr>
        <w:t xml:space="preserve"> </w:t>
      </w:r>
    </w:p>
    <w:p w14:paraId="4176A195">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一、分包标的及数量</w:t>
      </w:r>
    </w:p>
    <w:p w14:paraId="11039BB1">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lang w:val="zh-CN"/>
        </w:rPr>
        <w:t>将</w:t>
      </w:r>
      <w:r>
        <w:rPr>
          <w:rFonts w:ascii="宋体" w:hAnsi="宋体" w:eastAsia="宋体" w:cs="Times New Roman"/>
          <w:color w:val="auto"/>
          <w:szCs w:val="21"/>
          <w:highlight w:val="none"/>
          <w:u w:val="single"/>
        </w:rPr>
        <w:t xml:space="preserve">   XX工作内容   </w:t>
      </w:r>
      <w:r>
        <w:rPr>
          <w:rFonts w:hint="eastAsia" w:ascii="宋体" w:hAnsi="宋体" w:eastAsia="宋体" w:cs="Arial"/>
          <w:color w:val="auto"/>
          <w:szCs w:val="21"/>
          <w:highlight w:val="none"/>
        </w:rPr>
        <w:t>分包给</w:t>
      </w:r>
      <w:r>
        <w:rPr>
          <w:rFonts w:hint="eastAsia" w:ascii="宋体" w:hAnsi="宋体" w:eastAsia="宋体" w:cs="仿宋_GB2312"/>
          <w:color w:val="auto"/>
          <w:kern w:val="0"/>
          <w:szCs w:val="21"/>
          <w:highlight w:val="none"/>
          <w:u w:val="single"/>
        </w:rPr>
        <w:t>（某分包供应商名称）</w:t>
      </w:r>
      <w:r>
        <w:rPr>
          <w:rFonts w:hint="eastAsia" w:ascii="宋体" w:hAnsi="宋体" w:eastAsia="宋体" w:cs="仿宋_GB2312"/>
          <w:color w:val="auto"/>
          <w:kern w:val="0"/>
          <w:szCs w:val="21"/>
          <w:highlight w:val="none"/>
          <w:lang w:val="zh-CN"/>
        </w:rPr>
        <w:t>，</w:t>
      </w:r>
      <w:r>
        <w:rPr>
          <w:rFonts w:hint="eastAsia" w:ascii="宋体" w:hAnsi="宋体" w:eastAsia="宋体" w:cs="仿宋_GB2312"/>
          <w:color w:val="auto"/>
          <w:kern w:val="0"/>
          <w:szCs w:val="21"/>
          <w:highlight w:val="none"/>
          <w:u w:val="single"/>
        </w:rPr>
        <w:t>（某分包供应商名称），</w:t>
      </w:r>
      <w:r>
        <w:rPr>
          <w:rFonts w:hint="eastAsia" w:ascii="宋体" w:hAnsi="宋体" w:eastAsia="宋体" w:cs="仿宋_GB2312"/>
          <w:color w:val="auto"/>
          <w:kern w:val="0"/>
          <w:szCs w:val="21"/>
          <w:highlight w:val="none"/>
          <w:lang w:val="zh-CN"/>
        </w:rPr>
        <w:t>具备承</w:t>
      </w:r>
      <w:r>
        <w:rPr>
          <w:rFonts w:hint="eastAsia" w:ascii="宋体" w:hAnsi="宋体" w:eastAsia="宋体" w:cs="仿宋_GB2312"/>
          <w:color w:val="auto"/>
          <w:kern w:val="0"/>
          <w:szCs w:val="21"/>
          <w:highlight w:val="none"/>
        </w:rPr>
        <w:t>担</w:t>
      </w:r>
      <w:r>
        <w:rPr>
          <w:rFonts w:ascii="宋体" w:hAnsi="宋体" w:eastAsia="宋体" w:cs="仿宋_GB2312"/>
          <w:color w:val="auto"/>
          <w:kern w:val="0"/>
          <w:szCs w:val="21"/>
          <w:highlight w:val="none"/>
          <w:u w:val="single"/>
          <w:lang w:val="zh-CN"/>
        </w:rPr>
        <w:t>XX工作内容</w:t>
      </w:r>
      <w:r>
        <w:rPr>
          <w:rFonts w:hint="eastAsia" w:ascii="宋体" w:hAnsi="宋体" w:eastAsia="宋体" w:cs="仿宋_GB2312"/>
          <w:color w:val="auto"/>
          <w:kern w:val="0"/>
          <w:szCs w:val="21"/>
          <w:highlight w:val="none"/>
          <w:lang w:val="zh-CN"/>
        </w:rPr>
        <w:t>相应资质条件且不得再次分包；</w:t>
      </w:r>
    </w:p>
    <w:p w14:paraId="45171D96">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w:t>
      </w:r>
    </w:p>
    <w:p w14:paraId="462FF8F2">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二、分包工作履行期限、地点、方式</w:t>
      </w:r>
    </w:p>
    <w:p w14:paraId="12206815">
      <w:pPr>
        <w:snapToGrid w:val="0"/>
        <w:spacing w:line="288" w:lineRule="auto"/>
        <w:ind w:firstLine="422" w:firstLineChars="201"/>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t xml:space="preserve">                                                                                  </w:t>
      </w:r>
    </w:p>
    <w:p w14:paraId="7D2D87A3">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三、质量</w:t>
      </w:r>
    </w:p>
    <w:p w14:paraId="18634A49">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15C1F584">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四、价款或者报酬</w:t>
      </w:r>
    </w:p>
    <w:p w14:paraId="01937A83">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7B13FE09">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五、违约责任</w:t>
      </w:r>
    </w:p>
    <w:p w14:paraId="71D04AC4">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22E752B5">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六、争议解决的办法</w:t>
      </w:r>
    </w:p>
    <w:p w14:paraId="3DB426F7">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2A4D2BCD">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七、其他</w:t>
      </w:r>
    </w:p>
    <w:p w14:paraId="31C593C3">
      <w:pPr>
        <w:snapToGrid w:val="0"/>
        <w:spacing w:line="288" w:lineRule="auto"/>
        <w:ind w:firstLine="422" w:firstLineChars="201"/>
        <w:rPr>
          <w:rFonts w:ascii="宋体" w:hAnsi="宋体" w:eastAsia="宋体" w:cs="仿宋_GB2312"/>
          <w:b/>
          <w:color w:val="auto"/>
          <w:kern w:val="0"/>
          <w:szCs w:val="21"/>
          <w:highlight w:val="none"/>
          <w:lang w:val="zh-CN"/>
        </w:rPr>
      </w:pPr>
      <w:r>
        <w:rPr>
          <w:rFonts w:hint="eastAsia" w:ascii="宋体" w:hAnsi="宋体" w:eastAsia="宋体" w:cs="仿宋_GB2312"/>
          <w:color w:val="auto"/>
          <w:kern w:val="0"/>
          <w:szCs w:val="21"/>
          <w:highlight w:val="none"/>
          <w:u w:val="single"/>
        </w:rPr>
        <w:t>（分包供应商名称）提供的货物全部由小微企业制造，</w:t>
      </w:r>
      <w:r>
        <w:rPr>
          <w:rFonts w:hint="eastAsia" w:ascii="宋体" w:hAnsi="宋体" w:eastAsia="宋体" w:cs="仿宋_GB2312"/>
          <w:color w:val="auto"/>
          <w:kern w:val="0"/>
          <w:szCs w:val="21"/>
          <w:highlight w:val="none"/>
        </w:rPr>
        <w:t>其合同份额占到合同总金额</w:t>
      </w:r>
      <w:r>
        <w:rPr>
          <w:rFonts w:ascii="宋体" w:hAnsi="宋体" w:eastAsia="宋体" w:cs="仿宋_GB2312"/>
          <w:color w:val="auto"/>
          <w:kern w:val="0"/>
          <w:szCs w:val="21"/>
          <w:highlight w:val="none"/>
          <w:u w:val="single"/>
        </w:rPr>
        <w:t xml:space="preserve">     </w:t>
      </w:r>
      <w:r>
        <w:rPr>
          <w:rFonts w:ascii="宋体" w:hAnsi="宋体" w:eastAsia="宋体" w:cs="仿宋_GB2312"/>
          <w:color w:val="auto"/>
          <w:kern w:val="0"/>
          <w:szCs w:val="21"/>
          <w:highlight w:val="none"/>
        </w:rPr>
        <w:t>%以上</w:t>
      </w:r>
      <w:r>
        <w:rPr>
          <w:rFonts w:hint="eastAsia" w:ascii="宋体" w:hAnsi="宋体" w:eastAsia="宋体" w:cs="Times New Roman"/>
          <w:color w:val="auto"/>
          <w:szCs w:val="21"/>
          <w:highlight w:val="none"/>
        </w:rPr>
        <w:t>。</w:t>
      </w:r>
      <w:r>
        <w:rPr>
          <w:rFonts w:hint="eastAsia" w:ascii="宋体" w:hAnsi="宋体" w:eastAsia="宋体" w:cs="仿宋_GB2312"/>
          <w:b/>
          <w:color w:val="auto"/>
          <w:kern w:val="0"/>
          <w:szCs w:val="21"/>
          <w:highlight w:val="none"/>
          <w:lang w:val="zh-CN"/>
        </w:rPr>
        <w:t>（未预留份额专门面向中小企业采购的的采购项目，以及预留份额中的非预留部分采购包，允许分包的，分包供应商提供的货物全部由小微企业制造，且其合同份额占到合同总金额</w:t>
      </w:r>
      <w:r>
        <w:rPr>
          <w:rFonts w:ascii="宋体" w:hAnsi="宋体" w:eastAsia="宋体" w:cs="仿宋_GB2312"/>
          <w:b/>
          <w:color w:val="auto"/>
          <w:kern w:val="0"/>
          <w:szCs w:val="21"/>
          <w:highlight w:val="none"/>
          <w:lang w:val="zh-CN"/>
        </w:rPr>
        <w:t>30%以上</w:t>
      </w:r>
      <w:r>
        <w:rPr>
          <w:rFonts w:hint="eastAsia" w:ascii="宋体" w:hAnsi="宋体" w:eastAsia="宋体" w:cs="仿宋_GB2312"/>
          <w:b/>
          <w:color w:val="auto"/>
          <w:kern w:val="0"/>
          <w:szCs w:val="21"/>
          <w:highlight w:val="none"/>
          <w:lang w:val="zh-CN"/>
        </w:rPr>
        <w:t>的，对大中型企业的报价给予4%</w:t>
      </w:r>
      <w:r>
        <w:rPr>
          <w:rFonts w:ascii="宋体" w:hAnsi="宋体" w:eastAsia="宋体" w:cs="仿宋_GB2312"/>
          <w:b/>
          <w:color w:val="auto"/>
          <w:kern w:val="0"/>
          <w:szCs w:val="21"/>
          <w:highlight w:val="none"/>
          <w:lang w:val="zh-CN"/>
        </w:rPr>
        <w:t>的扣除</w:t>
      </w:r>
      <w:r>
        <w:rPr>
          <w:rFonts w:hint="eastAsia" w:ascii="宋体" w:hAnsi="宋体" w:eastAsia="宋体" w:cs="仿宋_GB2312"/>
          <w:b/>
          <w:color w:val="auto"/>
          <w:kern w:val="0"/>
          <w:szCs w:val="21"/>
          <w:highlight w:val="none"/>
          <w:lang w:val="zh-CN"/>
        </w:rPr>
        <w:t>）</w:t>
      </w:r>
    </w:p>
    <w:p w14:paraId="3155885C">
      <w:pPr>
        <w:snapToGrid w:val="0"/>
        <w:spacing w:line="288" w:lineRule="auto"/>
        <w:rPr>
          <w:rFonts w:ascii="宋体" w:hAnsi="宋体" w:eastAsia="宋体" w:cs="仿宋_GB2312"/>
          <w:color w:val="auto"/>
          <w:kern w:val="0"/>
          <w:szCs w:val="21"/>
          <w:highlight w:val="none"/>
          <w:lang w:val="zh-CN"/>
        </w:rPr>
      </w:pPr>
    </w:p>
    <w:p w14:paraId="1D16F0E5">
      <w:pPr>
        <w:snapToGrid w:val="0"/>
        <w:spacing w:line="288" w:lineRule="auto"/>
        <w:ind w:firstLine="422" w:firstLineChars="200"/>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投标人名称（电子签名</w:t>
      </w:r>
      <w:r>
        <w:rPr>
          <w:rFonts w:ascii="宋体" w:hAnsi="宋体" w:eastAsia="宋体" w:cs="仿宋_GB2312"/>
          <w:b/>
          <w:bCs/>
          <w:color w:val="auto"/>
          <w:kern w:val="0"/>
          <w:szCs w:val="21"/>
          <w:highlight w:val="none"/>
          <w:lang w:val="zh-CN"/>
        </w:rPr>
        <w:t>/公章）：</w:t>
      </w:r>
    </w:p>
    <w:p w14:paraId="42AADEC1">
      <w:pPr>
        <w:snapToGrid w:val="0"/>
        <w:spacing w:line="288" w:lineRule="auto"/>
        <w:ind w:firstLine="424" w:firstLineChars="201"/>
        <w:rPr>
          <w:rFonts w:ascii="宋体" w:hAnsi="宋体" w:eastAsia="宋体" w:cs="仿宋_GB2312"/>
          <w:b/>
          <w:bCs/>
          <w:color w:val="auto"/>
          <w:kern w:val="0"/>
          <w:szCs w:val="21"/>
          <w:highlight w:val="none"/>
          <w:lang w:val="zh-CN"/>
        </w:rPr>
      </w:pPr>
    </w:p>
    <w:p w14:paraId="0EFAAFAF">
      <w:pPr>
        <w:snapToGrid w:val="0"/>
        <w:spacing w:line="288" w:lineRule="auto"/>
        <w:ind w:firstLine="424" w:firstLineChars="201"/>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分包供应商名称（电子签名</w:t>
      </w:r>
      <w:r>
        <w:rPr>
          <w:rFonts w:ascii="宋体" w:hAnsi="宋体" w:eastAsia="宋体" w:cs="仿宋_GB2312"/>
          <w:b/>
          <w:bCs/>
          <w:color w:val="auto"/>
          <w:kern w:val="0"/>
          <w:szCs w:val="21"/>
          <w:highlight w:val="none"/>
          <w:lang w:val="zh-CN"/>
        </w:rPr>
        <w:t>/公章）：</w:t>
      </w:r>
    </w:p>
    <w:p w14:paraId="169493F1">
      <w:pPr>
        <w:snapToGrid w:val="0"/>
        <w:spacing w:line="288" w:lineRule="auto"/>
        <w:rPr>
          <w:rFonts w:ascii="宋体" w:hAnsi="宋体" w:eastAsia="宋体" w:cs="仿宋_GB2312"/>
          <w:b/>
          <w:bCs/>
          <w:color w:val="auto"/>
          <w:kern w:val="0"/>
          <w:szCs w:val="21"/>
          <w:highlight w:val="none"/>
          <w:lang w:val="zh-CN"/>
        </w:rPr>
      </w:pPr>
    </w:p>
    <w:p w14:paraId="4F6AC4DF">
      <w:pPr>
        <w:snapToGrid w:val="0"/>
        <w:spacing w:line="288" w:lineRule="auto"/>
        <w:ind w:firstLine="424" w:firstLineChars="201"/>
        <w:rPr>
          <w:rFonts w:ascii="宋体" w:hAnsi="宋体" w:eastAsia="宋体" w:cs="仿宋_GB2312"/>
          <w:b/>
          <w:bCs/>
          <w:color w:val="auto"/>
          <w:kern w:val="0"/>
          <w:szCs w:val="21"/>
          <w:highlight w:val="none"/>
          <w:lang w:val="zh-CN"/>
        </w:rPr>
      </w:pPr>
      <w:r>
        <w:rPr>
          <w:rFonts w:ascii="宋体" w:hAnsi="宋体" w:eastAsia="宋体" w:cs="仿宋_GB2312"/>
          <w:b/>
          <w:bCs/>
          <w:color w:val="auto"/>
          <w:kern w:val="0"/>
          <w:szCs w:val="21"/>
          <w:highlight w:val="none"/>
          <w:lang w:val="zh-CN"/>
        </w:rPr>
        <w:t>日期：  年  月   日</w:t>
      </w:r>
    </w:p>
    <w:p w14:paraId="6BCF6A0F">
      <w:pPr>
        <w:rPr>
          <w:rFonts w:ascii="等线" w:hAnsi="等线" w:eastAsia="等线" w:cs="Times New Roman"/>
          <w:color w:val="auto"/>
          <w:highlight w:val="none"/>
        </w:rPr>
      </w:pPr>
    </w:p>
    <w:p w14:paraId="650A653D">
      <w:pPr>
        <w:adjustRightInd w:val="0"/>
        <w:snapToGrid w:val="0"/>
        <w:spacing w:line="288" w:lineRule="auto"/>
        <w:rPr>
          <w:rFonts w:ascii="宋体" w:hAnsi="宋体" w:eastAsia="宋体" w:cs="Times New Roman"/>
          <w:b/>
          <w:color w:val="auto"/>
          <w:spacing w:val="-6"/>
          <w:szCs w:val="21"/>
          <w:highlight w:val="none"/>
        </w:rPr>
      </w:pPr>
    </w:p>
    <w:sectPr>
      <w:footerReference r:id="rId6" w:type="default"/>
      <w:pgSz w:w="11906" w:h="16838"/>
      <w:pgMar w:top="1247" w:right="1247" w:bottom="1247" w:left="1247" w:header="0" w:footer="694" w:gutter="0"/>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pple-system">
    <w:altName w:val="Malgun Gothic Semilight"/>
    <w:panose1 w:val="00000000000000000000"/>
    <w:charset w:val="00"/>
    <w:family w:val="auto"/>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Helvetica Neue Light">
    <w:altName w:val="Courier New"/>
    <w:panose1 w:val="00000000000000000000"/>
    <w:charset w:val="00"/>
    <w:family w:val="auto"/>
    <w:pitch w:val="default"/>
    <w:sig w:usb0="00000000" w:usb1="00000000" w:usb2="00000002" w:usb3="00000000" w:csb0="00000007" w:csb1="00000000"/>
  </w:font>
  <w:font w:name="ヒラギノ角ゴ Pro W3">
    <w:altName w:val="MS Gothic"/>
    <w:panose1 w:val="00000000000000000000"/>
    <w:charset w:val="80"/>
    <w:family w:val="auto"/>
    <w:pitch w:val="default"/>
    <w:sig w:usb0="00000000" w:usb1="00000000" w:usb2="00000012" w:usb3="00000000" w:csb0="0002000D"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Malgun Gothic Semilight">
    <w:panose1 w:val="020B0502040204020203"/>
    <w:charset w:val="86"/>
    <w:family w:val="auto"/>
    <w:pitch w:val="default"/>
    <w:sig w:usb0="900002AF" w:usb1="01D77CFB" w:usb2="00000012" w:usb3="00000000" w:csb0="203E01BD" w:csb1="D7FF0000"/>
  </w:font>
  <w:font w:name="MS Gothic">
    <w:panose1 w:val="020B0609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3C3F5">
    <w:pPr>
      <w:pStyle w:val="16"/>
      <w:jc w:val="center"/>
      <w:rPr>
        <w:rFonts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33A67">
    <w:pPr>
      <w:pStyle w:val="16"/>
      <w:jc w:val="center"/>
      <w:rPr>
        <w:rFonts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E77A5">
    <w:pPr>
      <w:pStyle w:val="16"/>
      <w:jc w:val="center"/>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C3D0A">
    <w:pPr>
      <w:jc w:val="center"/>
      <w:rPr>
        <w:rFonts w:hint="eastAsia" w:eastAsiaTheme="minorEastAsia"/>
        <w:lang w:eastAsia="zh-CN"/>
      </w:rPr>
    </w:pPr>
    <w:r>
      <w:rPr>
        <w:rFonts w:hint="eastAsia" w:eastAsiaTheme="minorEastAsia"/>
        <w:lang w:eastAsia="zh-CN"/>
      </w:rPr>
      <w:drawing>
        <wp:inline distT="0" distB="0" distL="114300" distR="114300">
          <wp:extent cx="5906770" cy="676910"/>
          <wp:effectExtent l="0" t="0" r="8255"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5"/>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A1NjJhY2YzNGY0NzY5M2ZmM2Y0ZjcwMmY2ODQ2YTYifQ=="/>
  </w:docVars>
  <w:rsids>
    <w:rsidRoot w:val="00756626"/>
    <w:rsid w:val="000009E4"/>
    <w:rsid w:val="0000114F"/>
    <w:rsid w:val="0000436F"/>
    <w:rsid w:val="000062F4"/>
    <w:rsid w:val="00006469"/>
    <w:rsid w:val="00006CFD"/>
    <w:rsid w:val="000116E4"/>
    <w:rsid w:val="00012C41"/>
    <w:rsid w:val="00013608"/>
    <w:rsid w:val="00013B07"/>
    <w:rsid w:val="00014530"/>
    <w:rsid w:val="00015995"/>
    <w:rsid w:val="00016D69"/>
    <w:rsid w:val="00022A3E"/>
    <w:rsid w:val="00034595"/>
    <w:rsid w:val="00037CC3"/>
    <w:rsid w:val="00037F12"/>
    <w:rsid w:val="000404C3"/>
    <w:rsid w:val="00041035"/>
    <w:rsid w:val="0004184A"/>
    <w:rsid w:val="00042FA2"/>
    <w:rsid w:val="00043D3F"/>
    <w:rsid w:val="0004610A"/>
    <w:rsid w:val="00046C0F"/>
    <w:rsid w:val="00047FBE"/>
    <w:rsid w:val="000505CC"/>
    <w:rsid w:val="000536E0"/>
    <w:rsid w:val="00057E8D"/>
    <w:rsid w:val="0006261A"/>
    <w:rsid w:val="00065AAC"/>
    <w:rsid w:val="00066C2F"/>
    <w:rsid w:val="00067CDC"/>
    <w:rsid w:val="00074377"/>
    <w:rsid w:val="000765FF"/>
    <w:rsid w:val="00080197"/>
    <w:rsid w:val="00080E86"/>
    <w:rsid w:val="000814E9"/>
    <w:rsid w:val="00082DB5"/>
    <w:rsid w:val="00082FB1"/>
    <w:rsid w:val="00085C8D"/>
    <w:rsid w:val="00085FCC"/>
    <w:rsid w:val="00086FEF"/>
    <w:rsid w:val="00090029"/>
    <w:rsid w:val="00091AA5"/>
    <w:rsid w:val="00091FF9"/>
    <w:rsid w:val="000922B3"/>
    <w:rsid w:val="00094854"/>
    <w:rsid w:val="000949E6"/>
    <w:rsid w:val="0009679C"/>
    <w:rsid w:val="0009761D"/>
    <w:rsid w:val="000A0BB1"/>
    <w:rsid w:val="000A108A"/>
    <w:rsid w:val="000A318A"/>
    <w:rsid w:val="000A3511"/>
    <w:rsid w:val="000A3F95"/>
    <w:rsid w:val="000A68FB"/>
    <w:rsid w:val="000A74CF"/>
    <w:rsid w:val="000A7D0F"/>
    <w:rsid w:val="000B1B92"/>
    <w:rsid w:val="000B5BC8"/>
    <w:rsid w:val="000C1DE2"/>
    <w:rsid w:val="000C1EF8"/>
    <w:rsid w:val="000C3537"/>
    <w:rsid w:val="000C558F"/>
    <w:rsid w:val="000C587E"/>
    <w:rsid w:val="000C5B11"/>
    <w:rsid w:val="000C67A6"/>
    <w:rsid w:val="000D0B38"/>
    <w:rsid w:val="000D107B"/>
    <w:rsid w:val="000D4121"/>
    <w:rsid w:val="000D763B"/>
    <w:rsid w:val="000E0B46"/>
    <w:rsid w:val="000E12A8"/>
    <w:rsid w:val="000E158D"/>
    <w:rsid w:val="000E3384"/>
    <w:rsid w:val="000E6420"/>
    <w:rsid w:val="000F4562"/>
    <w:rsid w:val="00103101"/>
    <w:rsid w:val="00103FF5"/>
    <w:rsid w:val="00105EC1"/>
    <w:rsid w:val="00106A4D"/>
    <w:rsid w:val="00111418"/>
    <w:rsid w:val="00112A2A"/>
    <w:rsid w:val="001137C8"/>
    <w:rsid w:val="00117EF1"/>
    <w:rsid w:val="001203D7"/>
    <w:rsid w:val="00120781"/>
    <w:rsid w:val="00121025"/>
    <w:rsid w:val="001273B1"/>
    <w:rsid w:val="00130294"/>
    <w:rsid w:val="00132E0C"/>
    <w:rsid w:val="001358FA"/>
    <w:rsid w:val="00137FB9"/>
    <w:rsid w:val="00145597"/>
    <w:rsid w:val="001466D3"/>
    <w:rsid w:val="001472FE"/>
    <w:rsid w:val="00147E13"/>
    <w:rsid w:val="00150DD3"/>
    <w:rsid w:val="00154E6E"/>
    <w:rsid w:val="00160F71"/>
    <w:rsid w:val="00160F8F"/>
    <w:rsid w:val="00162355"/>
    <w:rsid w:val="00162B7F"/>
    <w:rsid w:val="00163375"/>
    <w:rsid w:val="001639E5"/>
    <w:rsid w:val="00164553"/>
    <w:rsid w:val="00164E88"/>
    <w:rsid w:val="00166D36"/>
    <w:rsid w:val="00166EDC"/>
    <w:rsid w:val="00167EC3"/>
    <w:rsid w:val="0017064E"/>
    <w:rsid w:val="00170DD1"/>
    <w:rsid w:val="00172304"/>
    <w:rsid w:val="0017684F"/>
    <w:rsid w:val="001768E5"/>
    <w:rsid w:val="0018079E"/>
    <w:rsid w:val="00182FEC"/>
    <w:rsid w:val="00183AD9"/>
    <w:rsid w:val="001865B0"/>
    <w:rsid w:val="00191976"/>
    <w:rsid w:val="0019760B"/>
    <w:rsid w:val="00197EDA"/>
    <w:rsid w:val="001A1C51"/>
    <w:rsid w:val="001A24B8"/>
    <w:rsid w:val="001A2D63"/>
    <w:rsid w:val="001A2F81"/>
    <w:rsid w:val="001A3167"/>
    <w:rsid w:val="001A6903"/>
    <w:rsid w:val="001A736E"/>
    <w:rsid w:val="001B01EC"/>
    <w:rsid w:val="001B03B6"/>
    <w:rsid w:val="001B1958"/>
    <w:rsid w:val="001B1EED"/>
    <w:rsid w:val="001B2E94"/>
    <w:rsid w:val="001B3AE6"/>
    <w:rsid w:val="001B63B2"/>
    <w:rsid w:val="001B6AE4"/>
    <w:rsid w:val="001B6C0D"/>
    <w:rsid w:val="001C1474"/>
    <w:rsid w:val="001C2000"/>
    <w:rsid w:val="001C2933"/>
    <w:rsid w:val="001C3B71"/>
    <w:rsid w:val="001C4075"/>
    <w:rsid w:val="001C6036"/>
    <w:rsid w:val="001D157A"/>
    <w:rsid w:val="001D2D58"/>
    <w:rsid w:val="001D7868"/>
    <w:rsid w:val="001E1516"/>
    <w:rsid w:val="001E1992"/>
    <w:rsid w:val="001E1EBA"/>
    <w:rsid w:val="001E3085"/>
    <w:rsid w:val="001F36AC"/>
    <w:rsid w:val="001F47BE"/>
    <w:rsid w:val="001F7274"/>
    <w:rsid w:val="002004E1"/>
    <w:rsid w:val="00200536"/>
    <w:rsid w:val="0020103C"/>
    <w:rsid w:val="00201125"/>
    <w:rsid w:val="00201321"/>
    <w:rsid w:val="00204F17"/>
    <w:rsid w:val="00210339"/>
    <w:rsid w:val="00211660"/>
    <w:rsid w:val="00213589"/>
    <w:rsid w:val="00217ADB"/>
    <w:rsid w:val="00220252"/>
    <w:rsid w:val="00221BD1"/>
    <w:rsid w:val="00223595"/>
    <w:rsid w:val="00224BD6"/>
    <w:rsid w:val="002265A9"/>
    <w:rsid w:val="00230DA7"/>
    <w:rsid w:val="002336BD"/>
    <w:rsid w:val="00236327"/>
    <w:rsid w:val="00236937"/>
    <w:rsid w:val="002402D1"/>
    <w:rsid w:val="002435F2"/>
    <w:rsid w:val="00243D1E"/>
    <w:rsid w:val="002460A0"/>
    <w:rsid w:val="00251F2E"/>
    <w:rsid w:val="002529BD"/>
    <w:rsid w:val="0025569A"/>
    <w:rsid w:val="00255E9B"/>
    <w:rsid w:val="00255F77"/>
    <w:rsid w:val="0025659F"/>
    <w:rsid w:val="002570E8"/>
    <w:rsid w:val="00257110"/>
    <w:rsid w:val="002607CF"/>
    <w:rsid w:val="00262884"/>
    <w:rsid w:val="00263494"/>
    <w:rsid w:val="00263BCE"/>
    <w:rsid w:val="00264D84"/>
    <w:rsid w:val="00267917"/>
    <w:rsid w:val="00272073"/>
    <w:rsid w:val="00275FBD"/>
    <w:rsid w:val="00282765"/>
    <w:rsid w:val="002831C7"/>
    <w:rsid w:val="00283AE2"/>
    <w:rsid w:val="00283EB5"/>
    <w:rsid w:val="002871B1"/>
    <w:rsid w:val="00296AB0"/>
    <w:rsid w:val="002A17E3"/>
    <w:rsid w:val="002A7085"/>
    <w:rsid w:val="002A799A"/>
    <w:rsid w:val="002B0296"/>
    <w:rsid w:val="002B1048"/>
    <w:rsid w:val="002B4AE9"/>
    <w:rsid w:val="002C3342"/>
    <w:rsid w:val="002C33D1"/>
    <w:rsid w:val="002D2EAF"/>
    <w:rsid w:val="002D2FCD"/>
    <w:rsid w:val="002D2FF9"/>
    <w:rsid w:val="002D3A28"/>
    <w:rsid w:val="002E094C"/>
    <w:rsid w:val="002E200D"/>
    <w:rsid w:val="002E3494"/>
    <w:rsid w:val="002E356A"/>
    <w:rsid w:val="002E3E0B"/>
    <w:rsid w:val="002E4545"/>
    <w:rsid w:val="002E46E3"/>
    <w:rsid w:val="002F13BD"/>
    <w:rsid w:val="002F14C6"/>
    <w:rsid w:val="002F55DD"/>
    <w:rsid w:val="002F75BD"/>
    <w:rsid w:val="00302870"/>
    <w:rsid w:val="00303255"/>
    <w:rsid w:val="00304616"/>
    <w:rsid w:val="00304855"/>
    <w:rsid w:val="00305DE7"/>
    <w:rsid w:val="0030628A"/>
    <w:rsid w:val="00306563"/>
    <w:rsid w:val="00306AB0"/>
    <w:rsid w:val="00310A59"/>
    <w:rsid w:val="003117B9"/>
    <w:rsid w:val="00311A4B"/>
    <w:rsid w:val="00312BBF"/>
    <w:rsid w:val="00316C36"/>
    <w:rsid w:val="00317A81"/>
    <w:rsid w:val="00320EE9"/>
    <w:rsid w:val="00321487"/>
    <w:rsid w:val="00327618"/>
    <w:rsid w:val="00330627"/>
    <w:rsid w:val="0033301D"/>
    <w:rsid w:val="00336F68"/>
    <w:rsid w:val="00336FDD"/>
    <w:rsid w:val="00341604"/>
    <w:rsid w:val="0034465D"/>
    <w:rsid w:val="00347CBA"/>
    <w:rsid w:val="003502B4"/>
    <w:rsid w:val="00352E2F"/>
    <w:rsid w:val="0035407B"/>
    <w:rsid w:val="003560E6"/>
    <w:rsid w:val="0035700E"/>
    <w:rsid w:val="00357CF0"/>
    <w:rsid w:val="00363F3D"/>
    <w:rsid w:val="003665F6"/>
    <w:rsid w:val="0036728D"/>
    <w:rsid w:val="0037027D"/>
    <w:rsid w:val="00371425"/>
    <w:rsid w:val="00371E29"/>
    <w:rsid w:val="00373614"/>
    <w:rsid w:val="0037364D"/>
    <w:rsid w:val="0037508B"/>
    <w:rsid w:val="0038111B"/>
    <w:rsid w:val="00381C15"/>
    <w:rsid w:val="00382F41"/>
    <w:rsid w:val="0038494C"/>
    <w:rsid w:val="003868F7"/>
    <w:rsid w:val="00392BF4"/>
    <w:rsid w:val="003940F4"/>
    <w:rsid w:val="003959FD"/>
    <w:rsid w:val="003961ED"/>
    <w:rsid w:val="0039799B"/>
    <w:rsid w:val="003A0ADB"/>
    <w:rsid w:val="003A188A"/>
    <w:rsid w:val="003A1BED"/>
    <w:rsid w:val="003A1C79"/>
    <w:rsid w:val="003A2DAB"/>
    <w:rsid w:val="003A3152"/>
    <w:rsid w:val="003A454D"/>
    <w:rsid w:val="003A4659"/>
    <w:rsid w:val="003A6F9D"/>
    <w:rsid w:val="003A7992"/>
    <w:rsid w:val="003A7D03"/>
    <w:rsid w:val="003B064C"/>
    <w:rsid w:val="003B13A5"/>
    <w:rsid w:val="003B1AA8"/>
    <w:rsid w:val="003B284D"/>
    <w:rsid w:val="003B3485"/>
    <w:rsid w:val="003B3605"/>
    <w:rsid w:val="003B5B05"/>
    <w:rsid w:val="003B6659"/>
    <w:rsid w:val="003B6DAB"/>
    <w:rsid w:val="003C3454"/>
    <w:rsid w:val="003C4781"/>
    <w:rsid w:val="003C5468"/>
    <w:rsid w:val="003C7A4A"/>
    <w:rsid w:val="003D1ED8"/>
    <w:rsid w:val="003D26B2"/>
    <w:rsid w:val="003D327F"/>
    <w:rsid w:val="003D3515"/>
    <w:rsid w:val="003D4971"/>
    <w:rsid w:val="003D5E01"/>
    <w:rsid w:val="003D6E1E"/>
    <w:rsid w:val="003E24B1"/>
    <w:rsid w:val="003E3756"/>
    <w:rsid w:val="003E60E1"/>
    <w:rsid w:val="003E77E4"/>
    <w:rsid w:val="003F42B3"/>
    <w:rsid w:val="003F52EA"/>
    <w:rsid w:val="00400160"/>
    <w:rsid w:val="004011A4"/>
    <w:rsid w:val="00401E65"/>
    <w:rsid w:val="00403B44"/>
    <w:rsid w:val="00403FBB"/>
    <w:rsid w:val="00405332"/>
    <w:rsid w:val="0041002E"/>
    <w:rsid w:val="00413B01"/>
    <w:rsid w:val="0041400B"/>
    <w:rsid w:val="004142D4"/>
    <w:rsid w:val="00416A3D"/>
    <w:rsid w:val="004173F4"/>
    <w:rsid w:val="00417F83"/>
    <w:rsid w:val="004237F8"/>
    <w:rsid w:val="00426923"/>
    <w:rsid w:val="004303C0"/>
    <w:rsid w:val="0043170C"/>
    <w:rsid w:val="004327AE"/>
    <w:rsid w:val="00433671"/>
    <w:rsid w:val="00435409"/>
    <w:rsid w:val="004405C0"/>
    <w:rsid w:val="004430E8"/>
    <w:rsid w:val="0044335C"/>
    <w:rsid w:val="00445D75"/>
    <w:rsid w:val="0045480E"/>
    <w:rsid w:val="00456743"/>
    <w:rsid w:val="00456DA5"/>
    <w:rsid w:val="00457EA2"/>
    <w:rsid w:val="00460DBC"/>
    <w:rsid w:val="00461FD3"/>
    <w:rsid w:val="00462180"/>
    <w:rsid w:val="004626CF"/>
    <w:rsid w:val="00463860"/>
    <w:rsid w:val="00463AF9"/>
    <w:rsid w:val="004644FC"/>
    <w:rsid w:val="00464B58"/>
    <w:rsid w:val="00464D58"/>
    <w:rsid w:val="004719AB"/>
    <w:rsid w:val="0047231B"/>
    <w:rsid w:val="004729F8"/>
    <w:rsid w:val="0047725C"/>
    <w:rsid w:val="004840CF"/>
    <w:rsid w:val="0048470A"/>
    <w:rsid w:val="00484EC1"/>
    <w:rsid w:val="00485246"/>
    <w:rsid w:val="004866A5"/>
    <w:rsid w:val="00491047"/>
    <w:rsid w:val="004914C8"/>
    <w:rsid w:val="00493077"/>
    <w:rsid w:val="0049330E"/>
    <w:rsid w:val="004934D4"/>
    <w:rsid w:val="004967FF"/>
    <w:rsid w:val="00497365"/>
    <w:rsid w:val="004977E3"/>
    <w:rsid w:val="00497B33"/>
    <w:rsid w:val="00497E23"/>
    <w:rsid w:val="004A0913"/>
    <w:rsid w:val="004A1C68"/>
    <w:rsid w:val="004A2732"/>
    <w:rsid w:val="004A2B24"/>
    <w:rsid w:val="004A4BA1"/>
    <w:rsid w:val="004A62EE"/>
    <w:rsid w:val="004A758D"/>
    <w:rsid w:val="004A7612"/>
    <w:rsid w:val="004B09BC"/>
    <w:rsid w:val="004B1139"/>
    <w:rsid w:val="004B7ECD"/>
    <w:rsid w:val="004C0ACF"/>
    <w:rsid w:val="004C38B7"/>
    <w:rsid w:val="004C4AEA"/>
    <w:rsid w:val="004C5359"/>
    <w:rsid w:val="004D0781"/>
    <w:rsid w:val="004D2BC8"/>
    <w:rsid w:val="004D3156"/>
    <w:rsid w:val="004D3FD1"/>
    <w:rsid w:val="004D6D2F"/>
    <w:rsid w:val="004D71C3"/>
    <w:rsid w:val="004D7363"/>
    <w:rsid w:val="004E373B"/>
    <w:rsid w:val="004E40A7"/>
    <w:rsid w:val="004E764E"/>
    <w:rsid w:val="004F1F7A"/>
    <w:rsid w:val="004F6FC7"/>
    <w:rsid w:val="004F749F"/>
    <w:rsid w:val="005000B3"/>
    <w:rsid w:val="005004BC"/>
    <w:rsid w:val="00500D55"/>
    <w:rsid w:val="00502879"/>
    <w:rsid w:val="0050432A"/>
    <w:rsid w:val="0051415E"/>
    <w:rsid w:val="0051461C"/>
    <w:rsid w:val="00515BFE"/>
    <w:rsid w:val="005161CE"/>
    <w:rsid w:val="005165C5"/>
    <w:rsid w:val="00516C2B"/>
    <w:rsid w:val="00517F0F"/>
    <w:rsid w:val="00520566"/>
    <w:rsid w:val="00520844"/>
    <w:rsid w:val="00520CCA"/>
    <w:rsid w:val="0052332C"/>
    <w:rsid w:val="005238C8"/>
    <w:rsid w:val="0052419B"/>
    <w:rsid w:val="00525513"/>
    <w:rsid w:val="00530A6E"/>
    <w:rsid w:val="00530E18"/>
    <w:rsid w:val="00533573"/>
    <w:rsid w:val="0053482D"/>
    <w:rsid w:val="005349E7"/>
    <w:rsid w:val="00536EA4"/>
    <w:rsid w:val="00543979"/>
    <w:rsid w:val="00544A1D"/>
    <w:rsid w:val="005509F6"/>
    <w:rsid w:val="0055295C"/>
    <w:rsid w:val="005541E6"/>
    <w:rsid w:val="005552F4"/>
    <w:rsid w:val="00555329"/>
    <w:rsid w:val="005579AA"/>
    <w:rsid w:val="0056031C"/>
    <w:rsid w:val="00561927"/>
    <w:rsid w:val="00563576"/>
    <w:rsid w:val="00565695"/>
    <w:rsid w:val="005666C3"/>
    <w:rsid w:val="00567903"/>
    <w:rsid w:val="005735F1"/>
    <w:rsid w:val="00574BEC"/>
    <w:rsid w:val="005762C1"/>
    <w:rsid w:val="00577861"/>
    <w:rsid w:val="00581DB0"/>
    <w:rsid w:val="005847D3"/>
    <w:rsid w:val="00584B0A"/>
    <w:rsid w:val="00584D92"/>
    <w:rsid w:val="00585951"/>
    <w:rsid w:val="00586136"/>
    <w:rsid w:val="00587DC3"/>
    <w:rsid w:val="00592BC6"/>
    <w:rsid w:val="00593624"/>
    <w:rsid w:val="005936D5"/>
    <w:rsid w:val="0059376A"/>
    <w:rsid w:val="0059383A"/>
    <w:rsid w:val="005938EE"/>
    <w:rsid w:val="00594309"/>
    <w:rsid w:val="0059505F"/>
    <w:rsid w:val="00595A42"/>
    <w:rsid w:val="00597EA9"/>
    <w:rsid w:val="005A026D"/>
    <w:rsid w:val="005A2031"/>
    <w:rsid w:val="005A27BF"/>
    <w:rsid w:val="005A603C"/>
    <w:rsid w:val="005A6A8A"/>
    <w:rsid w:val="005B2265"/>
    <w:rsid w:val="005B7D64"/>
    <w:rsid w:val="005C1B0A"/>
    <w:rsid w:val="005C25EA"/>
    <w:rsid w:val="005C26DA"/>
    <w:rsid w:val="005D0C62"/>
    <w:rsid w:val="005D36AA"/>
    <w:rsid w:val="005D4D28"/>
    <w:rsid w:val="005D5F6E"/>
    <w:rsid w:val="005E1ABE"/>
    <w:rsid w:val="005E2D92"/>
    <w:rsid w:val="005E504F"/>
    <w:rsid w:val="005E5251"/>
    <w:rsid w:val="005E632D"/>
    <w:rsid w:val="005E74BA"/>
    <w:rsid w:val="005F1144"/>
    <w:rsid w:val="005F14E1"/>
    <w:rsid w:val="005F2651"/>
    <w:rsid w:val="005F2D6F"/>
    <w:rsid w:val="005F531A"/>
    <w:rsid w:val="005F5528"/>
    <w:rsid w:val="005F65C8"/>
    <w:rsid w:val="005F70AB"/>
    <w:rsid w:val="005F7DB1"/>
    <w:rsid w:val="005F7F4E"/>
    <w:rsid w:val="00602E5E"/>
    <w:rsid w:val="0060397B"/>
    <w:rsid w:val="006070EC"/>
    <w:rsid w:val="006072E8"/>
    <w:rsid w:val="00611AFB"/>
    <w:rsid w:val="006135DB"/>
    <w:rsid w:val="006143BF"/>
    <w:rsid w:val="006153AB"/>
    <w:rsid w:val="006175EF"/>
    <w:rsid w:val="006252C4"/>
    <w:rsid w:val="00627588"/>
    <w:rsid w:val="006279EA"/>
    <w:rsid w:val="006314E7"/>
    <w:rsid w:val="00635BD5"/>
    <w:rsid w:val="00640CB4"/>
    <w:rsid w:val="00641772"/>
    <w:rsid w:val="00642A44"/>
    <w:rsid w:val="00644E31"/>
    <w:rsid w:val="00645B02"/>
    <w:rsid w:val="00651C08"/>
    <w:rsid w:val="00653A68"/>
    <w:rsid w:val="00657DC0"/>
    <w:rsid w:val="00660BB7"/>
    <w:rsid w:val="00661F9F"/>
    <w:rsid w:val="00664079"/>
    <w:rsid w:val="006642C4"/>
    <w:rsid w:val="00664DAA"/>
    <w:rsid w:val="00664F3B"/>
    <w:rsid w:val="00670120"/>
    <w:rsid w:val="006713B5"/>
    <w:rsid w:val="00674C38"/>
    <w:rsid w:val="006763DA"/>
    <w:rsid w:val="00681FEB"/>
    <w:rsid w:val="006823E7"/>
    <w:rsid w:val="0068459B"/>
    <w:rsid w:val="00685148"/>
    <w:rsid w:val="00685A78"/>
    <w:rsid w:val="006900EA"/>
    <w:rsid w:val="0069103C"/>
    <w:rsid w:val="00691AD4"/>
    <w:rsid w:val="0069264D"/>
    <w:rsid w:val="00693005"/>
    <w:rsid w:val="00693820"/>
    <w:rsid w:val="00696E42"/>
    <w:rsid w:val="00697054"/>
    <w:rsid w:val="00697CA8"/>
    <w:rsid w:val="006A2094"/>
    <w:rsid w:val="006A3042"/>
    <w:rsid w:val="006A43F9"/>
    <w:rsid w:val="006A4806"/>
    <w:rsid w:val="006A4E30"/>
    <w:rsid w:val="006B4735"/>
    <w:rsid w:val="006B60FC"/>
    <w:rsid w:val="006C0103"/>
    <w:rsid w:val="006C1090"/>
    <w:rsid w:val="006C2C6E"/>
    <w:rsid w:val="006C3E32"/>
    <w:rsid w:val="006C4D6A"/>
    <w:rsid w:val="006C5E79"/>
    <w:rsid w:val="006C6CB7"/>
    <w:rsid w:val="006C7249"/>
    <w:rsid w:val="006D3FAD"/>
    <w:rsid w:val="006D584E"/>
    <w:rsid w:val="006D5DA2"/>
    <w:rsid w:val="006E0B30"/>
    <w:rsid w:val="006E0F3D"/>
    <w:rsid w:val="006E6008"/>
    <w:rsid w:val="006F1A49"/>
    <w:rsid w:val="006F34B7"/>
    <w:rsid w:val="006F4883"/>
    <w:rsid w:val="006F5738"/>
    <w:rsid w:val="006F6B94"/>
    <w:rsid w:val="00700424"/>
    <w:rsid w:val="00701FAE"/>
    <w:rsid w:val="00702E4C"/>
    <w:rsid w:val="00710E91"/>
    <w:rsid w:val="0071276D"/>
    <w:rsid w:val="00712B38"/>
    <w:rsid w:val="00716277"/>
    <w:rsid w:val="007164C7"/>
    <w:rsid w:val="0071668C"/>
    <w:rsid w:val="00716C53"/>
    <w:rsid w:val="0071784C"/>
    <w:rsid w:val="00722B86"/>
    <w:rsid w:val="00725627"/>
    <w:rsid w:val="007258CF"/>
    <w:rsid w:val="00726EB1"/>
    <w:rsid w:val="00727B6C"/>
    <w:rsid w:val="00732E62"/>
    <w:rsid w:val="00734629"/>
    <w:rsid w:val="0073563D"/>
    <w:rsid w:val="007359D0"/>
    <w:rsid w:val="00735C25"/>
    <w:rsid w:val="0073691D"/>
    <w:rsid w:val="00737B87"/>
    <w:rsid w:val="00742745"/>
    <w:rsid w:val="007433C8"/>
    <w:rsid w:val="00743455"/>
    <w:rsid w:val="0074775E"/>
    <w:rsid w:val="00756626"/>
    <w:rsid w:val="007572BE"/>
    <w:rsid w:val="00763093"/>
    <w:rsid w:val="00764B19"/>
    <w:rsid w:val="00765853"/>
    <w:rsid w:val="0076760A"/>
    <w:rsid w:val="007709F6"/>
    <w:rsid w:val="00774D1E"/>
    <w:rsid w:val="007765A6"/>
    <w:rsid w:val="00777132"/>
    <w:rsid w:val="00782776"/>
    <w:rsid w:val="007846DC"/>
    <w:rsid w:val="0078494B"/>
    <w:rsid w:val="00784A57"/>
    <w:rsid w:val="007851E4"/>
    <w:rsid w:val="00785328"/>
    <w:rsid w:val="00785B83"/>
    <w:rsid w:val="00785D4D"/>
    <w:rsid w:val="00786098"/>
    <w:rsid w:val="0078688E"/>
    <w:rsid w:val="00787700"/>
    <w:rsid w:val="007910A8"/>
    <w:rsid w:val="007917B3"/>
    <w:rsid w:val="00791D7E"/>
    <w:rsid w:val="0079274B"/>
    <w:rsid w:val="00792E7D"/>
    <w:rsid w:val="00794010"/>
    <w:rsid w:val="00794953"/>
    <w:rsid w:val="007958CB"/>
    <w:rsid w:val="00796DBA"/>
    <w:rsid w:val="007A054C"/>
    <w:rsid w:val="007A1535"/>
    <w:rsid w:val="007A1632"/>
    <w:rsid w:val="007A2697"/>
    <w:rsid w:val="007A281B"/>
    <w:rsid w:val="007A3332"/>
    <w:rsid w:val="007A3F8C"/>
    <w:rsid w:val="007A4000"/>
    <w:rsid w:val="007A6DC4"/>
    <w:rsid w:val="007A7660"/>
    <w:rsid w:val="007A7E00"/>
    <w:rsid w:val="007B23A4"/>
    <w:rsid w:val="007B2A33"/>
    <w:rsid w:val="007B3510"/>
    <w:rsid w:val="007B70E0"/>
    <w:rsid w:val="007C1233"/>
    <w:rsid w:val="007C2C06"/>
    <w:rsid w:val="007C6A50"/>
    <w:rsid w:val="007D0155"/>
    <w:rsid w:val="007D0409"/>
    <w:rsid w:val="007D0DB5"/>
    <w:rsid w:val="007D299D"/>
    <w:rsid w:val="007D29F3"/>
    <w:rsid w:val="007D2DA7"/>
    <w:rsid w:val="007D3533"/>
    <w:rsid w:val="007D5A95"/>
    <w:rsid w:val="007D736C"/>
    <w:rsid w:val="007D7DBA"/>
    <w:rsid w:val="007E0063"/>
    <w:rsid w:val="007E008C"/>
    <w:rsid w:val="007E13AE"/>
    <w:rsid w:val="007E1841"/>
    <w:rsid w:val="007E5D59"/>
    <w:rsid w:val="007E6466"/>
    <w:rsid w:val="007E6782"/>
    <w:rsid w:val="007E74B9"/>
    <w:rsid w:val="007E7D3E"/>
    <w:rsid w:val="007F1E7D"/>
    <w:rsid w:val="007F3874"/>
    <w:rsid w:val="007F46A2"/>
    <w:rsid w:val="007F4F71"/>
    <w:rsid w:val="007F5783"/>
    <w:rsid w:val="007F58B9"/>
    <w:rsid w:val="007F73C5"/>
    <w:rsid w:val="007F7402"/>
    <w:rsid w:val="00803689"/>
    <w:rsid w:val="008051C0"/>
    <w:rsid w:val="00805478"/>
    <w:rsid w:val="00806034"/>
    <w:rsid w:val="008062F5"/>
    <w:rsid w:val="00806C75"/>
    <w:rsid w:val="00810B33"/>
    <w:rsid w:val="008115C4"/>
    <w:rsid w:val="00814392"/>
    <w:rsid w:val="008143E7"/>
    <w:rsid w:val="008147B0"/>
    <w:rsid w:val="0081666D"/>
    <w:rsid w:val="00816F86"/>
    <w:rsid w:val="00824E42"/>
    <w:rsid w:val="00826BEC"/>
    <w:rsid w:val="008309E3"/>
    <w:rsid w:val="0083275D"/>
    <w:rsid w:val="008331E4"/>
    <w:rsid w:val="00833B3B"/>
    <w:rsid w:val="00834263"/>
    <w:rsid w:val="0083518C"/>
    <w:rsid w:val="00835258"/>
    <w:rsid w:val="00836C7B"/>
    <w:rsid w:val="00837077"/>
    <w:rsid w:val="00837A11"/>
    <w:rsid w:val="008400F7"/>
    <w:rsid w:val="00843CE6"/>
    <w:rsid w:val="00844B85"/>
    <w:rsid w:val="00845785"/>
    <w:rsid w:val="0084594D"/>
    <w:rsid w:val="0084629B"/>
    <w:rsid w:val="008470A5"/>
    <w:rsid w:val="008524BA"/>
    <w:rsid w:val="00854FBA"/>
    <w:rsid w:val="00857757"/>
    <w:rsid w:val="00860FD0"/>
    <w:rsid w:val="008629F4"/>
    <w:rsid w:val="00863A5B"/>
    <w:rsid w:val="0087038D"/>
    <w:rsid w:val="008800E3"/>
    <w:rsid w:val="008807C0"/>
    <w:rsid w:val="008851A9"/>
    <w:rsid w:val="00887F0C"/>
    <w:rsid w:val="00893056"/>
    <w:rsid w:val="00893A32"/>
    <w:rsid w:val="00894B74"/>
    <w:rsid w:val="008A1A9C"/>
    <w:rsid w:val="008A541E"/>
    <w:rsid w:val="008B0ED1"/>
    <w:rsid w:val="008B2C2E"/>
    <w:rsid w:val="008B3188"/>
    <w:rsid w:val="008B336F"/>
    <w:rsid w:val="008B56D2"/>
    <w:rsid w:val="008B7147"/>
    <w:rsid w:val="008C23E0"/>
    <w:rsid w:val="008C3D8A"/>
    <w:rsid w:val="008C3FF0"/>
    <w:rsid w:val="008C56F5"/>
    <w:rsid w:val="008C59F4"/>
    <w:rsid w:val="008C6787"/>
    <w:rsid w:val="008C7394"/>
    <w:rsid w:val="008C7810"/>
    <w:rsid w:val="008C789D"/>
    <w:rsid w:val="008D0FB0"/>
    <w:rsid w:val="008D2DB0"/>
    <w:rsid w:val="008D3747"/>
    <w:rsid w:val="008D6BE2"/>
    <w:rsid w:val="008E0100"/>
    <w:rsid w:val="008E40DA"/>
    <w:rsid w:val="008E7989"/>
    <w:rsid w:val="008E7DD4"/>
    <w:rsid w:val="008F3F87"/>
    <w:rsid w:val="008F3FFA"/>
    <w:rsid w:val="008F6917"/>
    <w:rsid w:val="008F71B6"/>
    <w:rsid w:val="008F7584"/>
    <w:rsid w:val="0090229C"/>
    <w:rsid w:val="00903112"/>
    <w:rsid w:val="0090469F"/>
    <w:rsid w:val="0090555B"/>
    <w:rsid w:val="009113FC"/>
    <w:rsid w:val="00911B77"/>
    <w:rsid w:val="00912B21"/>
    <w:rsid w:val="0091365F"/>
    <w:rsid w:val="00916945"/>
    <w:rsid w:val="00917842"/>
    <w:rsid w:val="009207E0"/>
    <w:rsid w:val="00921DF6"/>
    <w:rsid w:val="00924893"/>
    <w:rsid w:val="00926422"/>
    <w:rsid w:val="009302F3"/>
    <w:rsid w:val="00934006"/>
    <w:rsid w:val="009369AF"/>
    <w:rsid w:val="00937328"/>
    <w:rsid w:val="0093779E"/>
    <w:rsid w:val="00940228"/>
    <w:rsid w:val="00945580"/>
    <w:rsid w:val="009461B5"/>
    <w:rsid w:val="00950D6E"/>
    <w:rsid w:val="009548AD"/>
    <w:rsid w:val="00956637"/>
    <w:rsid w:val="0095717F"/>
    <w:rsid w:val="0096020D"/>
    <w:rsid w:val="009652E1"/>
    <w:rsid w:val="009700EA"/>
    <w:rsid w:val="00973324"/>
    <w:rsid w:val="00975C50"/>
    <w:rsid w:val="00976106"/>
    <w:rsid w:val="009816FF"/>
    <w:rsid w:val="009837EC"/>
    <w:rsid w:val="009845F3"/>
    <w:rsid w:val="00990633"/>
    <w:rsid w:val="00991551"/>
    <w:rsid w:val="00994B9D"/>
    <w:rsid w:val="009A2069"/>
    <w:rsid w:val="009A24DD"/>
    <w:rsid w:val="009A506D"/>
    <w:rsid w:val="009A55BF"/>
    <w:rsid w:val="009A73F9"/>
    <w:rsid w:val="009B0065"/>
    <w:rsid w:val="009B2CDC"/>
    <w:rsid w:val="009B4623"/>
    <w:rsid w:val="009B4FED"/>
    <w:rsid w:val="009B68FA"/>
    <w:rsid w:val="009B6FEB"/>
    <w:rsid w:val="009C2D3A"/>
    <w:rsid w:val="009C428B"/>
    <w:rsid w:val="009C5F48"/>
    <w:rsid w:val="009C62B5"/>
    <w:rsid w:val="009D1398"/>
    <w:rsid w:val="009D4E08"/>
    <w:rsid w:val="009D5CF6"/>
    <w:rsid w:val="009D79D9"/>
    <w:rsid w:val="009E0216"/>
    <w:rsid w:val="009E0D54"/>
    <w:rsid w:val="009E2C98"/>
    <w:rsid w:val="009E5DE6"/>
    <w:rsid w:val="009E6E7D"/>
    <w:rsid w:val="009E7376"/>
    <w:rsid w:val="009F00CA"/>
    <w:rsid w:val="009F5445"/>
    <w:rsid w:val="009F6E40"/>
    <w:rsid w:val="00A01CA9"/>
    <w:rsid w:val="00A02B70"/>
    <w:rsid w:val="00A02EC0"/>
    <w:rsid w:val="00A0310D"/>
    <w:rsid w:val="00A11D23"/>
    <w:rsid w:val="00A12BFB"/>
    <w:rsid w:val="00A131C6"/>
    <w:rsid w:val="00A14643"/>
    <w:rsid w:val="00A153E2"/>
    <w:rsid w:val="00A208BD"/>
    <w:rsid w:val="00A20C0F"/>
    <w:rsid w:val="00A24843"/>
    <w:rsid w:val="00A24A64"/>
    <w:rsid w:val="00A272A5"/>
    <w:rsid w:val="00A31583"/>
    <w:rsid w:val="00A31B9C"/>
    <w:rsid w:val="00A32353"/>
    <w:rsid w:val="00A32B99"/>
    <w:rsid w:val="00A33534"/>
    <w:rsid w:val="00A34503"/>
    <w:rsid w:val="00A36534"/>
    <w:rsid w:val="00A365B5"/>
    <w:rsid w:val="00A37F7F"/>
    <w:rsid w:val="00A41840"/>
    <w:rsid w:val="00A436D8"/>
    <w:rsid w:val="00A44432"/>
    <w:rsid w:val="00A45BBE"/>
    <w:rsid w:val="00A500FC"/>
    <w:rsid w:val="00A50DF7"/>
    <w:rsid w:val="00A5356D"/>
    <w:rsid w:val="00A56E2F"/>
    <w:rsid w:val="00A616FB"/>
    <w:rsid w:val="00A62074"/>
    <w:rsid w:val="00A626B0"/>
    <w:rsid w:val="00A63A9C"/>
    <w:rsid w:val="00A63F72"/>
    <w:rsid w:val="00A66EBD"/>
    <w:rsid w:val="00A72B3B"/>
    <w:rsid w:val="00A73039"/>
    <w:rsid w:val="00A739E7"/>
    <w:rsid w:val="00A75C85"/>
    <w:rsid w:val="00A81A17"/>
    <w:rsid w:val="00A8478E"/>
    <w:rsid w:val="00A85D86"/>
    <w:rsid w:val="00A91A61"/>
    <w:rsid w:val="00A91F9F"/>
    <w:rsid w:val="00A93BEF"/>
    <w:rsid w:val="00A94BE5"/>
    <w:rsid w:val="00AA1EC4"/>
    <w:rsid w:val="00AA26BF"/>
    <w:rsid w:val="00AA4EEB"/>
    <w:rsid w:val="00AA6158"/>
    <w:rsid w:val="00AB0DB9"/>
    <w:rsid w:val="00AB197A"/>
    <w:rsid w:val="00AB538C"/>
    <w:rsid w:val="00AB6351"/>
    <w:rsid w:val="00AC0C26"/>
    <w:rsid w:val="00AC2484"/>
    <w:rsid w:val="00AC2AE1"/>
    <w:rsid w:val="00AC729C"/>
    <w:rsid w:val="00AD15D6"/>
    <w:rsid w:val="00AD3A6E"/>
    <w:rsid w:val="00AD4215"/>
    <w:rsid w:val="00AD454A"/>
    <w:rsid w:val="00AD7AC4"/>
    <w:rsid w:val="00AE109C"/>
    <w:rsid w:val="00AE14D1"/>
    <w:rsid w:val="00AE2D51"/>
    <w:rsid w:val="00AE344D"/>
    <w:rsid w:val="00AE48F6"/>
    <w:rsid w:val="00AE5218"/>
    <w:rsid w:val="00AE607F"/>
    <w:rsid w:val="00AE6143"/>
    <w:rsid w:val="00AE6479"/>
    <w:rsid w:val="00AE65DE"/>
    <w:rsid w:val="00AF02D2"/>
    <w:rsid w:val="00AF0A8C"/>
    <w:rsid w:val="00AF0D11"/>
    <w:rsid w:val="00AF2EB1"/>
    <w:rsid w:val="00AF4159"/>
    <w:rsid w:val="00AF47F0"/>
    <w:rsid w:val="00AF4C17"/>
    <w:rsid w:val="00AF57C7"/>
    <w:rsid w:val="00AF7D17"/>
    <w:rsid w:val="00AF7E39"/>
    <w:rsid w:val="00B016AA"/>
    <w:rsid w:val="00B02CEA"/>
    <w:rsid w:val="00B03E42"/>
    <w:rsid w:val="00B11414"/>
    <w:rsid w:val="00B2224D"/>
    <w:rsid w:val="00B228EA"/>
    <w:rsid w:val="00B26485"/>
    <w:rsid w:val="00B27103"/>
    <w:rsid w:val="00B27134"/>
    <w:rsid w:val="00B27466"/>
    <w:rsid w:val="00B31493"/>
    <w:rsid w:val="00B3468F"/>
    <w:rsid w:val="00B408F4"/>
    <w:rsid w:val="00B41A65"/>
    <w:rsid w:val="00B44146"/>
    <w:rsid w:val="00B5172B"/>
    <w:rsid w:val="00B5208F"/>
    <w:rsid w:val="00B5382A"/>
    <w:rsid w:val="00B54056"/>
    <w:rsid w:val="00B54F8A"/>
    <w:rsid w:val="00B5680A"/>
    <w:rsid w:val="00B608E3"/>
    <w:rsid w:val="00B6179A"/>
    <w:rsid w:val="00B63121"/>
    <w:rsid w:val="00B64886"/>
    <w:rsid w:val="00B6513B"/>
    <w:rsid w:val="00B66247"/>
    <w:rsid w:val="00B6671E"/>
    <w:rsid w:val="00B709E0"/>
    <w:rsid w:val="00B70A8E"/>
    <w:rsid w:val="00B71159"/>
    <w:rsid w:val="00B724F3"/>
    <w:rsid w:val="00B76833"/>
    <w:rsid w:val="00B76BE5"/>
    <w:rsid w:val="00B83888"/>
    <w:rsid w:val="00B8482A"/>
    <w:rsid w:val="00B852B1"/>
    <w:rsid w:val="00B85628"/>
    <w:rsid w:val="00B878AA"/>
    <w:rsid w:val="00B90814"/>
    <w:rsid w:val="00B90B33"/>
    <w:rsid w:val="00B91B56"/>
    <w:rsid w:val="00B94AC5"/>
    <w:rsid w:val="00B962D4"/>
    <w:rsid w:val="00B96B37"/>
    <w:rsid w:val="00BA1D36"/>
    <w:rsid w:val="00BA396F"/>
    <w:rsid w:val="00BA3CDF"/>
    <w:rsid w:val="00BA4D43"/>
    <w:rsid w:val="00BA74CC"/>
    <w:rsid w:val="00BB0B3D"/>
    <w:rsid w:val="00BB360E"/>
    <w:rsid w:val="00BB5F21"/>
    <w:rsid w:val="00BB5FAE"/>
    <w:rsid w:val="00BC1A71"/>
    <w:rsid w:val="00BC2783"/>
    <w:rsid w:val="00BC48DB"/>
    <w:rsid w:val="00BC4928"/>
    <w:rsid w:val="00BC5C22"/>
    <w:rsid w:val="00BC74E1"/>
    <w:rsid w:val="00BC78C9"/>
    <w:rsid w:val="00BD2CA3"/>
    <w:rsid w:val="00BD2EE6"/>
    <w:rsid w:val="00BD38E4"/>
    <w:rsid w:val="00BD4D26"/>
    <w:rsid w:val="00BD5352"/>
    <w:rsid w:val="00BD7446"/>
    <w:rsid w:val="00BE0F12"/>
    <w:rsid w:val="00BE1633"/>
    <w:rsid w:val="00BE1EA8"/>
    <w:rsid w:val="00BE21D5"/>
    <w:rsid w:val="00BE2488"/>
    <w:rsid w:val="00BE2B41"/>
    <w:rsid w:val="00BE5332"/>
    <w:rsid w:val="00BF3D5C"/>
    <w:rsid w:val="00C01687"/>
    <w:rsid w:val="00C02080"/>
    <w:rsid w:val="00C02627"/>
    <w:rsid w:val="00C03DE1"/>
    <w:rsid w:val="00C04314"/>
    <w:rsid w:val="00C049FB"/>
    <w:rsid w:val="00C072F6"/>
    <w:rsid w:val="00C07B07"/>
    <w:rsid w:val="00C10A57"/>
    <w:rsid w:val="00C111CD"/>
    <w:rsid w:val="00C11B1B"/>
    <w:rsid w:val="00C12647"/>
    <w:rsid w:val="00C12F52"/>
    <w:rsid w:val="00C2067F"/>
    <w:rsid w:val="00C2096F"/>
    <w:rsid w:val="00C21AEB"/>
    <w:rsid w:val="00C25898"/>
    <w:rsid w:val="00C266F1"/>
    <w:rsid w:val="00C270E3"/>
    <w:rsid w:val="00C31323"/>
    <w:rsid w:val="00C32230"/>
    <w:rsid w:val="00C33147"/>
    <w:rsid w:val="00C343E2"/>
    <w:rsid w:val="00C3722B"/>
    <w:rsid w:val="00C373A3"/>
    <w:rsid w:val="00C41A90"/>
    <w:rsid w:val="00C41BEC"/>
    <w:rsid w:val="00C41FA9"/>
    <w:rsid w:val="00C42277"/>
    <w:rsid w:val="00C44455"/>
    <w:rsid w:val="00C479BC"/>
    <w:rsid w:val="00C512AC"/>
    <w:rsid w:val="00C5272C"/>
    <w:rsid w:val="00C5397C"/>
    <w:rsid w:val="00C57474"/>
    <w:rsid w:val="00C6026E"/>
    <w:rsid w:val="00C61007"/>
    <w:rsid w:val="00C615D4"/>
    <w:rsid w:val="00C61726"/>
    <w:rsid w:val="00C641CA"/>
    <w:rsid w:val="00C6577C"/>
    <w:rsid w:val="00C667C1"/>
    <w:rsid w:val="00C674A0"/>
    <w:rsid w:val="00C71F89"/>
    <w:rsid w:val="00C72C1E"/>
    <w:rsid w:val="00C72F15"/>
    <w:rsid w:val="00C746CE"/>
    <w:rsid w:val="00C74B9A"/>
    <w:rsid w:val="00C77FD8"/>
    <w:rsid w:val="00C81DC4"/>
    <w:rsid w:val="00C84C6E"/>
    <w:rsid w:val="00C855AA"/>
    <w:rsid w:val="00C8671F"/>
    <w:rsid w:val="00C87192"/>
    <w:rsid w:val="00C96C41"/>
    <w:rsid w:val="00C97128"/>
    <w:rsid w:val="00CA086A"/>
    <w:rsid w:val="00CA1738"/>
    <w:rsid w:val="00CA1B4D"/>
    <w:rsid w:val="00CA245C"/>
    <w:rsid w:val="00CA3FFB"/>
    <w:rsid w:val="00CA4FE5"/>
    <w:rsid w:val="00CA575F"/>
    <w:rsid w:val="00CA5D7B"/>
    <w:rsid w:val="00CA6539"/>
    <w:rsid w:val="00CB1761"/>
    <w:rsid w:val="00CB3645"/>
    <w:rsid w:val="00CB3776"/>
    <w:rsid w:val="00CB4BED"/>
    <w:rsid w:val="00CC100D"/>
    <w:rsid w:val="00CC1CB3"/>
    <w:rsid w:val="00CC370C"/>
    <w:rsid w:val="00CC37F5"/>
    <w:rsid w:val="00CC4070"/>
    <w:rsid w:val="00CC477F"/>
    <w:rsid w:val="00CC4A5C"/>
    <w:rsid w:val="00CC5DA0"/>
    <w:rsid w:val="00CD05FA"/>
    <w:rsid w:val="00CD1509"/>
    <w:rsid w:val="00CD1574"/>
    <w:rsid w:val="00CD15DC"/>
    <w:rsid w:val="00CD4CE1"/>
    <w:rsid w:val="00CD5120"/>
    <w:rsid w:val="00CD674E"/>
    <w:rsid w:val="00CD6C86"/>
    <w:rsid w:val="00CD6CAD"/>
    <w:rsid w:val="00CD7100"/>
    <w:rsid w:val="00CE1BC2"/>
    <w:rsid w:val="00CE2E6F"/>
    <w:rsid w:val="00CE3C16"/>
    <w:rsid w:val="00CE6FB6"/>
    <w:rsid w:val="00CE7AD9"/>
    <w:rsid w:val="00CF32A8"/>
    <w:rsid w:val="00CF3576"/>
    <w:rsid w:val="00CF4740"/>
    <w:rsid w:val="00CF4781"/>
    <w:rsid w:val="00CF6826"/>
    <w:rsid w:val="00CF7A2E"/>
    <w:rsid w:val="00D00847"/>
    <w:rsid w:val="00D02590"/>
    <w:rsid w:val="00D03363"/>
    <w:rsid w:val="00D04AA5"/>
    <w:rsid w:val="00D1199A"/>
    <w:rsid w:val="00D14CB3"/>
    <w:rsid w:val="00D20C5C"/>
    <w:rsid w:val="00D23BB6"/>
    <w:rsid w:val="00D24377"/>
    <w:rsid w:val="00D25F8C"/>
    <w:rsid w:val="00D26829"/>
    <w:rsid w:val="00D279B4"/>
    <w:rsid w:val="00D304E2"/>
    <w:rsid w:val="00D30CFB"/>
    <w:rsid w:val="00D33AD3"/>
    <w:rsid w:val="00D350C0"/>
    <w:rsid w:val="00D374C7"/>
    <w:rsid w:val="00D37935"/>
    <w:rsid w:val="00D421C7"/>
    <w:rsid w:val="00D42928"/>
    <w:rsid w:val="00D430E2"/>
    <w:rsid w:val="00D43116"/>
    <w:rsid w:val="00D4494B"/>
    <w:rsid w:val="00D45D1A"/>
    <w:rsid w:val="00D467F5"/>
    <w:rsid w:val="00D46A25"/>
    <w:rsid w:val="00D50AE7"/>
    <w:rsid w:val="00D52B0A"/>
    <w:rsid w:val="00D52E58"/>
    <w:rsid w:val="00D549A2"/>
    <w:rsid w:val="00D55CF5"/>
    <w:rsid w:val="00D55F9D"/>
    <w:rsid w:val="00D5707F"/>
    <w:rsid w:val="00D573C6"/>
    <w:rsid w:val="00D601FB"/>
    <w:rsid w:val="00D618F4"/>
    <w:rsid w:val="00D642C9"/>
    <w:rsid w:val="00D66FB7"/>
    <w:rsid w:val="00D71592"/>
    <w:rsid w:val="00D72413"/>
    <w:rsid w:val="00D7265F"/>
    <w:rsid w:val="00D737DF"/>
    <w:rsid w:val="00D7688C"/>
    <w:rsid w:val="00D769DE"/>
    <w:rsid w:val="00D76D20"/>
    <w:rsid w:val="00D81C37"/>
    <w:rsid w:val="00D82CD2"/>
    <w:rsid w:val="00D867C7"/>
    <w:rsid w:val="00D938B2"/>
    <w:rsid w:val="00D944DF"/>
    <w:rsid w:val="00DA023F"/>
    <w:rsid w:val="00DA249D"/>
    <w:rsid w:val="00DA62C7"/>
    <w:rsid w:val="00DA739D"/>
    <w:rsid w:val="00DB0BBB"/>
    <w:rsid w:val="00DB1340"/>
    <w:rsid w:val="00DB18EF"/>
    <w:rsid w:val="00DB23D8"/>
    <w:rsid w:val="00DB3FB2"/>
    <w:rsid w:val="00DB4B8D"/>
    <w:rsid w:val="00DB52B1"/>
    <w:rsid w:val="00DB56B5"/>
    <w:rsid w:val="00DB696D"/>
    <w:rsid w:val="00DB7068"/>
    <w:rsid w:val="00DC4D1B"/>
    <w:rsid w:val="00DC4D9B"/>
    <w:rsid w:val="00DC5596"/>
    <w:rsid w:val="00DD013F"/>
    <w:rsid w:val="00DD0A11"/>
    <w:rsid w:val="00DD17D3"/>
    <w:rsid w:val="00DD3FB1"/>
    <w:rsid w:val="00DD4E42"/>
    <w:rsid w:val="00DD5814"/>
    <w:rsid w:val="00DD59F2"/>
    <w:rsid w:val="00DD6C53"/>
    <w:rsid w:val="00DE123F"/>
    <w:rsid w:val="00DE2C67"/>
    <w:rsid w:val="00DE45BC"/>
    <w:rsid w:val="00DE5638"/>
    <w:rsid w:val="00DE7182"/>
    <w:rsid w:val="00DF02C6"/>
    <w:rsid w:val="00DF11F5"/>
    <w:rsid w:val="00DF26D8"/>
    <w:rsid w:val="00DF3656"/>
    <w:rsid w:val="00DF3A80"/>
    <w:rsid w:val="00DF3EA7"/>
    <w:rsid w:val="00DF4586"/>
    <w:rsid w:val="00DF5B5D"/>
    <w:rsid w:val="00DF5D92"/>
    <w:rsid w:val="00DF65B2"/>
    <w:rsid w:val="00DF73F4"/>
    <w:rsid w:val="00E001D9"/>
    <w:rsid w:val="00E03ACF"/>
    <w:rsid w:val="00E03B2B"/>
    <w:rsid w:val="00E03DEE"/>
    <w:rsid w:val="00E04498"/>
    <w:rsid w:val="00E04709"/>
    <w:rsid w:val="00E048FB"/>
    <w:rsid w:val="00E05026"/>
    <w:rsid w:val="00E0701D"/>
    <w:rsid w:val="00E12785"/>
    <w:rsid w:val="00E1306D"/>
    <w:rsid w:val="00E136E8"/>
    <w:rsid w:val="00E14C82"/>
    <w:rsid w:val="00E151D8"/>
    <w:rsid w:val="00E15522"/>
    <w:rsid w:val="00E159C7"/>
    <w:rsid w:val="00E1752B"/>
    <w:rsid w:val="00E213AB"/>
    <w:rsid w:val="00E215AB"/>
    <w:rsid w:val="00E22BDB"/>
    <w:rsid w:val="00E261F0"/>
    <w:rsid w:val="00E263BE"/>
    <w:rsid w:val="00E3394F"/>
    <w:rsid w:val="00E3640D"/>
    <w:rsid w:val="00E370BD"/>
    <w:rsid w:val="00E379E2"/>
    <w:rsid w:val="00E402DD"/>
    <w:rsid w:val="00E4041E"/>
    <w:rsid w:val="00E43AF2"/>
    <w:rsid w:val="00E43B06"/>
    <w:rsid w:val="00E45A9D"/>
    <w:rsid w:val="00E46D21"/>
    <w:rsid w:val="00E507E2"/>
    <w:rsid w:val="00E51D4F"/>
    <w:rsid w:val="00E55076"/>
    <w:rsid w:val="00E5522B"/>
    <w:rsid w:val="00E554E7"/>
    <w:rsid w:val="00E62869"/>
    <w:rsid w:val="00E63216"/>
    <w:rsid w:val="00E70FDF"/>
    <w:rsid w:val="00E71E33"/>
    <w:rsid w:val="00E73AEE"/>
    <w:rsid w:val="00E74ABE"/>
    <w:rsid w:val="00E8199F"/>
    <w:rsid w:val="00E81C2D"/>
    <w:rsid w:val="00E826D9"/>
    <w:rsid w:val="00E849B4"/>
    <w:rsid w:val="00E84C89"/>
    <w:rsid w:val="00E85DFB"/>
    <w:rsid w:val="00E8633D"/>
    <w:rsid w:val="00E87852"/>
    <w:rsid w:val="00E90F4F"/>
    <w:rsid w:val="00E91B7A"/>
    <w:rsid w:val="00E920B9"/>
    <w:rsid w:val="00E92C09"/>
    <w:rsid w:val="00E9413C"/>
    <w:rsid w:val="00E94676"/>
    <w:rsid w:val="00E96BF3"/>
    <w:rsid w:val="00EA0C3B"/>
    <w:rsid w:val="00EA1755"/>
    <w:rsid w:val="00EA18DE"/>
    <w:rsid w:val="00EA4F01"/>
    <w:rsid w:val="00EA6C57"/>
    <w:rsid w:val="00EB0A8D"/>
    <w:rsid w:val="00EB2CBD"/>
    <w:rsid w:val="00EB32D8"/>
    <w:rsid w:val="00EB7AB1"/>
    <w:rsid w:val="00EC2397"/>
    <w:rsid w:val="00EC45E5"/>
    <w:rsid w:val="00EC4F83"/>
    <w:rsid w:val="00ED0D9B"/>
    <w:rsid w:val="00ED15BD"/>
    <w:rsid w:val="00ED1947"/>
    <w:rsid w:val="00ED1C7D"/>
    <w:rsid w:val="00ED22B7"/>
    <w:rsid w:val="00ED2808"/>
    <w:rsid w:val="00ED3396"/>
    <w:rsid w:val="00ED487B"/>
    <w:rsid w:val="00ED558D"/>
    <w:rsid w:val="00EE04AC"/>
    <w:rsid w:val="00EE0F77"/>
    <w:rsid w:val="00EE20BA"/>
    <w:rsid w:val="00EE2E85"/>
    <w:rsid w:val="00EE370B"/>
    <w:rsid w:val="00EE3A4F"/>
    <w:rsid w:val="00EE422B"/>
    <w:rsid w:val="00EE6014"/>
    <w:rsid w:val="00EE69E7"/>
    <w:rsid w:val="00EF16BA"/>
    <w:rsid w:val="00EF2298"/>
    <w:rsid w:val="00EF23EC"/>
    <w:rsid w:val="00EF4317"/>
    <w:rsid w:val="00EF50C5"/>
    <w:rsid w:val="00EF560F"/>
    <w:rsid w:val="00F0522D"/>
    <w:rsid w:val="00F06AEE"/>
    <w:rsid w:val="00F10C79"/>
    <w:rsid w:val="00F13AE7"/>
    <w:rsid w:val="00F1422F"/>
    <w:rsid w:val="00F14F28"/>
    <w:rsid w:val="00F151A1"/>
    <w:rsid w:val="00F15F50"/>
    <w:rsid w:val="00F174E5"/>
    <w:rsid w:val="00F20358"/>
    <w:rsid w:val="00F21628"/>
    <w:rsid w:val="00F21902"/>
    <w:rsid w:val="00F22728"/>
    <w:rsid w:val="00F23FE1"/>
    <w:rsid w:val="00F244B7"/>
    <w:rsid w:val="00F24546"/>
    <w:rsid w:val="00F249B5"/>
    <w:rsid w:val="00F24BD8"/>
    <w:rsid w:val="00F25629"/>
    <w:rsid w:val="00F25AE9"/>
    <w:rsid w:val="00F25FC8"/>
    <w:rsid w:val="00F26F38"/>
    <w:rsid w:val="00F27C4E"/>
    <w:rsid w:val="00F302AC"/>
    <w:rsid w:val="00F304B9"/>
    <w:rsid w:val="00F30E12"/>
    <w:rsid w:val="00F30F24"/>
    <w:rsid w:val="00F3364F"/>
    <w:rsid w:val="00F33F8B"/>
    <w:rsid w:val="00F343CD"/>
    <w:rsid w:val="00F37864"/>
    <w:rsid w:val="00F431A3"/>
    <w:rsid w:val="00F43AE5"/>
    <w:rsid w:val="00F44EFF"/>
    <w:rsid w:val="00F45A96"/>
    <w:rsid w:val="00F45C23"/>
    <w:rsid w:val="00F463B6"/>
    <w:rsid w:val="00F5041F"/>
    <w:rsid w:val="00F529D3"/>
    <w:rsid w:val="00F535D6"/>
    <w:rsid w:val="00F5535C"/>
    <w:rsid w:val="00F55A1E"/>
    <w:rsid w:val="00F55A6D"/>
    <w:rsid w:val="00F56BE9"/>
    <w:rsid w:val="00F612B8"/>
    <w:rsid w:val="00F61515"/>
    <w:rsid w:val="00F6239F"/>
    <w:rsid w:val="00F63B33"/>
    <w:rsid w:val="00F65007"/>
    <w:rsid w:val="00F65257"/>
    <w:rsid w:val="00F66744"/>
    <w:rsid w:val="00F7009B"/>
    <w:rsid w:val="00F7137A"/>
    <w:rsid w:val="00F71665"/>
    <w:rsid w:val="00F73D48"/>
    <w:rsid w:val="00F75F0C"/>
    <w:rsid w:val="00F7625D"/>
    <w:rsid w:val="00F76A54"/>
    <w:rsid w:val="00F77CB4"/>
    <w:rsid w:val="00F827AA"/>
    <w:rsid w:val="00F85469"/>
    <w:rsid w:val="00F855E3"/>
    <w:rsid w:val="00F857AF"/>
    <w:rsid w:val="00F86D07"/>
    <w:rsid w:val="00F86F0B"/>
    <w:rsid w:val="00F877F8"/>
    <w:rsid w:val="00F87AC8"/>
    <w:rsid w:val="00F87B12"/>
    <w:rsid w:val="00F90BB7"/>
    <w:rsid w:val="00F91A27"/>
    <w:rsid w:val="00F926F7"/>
    <w:rsid w:val="00F94E51"/>
    <w:rsid w:val="00F9692B"/>
    <w:rsid w:val="00FA15C6"/>
    <w:rsid w:val="00FA3B2F"/>
    <w:rsid w:val="00FA3C67"/>
    <w:rsid w:val="00FA4722"/>
    <w:rsid w:val="00FA4BE6"/>
    <w:rsid w:val="00FA52DE"/>
    <w:rsid w:val="00FA5BCA"/>
    <w:rsid w:val="00FA5F22"/>
    <w:rsid w:val="00FA616D"/>
    <w:rsid w:val="00FB4062"/>
    <w:rsid w:val="00FB44A9"/>
    <w:rsid w:val="00FB625A"/>
    <w:rsid w:val="00FB69F4"/>
    <w:rsid w:val="00FC0078"/>
    <w:rsid w:val="00FC3127"/>
    <w:rsid w:val="00FC59A5"/>
    <w:rsid w:val="00FD1F23"/>
    <w:rsid w:val="00FD3E41"/>
    <w:rsid w:val="00FD4001"/>
    <w:rsid w:val="00FD4A9E"/>
    <w:rsid w:val="00FD55B1"/>
    <w:rsid w:val="00FD6717"/>
    <w:rsid w:val="00FE0D9E"/>
    <w:rsid w:val="00FE1EE7"/>
    <w:rsid w:val="00FE5A7E"/>
    <w:rsid w:val="00FF3198"/>
    <w:rsid w:val="00FF5A34"/>
    <w:rsid w:val="00FF6F04"/>
    <w:rsid w:val="010033FE"/>
    <w:rsid w:val="01285229"/>
    <w:rsid w:val="01B916D7"/>
    <w:rsid w:val="01F81427"/>
    <w:rsid w:val="03295346"/>
    <w:rsid w:val="033E6895"/>
    <w:rsid w:val="03F93561"/>
    <w:rsid w:val="05D34727"/>
    <w:rsid w:val="05D9297D"/>
    <w:rsid w:val="07650D44"/>
    <w:rsid w:val="07DB5C37"/>
    <w:rsid w:val="08931933"/>
    <w:rsid w:val="0A8F0E99"/>
    <w:rsid w:val="0AF86D32"/>
    <w:rsid w:val="0B4A1776"/>
    <w:rsid w:val="0BD50265"/>
    <w:rsid w:val="0BEC010D"/>
    <w:rsid w:val="0C786503"/>
    <w:rsid w:val="0D1A04C9"/>
    <w:rsid w:val="10757130"/>
    <w:rsid w:val="112B34AD"/>
    <w:rsid w:val="11FF5827"/>
    <w:rsid w:val="12A72E93"/>
    <w:rsid w:val="17FE3AC4"/>
    <w:rsid w:val="18090C43"/>
    <w:rsid w:val="18FB5F15"/>
    <w:rsid w:val="1B321622"/>
    <w:rsid w:val="1E452027"/>
    <w:rsid w:val="1EEB1A56"/>
    <w:rsid w:val="1F9C38D3"/>
    <w:rsid w:val="20767551"/>
    <w:rsid w:val="212705BE"/>
    <w:rsid w:val="21DB64E2"/>
    <w:rsid w:val="221C4C30"/>
    <w:rsid w:val="22A70B6C"/>
    <w:rsid w:val="22AD65CC"/>
    <w:rsid w:val="23C14303"/>
    <w:rsid w:val="23FF4622"/>
    <w:rsid w:val="2739657B"/>
    <w:rsid w:val="27432BC1"/>
    <w:rsid w:val="27F0275A"/>
    <w:rsid w:val="28580092"/>
    <w:rsid w:val="28BC23D4"/>
    <w:rsid w:val="29C063BB"/>
    <w:rsid w:val="2AA10ED5"/>
    <w:rsid w:val="2ADA0518"/>
    <w:rsid w:val="2C921974"/>
    <w:rsid w:val="2DBE14C9"/>
    <w:rsid w:val="2E2B31E3"/>
    <w:rsid w:val="2F380CDF"/>
    <w:rsid w:val="2F6A64D8"/>
    <w:rsid w:val="30616EA9"/>
    <w:rsid w:val="30FE40B7"/>
    <w:rsid w:val="31A44D82"/>
    <w:rsid w:val="326D1955"/>
    <w:rsid w:val="32BE120D"/>
    <w:rsid w:val="330C0EF9"/>
    <w:rsid w:val="33506DE6"/>
    <w:rsid w:val="34004E73"/>
    <w:rsid w:val="35194EAC"/>
    <w:rsid w:val="35A54CED"/>
    <w:rsid w:val="37534CA7"/>
    <w:rsid w:val="37D824F1"/>
    <w:rsid w:val="3B0C4DFA"/>
    <w:rsid w:val="3C4D26C6"/>
    <w:rsid w:val="3D044EFC"/>
    <w:rsid w:val="3E6946AD"/>
    <w:rsid w:val="3EB60CB3"/>
    <w:rsid w:val="3EC436F9"/>
    <w:rsid w:val="3F740895"/>
    <w:rsid w:val="3FB93DC6"/>
    <w:rsid w:val="402A691C"/>
    <w:rsid w:val="412F10C8"/>
    <w:rsid w:val="41A25806"/>
    <w:rsid w:val="422E66F3"/>
    <w:rsid w:val="4275164D"/>
    <w:rsid w:val="42C63579"/>
    <w:rsid w:val="430A3262"/>
    <w:rsid w:val="46A824B9"/>
    <w:rsid w:val="46BB170B"/>
    <w:rsid w:val="46F8086C"/>
    <w:rsid w:val="47510906"/>
    <w:rsid w:val="495D70F7"/>
    <w:rsid w:val="498C1364"/>
    <w:rsid w:val="4B076C12"/>
    <w:rsid w:val="4B7D5F80"/>
    <w:rsid w:val="4BF40741"/>
    <w:rsid w:val="4C5E019B"/>
    <w:rsid w:val="4F64249F"/>
    <w:rsid w:val="4F6E1200"/>
    <w:rsid w:val="4FEE189E"/>
    <w:rsid w:val="500B7C38"/>
    <w:rsid w:val="5345653C"/>
    <w:rsid w:val="53CD796A"/>
    <w:rsid w:val="53F038EA"/>
    <w:rsid w:val="549F2962"/>
    <w:rsid w:val="54E01333"/>
    <w:rsid w:val="56BA50C0"/>
    <w:rsid w:val="59830566"/>
    <w:rsid w:val="59BA69E3"/>
    <w:rsid w:val="5A661DF4"/>
    <w:rsid w:val="5ACF0178"/>
    <w:rsid w:val="5C3E17F9"/>
    <w:rsid w:val="5C483ABC"/>
    <w:rsid w:val="5D3A6920"/>
    <w:rsid w:val="5D8135CC"/>
    <w:rsid w:val="5DF10A2F"/>
    <w:rsid w:val="5ED57F57"/>
    <w:rsid w:val="5EF534F9"/>
    <w:rsid w:val="600446EC"/>
    <w:rsid w:val="600D2EE6"/>
    <w:rsid w:val="62005B45"/>
    <w:rsid w:val="621760F6"/>
    <w:rsid w:val="62246B60"/>
    <w:rsid w:val="644F1ACD"/>
    <w:rsid w:val="64AF6033"/>
    <w:rsid w:val="67060D39"/>
    <w:rsid w:val="67C34FEC"/>
    <w:rsid w:val="67FF1998"/>
    <w:rsid w:val="680D1D99"/>
    <w:rsid w:val="69431270"/>
    <w:rsid w:val="6A7F4F75"/>
    <w:rsid w:val="6ACA16F9"/>
    <w:rsid w:val="6B16774A"/>
    <w:rsid w:val="6C467142"/>
    <w:rsid w:val="6C4E4361"/>
    <w:rsid w:val="6E1B545A"/>
    <w:rsid w:val="6ECE2681"/>
    <w:rsid w:val="72340F9C"/>
    <w:rsid w:val="774152C9"/>
    <w:rsid w:val="78B424E6"/>
    <w:rsid w:val="793070F8"/>
    <w:rsid w:val="79D825C1"/>
    <w:rsid w:val="7B5D131E"/>
    <w:rsid w:val="7DB41B16"/>
    <w:rsid w:val="7DEB79E2"/>
    <w:rsid w:val="7DFC5027"/>
    <w:rsid w:val="7E002D54"/>
    <w:rsid w:val="7E2D19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7"/>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8"/>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link w:val="39"/>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25">
    <w:name w:val="Default Paragraph Font"/>
    <w:semiHidden/>
    <w:unhideWhenUsed/>
    <w:qFormat/>
    <w:uiPriority w:val="1"/>
  </w:style>
  <w:style w:type="table" w:default="1" w:styleId="23">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5">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6">
    <w:name w:val="Normal Indent"/>
    <w:basedOn w:val="1"/>
    <w:link w:val="46"/>
    <w:qFormat/>
    <w:uiPriority w:val="0"/>
    <w:pPr>
      <w:ind w:firstLine="420"/>
    </w:pPr>
    <w:rPr>
      <w:rFonts w:eastAsia="宋体"/>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Document Map"/>
    <w:basedOn w:val="1"/>
    <w:link w:val="43"/>
    <w:unhideWhenUsed/>
    <w:qFormat/>
    <w:uiPriority w:val="99"/>
    <w:rPr>
      <w:rFonts w:ascii="宋体"/>
      <w:sz w:val="18"/>
      <w:szCs w:val="18"/>
    </w:rPr>
  </w:style>
  <w:style w:type="paragraph" w:styleId="9">
    <w:name w:val="annotation text"/>
    <w:basedOn w:val="1"/>
    <w:link w:val="80"/>
    <w:unhideWhenUsed/>
    <w:qFormat/>
    <w:uiPriority w:val="99"/>
    <w:pPr>
      <w:jc w:val="left"/>
    </w:pPr>
  </w:style>
  <w:style w:type="paragraph" w:styleId="10">
    <w:name w:val="Body Text"/>
    <w:basedOn w:val="1"/>
    <w:next w:val="1"/>
    <w:link w:val="83"/>
    <w:unhideWhenUsed/>
    <w:qFormat/>
    <w:uiPriority w:val="99"/>
    <w:pPr>
      <w:spacing w:after="120"/>
    </w:pPr>
    <w:rPr>
      <w:rFonts w:ascii="Times New Roman" w:hAnsi="Times New Roman" w:eastAsia="宋体" w:cs="Times New Roman"/>
      <w:sz w:val="28"/>
      <w:szCs w:val="24"/>
    </w:rPr>
  </w:style>
  <w:style w:type="paragraph" w:styleId="11">
    <w:name w:val="Body Text Indent"/>
    <w:basedOn w:val="1"/>
    <w:link w:val="70"/>
    <w:qFormat/>
    <w:uiPriority w:val="0"/>
    <w:pPr>
      <w:spacing w:line="200" w:lineRule="atLeast"/>
      <w:ind w:firstLine="301"/>
    </w:pPr>
    <w:rPr>
      <w:rFonts w:ascii="宋体" w:hAnsi="Courier New"/>
      <w:spacing w:val="-4"/>
      <w:sz w:val="18"/>
    </w:rPr>
  </w:style>
  <w:style w:type="paragraph" w:styleId="12">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3">
    <w:name w:val="Plain Text"/>
    <w:basedOn w:val="1"/>
    <w:link w:val="55"/>
    <w:qFormat/>
    <w:uiPriority w:val="99"/>
    <w:pPr>
      <w:spacing w:before="156" w:beforeLines="50" w:after="156" w:afterLines="50" w:line="400" w:lineRule="atLeast"/>
    </w:pPr>
    <w:rPr>
      <w:rFonts w:ascii="宋体" w:hAnsi="Courier New"/>
      <w:sz w:val="24"/>
      <w:szCs w:val="24"/>
    </w:rPr>
  </w:style>
  <w:style w:type="paragraph" w:styleId="14">
    <w:name w:val="Date"/>
    <w:basedOn w:val="1"/>
    <w:next w:val="1"/>
    <w:link w:val="86"/>
    <w:qFormat/>
    <w:uiPriority w:val="0"/>
    <w:pPr>
      <w:ind w:left="2500" w:leftChars="2500"/>
    </w:pPr>
    <w:rPr>
      <w:rFonts w:ascii="Times New Roman" w:hAnsi="Times New Roman" w:eastAsia="楷体_GB2312" w:cs="Times New Roman"/>
      <w:sz w:val="32"/>
      <w:szCs w:val="20"/>
    </w:rPr>
  </w:style>
  <w:style w:type="paragraph" w:styleId="15">
    <w:name w:val="Balloon Text"/>
    <w:basedOn w:val="1"/>
    <w:link w:val="84"/>
    <w:qFormat/>
    <w:uiPriority w:val="0"/>
    <w:rPr>
      <w:rFonts w:ascii="Times New Roman" w:hAnsi="Times New Roman" w:eastAsia="宋体" w:cs="Times New Roman"/>
      <w:sz w:val="18"/>
      <w:szCs w:val="18"/>
    </w:rPr>
  </w:style>
  <w:style w:type="paragraph" w:styleId="16">
    <w:name w:val="footer"/>
    <w:basedOn w:val="1"/>
    <w:link w:val="36"/>
    <w:unhideWhenUsed/>
    <w:qFormat/>
    <w:uiPriority w:val="99"/>
    <w:pPr>
      <w:tabs>
        <w:tab w:val="center" w:pos="4153"/>
        <w:tab w:val="right" w:pos="8306"/>
      </w:tabs>
      <w:snapToGrid w:val="0"/>
      <w:jc w:val="left"/>
    </w:pPr>
    <w:rPr>
      <w:sz w:val="18"/>
      <w:szCs w:val="18"/>
    </w:rPr>
  </w:style>
  <w:style w:type="paragraph" w:styleId="17">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List"/>
    <w:basedOn w:val="1"/>
    <w:qFormat/>
    <w:uiPriority w:val="0"/>
    <w:pPr>
      <w:ind w:left="200" w:hanging="200" w:hangingChars="200"/>
    </w:pPr>
    <w:rPr>
      <w:rFonts w:ascii="Times New Roman" w:hAnsi="Times New Roman" w:eastAsia="宋体" w:cs="Times New Roman"/>
      <w:sz w:val="28"/>
      <w:szCs w:val="24"/>
    </w:rPr>
  </w:style>
  <w:style w:type="paragraph" w:styleId="19">
    <w:name w:val="Body Text 2"/>
    <w:basedOn w:val="1"/>
    <w:link w:val="72"/>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0">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1">
    <w:name w:val="annotation subject"/>
    <w:basedOn w:val="9"/>
    <w:next w:val="9"/>
    <w:link w:val="56"/>
    <w:unhideWhenUsed/>
    <w:qFormat/>
    <w:uiPriority w:val="99"/>
    <w:rPr>
      <w:b/>
      <w:bCs/>
      <w:sz w:val="28"/>
      <w:szCs w:val="24"/>
    </w:rPr>
  </w:style>
  <w:style w:type="paragraph" w:styleId="22">
    <w:name w:val="Body Text First Indent 2"/>
    <w:basedOn w:val="11"/>
    <w:link w:val="88"/>
    <w:unhideWhenUsed/>
    <w:qFormat/>
    <w:uiPriority w:val="99"/>
    <w:pPr>
      <w:ind w:firstLine="420"/>
    </w:p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qFormat/>
    <w:uiPriority w:val="0"/>
    <w:rPr>
      <w:b/>
      <w:bCs/>
    </w:rPr>
  </w:style>
  <w:style w:type="character" w:styleId="27">
    <w:name w:val="page number"/>
    <w:basedOn w:val="25"/>
    <w:qFormat/>
    <w:uiPriority w:val="0"/>
  </w:style>
  <w:style w:type="character" w:styleId="28">
    <w:name w:val="FollowedHyperlink"/>
    <w:unhideWhenUsed/>
    <w:qFormat/>
    <w:uiPriority w:val="99"/>
    <w:rPr>
      <w:color w:val="5579A7"/>
      <w:u w:val="none"/>
    </w:rPr>
  </w:style>
  <w:style w:type="character" w:styleId="29">
    <w:name w:val="HTML Definition"/>
    <w:unhideWhenUsed/>
    <w:qFormat/>
    <w:uiPriority w:val="99"/>
    <w:rPr>
      <w:i/>
    </w:rPr>
  </w:style>
  <w:style w:type="character" w:styleId="30">
    <w:name w:val="Hyperlink"/>
    <w:qFormat/>
    <w:uiPriority w:val="0"/>
    <w:rPr>
      <w:color w:val="5579A7"/>
      <w:u w:val="none"/>
    </w:rPr>
  </w:style>
  <w:style w:type="character" w:styleId="31">
    <w:name w:val="HTML Code"/>
    <w:unhideWhenUsed/>
    <w:qFormat/>
    <w:uiPriority w:val="99"/>
    <w:rPr>
      <w:rFonts w:ascii="-apple-system" w:hAnsi="-apple-system" w:eastAsia="-apple-system" w:cs="-apple-system"/>
      <w:sz w:val="21"/>
      <w:szCs w:val="21"/>
    </w:rPr>
  </w:style>
  <w:style w:type="character" w:styleId="32">
    <w:name w:val="annotation reference"/>
    <w:unhideWhenUsed/>
    <w:qFormat/>
    <w:uiPriority w:val="99"/>
    <w:rPr>
      <w:sz w:val="21"/>
      <w:szCs w:val="21"/>
    </w:rPr>
  </w:style>
  <w:style w:type="character" w:styleId="33">
    <w:name w:val="HTML Keyboard"/>
    <w:unhideWhenUsed/>
    <w:qFormat/>
    <w:uiPriority w:val="99"/>
    <w:rPr>
      <w:rFonts w:hint="default" w:ascii="-apple-system" w:hAnsi="-apple-system" w:eastAsia="-apple-system" w:cs="-apple-system"/>
      <w:sz w:val="21"/>
      <w:szCs w:val="21"/>
    </w:rPr>
  </w:style>
  <w:style w:type="character" w:styleId="34">
    <w:name w:val="HTML Sample"/>
    <w:unhideWhenUsed/>
    <w:qFormat/>
    <w:uiPriority w:val="99"/>
    <w:rPr>
      <w:rFonts w:hint="default" w:ascii="-apple-system" w:hAnsi="-apple-system" w:eastAsia="-apple-system" w:cs="-apple-system"/>
      <w:sz w:val="21"/>
      <w:szCs w:val="21"/>
    </w:rPr>
  </w:style>
  <w:style w:type="character" w:customStyle="1" w:styleId="35">
    <w:name w:val="页眉 字符"/>
    <w:basedOn w:val="25"/>
    <w:link w:val="17"/>
    <w:qFormat/>
    <w:uiPriority w:val="99"/>
    <w:rPr>
      <w:sz w:val="18"/>
      <w:szCs w:val="18"/>
    </w:rPr>
  </w:style>
  <w:style w:type="character" w:customStyle="1" w:styleId="36">
    <w:name w:val="页脚 字符"/>
    <w:basedOn w:val="25"/>
    <w:link w:val="16"/>
    <w:qFormat/>
    <w:uiPriority w:val="99"/>
    <w:rPr>
      <w:sz w:val="18"/>
      <w:szCs w:val="18"/>
    </w:rPr>
  </w:style>
  <w:style w:type="character" w:customStyle="1" w:styleId="37">
    <w:name w:val="标题 1 字符"/>
    <w:basedOn w:val="25"/>
    <w:link w:val="2"/>
    <w:qFormat/>
    <w:uiPriority w:val="9"/>
    <w:rPr>
      <w:rFonts w:ascii="Times New Roman" w:hAnsi="Times New Roman" w:eastAsia="宋体" w:cs="Times New Roman"/>
      <w:b/>
      <w:bCs/>
      <w:kern w:val="44"/>
      <w:sz w:val="44"/>
      <w:szCs w:val="44"/>
    </w:rPr>
  </w:style>
  <w:style w:type="character" w:customStyle="1" w:styleId="38">
    <w:name w:val="标题 2 字符"/>
    <w:basedOn w:val="25"/>
    <w:link w:val="3"/>
    <w:qFormat/>
    <w:uiPriority w:val="9"/>
    <w:rPr>
      <w:rFonts w:ascii="Cambria" w:hAnsi="Cambria" w:eastAsia="宋体" w:cs="Times New Roman"/>
      <w:b/>
      <w:bCs/>
      <w:sz w:val="32"/>
      <w:szCs w:val="32"/>
    </w:rPr>
  </w:style>
  <w:style w:type="character" w:customStyle="1" w:styleId="39">
    <w:name w:val="标题 3 字符"/>
    <w:basedOn w:val="25"/>
    <w:link w:val="4"/>
    <w:qFormat/>
    <w:uiPriority w:val="9"/>
    <w:rPr>
      <w:rFonts w:ascii="Times New Roman" w:hAnsi="Times New Roman" w:eastAsia="宋体" w:cs="Times New Roman"/>
      <w:b/>
      <w:bCs/>
      <w:sz w:val="32"/>
      <w:szCs w:val="32"/>
    </w:rPr>
  </w:style>
  <w:style w:type="character" w:customStyle="1" w:styleId="40">
    <w:name w:val="jbox-icon-none"/>
    <w:qFormat/>
    <w:uiPriority w:val="0"/>
    <w:rPr>
      <w:vanish/>
    </w:rPr>
  </w:style>
  <w:style w:type="character" w:customStyle="1" w:styleId="41">
    <w:name w:val="z-窗体底端 字符"/>
    <w:link w:val="42"/>
    <w:qFormat/>
    <w:uiPriority w:val="99"/>
    <w:rPr>
      <w:rFonts w:ascii="Arial" w:hAnsi="Arial"/>
      <w:vanish/>
      <w:sz w:val="16"/>
      <w:szCs w:val="16"/>
    </w:rPr>
  </w:style>
  <w:style w:type="paragraph" w:customStyle="1" w:styleId="42">
    <w:name w:val="z-窗体底端1"/>
    <w:basedOn w:val="1"/>
    <w:next w:val="1"/>
    <w:link w:val="41"/>
    <w:unhideWhenUsed/>
    <w:qFormat/>
    <w:uiPriority w:val="99"/>
    <w:pPr>
      <w:widowControl/>
      <w:pBdr>
        <w:top w:val="single" w:color="auto" w:sz="6" w:space="1"/>
      </w:pBdr>
      <w:jc w:val="center"/>
    </w:pPr>
    <w:rPr>
      <w:rFonts w:ascii="Arial" w:hAnsi="Arial"/>
      <w:vanish/>
      <w:sz w:val="16"/>
      <w:szCs w:val="16"/>
    </w:rPr>
  </w:style>
  <w:style w:type="character" w:customStyle="1" w:styleId="43">
    <w:name w:val="文档结构图 字符"/>
    <w:link w:val="8"/>
    <w:qFormat/>
    <w:uiPriority w:val="99"/>
    <w:rPr>
      <w:rFonts w:ascii="宋体"/>
      <w:sz w:val="18"/>
      <w:szCs w:val="18"/>
    </w:rPr>
  </w:style>
  <w:style w:type="character" w:customStyle="1" w:styleId="44">
    <w:name w:val="black601"/>
    <w:qFormat/>
    <w:uiPriority w:val="0"/>
    <w:rPr>
      <w:color w:val="666666"/>
    </w:rPr>
  </w:style>
  <w:style w:type="character" w:customStyle="1" w:styleId="45">
    <w:name w:val="hour_pm"/>
    <w:basedOn w:val="25"/>
    <w:qFormat/>
    <w:uiPriority w:val="0"/>
  </w:style>
  <w:style w:type="character" w:customStyle="1" w:styleId="46">
    <w:name w:val="正文缩进 字符"/>
    <w:link w:val="6"/>
    <w:qFormat/>
    <w:uiPriority w:val="0"/>
    <w:rPr>
      <w:rFonts w:eastAsia="宋体"/>
    </w:rPr>
  </w:style>
  <w:style w:type="character" w:customStyle="1" w:styleId="47">
    <w:name w:val="标题 1 Char Char"/>
    <w:qFormat/>
    <w:uiPriority w:val="0"/>
    <w:rPr>
      <w:rFonts w:eastAsia="宋体"/>
      <w:b/>
      <w:spacing w:val="-2"/>
      <w:sz w:val="24"/>
      <w:lang w:val="en-US" w:eastAsia="zh-CN" w:bidi="ar-SA"/>
    </w:rPr>
  </w:style>
  <w:style w:type="character" w:customStyle="1" w:styleId="48">
    <w:name w:val="jbox-icon-info"/>
    <w:basedOn w:val="25"/>
    <w:qFormat/>
    <w:uiPriority w:val="0"/>
  </w:style>
  <w:style w:type="character" w:customStyle="1" w:styleId="49">
    <w:name w:val="hover9"/>
    <w:qFormat/>
    <w:uiPriority w:val="0"/>
    <w:rPr>
      <w:shd w:val="clear" w:color="auto" w:fill="EEEEEE"/>
    </w:rPr>
  </w:style>
  <w:style w:type="character" w:customStyle="1" w:styleId="50">
    <w:name w:val="maywed421"/>
    <w:qFormat/>
    <w:uiPriority w:val="0"/>
    <w:rPr>
      <w:color w:val="366FB6"/>
      <w:u w:val="none"/>
    </w:rPr>
  </w:style>
  <w:style w:type="character" w:customStyle="1" w:styleId="51">
    <w:name w:val="old"/>
    <w:qFormat/>
    <w:uiPriority w:val="0"/>
    <w:rPr>
      <w:color w:val="999999"/>
    </w:rPr>
  </w:style>
  <w:style w:type="character" w:customStyle="1" w:styleId="52">
    <w:name w:val="jbox-icon-warning"/>
    <w:basedOn w:val="25"/>
    <w:qFormat/>
    <w:uiPriority w:val="0"/>
  </w:style>
  <w:style w:type="character" w:customStyle="1" w:styleId="53">
    <w:name w:val="z-窗体顶端 字符"/>
    <w:link w:val="54"/>
    <w:qFormat/>
    <w:uiPriority w:val="99"/>
    <w:rPr>
      <w:rFonts w:ascii="Arial" w:hAnsi="Arial"/>
      <w:vanish/>
      <w:sz w:val="16"/>
      <w:szCs w:val="16"/>
    </w:rPr>
  </w:style>
  <w:style w:type="paragraph" w:customStyle="1" w:styleId="54">
    <w:name w:val="z-窗体顶端1"/>
    <w:basedOn w:val="1"/>
    <w:next w:val="1"/>
    <w:link w:val="53"/>
    <w:unhideWhenUsed/>
    <w:qFormat/>
    <w:uiPriority w:val="99"/>
    <w:pPr>
      <w:widowControl/>
      <w:pBdr>
        <w:bottom w:val="single" w:color="auto" w:sz="6" w:space="1"/>
      </w:pBdr>
      <w:jc w:val="center"/>
    </w:pPr>
    <w:rPr>
      <w:rFonts w:ascii="Arial" w:hAnsi="Arial"/>
      <w:vanish/>
      <w:sz w:val="16"/>
      <w:szCs w:val="16"/>
    </w:rPr>
  </w:style>
  <w:style w:type="character" w:customStyle="1" w:styleId="55">
    <w:name w:val="纯文本 字符1"/>
    <w:link w:val="13"/>
    <w:qFormat/>
    <w:uiPriority w:val="99"/>
    <w:rPr>
      <w:rFonts w:ascii="宋体" w:hAnsi="Courier New"/>
      <w:sz w:val="24"/>
      <w:szCs w:val="24"/>
    </w:rPr>
  </w:style>
  <w:style w:type="character" w:customStyle="1" w:styleId="56">
    <w:name w:val="批注主题 字符"/>
    <w:link w:val="21"/>
    <w:qFormat/>
    <w:uiPriority w:val="99"/>
    <w:rPr>
      <w:b/>
      <w:bCs/>
      <w:sz w:val="28"/>
      <w:szCs w:val="24"/>
    </w:rPr>
  </w:style>
  <w:style w:type="character" w:customStyle="1" w:styleId="57">
    <w:name w:val="jbox-icon-loading"/>
    <w:basedOn w:val="25"/>
    <w:qFormat/>
    <w:uiPriority w:val="0"/>
  </w:style>
  <w:style w:type="character" w:customStyle="1" w:styleId="58">
    <w:name w:val="正文文本缩进 字符"/>
    <w:qFormat/>
    <w:uiPriority w:val="0"/>
    <w:rPr>
      <w:rFonts w:ascii="宋体" w:hAnsi="Courier New"/>
      <w:spacing w:val="-4"/>
      <w:kern w:val="2"/>
      <w:sz w:val="18"/>
    </w:rPr>
  </w:style>
  <w:style w:type="character" w:customStyle="1" w:styleId="59">
    <w:name w:val="正文文本缩进 字符1"/>
    <w:qFormat/>
    <w:uiPriority w:val="0"/>
    <w:rPr>
      <w:rFonts w:ascii="宋体" w:hAnsi="Courier New"/>
      <w:spacing w:val="-4"/>
      <w:kern w:val="2"/>
      <w:sz w:val="18"/>
    </w:rPr>
  </w:style>
  <w:style w:type="character" w:customStyle="1" w:styleId="60">
    <w:name w:val="纯文本 字符"/>
    <w:qFormat/>
    <w:uiPriority w:val="99"/>
    <w:rPr>
      <w:rFonts w:ascii="宋体" w:hAnsi="Courier New"/>
      <w:kern w:val="2"/>
      <w:sz w:val="24"/>
      <w:szCs w:val="24"/>
    </w:rPr>
  </w:style>
  <w:style w:type="character" w:customStyle="1" w:styleId="61">
    <w:name w:val="jbox-icon-question"/>
    <w:basedOn w:val="25"/>
    <w:qFormat/>
    <w:uiPriority w:val="0"/>
  </w:style>
  <w:style w:type="character" w:customStyle="1" w:styleId="62">
    <w:name w:val="jbox-icon"/>
    <w:basedOn w:val="25"/>
    <w:qFormat/>
    <w:uiPriority w:val="0"/>
  </w:style>
  <w:style w:type="character" w:customStyle="1" w:styleId="63">
    <w:name w:val="纯文本 字符2"/>
    <w:qFormat/>
    <w:uiPriority w:val="99"/>
    <w:rPr>
      <w:rFonts w:ascii="宋体" w:hAnsi="Courier New"/>
      <w:kern w:val="2"/>
      <w:sz w:val="24"/>
      <w:szCs w:val="24"/>
    </w:rPr>
  </w:style>
  <w:style w:type="character" w:customStyle="1" w:styleId="64">
    <w:name w:val="hour_am"/>
    <w:basedOn w:val="25"/>
    <w:qFormat/>
    <w:uiPriority w:val="0"/>
  </w:style>
  <w:style w:type="character" w:customStyle="1" w:styleId="65">
    <w:name w:val="jbox-icon-success"/>
    <w:basedOn w:val="25"/>
    <w:qFormat/>
    <w:uiPriority w:val="0"/>
  </w:style>
  <w:style w:type="character" w:customStyle="1" w:styleId="66">
    <w:name w:val="批注文字 字符"/>
    <w:qFormat/>
    <w:uiPriority w:val="99"/>
    <w:rPr>
      <w:kern w:val="2"/>
      <w:sz w:val="28"/>
      <w:szCs w:val="24"/>
    </w:rPr>
  </w:style>
  <w:style w:type="character" w:customStyle="1" w:styleId="67">
    <w:name w:val="纯文本 Char1"/>
    <w:qFormat/>
    <w:uiPriority w:val="0"/>
    <w:rPr>
      <w:rFonts w:ascii="宋体" w:hAnsi="Courier New"/>
      <w:kern w:val="2"/>
      <w:sz w:val="21"/>
    </w:rPr>
  </w:style>
  <w:style w:type="character" w:customStyle="1" w:styleId="68">
    <w:name w:val="纯文本 Char"/>
    <w:qFormat/>
    <w:uiPriority w:val="99"/>
    <w:rPr>
      <w:rFonts w:ascii="宋体" w:hAnsi="Courier New"/>
      <w:kern w:val="2"/>
      <w:sz w:val="24"/>
      <w:szCs w:val="24"/>
    </w:rPr>
  </w:style>
  <w:style w:type="character" w:customStyle="1" w:styleId="69">
    <w:name w:val="sub_title s0"/>
    <w:basedOn w:val="25"/>
    <w:qFormat/>
    <w:uiPriority w:val="0"/>
  </w:style>
  <w:style w:type="character" w:customStyle="1" w:styleId="70">
    <w:name w:val="正文文本缩进 字符2"/>
    <w:link w:val="11"/>
    <w:qFormat/>
    <w:uiPriority w:val="0"/>
    <w:rPr>
      <w:rFonts w:ascii="宋体" w:hAnsi="Courier New"/>
      <w:spacing w:val="-4"/>
      <w:sz w:val="18"/>
    </w:rPr>
  </w:style>
  <w:style w:type="character" w:customStyle="1" w:styleId="71">
    <w:name w:val="jbox-icon-error"/>
    <w:basedOn w:val="25"/>
    <w:qFormat/>
    <w:uiPriority w:val="0"/>
  </w:style>
  <w:style w:type="character" w:customStyle="1" w:styleId="72">
    <w:name w:val="正文文本 2 字符"/>
    <w:basedOn w:val="25"/>
    <w:link w:val="19"/>
    <w:qFormat/>
    <w:uiPriority w:val="0"/>
    <w:rPr>
      <w:rFonts w:ascii="宋体" w:hAnsi="宋体" w:eastAsia="宋体" w:cs="Times New Roman"/>
      <w:color w:val="000000"/>
      <w:sz w:val="24"/>
      <w:szCs w:val="24"/>
    </w:rPr>
  </w:style>
  <w:style w:type="paragraph" w:customStyle="1" w:styleId="73">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4">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5">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7">
    <w:name w:val="z-窗体顶端 字符1"/>
    <w:basedOn w:val="25"/>
    <w:semiHidden/>
    <w:qFormat/>
    <w:uiPriority w:val="99"/>
    <w:rPr>
      <w:rFonts w:ascii="Arial" w:hAnsi="Arial" w:cs="Arial"/>
      <w:vanish/>
      <w:sz w:val="16"/>
      <w:szCs w:val="16"/>
    </w:rPr>
  </w:style>
  <w:style w:type="paragraph" w:customStyle="1" w:styleId="78">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79">
    <w:name w:val="Default"/>
    <w:next w:val="76"/>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0">
    <w:name w:val="批注文字 字符1"/>
    <w:basedOn w:val="25"/>
    <w:link w:val="9"/>
    <w:semiHidden/>
    <w:qFormat/>
    <w:uiPriority w:val="99"/>
  </w:style>
  <w:style w:type="character" w:customStyle="1" w:styleId="81">
    <w:name w:val="批注主题 字符1"/>
    <w:basedOn w:val="80"/>
    <w:semiHidden/>
    <w:qFormat/>
    <w:uiPriority w:val="99"/>
    <w:rPr>
      <w:b/>
      <w:bCs/>
    </w:rPr>
  </w:style>
  <w:style w:type="character" w:customStyle="1" w:styleId="82">
    <w:name w:val="文档结构图 字符1"/>
    <w:basedOn w:val="25"/>
    <w:semiHidden/>
    <w:qFormat/>
    <w:uiPriority w:val="99"/>
    <w:rPr>
      <w:rFonts w:ascii="Microsoft YaHei UI" w:eastAsia="Microsoft YaHei UI"/>
      <w:sz w:val="18"/>
      <w:szCs w:val="18"/>
    </w:rPr>
  </w:style>
  <w:style w:type="character" w:customStyle="1" w:styleId="83">
    <w:name w:val="正文文本 字符"/>
    <w:basedOn w:val="25"/>
    <w:link w:val="10"/>
    <w:qFormat/>
    <w:uiPriority w:val="99"/>
    <w:rPr>
      <w:rFonts w:ascii="Times New Roman" w:hAnsi="Times New Roman" w:eastAsia="宋体" w:cs="Times New Roman"/>
      <w:sz w:val="28"/>
      <w:szCs w:val="24"/>
    </w:rPr>
  </w:style>
  <w:style w:type="character" w:customStyle="1" w:styleId="84">
    <w:name w:val="批注框文本 字符"/>
    <w:basedOn w:val="25"/>
    <w:link w:val="15"/>
    <w:qFormat/>
    <w:uiPriority w:val="0"/>
    <w:rPr>
      <w:rFonts w:ascii="Times New Roman" w:hAnsi="Times New Roman" w:eastAsia="宋体" w:cs="Times New Roman"/>
      <w:sz w:val="18"/>
      <w:szCs w:val="18"/>
    </w:rPr>
  </w:style>
  <w:style w:type="character" w:customStyle="1" w:styleId="85">
    <w:name w:val="正文文本缩进 字符3"/>
    <w:basedOn w:val="25"/>
    <w:semiHidden/>
    <w:qFormat/>
    <w:uiPriority w:val="99"/>
  </w:style>
  <w:style w:type="character" w:customStyle="1" w:styleId="86">
    <w:name w:val="日期 字符"/>
    <w:basedOn w:val="25"/>
    <w:link w:val="14"/>
    <w:qFormat/>
    <w:uiPriority w:val="0"/>
    <w:rPr>
      <w:rFonts w:ascii="Times New Roman" w:hAnsi="Times New Roman" w:eastAsia="楷体_GB2312" w:cs="Times New Roman"/>
      <w:sz w:val="32"/>
      <w:szCs w:val="20"/>
    </w:rPr>
  </w:style>
  <w:style w:type="character" w:customStyle="1" w:styleId="87">
    <w:name w:val="纯文本 字符3"/>
    <w:basedOn w:val="25"/>
    <w:semiHidden/>
    <w:qFormat/>
    <w:uiPriority w:val="99"/>
    <w:rPr>
      <w:rFonts w:hAnsi="Courier New" w:cs="Courier New" w:asciiTheme="minorEastAsia"/>
    </w:rPr>
  </w:style>
  <w:style w:type="character" w:customStyle="1" w:styleId="88">
    <w:name w:val="正文文本首行缩进 2 字符"/>
    <w:basedOn w:val="85"/>
    <w:link w:val="22"/>
    <w:qFormat/>
    <w:uiPriority w:val="99"/>
    <w:rPr>
      <w:rFonts w:ascii="宋体" w:hAnsi="Courier New"/>
      <w:spacing w:val="-4"/>
      <w:sz w:val="18"/>
    </w:rPr>
  </w:style>
  <w:style w:type="character" w:customStyle="1" w:styleId="89">
    <w:name w:val="z-窗体底端 字符1"/>
    <w:basedOn w:val="25"/>
    <w:semiHidden/>
    <w:qFormat/>
    <w:uiPriority w:val="99"/>
    <w:rPr>
      <w:rFonts w:ascii="Arial" w:hAnsi="Arial" w:cs="Arial"/>
      <w:vanish/>
      <w:sz w:val="16"/>
      <w:szCs w:val="16"/>
    </w:rPr>
  </w:style>
  <w:style w:type="paragraph" w:customStyle="1" w:styleId="90">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1">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2">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3">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4">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5">
    <w:name w:val="Char Char Char Char1"/>
    <w:basedOn w:val="1"/>
    <w:qFormat/>
    <w:uiPriority w:val="0"/>
    <w:rPr>
      <w:rFonts w:ascii="Tahoma" w:hAnsi="Tahoma" w:eastAsia="宋体" w:cs="Times New Roman"/>
      <w:sz w:val="24"/>
      <w:szCs w:val="20"/>
    </w:rPr>
  </w:style>
  <w:style w:type="paragraph" w:customStyle="1" w:styleId="96">
    <w:name w:val="彩色列表 - 强调文字颜色 11"/>
    <w:basedOn w:val="1"/>
    <w:qFormat/>
    <w:uiPriority w:val="34"/>
    <w:pPr>
      <w:ind w:firstLine="420" w:firstLineChars="200"/>
    </w:pPr>
    <w:rPr>
      <w:rFonts w:ascii="Calibri" w:hAnsi="Calibri" w:eastAsia="宋体" w:cs="Times New Roman"/>
    </w:rPr>
  </w:style>
  <w:style w:type="paragraph" w:customStyle="1" w:styleId="97">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8">
    <w:name w:val="正文2"/>
    <w:basedOn w:val="1"/>
    <w:link w:val="107"/>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99">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0">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1">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2">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3">
    <w:name w:val="标题 10"/>
    <w:basedOn w:val="3"/>
    <w:qFormat/>
    <w:uiPriority w:val="0"/>
    <w:pPr>
      <w:jc w:val="center"/>
    </w:pPr>
    <w:rPr>
      <w:kern w:val="0"/>
    </w:rPr>
  </w:style>
  <w:style w:type="character" w:customStyle="1" w:styleId="104">
    <w:name w:val="未处理的提及1"/>
    <w:semiHidden/>
    <w:unhideWhenUsed/>
    <w:qFormat/>
    <w:uiPriority w:val="99"/>
    <w:rPr>
      <w:color w:val="605E5C"/>
      <w:shd w:val="clear" w:color="auto" w:fill="E1DFDD"/>
    </w:rPr>
  </w:style>
  <w:style w:type="character" w:customStyle="1" w:styleId="105">
    <w:name w:val="未处理的提及2"/>
    <w:basedOn w:val="25"/>
    <w:semiHidden/>
    <w:unhideWhenUsed/>
    <w:qFormat/>
    <w:uiPriority w:val="99"/>
    <w:rPr>
      <w:color w:val="605E5C"/>
      <w:shd w:val="clear" w:color="auto" w:fill="E1DFDD"/>
    </w:rPr>
  </w:style>
  <w:style w:type="character" w:customStyle="1" w:styleId="106">
    <w:name w:val="Unresolved Mention"/>
    <w:basedOn w:val="25"/>
    <w:semiHidden/>
    <w:unhideWhenUsed/>
    <w:qFormat/>
    <w:uiPriority w:val="99"/>
    <w:rPr>
      <w:color w:val="605E5C"/>
      <w:shd w:val="clear" w:color="auto" w:fill="E1DFDD"/>
    </w:rPr>
  </w:style>
  <w:style w:type="character" w:customStyle="1" w:styleId="107">
    <w:name w:val="正文2 Char Char"/>
    <w:link w:val="98"/>
    <w:qFormat/>
    <w:uiPriority w:val="0"/>
    <w:rPr>
      <w:kern w:val="2"/>
      <w:sz w:val="24"/>
    </w:rPr>
  </w:style>
  <w:style w:type="table" w:customStyle="1" w:styleId="108">
    <w:name w:val="网格型1"/>
    <w:basedOn w:val="23"/>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48771ED-AAF5-4F08-BBE3-7B9D42BBFEA7}">
  <ds:schemaRefs/>
</ds:datastoreItem>
</file>

<file path=docProps/app.xml><?xml version="1.0" encoding="utf-8"?>
<Properties xmlns="http://schemas.openxmlformats.org/officeDocument/2006/extended-properties" xmlns:vt="http://schemas.openxmlformats.org/officeDocument/2006/docPropsVTypes">
  <Template>Normal</Template>
  <Pages>58</Pages>
  <Words>34657</Words>
  <Characters>37951</Characters>
  <Lines>1</Lines>
  <Paragraphs>1</Paragraphs>
  <TotalTime>14</TotalTime>
  <ScaleCrop>false</ScaleCrop>
  <LinksUpToDate>false</LinksUpToDate>
  <CharactersWithSpaces>38668</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2021-05-13T05:24:00Z</dcterms:created>
  <dc:creator>hj j</dc:creator>
  <cp:lastModifiedBy>俞炳</cp:lastModifiedBy>
  <cp:lastPrinted>2022-10-31T00:58:00Z</cp:lastPrinted>
  <dcterms:modified xsi:type="dcterms:W3CDTF">2024-10-31T05:07:55Z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B363B45C01FF4C5A8AB2573BD522DAF7</vt:lpwstr>
  </property>
</Properties>
</file>