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 w:hAnsi="仿宋" w:eastAsia="仿宋" w:cs="宋体"/>
          <w:b/>
          <w:bCs/>
          <w:spacing w:val="40"/>
          <w:sz w:val="52"/>
          <w:szCs w:val="52"/>
        </w:rPr>
      </w:pPr>
    </w:p>
    <w:p>
      <w:pPr>
        <w:shd w:val="clear" w:color="auto" w:fill="FFFFFF"/>
        <w:spacing w:line="240" w:lineRule="atLeast"/>
        <w:ind w:right="-108"/>
        <w:jc w:val="center"/>
        <w:rPr>
          <w:rFonts w:hint="eastAsia" w:ascii="仿宋" w:hAnsi="仿宋" w:eastAsia="仿宋" w:cs="宋体"/>
          <w:sz w:val="36"/>
          <w:szCs w:val="36"/>
          <w:lang w:eastAsia="zh-CN"/>
        </w:rPr>
      </w:pPr>
      <w:bookmarkStart w:id="0" w:name="PO_15526_PM002"/>
      <w:r>
        <w:rPr>
          <w:rFonts w:hint="eastAsia" w:ascii="仿宋" w:hAnsi="仿宋" w:eastAsia="仿宋" w:cs="宋体"/>
          <w:sz w:val="36"/>
          <w:szCs w:val="36"/>
          <w:lang w:eastAsia="zh-CN"/>
        </w:rPr>
        <w:t>杭州电子科技大学东岳校区培训项目</w:t>
      </w:r>
      <w:bookmarkEnd w:id="0"/>
    </w:p>
    <w:p>
      <w:pPr>
        <w:shd w:val="clear" w:color="auto" w:fill="FFFFFF"/>
        <w:spacing w:line="240" w:lineRule="atLeast"/>
        <w:ind w:right="-108"/>
        <w:jc w:val="center"/>
        <w:rPr>
          <w:rFonts w:hint="eastAsia" w:ascii="仿宋" w:hAnsi="仿宋" w:eastAsia="仿宋" w:cs="宋体"/>
          <w:sz w:val="36"/>
          <w:szCs w:val="36"/>
          <w:lang w:eastAsia="zh-CN"/>
        </w:rPr>
      </w:pPr>
      <w:r>
        <w:rPr>
          <w:rFonts w:hint="eastAsia" w:ascii="仿宋" w:hAnsi="仿宋" w:eastAsia="仿宋" w:cs="宋体"/>
          <w:sz w:val="36"/>
          <w:szCs w:val="36"/>
        </w:rPr>
        <w:t>项目编号：</w:t>
      </w:r>
      <w:bookmarkStart w:id="1" w:name="PO_15526_PM001"/>
      <w:r>
        <w:rPr>
          <w:rFonts w:hint="eastAsia" w:ascii="仿宋" w:hAnsi="仿宋" w:eastAsia="仿宋" w:cs="宋体"/>
          <w:sz w:val="36"/>
          <w:szCs w:val="36"/>
          <w:lang w:eastAsia="zh-CN"/>
        </w:rPr>
        <w:t>ZZCG2024H-DY-111</w:t>
      </w:r>
      <w:bookmarkEnd w:id="1"/>
    </w:p>
    <w:p>
      <w:pPr>
        <w:shd w:val="clear" w:color="auto" w:fill="FFFFFF"/>
        <w:spacing w:after="100" w:afterAutospacing="1" w:line="820" w:lineRule="exact"/>
        <w:ind w:right="-108"/>
        <w:jc w:val="center"/>
        <w:rPr>
          <w:rFonts w:ascii="仿宋" w:hAnsi="仿宋" w:eastAsia="仿宋" w:cs="宋体"/>
          <w:bCs/>
          <w:spacing w:val="40"/>
          <w:sz w:val="84"/>
          <w:szCs w:val="84"/>
        </w:rPr>
      </w:pP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单</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一</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来</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源</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采</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购</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文</w:t>
      </w:r>
    </w:p>
    <w:p>
      <w:pPr>
        <w:shd w:val="clear" w:color="auto" w:fill="FFFFFF"/>
        <w:spacing w:after="100" w:afterAutospacing="1" w:line="820" w:lineRule="exact"/>
        <w:ind w:right="-108"/>
        <w:jc w:val="center"/>
        <w:rPr>
          <w:rFonts w:ascii="仿宋" w:hAnsi="仿宋" w:eastAsia="仿宋" w:cs="宋体"/>
          <w:bCs/>
          <w:spacing w:val="40"/>
          <w:sz w:val="84"/>
          <w:szCs w:val="84"/>
        </w:rPr>
      </w:pPr>
      <w:r>
        <w:rPr>
          <w:rFonts w:hint="eastAsia" w:ascii="仿宋" w:hAnsi="仿宋" w:eastAsia="仿宋" w:cs="宋体"/>
          <w:bCs/>
          <w:spacing w:val="40"/>
          <w:sz w:val="84"/>
          <w:szCs w:val="84"/>
        </w:rPr>
        <w:t>件</w:t>
      </w:r>
    </w:p>
    <w:p>
      <w:pPr>
        <w:spacing w:line="500" w:lineRule="exact"/>
        <w:ind w:right="532" w:firstLine="540" w:firstLineChars="150"/>
        <w:jc w:val="center"/>
        <w:rPr>
          <w:rFonts w:ascii="宋体" w:hAnsi="宋体"/>
          <w:color w:val="000000"/>
          <w:sz w:val="36"/>
          <w:szCs w:val="36"/>
        </w:rPr>
      </w:pPr>
      <w:bookmarkStart w:id="2" w:name="采购单位"/>
      <w:r>
        <w:rPr>
          <w:rFonts w:hint="eastAsia" w:ascii="宋体" w:hAnsi="宋体"/>
          <w:color w:val="000000"/>
          <w:sz w:val="36"/>
          <w:szCs w:val="36"/>
        </w:rPr>
        <w:t>浙江省政府采购中心</w:t>
      </w:r>
      <w:bookmarkEnd w:id="2"/>
    </w:p>
    <w:p>
      <w:pPr>
        <w:spacing w:line="500" w:lineRule="exact"/>
        <w:ind w:right="532" w:firstLine="540" w:firstLineChars="150"/>
        <w:jc w:val="center"/>
        <w:rPr>
          <w:rFonts w:ascii="宋体"/>
          <w:color w:val="000000"/>
          <w:sz w:val="36"/>
          <w:szCs w:val="36"/>
        </w:rPr>
      </w:pPr>
    </w:p>
    <w:p>
      <w:pPr>
        <w:wordWrap w:val="0"/>
        <w:spacing w:line="500" w:lineRule="exact"/>
        <w:ind w:right="-108" w:firstLine="540" w:firstLineChars="150"/>
        <w:jc w:val="center"/>
        <w:rPr>
          <w:rFonts w:ascii="宋体"/>
          <w:color w:val="000000"/>
          <w:sz w:val="36"/>
          <w:szCs w:val="36"/>
        </w:rPr>
      </w:pPr>
      <w:bookmarkStart w:id="3" w:name="地址"/>
      <w:r>
        <w:rPr>
          <w:rFonts w:hint="eastAsia" w:ascii="宋体" w:hAnsi="宋体"/>
          <w:color w:val="000000"/>
          <w:sz w:val="36"/>
          <w:szCs w:val="36"/>
        </w:rPr>
        <w:t>地址：杭州市西湖区宝石一路3号</w:t>
      </w:r>
      <w:bookmarkEnd w:id="3"/>
    </w:p>
    <w:p>
      <w:pPr>
        <w:pStyle w:val="23"/>
        <w:spacing w:before="156" w:line="360" w:lineRule="auto"/>
        <w:jc w:val="center"/>
        <w:rPr>
          <w:rFonts w:ascii="仿宋" w:hAnsi="仿宋" w:eastAsia="仿宋"/>
          <w:b/>
          <w:sz w:val="52"/>
          <w:szCs w:val="52"/>
        </w:rPr>
      </w:pPr>
    </w:p>
    <w:p>
      <w:pPr>
        <w:pStyle w:val="23"/>
        <w:spacing w:before="156" w:line="360" w:lineRule="auto"/>
        <w:jc w:val="center"/>
        <w:rPr>
          <w:rFonts w:ascii="仿宋" w:hAnsi="仿宋" w:eastAsia="仿宋"/>
          <w:b/>
          <w:sz w:val="52"/>
          <w:szCs w:val="52"/>
        </w:rPr>
      </w:pPr>
      <w:r>
        <w:rPr>
          <w:rFonts w:hint="eastAsia" w:ascii="仿宋" w:hAnsi="仿宋" w:eastAsia="仿宋"/>
          <w:b/>
          <w:sz w:val="52"/>
          <w:szCs w:val="52"/>
        </w:rPr>
        <w:t>目  录</w:t>
      </w:r>
    </w:p>
    <w:p>
      <w:pPr>
        <w:pStyle w:val="23"/>
        <w:spacing w:before="156" w:line="360" w:lineRule="auto"/>
        <w:jc w:val="center"/>
        <w:rPr>
          <w:rFonts w:ascii="仿宋" w:hAnsi="仿宋" w:eastAsia="仿宋"/>
          <w:b/>
          <w:sz w:val="52"/>
          <w:szCs w:val="52"/>
        </w:rPr>
      </w:pPr>
    </w:p>
    <w:p>
      <w:pPr>
        <w:pStyle w:val="30"/>
        <w:tabs>
          <w:tab w:val="right" w:leader="dot" w:pos="8296"/>
        </w:tabs>
        <w:rPr>
          <w:rFonts w:ascii="Calibri" w:hAnsi="Calibri"/>
          <w:sz w:val="28"/>
          <w:szCs w:val="28"/>
        </w:rPr>
      </w:pPr>
      <w:r>
        <w:rPr>
          <w:rFonts w:hint="eastAsia" w:ascii="宋体" w:hAnsi="宋体"/>
          <w:sz w:val="28"/>
          <w:szCs w:val="28"/>
        </w:rPr>
        <w:fldChar w:fldCharType="begin"/>
      </w:r>
      <w:r>
        <w:rPr>
          <w:rFonts w:hint="eastAsia" w:ascii="宋体" w:hAnsi="宋体"/>
          <w:sz w:val="28"/>
          <w:szCs w:val="28"/>
        </w:rPr>
        <w:instrText xml:space="preserve"> TOC \o "1-1" \h \z \u </w:instrText>
      </w:r>
      <w:r>
        <w:rPr>
          <w:rFonts w:hint="eastAsia" w:ascii="宋体" w:hAnsi="宋体"/>
          <w:sz w:val="28"/>
          <w:szCs w:val="28"/>
        </w:rPr>
        <w:fldChar w:fldCharType="separate"/>
      </w:r>
      <w:r>
        <w:fldChar w:fldCharType="begin"/>
      </w:r>
      <w:r>
        <w:instrText xml:space="preserve"> HYPERLINK "PageOfficeControl%20中的文档" \l "_Toc510136958" </w:instrText>
      </w:r>
      <w:r>
        <w:fldChar w:fldCharType="separate"/>
      </w:r>
      <w:r>
        <w:rPr>
          <w:rStyle w:val="50"/>
          <w:rFonts w:hint="eastAsia"/>
          <w:sz w:val="28"/>
          <w:szCs w:val="28"/>
        </w:rPr>
        <w:t>第一章单一来源采购邀请</w:t>
      </w:r>
      <w:r>
        <w:rPr>
          <w:rStyle w:val="50"/>
          <w:sz w:val="28"/>
          <w:szCs w:val="28"/>
        </w:rPr>
        <w:tab/>
      </w:r>
      <w:r>
        <w:rPr>
          <w:rStyle w:val="50"/>
          <w:sz w:val="28"/>
          <w:szCs w:val="28"/>
        </w:rPr>
        <w:fldChar w:fldCharType="begin"/>
      </w:r>
      <w:r>
        <w:rPr>
          <w:rStyle w:val="50"/>
          <w:sz w:val="28"/>
          <w:szCs w:val="28"/>
        </w:rPr>
        <w:instrText xml:space="preserve"> PAGEREF _Toc510136958 \h </w:instrText>
      </w:r>
      <w:r>
        <w:rPr>
          <w:rStyle w:val="50"/>
          <w:sz w:val="28"/>
          <w:szCs w:val="28"/>
        </w:rPr>
        <w:fldChar w:fldCharType="separate"/>
      </w:r>
      <w:r>
        <w:rPr>
          <w:rStyle w:val="50"/>
          <w:sz w:val="28"/>
          <w:szCs w:val="28"/>
        </w:rPr>
        <w:t>3</w:t>
      </w:r>
      <w:r>
        <w:rPr>
          <w:rStyle w:val="50"/>
          <w:sz w:val="28"/>
          <w:szCs w:val="28"/>
        </w:rPr>
        <w:fldChar w:fldCharType="end"/>
      </w:r>
      <w:r>
        <w:rPr>
          <w:rStyle w:val="50"/>
          <w:sz w:val="28"/>
          <w:szCs w:val="28"/>
        </w:rPr>
        <w:fldChar w:fldCharType="end"/>
      </w:r>
    </w:p>
    <w:p>
      <w:pPr>
        <w:pStyle w:val="30"/>
        <w:tabs>
          <w:tab w:val="right" w:leader="dot" w:pos="8296"/>
        </w:tabs>
        <w:rPr>
          <w:rFonts w:ascii="Calibri" w:hAnsi="Calibri"/>
          <w:sz w:val="28"/>
          <w:szCs w:val="28"/>
        </w:rPr>
      </w:pPr>
      <w:r>
        <w:fldChar w:fldCharType="begin"/>
      </w:r>
      <w:r>
        <w:instrText xml:space="preserve"> HYPERLINK "PageOfficeControl%20中的文档" \l "_Toc510136959" </w:instrText>
      </w:r>
      <w:r>
        <w:fldChar w:fldCharType="separate"/>
      </w:r>
      <w:r>
        <w:rPr>
          <w:rStyle w:val="50"/>
          <w:rFonts w:hint="eastAsia"/>
          <w:sz w:val="28"/>
          <w:szCs w:val="28"/>
        </w:rPr>
        <w:t>第二章响应方须知</w:t>
      </w:r>
      <w:r>
        <w:rPr>
          <w:rStyle w:val="50"/>
          <w:sz w:val="28"/>
          <w:szCs w:val="28"/>
        </w:rPr>
        <w:tab/>
      </w:r>
      <w:r>
        <w:rPr>
          <w:rStyle w:val="50"/>
          <w:sz w:val="28"/>
          <w:szCs w:val="28"/>
        </w:rPr>
        <w:fldChar w:fldCharType="begin"/>
      </w:r>
      <w:r>
        <w:rPr>
          <w:rStyle w:val="50"/>
          <w:sz w:val="28"/>
          <w:szCs w:val="28"/>
        </w:rPr>
        <w:instrText xml:space="preserve"> PAGEREF _Toc510136959 \h </w:instrText>
      </w:r>
      <w:r>
        <w:rPr>
          <w:rStyle w:val="50"/>
          <w:sz w:val="28"/>
          <w:szCs w:val="28"/>
        </w:rPr>
        <w:fldChar w:fldCharType="separate"/>
      </w:r>
      <w:r>
        <w:rPr>
          <w:rStyle w:val="50"/>
          <w:sz w:val="28"/>
          <w:szCs w:val="28"/>
        </w:rPr>
        <w:t>6</w:t>
      </w:r>
      <w:r>
        <w:rPr>
          <w:rStyle w:val="50"/>
          <w:sz w:val="28"/>
          <w:szCs w:val="28"/>
        </w:rPr>
        <w:fldChar w:fldCharType="end"/>
      </w:r>
      <w:r>
        <w:rPr>
          <w:rStyle w:val="50"/>
          <w:sz w:val="28"/>
          <w:szCs w:val="28"/>
        </w:rPr>
        <w:fldChar w:fldCharType="end"/>
      </w:r>
    </w:p>
    <w:p>
      <w:pPr>
        <w:pStyle w:val="30"/>
        <w:tabs>
          <w:tab w:val="right" w:leader="dot" w:pos="8296"/>
        </w:tabs>
        <w:rPr>
          <w:rFonts w:ascii="Calibri" w:hAnsi="Calibri"/>
          <w:sz w:val="28"/>
          <w:szCs w:val="28"/>
        </w:rPr>
      </w:pPr>
      <w:r>
        <w:fldChar w:fldCharType="begin"/>
      </w:r>
      <w:r>
        <w:instrText xml:space="preserve"> HYPERLINK "PageOfficeControl%20中的文档" \l "_Toc510136960" </w:instrText>
      </w:r>
      <w:r>
        <w:fldChar w:fldCharType="separate"/>
      </w:r>
      <w:r>
        <w:rPr>
          <w:rStyle w:val="50"/>
          <w:rFonts w:hint="eastAsia"/>
          <w:sz w:val="28"/>
          <w:szCs w:val="28"/>
        </w:rPr>
        <w:t>第三章采购内容</w:t>
      </w:r>
      <w:r>
        <w:rPr>
          <w:rStyle w:val="50"/>
          <w:sz w:val="28"/>
          <w:szCs w:val="28"/>
        </w:rPr>
        <w:tab/>
      </w:r>
      <w:r>
        <w:rPr>
          <w:rStyle w:val="50"/>
          <w:sz w:val="28"/>
          <w:szCs w:val="28"/>
        </w:rPr>
        <w:fldChar w:fldCharType="begin"/>
      </w:r>
      <w:r>
        <w:rPr>
          <w:rStyle w:val="50"/>
          <w:sz w:val="28"/>
          <w:szCs w:val="28"/>
        </w:rPr>
        <w:instrText xml:space="preserve"> PAGEREF _Toc510136960 \h </w:instrText>
      </w:r>
      <w:r>
        <w:rPr>
          <w:rStyle w:val="50"/>
          <w:sz w:val="28"/>
          <w:szCs w:val="28"/>
        </w:rPr>
        <w:fldChar w:fldCharType="separate"/>
      </w:r>
      <w:r>
        <w:rPr>
          <w:rStyle w:val="50"/>
          <w:sz w:val="28"/>
          <w:szCs w:val="28"/>
        </w:rPr>
        <w:t>19</w:t>
      </w:r>
      <w:r>
        <w:rPr>
          <w:rStyle w:val="50"/>
          <w:sz w:val="28"/>
          <w:szCs w:val="28"/>
        </w:rPr>
        <w:fldChar w:fldCharType="end"/>
      </w:r>
      <w:r>
        <w:rPr>
          <w:rStyle w:val="50"/>
          <w:sz w:val="28"/>
          <w:szCs w:val="28"/>
        </w:rPr>
        <w:fldChar w:fldCharType="end"/>
      </w:r>
    </w:p>
    <w:p>
      <w:pPr>
        <w:pStyle w:val="30"/>
        <w:tabs>
          <w:tab w:val="right" w:leader="dot" w:pos="8296"/>
        </w:tabs>
        <w:rPr>
          <w:rFonts w:ascii="Calibri" w:hAnsi="Calibri"/>
          <w:sz w:val="28"/>
          <w:szCs w:val="28"/>
        </w:rPr>
      </w:pPr>
      <w:r>
        <w:fldChar w:fldCharType="begin"/>
      </w:r>
      <w:r>
        <w:instrText xml:space="preserve"> HYPERLINK "PageOfficeControl%20中的文档" \l "_Toc510136961" </w:instrText>
      </w:r>
      <w:r>
        <w:fldChar w:fldCharType="separate"/>
      </w:r>
      <w:r>
        <w:rPr>
          <w:rStyle w:val="50"/>
          <w:rFonts w:hint="eastAsia"/>
          <w:sz w:val="28"/>
          <w:szCs w:val="28"/>
        </w:rPr>
        <w:t>第四章浙江省政府采购合同主要条款指引</w:t>
      </w:r>
      <w:r>
        <w:rPr>
          <w:rStyle w:val="50"/>
          <w:sz w:val="28"/>
          <w:szCs w:val="28"/>
        </w:rPr>
        <w:tab/>
      </w:r>
      <w:r>
        <w:rPr>
          <w:rStyle w:val="50"/>
          <w:sz w:val="28"/>
          <w:szCs w:val="28"/>
        </w:rPr>
        <w:t>30</w:t>
      </w:r>
      <w:r>
        <w:rPr>
          <w:rStyle w:val="50"/>
          <w:sz w:val="28"/>
          <w:szCs w:val="28"/>
        </w:rPr>
        <w:fldChar w:fldCharType="end"/>
      </w:r>
    </w:p>
    <w:p>
      <w:pPr>
        <w:pStyle w:val="30"/>
        <w:tabs>
          <w:tab w:val="right" w:leader="dot" w:pos="8296"/>
        </w:tabs>
        <w:rPr>
          <w:rFonts w:ascii="Calibri" w:hAnsi="Calibri"/>
          <w:sz w:val="28"/>
          <w:szCs w:val="28"/>
        </w:rPr>
      </w:pPr>
      <w:r>
        <w:fldChar w:fldCharType="begin"/>
      </w:r>
      <w:r>
        <w:instrText xml:space="preserve"> HYPERLINK "PageOfficeControl%20中的文档" \l "_Toc510136962" </w:instrText>
      </w:r>
      <w:r>
        <w:fldChar w:fldCharType="separate"/>
      </w:r>
      <w:r>
        <w:rPr>
          <w:rStyle w:val="50"/>
          <w:rFonts w:hint="eastAsia"/>
          <w:snapToGrid w:val="0"/>
          <w:sz w:val="28"/>
          <w:szCs w:val="28"/>
        </w:rPr>
        <w:t>第五章</w:t>
      </w:r>
      <w:r>
        <w:rPr>
          <w:rStyle w:val="50"/>
          <w:rFonts w:hint="eastAsia"/>
          <w:sz w:val="28"/>
          <w:szCs w:val="28"/>
        </w:rPr>
        <w:t>单一来源采购响应文件格式附件</w:t>
      </w:r>
      <w:r>
        <w:rPr>
          <w:rStyle w:val="50"/>
          <w:sz w:val="28"/>
          <w:szCs w:val="28"/>
        </w:rPr>
        <w:tab/>
      </w:r>
      <w:r>
        <w:rPr>
          <w:rStyle w:val="50"/>
          <w:sz w:val="28"/>
          <w:szCs w:val="28"/>
        </w:rPr>
        <w:t>35</w:t>
      </w:r>
      <w:r>
        <w:rPr>
          <w:rStyle w:val="50"/>
          <w:sz w:val="28"/>
          <w:szCs w:val="28"/>
        </w:rPr>
        <w:fldChar w:fldCharType="end"/>
      </w:r>
    </w:p>
    <w:p>
      <w:pPr>
        <w:pStyle w:val="23"/>
        <w:spacing w:before="156" w:line="480" w:lineRule="auto"/>
        <w:jc w:val="left"/>
        <w:rPr>
          <w:rFonts w:ascii="仿宋" w:hAnsi="仿宋" w:eastAsia="仿宋"/>
          <w:sz w:val="28"/>
          <w:szCs w:val="28"/>
        </w:rPr>
      </w:pPr>
      <w:r>
        <w:rPr>
          <w:rFonts w:hint="eastAsia" w:hAnsi="宋体"/>
          <w:sz w:val="28"/>
          <w:szCs w:val="28"/>
        </w:rPr>
        <w:fldChar w:fldCharType="end"/>
      </w:r>
    </w:p>
    <w:p>
      <w:pPr>
        <w:pStyle w:val="41"/>
      </w:pPr>
      <w:r>
        <w:rPr>
          <w:b w:val="0"/>
          <w:bCs w:val="0"/>
          <w:sz w:val="30"/>
          <w:szCs w:val="30"/>
        </w:rPr>
        <w:br w:type="page"/>
      </w:r>
      <w:bookmarkStart w:id="4" w:name="_Toc451268214"/>
      <w:bookmarkStart w:id="5" w:name="_Toc510136958"/>
      <w:r>
        <w:rPr>
          <w:rFonts w:hint="eastAsia"/>
        </w:rPr>
        <w:t>第一章单一来源采购邀请</w:t>
      </w:r>
      <w:bookmarkEnd w:id="4"/>
      <w:bookmarkEnd w:id="5"/>
    </w:p>
    <w:p>
      <w:pPr>
        <w:spacing w:line="360" w:lineRule="auto"/>
        <w:ind w:firstLine="588" w:firstLineChars="196"/>
        <w:rPr>
          <w:rFonts w:ascii="仿宋" w:hAnsi="仿宋" w:eastAsia="仿宋" w:cs="仿宋"/>
          <w:sz w:val="28"/>
          <w:szCs w:val="28"/>
        </w:rPr>
      </w:pPr>
      <w:r>
        <w:rPr>
          <w:rFonts w:hint="eastAsia" w:ascii="仿宋" w:hAnsi="仿宋" w:eastAsia="仿宋"/>
          <w:sz w:val="30"/>
          <w:szCs w:val="30"/>
        </w:rPr>
        <w:t>根据《中华人民共和国政府采购法》、《政府采购非招标采购方式管理规定》、《中华人民共和国政府采购法实施条例》规定，经采购人推荐，浙江省财政厅批准，现就下列项目向</w:t>
      </w:r>
      <w:bookmarkStart w:id="6" w:name="PO_15526_PM001383"/>
      <w:r>
        <w:rPr>
          <w:rFonts w:hint="eastAsia" w:ascii="仿宋" w:hAnsi="仿宋" w:eastAsia="仿宋"/>
          <w:sz w:val="30"/>
          <w:szCs w:val="30"/>
          <w:lang w:eastAsia="zh-CN"/>
        </w:rPr>
        <w:t>标项1：(正式)杭州文一教育发展有限公司。</w:t>
      </w:r>
      <w:bookmarkEnd w:id="6"/>
      <w:r>
        <w:rPr>
          <w:rFonts w:hint="eastAsia" w:ascii="仿宋" w:hAnsi="仿宋" w:eastAsia="仿宋"/>
          <w:sz w:val="30"/>
          <w:szCs w:val="30"/>
        </w:rPr>
        <w:t>进行单一来源采购：</w:t>
      </w:r>
    </w:p>
    <w:p>
      <w:pPr>
        <w:snapToGrid w:val="0"/>
        <w:spacing w:line="460" w:lineRule="exact"/>
        <w:ind w:firstLine="600" w:firstLineChars="200"/>
        <w:rPr>
          <w:rFonts w:hint="eastAsia" w:ascii="仿宋" w:hAnsi="仿宋" w:eastAsia="仿宋"/>
          <w:kern w:val="0"/>
          <w:sz w:val="30"/>
          <w:szCs w:val="30"/>
          <w:lang w:eastAsia="zh-CN"/>
        </w:rPr>
      </w:pPr>
      <w:r>
        <w:rPr>
          <w:rFonts w:hint="eastAsia" w:ascii="仿宋" w:hAnsi="仿宋" w:eastAsia="仿宋" w:cs="Arial"/>
          <w:sz w:val="30"/>
          <w:szCs w:val="30"/>
        </w:rPr>
        <w:t>一、</w:t>
      </w:r>
      <w:r>
        <w:rPr>
          <w:rFonts w:hint="eastAsia" w:ascii="仿宋" w:hAnsi="仿宋" w:eastAsia="仿宋" w:cs="Arial"/>
          <w:b/>
          <w:bCs/>
          <w:sz w:val="30"/>
          <w:szCs w:val="30"/>
        </w:rPr>
        <w:t>项目编号：</w:t>
      </w:r>
      <w:bookmarkStart w:id="7" w:name="PO_15526_PM001_1"/>
      <w:r>
        <w:rPr>
          <w:rFonts w:hint="eastAsia" w:ascii="仿宋" w:hAnsi="仿宋" w:eastAsia="仿宋" w:cs="Arial"/>
          <w:b/>
          <w:bCs/>
          <w:sz w:val="30"/>
          <w:szCs w:val="30"/>
          <w:lang w:eastAsia="zh-CN"/>
        </w:rPr>
        <w:t>ZZCG2024H-DY-111</w:t>
      </w:r>
      <w:bookmarkEnd w:id="7"/>
    </w:p>
    <w:p>
      <w:pPr>
        <w:snapToGrid w:val="0"/>
        <w:spacing w:line="460" w:lineRule="exact"/>
        <w:ind w:firstLine="602" w:firstLineChars="200"/>
        <w:rPr>
          <w:rFonts w:ascii="仿宋" w:hAnsi="仿宋" w:eastAsia="仿宋" w:cs="Arial"/>
          <w:b/>
          <w:bCs/>
          <w:sz w:val="30"/>
          <w:szCs w:val="30"/>
        </w:rPr>
      </w:pPr>
      <w:r>
        <w:rPr>
          <w:rFonts w:hint="eastAsia" w:ascii="仿宋" w:hAnsi="仿宋" w:eastAsia="仿宋" w:cs="Arial"/>
          <w:b/>
          <w:sz w:val="30"/>
          <w:szCs w:val="30"/>
        </w:rPr>
        <w:t>二、</w:t>
      </w:r>
      <w:r>
        <w:rPr>
          <w:rFonts w:hint="eastAsia" w:ascii="仿宋" w:hAnsi="仿宋" w:eastAsia="仿宋" w:cs="Arial"/>
          <w:b/>
          <w:bCs/>
          <w:sz w:val="30"/>
          <w:szCs w:val="30"/>
        </w:rPr>
        <w:t>采购内容及数量</w:t>
      </w:r>
    </w:p>
    <w:p>
      <w:pPr>
        <w:snapToGrid w:val="0"/>
        <w:spacing w:line="460" w:lineRule="exact"/>
        <w:ind w:firstLine="602" w:firstLineChars="200"/>
        <w:rPr>
          <w:rFonts w:hint="eastAsia" w:ascii="仿宋" w:hAnsi="仿宋" w:eastAsia="仿宋" w:cs="Arial"/>
          <w:b/>
          <w:bCs/>
          <w:sz w:val="30"/>
          <w:szCs w:val="30"/>
          <w:vertAlign w:val="baseline"/>
          <w:lang w:eastAsia="zh-CN"/>
        </w:rPr>
      </w:pPr>
      <w:bookmarkStart w:id="8" w:name="PO_15526_PM004_1"/>
      <w:r>
        <w:rPr>
          <w:rFonts w:hint="eastAsia" w:ascii="仿宋" w:hAnsi="仿宋" w:eastAsia="仿宋" w:cs="Arial"/>
          <w:b/>
          <w:bCs/>
          <w:sz w:val="30"/>
          <w:szCs w:val="30"/>
          <w:lang w:eastAsia="zh-CN"/>
        </w:rPr>
        <w:t xml:space="preserve"> </w:t>
      </w:r>
    </w:p>
    <w:tbl>
      <w:tblPr>
        <w:tblStyle w:val="44"/>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254"/>
        <w:gridCol w:w="914"/>
        <w:gridCol w:w="960"/>
        <w:gridCol w:w="1308"/>
        <w:gridCol w:w="1752"/>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标项序号</w:t>
            </w:r>
          </w:p>
        </w:tc>
        <w:tc>
          <w:tcPr>
            <w:tcW w:w="1265"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标项名称</w:t>
            </w:r>
          </w:p>
        </w:tc>
        <w:tc>
          <w:tcPr>
            <w:tcW w:w="513"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数量</w:t>
            </w:r>
          </w:p>
        </w:tc>
        <w:tc>
          <w:tcPr>
            <w:tcW w:w="539"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单位</w:t>
            </w:r>
          </w:p>
        </w:tc>
        <w:tc>
          <w:tcPr>
            <w:tcW w:w="734"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预算金额(万元)</w:t>
            </w:r>
          </w:p>
        </w:tc>
        <w:tc>
          <w:tcPr>
            <w:tcW w:w="983"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简要规格描述或标项基本概况介绍</w:t>
            </w:r>
          </w:p>
        </w:tc>
        <w:tc>
          <w:tcPr>
            <w:tcW w:w="488"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1</w:t>
            </w:r>
          </w:p>
        </w:tc>
        <w:tc>
          <w:tcPr>
            <w:tcW w:w="1265"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杭州电子科技大学东岳校区培训项目</w:t>
            </w:r>
          </w:p>
        </w:tc>
        <w:tc>
          <w:tcPr>
            <w:tcW w:w="513"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1</w:t>
            </w:r>
          </w:p>
        </w:tc>
        <w:tc>
          <w:tcPr>
            <w:tcW w:w="539"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批</w:t>
            </w:r>
          </w:p>
        </w:tc>
        <w:tc>
          <w:tcPr>
            <w:tcW w:w="734"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185.28</w:t>
            </w:r>
          </w:p>
        </w:tc>
        <w:tc>
          <w:tcPr>
            <w:tcW w:w="983" w:type="pct"/>
          </w:tcPr>
          <w:p>
            <w:pPr>
              <w:snapToGrid w:val="0"/>
              <w:spacing w:line="460" w:lineRule="exact"/>
              <w:rPr>
                <w:rFonts w:hint="eastAsia" w:ascii="仿宋" w:hAnsi="仿宋" w:eastAsia="仿宋" w:cs="Arial"/>
                <w:b/>
                <w:bCs/>
                <w:sz w:val="30"/>
                <w:szCs w:val="30"/>
                <w:vertAlign w:val="baseline"/>
                <w:lang w:eastAsia="zh-CN"/>
              </w:rPr>
            </w:pPr>
            <w:r>
              <w:rPr>
                <w:rFonts w:hint="eastAsia" w:ascii="仿宋" w:hAnsi="仿宋" w:eastAsia="仿宋" w:cs="Arial"/>
                <w:b/>
                <w:bCs/>
                <w:sz w:val="30"/>
                <w:szCs w:val="30"/>
                <w:vertAlign w:val="baseline"/>
                <w:lang w:eastAsia="zh-CN"/>
              </w:rPr>
              <w:t>详见需求</w:t>
            </w:r>
          </w:p>
        </w:tc>
        <w:tc>
          <w:tcPr>
            <w:tcW w:w="488" w:type="pct"/>
          </w:tcPr>
          <w:p>
            <w:pPr>
              <w:snapToGrid w:val="0"/>
              <w:spacing w:line="460" w:lineRule="exact"/>
              <w:rPr>
                <w:rFonts w:hint="eastAsia" w:ascii="仿宋" w:hAnsi="仿宋" w:eastAsia="仿宋" w:cs="Arial"/>
                <w:b/>
                <w:bCs/>
                <w:sz w:val="30"/>
                <w:szCs w:val="30"/>
                <w:vertAlign w:val="baseline"/>
                <w:lang w:eastAsia="zh-CN"/>
              </w:rPr>
            </w:pPr>
          </w:p>
        </w:tc>
      </w:tr>
    </w:tbl>
    <w:p>
      <w:pPr>
        <w:snapToGrid w:val="0"/>
        <w:spacing w:line="460" w:lineRule="exact"/>
        <w:ind w:firstLine="602" w:firstLineChars="200"/>
        <w:rPr>
          <w:rStyle w:val="51"/>
          <w:rFonts w:hint="eastAsia" w:ascii="仿宋" w:hAnsi="仿宋" w:eastAsia="宋体" w:cs="Arial"/>
          <w:sz w:val="30"/>
          <w:lang w:eastAsia="zh-CN"/>
        </w:rPr>
      </w:pPr>
      <w:r>
        <w:rPr>
          <w:rFonts w:hint="eastAsia" w:ascii="仿宋" w:hAnsi="仿宋" w:eastAsia="仿宋" w:cs="Arial"/>
          <w:b/>
          <w:bCs/>
          <w:sz w:val="30"/>
          <w:szCs w:val="30"/>
          <w:lang w:eastAsia="zh-CN"/>
        </w:rPr>
        <w:t xml:space="preserve"> </w:t>
      </w:r>
      <w:bookmarkEnd w:id="8"/>
    </w:p>
    <w:p>
      <w:pPr>
        <w:snapToGrid w:val="0"/>
        <w:spacing w:line="460" w:lineRule="exact"/>
        <w:ind w:firstLine="301" w:firstLineChars="100"/>
      </w:pPr>
      <w:r>
        <w:rPr>
          <w:rFonts w:hint="eastAsia" w:ascii="仿宋" w:hAnsi="仿宋" w:eastAsia="仿宋" w:cs="Arial"/>
          <w:b/>
          <w:sz w:val="30"/>
          <w:szCs w:val="30"/>
        </w:rPr>
        <w:t>三</w:t>
      </w:r>
      <w:r>
        <w:rPr>
          <w:rFonts w:hint="eastAsia" w:ascii="仿宋" w:hAnsi="仿宋" w:eastAsia="仿宋" w:cs="Arial"/>
          <w:sz w:val="30"/>
          <w:szCs w:val="30"/>
        </w:rPr>
        <w:t>、</w:t>
      </w:r>
      <w:r>
        <w:rPr>
          <w:rFonts w:hint="eastAsia" w:ascii="仿宋" w:hAnsi="仿宋" w:eastAsia="仿宋" w:cs="Arial"/>
          <w:b/>
          <w:bCs/>
          <w:sz w:val="30"/>
          <w:szCs w:val="30"/>
        </w:rPr>
        <w:t>合格响应方的资格要求</w:t>
      </w:r>
    </w:p>
    <w:p>
      <w:pPr>
        <w:snapToGrid w:val="0"/>
        <w:spacing w:line="460" w:lineRule="exact"/>
        <w:ind w:firstLine="560" w:firstLineChars="200"/>
        <w:rPr>
          <w:rFonts w:ascii="仿宋" w:hAnsi="仿宋" w:eastAsia="仿宋"/>
          <w:sz w:val="28"/>
          <w:szCs w:val="28"/>
        </w:rPr>
      </w:pPr>
      <w:r>
        <w:rPr>
          <w:rFonts w:hint="eastAsia" w:ascii="仿宋" w:hAnsi="仿宋" w:eastAsia="仿宋" w:cs="Arial"/>
          <w:bCs/>
          <w:sz w:val="28"/>
          <w:szCs w:val="28"/>
        </w:rPr>
        <w:t>符合《中华人民共和国政府采购法》第二十二条和浙财采监【2013】24号《关于规范政府采购供应商资格设定及资格审查的通知》第六条规定,且未被</w:t>
      </w:r>
      <w:r>
        <w:rPr>
          <w:rFonts w:hint="eastAsia" w:ascii="仿宋" w:hAnsi="仿宋" w:eastAsia="仿宋"/>
          <w:sz w:val="28"/>
          <w:szCs w:val="28"/>
        </w:rPr>
        <w:t>“信用中国”（www.creditchina.gov.cn）、中国政府采购网（www.ccgp.gov.cn）列入失信被执行人、重大税收违法案件当事人名单、政府采购严重违法失信行为记录名单。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单一来源响应方的特定条件：</w:t>
      </w:r>
    </w:p>
    <w:p>
      <w:pPr>
        <w:snapToGrid w:val="0"/>
        <w:spacing w:line="460" w:lineRule="exact"/>
        <w:ind w:firstLine="602" w:firstLineChars="200"/>
        <w:rPr>
          <w:rFonts w:hint="eastAsia" w:ascii="仿宋" w:hAnsi="仿宋" w:eastAsia="仿宋"/>
          <w:b/>
          <w:bCs/>
          <w:color w:val="FF0000"/>
          <w:sz w:val="30"/>
          <w:szCs w:val="30"/>
          <w:lang w:eastAsia="zh-CN"/>
        </w:rPr>
      </w:pPr>
      <w:bookmarkStart w:id="9" w:name="PO_419_PM006"/>
      <w:r>
        <w:rPr>
          <w:rFonts w:hint="eastAsia" w:ascii="仿宋" w:hAnsi="仿宋" w:eastAsia="仿宋"/>
          <w:b/>
          <w:bCs/>
          <w:color w:val="FF0000"/>
          <w:sz w:val="30"/>
          <w:szCs w:val="30"/>
          <w:lang w:eastAsia="zh-CN"/>
        </w:rPr>
        <w:t>标项1:本项目专门面向中小企业，请单独上传《中小企业声明函》。</w:t>
      </w:r>
      <w:bookmarkEnd w:id="9"/>
    </w:p>
    <w:p>
      <w:pPr>
        <w:snapToGrid w:val="0"/>
        <w:spacing w:line="460" w:lineRule="exact"/>
        <w:ind w:firstLine="602" w:firstLineChars="200"/>
        <w:rPr>
          <w:rFonts w:ascii="仿宋" w:hAnsi="仿宋" w:eastAsia="仿宋" w:cs="Arial"/>
          <w:sz w:val="30"/>
          <w:szCs w:val="30"/>
        </w:rPr>
      </w:pPr>
      <w:r>
        <w:rPr>
          <w:rFonts w:hint="eastAsia" w:ascii="仿宋" w:hAnsi="仿宋" w:eastAsia="仿宋" w:cs="Arial"/>
          <w:b/>
          <w:bCs/>
          <w:sz w:val="30"/>
          <w:szCs w:val="30"/>
        </w:rPr>
        <w:t>四、单一来源采购的时间和地点</w:t>
      </w:r>
      <w:r>
        <w:rPr>
          <w:rFonts w:hint="eastAsia" w:ascii="仿宋" w:hAnsi="仿宋" w:eastAsia="仿宋" w:cs="Arial"/>
          <w:sz w:val="30"/>
          <w:szCs w:val="30"/>
        </w:rPr>
        <w:t>：</w:t>
      </w:r>
    </w:p>
    <w:p>
      <w:pPr>
        <w:snapToGrid w:val="0"/>
        <w:spacing w:line="460" w:lineRule="exact"/>
        <w:ind w:firstLine="600" w:firstLineChars="200"/>
        <w:rPr>
          <w:rFonts w:hint="eastAsia" w:ascii="仿宋" w:hAnsi="仿宋" w:eastAsia="仿宋" w:cs="仿宋"/>
          <w:color w:val="000000"/>
          <w:kern w:val="0"/>
          <w:sz w:val="30"/>
          <w:szCs w:val="30"/>
          <w:lang w:eastAsia="zh-CN"/>
        </w:rPr>
      </w:pPr>
      <w:r>
        <w:rPr>
          <w:rFonts w:hint="eastAsia" w:ascii="仿宋" w:hAnsi="仿宋" w:eastAsia="仿宋" w:cs="Arial"/>
          <w:sz w:val="30"/>
          <w:szCs w:val="30"/>
        </w:rPr>
        <w:t>时间：</w:t>
      </w:r>
      <w:bookmarkStart w:id="10" w:name="开标时间1"/>
      <w:bookmarkEnd w:id="10"/>
      <w:bookmarkStart w:id="11" w:name="PO_15526_PM015"/>
      <w:r>
        <w:rPr>
          <w:rFonts w:hint="eastAsia" w:ascii="仿宋" w:hAnsi="仿宋" w:eastAsia="仿宋" w:cs="Arial"/>
          <w:sz w:val="30"/>
          <w:szCs w:val="30"/>
          <w:lang w:eastAsia="zh-CN"/>
        </w:rPr>
        <w:t xml:space="preserve">2024-07-17 09:00:00 </w:t>
      </w:r>
      <w:bookmarkEnd w:id="11"/>
    </w:p>
    <w:p>
      <w:pPr>
        <w:snapToGrid w:val="0"/>
        <w:spacing w:line="460" w:lineRule="exact"/>
        <w:ind w:firstLine="600" w:firstLineChars="200"/>
        <w:rPr>
          <w:rFonts w:hint="eastAsia" w:ascii="仿宋" w:hAnsi="仿宋" w:eastAsia="仿宋" w:cs="Arial"/>
          <w:sz w:val="30"/>
          <w:szCs w:val="30"/>
          <w:lang w:eastAsia="zh-CN"/>
        </w:rPr>
      </w:pPr>
      <w:r>
        <w:rPr>
          <w:rFonts w:hint="eastAsia" w:ascii="仿宋" w:hAnsi="仿宋" w:eastAsia="仿宋" w:cs="Arial"/>
          <w:sz w:val="30"/>
          <w:szCs w:val="30"/>
        </w:rPr>
        <w:t>地点：</w:t>
      </w:r>
      <w:bookmarkStart w:id="12" w:name="谈判地址1"/>
      <w:bookmarkEnd w:id="12"/>
      <w:bookmarkStart w:id="13" w:name="PO_15526_PM016"/>
      <w:r>
        <w:rPr>
          <w:rFonts w:hint="eastAsia" w:ascii="仿宋" w:hAnsi="仿宋" w:eastAsia="仿宋" w:cs="Arial"/>
          <w:sz w:val="30"/>
          <w:szCs w:val="30"/>
          <w:lang w:eastAsia="zh-CN"/>
        </w:rPr>
        <w:t>西湖区浙江省杭州市西湖区宝石一路3号</w:t>
      </w:r>
      <w:r>
        <w:rPr>
          <w:rFonts w:hint="eastAsia" w:ascii="仿宋" w:hAnsi="仿宋" w:eastAsia="仿宋" w:cs="Arial"/>
          <w:sz w:val="30"/>
          <w:szCs w:val="30"/>
          <w:lang w:val="en-US" w:eastAsia="zh-CN"/>
        </w:rPr>
        <w:t>303</w:t>
      </w:r>
      <w:r>
        <w:rPr>
          <w:rFonts w:hint="eastAsia" w:ascii="仿宋" w:hAnsi="仿宋" w:eastAsia="仿宋" w:cs="Arial"/>
          <w:sz w:val="30"/>
          <w:szCs w:val="30"/>
          <w:lang w:eastAsia="zh-CN"/>
        </w:rPr>
        <w:t xml:space="preserve">开标室 </w:t>
      </w:r>
      <w:bookmarkEnd w:id="13"/>
    </w:p>
    <w:p>
      <w:pPr>
        <w:snapToGrid w:val="0"/>
        <w:spacing w:line="46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五、</w:t>
      </w:r>
      <w:r>
        <w:rPr>
          <w:rFonts w:hint="eastAsia" w:ascii="宋体" w:hAnsi="宋体" w:cs="Arial"/>
          <w:b/>
          <w:bCs/>
          <w:sz w:val="30"/>
          <w:szCs w:val="30"/>
        </w:rPr>
        <w:t>单一来源响应截止时间和地点</w:t>
      </w:r>
      <w:r>
        <w:rPr>
          <w:rFonts w:hint="eastAsia" w:ascii="仿宋" w:hAnsi="仿宋" w:eastAsia="仿宋" w:cs="Arial"/>
          <w:b/>
          <w:bCs/>
          <w:sz w:val="30"/>
          <w:szCs w:val="30"/>
        </w:rPr>
        <w:t>：</w:t>
      </w:r>
    </w:p>
    <w:p>
      <w:pPr>
        <w:pStyle w:val="23"/>
        <w:adjustRightInd w:val="0"/>
        <w:snapToGrid w:val="0"/>
        <w:spacing w:before="156" w:line="500" w:lineRule="exact"/>
        <w:ind w:firstLine="565" w:firstLineChars="201"/>
        <w:rPr>
          <w:rFonts w:hint="eastAsia" w:ascii="仿宋" w:hAnsi="仿宋" w:eastAsia="宋体" w:cs="Arial"/>
          <w:sz w:val="30"/>
          <w:szCs w:val="30"/>
          <w:lang w:eastAsia="zh-CN"/>
        </w:rPr>
      </w:pPr>
      <w:r>
        <w:rPr>
          <w:rFonts w:hint="eastAsia" w:hAnsi="宋体"/>
          <w:b/>
          <w:color w:val="000000"/>
          <w:kern w:val="0"/>
          <w:sz w:val="28"/>
          <w:szCs w:val="28"/>
        </w:rPr>
        <w:t>投标截止时间：</w:t>
      </w:r>
      <w:bookmarkStart w:id="14" w:name="PO_419_PM015"/>
      <w:r>
        <w:rPr>
          <w:rFonts w:hint="eastAsia" w:ascii="仿宋" w:hAnsi="仿宋" w:eastAsia="仿宋" w:cs="Arial"/>
          <w:sz w:val="30"/>
          <w:szCs w:val="30"/>
          <w:lang w:eastAsia="zh-CN"/>
        </w:rPr>
        <w:t xml:space="preserve">2024-07-17 09:00:00 </w:t>
      </w:r>
      <w:bookmarkEnd w:id="14"/>
    </w:p>
    <w:p>
      <w:pPr>
        <w:pStyle w:val="23"/>
        <w:adjustRightInd w:val="0"/>
        <w:snapToGrid w:val="0"/>
        <w:spacing w:before="156" w:line="500" w:lineRule="exact"/>
        <w:ind w:firstLine="565" w:firstLineChars="201"/>
        <w:rPr>
          <w:rFonts w:hAnsi="宋体"/>
          <w:b/>
          <w:bCs/>
          <w:kern w:val="0"/>
          <w:sz w:val="28"/>
          <w:szCs w:val="28"/>
        </w:rPr>
      </w:pPr>
      <w:r>
        <w:rPr>
          <w:rFonts w:hint="eastAsia" w:hAnsi="宋体"/>
          <w:b/>
          <w:bCs/>
          <w:kern w:val="0"/>
          <w:sz w:val="28"/>
          <w:szCs w:val="28"/>
        </w:rPr>
        <w:t>本项目实行电子投标。单一来源响应文件应按照本项目单一来源响应文件和电子交易平台的要求编制、加密，并应当在投标截止时间前在规定电子交易平台完成传输递交，投标截止时间后送达的单一来源响应文件，将被电子交易平台拒收。</w:t>
      </w:r>
    </w:p>
    <w:p>
      <w:pPr>
        <w:ind w:firstLine="602" w:firstLineChars="200"/>
        <w:rPr>
          <w:rFonts w:ascii="仿宋" w:hAnsi="仿宋" w:eastAsia="仿宋" w:cs="Arial"/>
          <w:b/>
          <w:bCs/>
          <w:sz w:val="30"/>
          <w:szCs w:val="30"/>
        </w:rPr>
      </w:pPr>
      <w:r>
        <w:rPr>
          <w:rFonts w:hint="eastAsia" w:ascii="仿宋" w:hAnsi="仿宋" w:eastAsia="仿宋" w:cs="Arial"/>
          <w:b/>
          <w:bCs/>
          <w:sz w:val="30"/>
          <w:szCs w:val="30"/>
        </w:rPr>
        <w:t>如认为需要，投标人可以选择递交备份投标文件，采用数据电文形式，以</w:t>
      </w:r>
      <w:r>
        <w:rPr>
          <w:rFonts w:ascii="仿宋" w:hAnsi="仿宋" w:eastAsia="仿宋" w:cs="Arial"/>
          <w:b/>
          <w:bCs/>
          <w:sz w:val="30"/>
          <w:szCs w:val="30"/>
        </w:rPr>
        <w:t xml:space="preserve"> U 盘或 DVD 光盘形式存储，并在投标截止时间前，通过邮寄或直接递交的方式，送达指定地点，逾期送达或未密封将被拒收。</w:t>
      </w:r>
    </w:p>
    <w:p>
      <w:pPr>
        <w:ind w:firstLine="602" w:firstLineChars="200"/>
        <w:rPr>
          <w:rFonts w:ascii="仿宋" w:hAnsi="仿宋" w:eastAsia="仿宋" w:cs="Arial"/>
          <w:b/>
          <w:bCs/>
          <w:sz w:val="30"/>
          <w:szCs w:val="30"/>
        </w:rPr>
      </w:pPr>
      <w:r>
        <w:rPr>
          <w:rFonts w:hint="eastAsia" w:ascii="仿宋" w:hAnsi="仿宋" w:eastAsia="仿宋" w:cs="Arial"/>
          <w:b/>
          <w:bCs/>
          <w:sz w:val="30"/>
          <w:szCs w:val="30"/>
        </w:rPr>
        <w:t>备份文件收件人：陶老师，联系方式：</w:t>
      </w:r>
      <w:r>
        <w:rPr>
          <w:rFonts w:ascii="仿宋" w:hAnsi="仿宋" w:eastAsia="仿宋" w:cs="Arial"/>
          <w:b/>
          <w:bCs/>
          <w:sz w:val="30"/>
          <w:szCs w:val="30"/>
        </w:rPr>
        <w:t>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pPr>
        <w:snapToGrid w:val="0"/>
        <w:spacing w:line="460" w:lineRule="exact"/>
        <w:ind w:firstLine="602" w:firstLineChars="200"/>
        <w:rPr>
          <w:rFonts w:ascii="仿宋" w:hAnsi="仿宋" w:eastAsia="仿宋" w:cs="Arial"/>
          <w:sz w:val="30"/>
          <w:szCs w:val="30"/>
        </w:rPr>
      </w:pPr>
      <w:r>
        <w:rPr>
          <w:rFonts w:hint="eastAsia" w:ascii="仿宋" w:hAnsi="仿宋" w:eastAsia="仿宋" w:cs="Arial"/>
          <w:b/>
          <w:bCs/>
          <w:sz w:val="30"/>
          <w:szCs w:val="30"/>
        </w:rPr>
        <w:t>本项目拒绝接受纸质</w:t>
      </w:r>
      <w:r>
        <w:rPr>
          <w:rFonts w:hint="eastAsia" w:hAnsi="宋体"/>
          <w:b/>
          <w:bCs/>
          <w:kern w:val="0"/>
          <w:sz w:val="28"/>
          <w:szCs w:val="28"/>
        </w:rPr>
        <w:t>单一来源响应</w:t>
      </w:r>
      <w:r>
        <w:rPr>
          <w:rFonts w:hint="eastAsia" w:ascii="仿宋" w:hAnsi="仿宋" w:eastAsia="仿宋" w:cs="Arial"/>
          <w:b/>
          <w:bCs/>
          <w:sz w:val="30"/>
          <w:szCs w:val="30"/>
        </w:rPr>
        <w:t>文件。</w:t>
      </w:r>
    </w:p>
    <w:p>
      <w:pPr>
        <w:snapToGrid w:val="0"/>
        <w:spacing w:line="460" w:lineRule="exact"/>
        <w:ind w:firstLine="569" w:firstLineChars="189"/>
        <w:rPr>
          <w:rFonts w:ascii="仿宋" w:hAnsi="仿宋" w:eastAsia="仿宋" w:cs="Arial"/>
          <w:b/>
          <w:sz w:val="30"/>
          <w:szCs w:val="30"/>
        </w:rPr>
      </w:pPr>
      <w:r>
        <w:rPr>
          <w:rFonts w:hint="eastAsia" w:ascii="仿宋" w:hAnsi="仿宋" w:eastAsia="仿宋" w:cs="Arial"/>
          <w:b/>
          <w:sz w:val="30"/>
          <w:szCs w:val="30"/>
        </w:rPr>
        <w:t>六、业务咨询：</w:t>
      </w:r>
    </w:p>
    <w:tbl>
      <w:tblPr>
        <w:tblStyle w:val="43"/>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1314"/>
        <w:gridCol w:w="2089"/>
        <w:gridCol w:w="2066"/>
        <w:gridCol w:w="2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机 构</w:t>
            </w:r>
          </w:p>
        </w:tc>
        <w:tc>
          <w:tcPr>
            <w:tcW w:w="8114" w:type="dxa"/>
            <w:gridSpan w:val="4"/>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地 址</w:t>
            </w:r>
          </w:p>
        </w:tc>
        <w:tc>
          <w:tcPr>
            <w:tcW w:w="8114"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网 站</w:t>
            </w:r>
          </w:p>
        </w:tc>
        <w:tc>
          <w:tcPr>
            <w:tcW w:w="8114"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浙江政府采购网</w:t>
            </w:r>
            <w:r>
              <w:rPr>
                <w:rFonts w:hint="eastAsia" w:ascii="仿宋_GB2312" w:hAnsi="Segoe UI" w:eastAsia="仿宋_GB2312" w:cs="Segoe UI"/>
                <w:color w:val="333333"/>
                <w:sz w:val="29"/>
                <w:szCs w:val="29"/>
              </w:rPr>
              <w:t>ht</w:t>
            </w:r>
            <w:r>
              <w:rPr>
                <w:rFonts w:hint="eastAsia" w:ascii="仿宋" w:hAnsi="仿宋" w:eastAsia="仿宋" w:cs="仿宋"/>
                <w:sz w:val="28"/>
                <w:szCs w:val="28"/>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咨询事项</w:t>
            </w:r>
          </w:p>
        </w:tc>
        <w:tc>
          <w:tcPr>
            <w:tcW w:w="131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联系人</w:t>
            </w:r>
          </w:p>
        </w:tc>
        <w:tc>
          <w:tcPr>
            <w:tcW w:w="208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联系方式</w:t>
            </w:r>
          </w:p>
        </w:tc>
        <w:tc>
          <w:tcPr>
            <w:tcW w:w="206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传真</w:t>
            </w:r>
          </w:p>
        </w:tc>
        <w:tc>
          <w:tcPr>
            <w:tcW w:w="264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项目联系人</w:t>
            </w:r>
          </w:p>
          <w:p>
            <w:pPr>
              <w:spacing w:line="480" w:lineRule="exact"/>
              <w:rPr>
                <w:rFonts w:ascii="仿宋" w:hAnsi="仿宋" w:eastAsia="仿宋" w:cs="仿宋"/>
                <w:sz w:val="28"/>
                <w:szCs w:val="28"/>
              </w:rPr>
            </w:pPr>
            <w:r>
              <w:rPr>
                <w:rFonts w:hint="eastAsia" w:ascii="仿宋" w:hAnsi="仿宋" w:eastAsia="仿宋" w:cs="仿宋"/>
                <w:sz w:val="28"/>
                <w:szCs w:val="28"/>
              </w:rPr>
              <w:t>（A岗）</w:t>
            </w:r>
          </w:p>
        </w:tc>
        <w:tc>
          <w:tcPr>
            <w:tcW w:w="1314"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cs="仿宋"/>
                <w:sz w:val="28"/>
                <w:szCs w:val="28"/>
                <w:lang w:eastAsia="zh-CN"/>
              </w:rPr>
            </w:pPr>
            <w:bookmarkStart w:id="15" w:name="PO_15528_PM032"/>
            <w:r>
              <w:rPr>
                <w:rFonts w:hint="eastAsia" w:ascii="仿宋" w:hAnsi="仿宋" w:eastAsia="仿宋" w:cs="仿宋"/>
                <w:sz w:val="28"/>
                <w:szCs w:val="28"/>
                <w:lang w:eastAsia="zh-CN"/>
              </w:rPr>
              <w:t>方岚</w:t>
            </w:r>
            <w:bookmarkEnd w:id="15"/>
          </w:p>
        </w:tc>
        <w:tc>
          <w:tcPr>
            <w:tcW w:w="2089"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cs="仿宋"/>
                <w:sz w:val="28"/>
                <w:szCs w:val="28"/>
                <w:lang w:eastAsia="zh-CN"/>
              </w:rPr>
            </w:pPr>
            <w:bookmarkStart w:id="16" w:name="PO_15528_PM033"/>
            <w:r>
              <w:rPr>
                <w:rFonts w:hint="eastAsia" w:ascii="仿宋" w:hAnsi="仿宋" w:eastAsia="仿宋" w:cs="仿宋"/>
                <w:sz w:val="28"/>
                <w:szCs w:val="28"/>
                <w:lang w:eastAsia="zh-CN"/>
              </w:rPr>
              <w:t>0571-88907784</w:t>
            </w:r>
            <w:bookmarkEnd w:id="16"/>
          </w:p>
        </w:tc>
        <w:tc>
          <w:tcPr>
            <w:tcW w:w="2066"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cs="仿宋"/>
                <w:sz w:val="28"/>
                <w:szCs w:val="28"/>
                <w:lang w:eastAsia="zh-CN"/>
              </w:rPr>
            </w:pPr>
            <w:bookmarkStart w:id="17" w:name="PO_15528_PM034"/>
            <w:r>
              <w:rPr>
                <w:rFonts w:hint="eastAsia" w:ascii="仿宋" w:hAnsi="仿宋" w:eastAsia="仿宋" w:cs="仿宋"/>
                <w:sz w:val="28"/>
                <w:szCs w:val="28"/>
                <w:lang w:eastAsia="zh-CN"/>
              </w:rPr>
              <w:t xml:space="preserve"> </w:t>
            </w:r>
            <w:bookmarkEnd w:id="17"/>
          </w:p>
        </w:tc>
        <w:tc>
          <w:tcPr>
            <w:tcW w:w="2645" w:type="dxa"/>
            <w:vMerge w:val="restart"/>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四楼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项目协办人</w:t>
            </w:r>
          </w:p>
          <w:p>
            <w:pPr>
              <w:spacing w:line="480" w:lineRule="exact"/>
              <w:rPr>
                <w:rFonts w:ascii="仿宋" w:hAnsi="仿宋" w:eastAsia="仿宋" w:cs="仿宋"/>
                <w:sz w:val="28"/>
                <w:szCs w:val="28"/>
              </w:rPr>
            </w:pPr>
            <w:r>
              <w:rPr>
                <w:rFonts w:hint="eastAsia" w:ascii="仿宋" w:hAnsi="仿宋" w:eastAsia="仿宋" w:cs="仿宋"/>
                <w:sz w:val="28"/>
                <w:szCs w:val="28"/>
              </w:rPr>
              <w:t>（B岗）</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kern w:val="2"/>
                <w:sz w:val="28"/>
                <w:szCs w:val="28"/>
                <w:lang w:val="en-US" w:eastAsia="zh-CN" w:bidi="ar-SA"/>
              </w:rPr>
            </w:pPr>
            <w:r>
              <w:rPr>
                <w:rFonts w:hint="eastAsia" w:ascii="仿宋" w:hAnsi="仿宋" w:eastAsia="仿宋" w:cs="仿宋"/>
                <w:sz w:val="28"/>
                <w:szCs w:val="28"/>
              </w:rPr>
              <w:t>孙松丽</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kern w:val="2"/>
                <w:sz w:val="28"/>
                <w:szCs w:val="28"/>
                <w:lang w:val="en-US" w:eastAsia="zh-CN" w:bidi="ar-SA"/>
              </w:rPr>
            </w:pPr>
            <w:r>
              <w:rPr>
                <w:rFonts w:hint="eastAsia" w:ascii="仿宋" w:hAnsi="仿宋" w:eastAsia="仿宋" w:cs="仿宋"/>
                <w:sz w:val="28"/>
                <w:szCs w:val="28"/>
              </w:rPr>
              <w:t>0571-88906928</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吴</w:t>
            </w:r>
            <w:r>
              <w:rPr>
                <w:rFonts w:hint="eastAsia" w:ascii="仿宋" w:hAnsi="仿宋" w:eastAsia="仿宋" w:cs="仿宋"/>
                <w:sz w:val="28"/>
                <w:szCs w:val="28"/>
              </w:rPr>
              <w:t>女士</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kern w:val="2"/>
                <w:sz w:val="28"/>
                <w:szCs w:val="28"/>
                <w:lang w:val="en-US" w:eastAsia="zh-CN" w:bidi="ar-SA"/>
              </w:rPr>
            </w:pPr>
            <w:r>
              <w:rPr>
                <w:rFonts w:hint="eastAsia" w:ascii="仿宋" w:hAnsi="仿宋" w:eastAsia="仿宋" w:cs="仿宋"/>
                <w:sz w:val="28"/>
                <w:szCs w:val="28"/>
              </w:rPr>
              <w:t>0571-8890</w:t>
            </w:r>
            <w:r>
              <w:rPr>
                <w:rFonts w:hint="eastAsia" w:ascii="仿宋" w:hAnsi="仿宋" w:eastAsia="仿宋" w:cs="仿宋"/>
                <w:sz w:val="28"/>
                <w:szCs w:val="28"/>
                <w:lang w:val="en-US" w:eastAsia="zh-CN"/>
              </w:rPr>
              <w:t>01</w:t>
            </w:r>
            <w:r>
              <w:rPr>
                <w:rFonts w:hint="eastAsia" w:ascii="仿宋" w:hAnsi="仿宋" w:eastAsia="仿宋" w:cs="仿宋"/>
                <w:sz w:val="28"/>
                <w:szCs w:val="28"/>
              </w:rPr>
              <w:t>17</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邵女士</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w:t>
            </w:r>
            <w:r>
              <w:rPr>
                <w:rFonts w:ascii="仿宋" w:hAnsi="仿宋" w:eastAsia="仿宋" w:cs="仿宋"/>
                <w:sz w:val="28"/>
                <w:szCs w:val="28"/>
              </w:rPr>
              <w:t>7750</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四楼（采购监督部）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6"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客  服</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95763</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w:t>
            </w:r>
          </w:p>
        </w:tc>
        <w:tc>
          <w:tcPr>
            <w:tcW w:w="264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注册、账号、系统操作等</w:t>
            </w:r>
          </w:p>
        </w:tc>
      </w:tr>
    </w:tbl>
    <w:p>
      <w:pPr>
        <w:snapToGrid w:val="0"/>
        <w:spacing w:line="460" w:lineRule="exact"/>
        <w:ind w:firstLine="569" w:firstLineChars="189"/>
        <w:rPr>
          <w:rFonts w:ascii="仿宋" w:hAnsi="仿宋" w:eastAsia="仿宋" w:cs="Arial"/>
          <w:b/>
          <w:sz w:val="30"/>
          <w:szCs w:val="30"/>
        </w:rPr>
      </w:pPr>
    </w:p>
    <w:p>
      <w:pPr>
        <w:snapToGrid w:val="0"/>
        <w:spacing w:line="500" w:lineRule="exact"/>
        <w:rPr>
          <w:rFonts w:ascii="仿宋" w:hAnsi="仿宋" w:eastAsia="仿宋" w:cs="Arial"/>
          <w:b/>
          <w:bCs/>
          <w:color w:val="000000"/>
          <w:sz w:val="30"/>
          <w:szCs w:val="30"/>
        </w:rPr>
      </w:pPr>
      <w:bookmarkStart w:id="18" w:name="_Toc451268215"/>
    </w:p>
    <w:p>
      <w:pPr>
        <w:snapToGrid w:val="0"/>
        <w:spacing w:line="500" w:lineRule="exact"/>
        <w:ind w:firstLine="602" w:firstLineChars="200"/>
        <w:rPr>
          <w:rFonts w:ascii="宋体" w:hAnsi="宋体" w:cs="Arial"/>
          <w:b/>
          <w:bCs/>
          <w:sz w:val="28"/>
          <w:szCs w:val="28"/>
        </w:rPr>
      </w:pPr>
      <w:r>
        <w:rPr>
          <w:rFonts w:hint="eastAsia" w:ascii="仿宋" w:hAnsi="仿宋" w:eastAsia="仿宋" w:cs="Arial"/>
          <w:b/>
          <w:bCs/>
          <w:color w:val="000000"/>
          <w:sz w:val="30"/>
          <w:szCs w:val="30"/>
        </w:rPr>
        <w:t>七、</w:t>
      </w:r>
      <w:r>
        <w:rPr>
          <w:rFonts w:hint="eastAsia" w:ascii="宋体" w:hAnsi="宋体" w:cs="Arial"/>
          <w:b/>
          <w:bCs/>
          <w:sz w:val="28"/>
          <w:szCs w:val="28"/>
        </w:rPr>
        <w:t>采购需求和项目监督</w:t>
      </w:r>
    </w:p>
    <w:p>
      <w:pPr>
        <w:snapToGrid w:val="0"/>
        <w:spacing w:line="500" w:lineRule="exact"/>
        <w:ind w:firstLine="600" w:firstLineChars="200"/>
        <w:rPr>
          <w:rFonts w:hint="eastAsia" w:ascii="仿宋_GB2312" w:hAnsi="仿宋" w:eastAsia="仿宋_GB2312"/>
          <w:color w:val="000000"/>
          <w:sz w:val="30"/>
          <w:szCs w:val="30"/>
          <w:vertAlign w:val="baseline"/>
          <w:lang w:eastAsia="zh-CN"/>
        </w:rPr>
      </w:pPr>
      <w:bookmarkStart w:id="19" w:name="PO_15528_PM001384_1"/>
      <w:r>
        <w:rPr>
          <w:rFonts w:hint="eastAsia" w:ascii="仿宋_GB2312" w:hAnsi="仿宋" w:eastAsia="仿宋_GB2312"/>
          <w:color w:val="000000"/>
          <w:sz w:val="30"/>
          <w:szCs w:val="30"/>
          <w:lang w:eastAsia="zh-CN"/>
        </w:rPr>
        <w:t xml:space="preserve"> </w:t>
      </w:r>
      <w:bookmarkEnd w:id="19"/>
      <w:bookmarkStart w:id="20" w:name="PO_TDCUS_ITEM_PRC_TITLE_1_0"/>
      <w:r>
        <w:rPr>
          <w:rFonts w:hint="eastAsia" w:ascii="仿宋_GB2312" w:hAnsi="仿宋" w:eastAsia="仿宋_GB2312"/>
          <w:color w:val="000000"/>
          <w:sz w:val="30"/>
          <w:szCs w:val="30"/>
          <w:lang w:eastAsia="zh-CN"/>
        </w:rPr>
        <w:t>标项1：</w:t>
      </w:r>
      <w:bookmarkEnd w:id="20"/>
      <w:bookmarkStart w:id="21" w:name="PO_TDCUS_ITEM_PRC_TABLE_1_1_0"/>
      <w:r>
        <w:rPr>
          <w:rFonts w:hint="eastAsia" w:ascii="仿宋_GB2312" w:hAnsi="仿宋" w:eastAsia="仿宋_GB2312"/>
          <w:color w:val="000000"/>
          <w:sz w:val="30"/>
          <w:szCs w:val="30"/>
          <w:lang w:eastAsia="zh-CN"/>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采购单位</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地址</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杭州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咨询事项</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联系人</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杨超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联系方式</w:t>
            </w:r>
          </w:p>
        </w:tc>
        <w:tc>
          <w:tcPr>
            <w:tcW w:w="2500" w:type="pct"/>
          </w:tcPr>
          <w:p>
            <w:pPr>
              <w:snapToGrid w:val="0"/>
              <w:spacing w:line="500" w:lineRule="exact"/>
              <w:rPr>
                <w:rFonts w:hint="default" w:ascii="仿宋_GB2312" w:hAnsi="仿宋" w:eastAsia="仿宋_GB2312"/>
                <w:color w:val="000000"/>
                <w:sz w:val="30"/>
                <w:szCs w:val="30"/>
                <w:vertAlign w:val="baseline"/>
                <w:lang w:val="en-US" w:eastAsia="zh-CN"/>
              </w:rPr>
            </w:pPr>
            <w:r>
              <w:rPr>
                <w:rFonts w:hint="eastAsia" w:ascii="仿宋_GB2312" w:hAnsi="仿宋" w:eastAsia="仿宋_GB2312"/>
                <w:color w:val="000000"/>
                <w:sz w:val="30"/>
                <w:szCs w:val="30"/>
                <w:vertAlign w:val="baseline"/>
                <w:lang w:val="en-US" w:eastAsia="zh-CN"/>
              </w:rPr>
              <w:t>15267387204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传真</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500" w:lineRule="exact"/>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备注</w:t>
            </w:r>
          </w:p>
        </w:tc>
        <w:tc>
          <w:tcPr>
            <w:tcW w:w="2500" w:type="pct"/>
          </w:tcPr>
          <w:p>
            <w:pPr>
              <w:snapToGrid w:val="0"/>
              <w:spacing w:line="500" w:lineRule="exact"/>
              <w:rPr>
                <w:rFonts w:hint="eastAsia" w:ascii="仿宋_GB2312" w:hAnsi="仿宋" w:eastAsia="仿宋_GB2312"/>
                <w:color w:val="000000"/>
                <w:sz w:val="30"/>
                <w:szCs w:val="30"/>
                <w:vertAlign w:val="baseline"/>
                <w:lang w:eastAsia="zh-CN"/>
              </w:rPr>
            </w:pPr>
          </w:p>
        </w:tc>
      </w:tr>
      <w:bookmarkEnd w:id="21"/>
    </w:tbl>
    <w:p>
      <w:pPr>
        <w:spacing w:line="480" w:lineRule="exact"/>
        <w:jc w:val="right"/>
        <w:rPr>
          <w:spacing w:val="20"/>
          <w:u w:val="single"/>
        </w:rPr>
      </w:pPr>
      <w:r>
        <w:rPr>
          <w:rFonts w:hint="eastAsia" w:ascii="仿宋" w:hAnsi="仿宋" w:eastAsia="仿宋" w:cs="仿宋"/>
          <w:sz w:val="28"/>
          <w:szCs w:val="28"/>
        </w:rPr>
        <w:t>浙江省政府采购中心</w:t>
      </w:r>
      <w:bookmarkEnd w:id="18"/>
    </w:p>
    <w:p>
      <w:pPr>
        <w:pStyle w:val="41"/>
        <w:rPr>
          <w:sz w:val="30"/>
          <w:szCs w:val="30"/>
        </w:rPr>
      </w:pPr>
      <w:r>
        <w:rPr>
          <w:b w:val="0"/>
          <w:bCs w:val="0"/>
        </w:rPr>
        <w:br w:type="page"/>
      </w:r>
      <w:bookmarkStart w:id="22" w:name="_Toc451268216"/>
      <w:bookmarkStart w:id="23" w:name="_Toc510136959"/>
      <w:r>
        <w:rPr>
          <w:rFonts w:hint="eastAsia"/>
        </w:rPr>
        <w:t>第二章响应方须知</w:t>
      </w:r>
      <w:bookmarkEnd w:id="22"/>
      <w:bookmarkEnd w:id="23"/>
    </w:p>
    <w:p>
      <w:pPr>
        <w:autoSpaceDE w:val="0"/>
        <w:autoSpaceDN w:val="0"/>
        <w:snapToGrid w:val="0"/>
        <w:spacing w:line="460" w:lineRule="exact"/>
        <w:textAlignment w:val="bottom"/>
        <w:rPr>
          <w:rFonts w:ascii="仿宋" w:hAnsi="仿宋" w:eastAsia="仿宋"/>
          <w:sz w:val="30"/>
          <w:szCs w:val="30"/>
        </w:rPr>
      </w:pPr>
      <w:bookmarkStart w:id="24" w:name="_Toc451268217"/>
      <w:r>
        <w:rPr>
          <w:rFonts w:hint="eastAsia" w:ascii="仿宋" w:hAnsi="仿宋" w:eastAsia="仿宋"/>
          <w:sz w:val="30"/>
          <w:szCs w:val="30"/>
        </w:rPr>
        <w:t>前附表</w:t>
      </w:r>
      <w:bookmarkEnd w:id="24"/>
    </w:p>
    <w:tbl>
      <w:tblPr>
        <w:tblStyle w:val="43"/>
        <w:tblW w:w="89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418"/>
        <w:gridCol w:w="22"/>
        <w:gridCol w:w="664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序号</w:t>
            </w:r>
          </w:p>
        </w:tc>
        <w:tc>
          <w:tcPr>
            <w:tcW w:w="1418" w:type="dxa"/>
            <w:tcBorders>
              <w:top w:val="single" w:color="auto" w:sz="4" w:space="0"/>
              <w:left w:val="single" w:color="auto" w:sz="4" w:space="0"/>
              <w:bottom w:val="single" w:color="auto" w:sz="4" w:space="0"/>
              <w:right w:val="nil"/>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内容</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w:t>
            </w:r>
          </w:p>
        </w:tc>
        <w:tc>
          <w:tcPr>
            <w:tcW w:w="1418" w:type="dxa"/>
            <w:tcBorders>
              <w:top w:val="single" w:color="auto" w:sz="4" w:space="0"/>
              <w:left w:val="single" w:color="auto" w:sz="4" w:space="0"/>
              <w:bottom w:val="single" w:color="auto" w:sz="4" w:space="0"/>
              <w:right w:val="nil"/>
            </w:tcBorders>
            <w:vAlign w:val="center"/>
          </w:tcPr>
          <w:p>
            <w:pPr>
              <w:spacing w:line="500" w:lineRule="exact"/>
              <w:rPr>
                <w:rFonts w:ascii="仿宋" w:hAnsi="仿宋" w:eastAsia="仿宋"/>
                <w:sz w:val="24"/>
                <w:szCs w:val="24"/>
              </w:rPr>
            </w:pPr>
            <w:r>
              <w:rPr>
                <w:rFonts w:hint="eastAsia" w:ascii="仿宋" w:hAnsi="仿宋" w:eastAsia="仿宋"/>
                <w:sz w:val="24"/>
                <w:szCs w:val="24"/>
              </w:rPr>
              <w:t>项目名称及数量</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详见《单一来源采购邀请》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w:t>
            </w:r>
          </w:p>
        </w:tc>
        <w:tc>
          <w:tcPr>
            <w:tcW w:w="14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信用记录</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响应方，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3</w:t>
            </w:r>
          </w:p>
        </w:tc>
        <w:tc>
          <w:tcPr>
            <w:tcW w:w="14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中小企业预留份额情况</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4"/>
                <w:szCs w:val="24"/>
              </w:rPr>
            </w:pPr>
            <w:r>
              <w:rPr>
                <w:rFonts w:hint="eastAsia" w:ascii="仿宋" w:hAnsi="仿宋" w:eastAsia="仿宋"/>
                <w:sz w:val="24"/>
                <w:szCs w:val="24"/>
              </w:rPr>
              <w:t>根据《政府采购促进中小企业发展管理办法》财库〔2020〕46号《关于进一步加大政府采购支持中小企业力度的通知》财库〔</w:t>
            </w:r>
            <w:r>
              <w:rPr>
                <w:rFonts w:ascii="仿宋" w:hAnsi="仿宋" w:eastAsia="仿宋"/>
                <w:sz w:val="24"/>
                <w:szCs w:val="24"/>
              </w:rPr>
              <w:t>2022〕19号</w:t>
            </w:r>
            <w:r>
              <w:rPr>
                <w:rFonts w:hint="eastAsia" w:ascii="仿宋" w:hAnsi="仿宋" w:eastAsia="仿宋"/>
                <w:sz w:val="24"/>
                <w:szCs w:val="24"/>
              </w:rPr>
              <w:t>文件的规定，本项目是/否属于预留份额专门面向中小企业采购的项目。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4</w:t>
            </w:r>
          </w:p>
        </w:tc>
        <w:tc>
          <w:tcPr>
            <w:tcW w:w="1418"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中小企业优惠措施</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pStyle w:val="159"/>
              <w:numPr>
                <w:ilvl w:val="0"/>
                <w:numId w:val="6"/>
              </w:numPr>
              <w:snapToGrid w:val="0"/>
              <w:spacing w:line="460" w:lineRule="exact"/>
              <w:ind w:firstLineChars="0"/>
              <w:rPr>
                <w:rFonts w:ascii="仿宋" w:hAnsi="仿宋" w:eastAsia="仿宋"/>
                <w:sz w:val="24"/>
                <w:szCs w:val="24"/>
              </w:rPr>
            </w:pPr>
            <w:r>
              <w:rPr>
                <w:rFonts w:hint="eastAsia" w:ascii="仿宋" w:hAnsi="仿宋" w:eastAsia="仿宋"/>
                <w:sz w:val="24"/>
                <w:szCs w:val="24"/>
              </w:rPr>
              <w:t>项目属性（</w:t>
            </w:r>
            <w:r>
              <w:rPr>
                <w:rFonts w:hint="eastAsia" w:ascii="仿宋" w:hAnsi="仿宋" w:eastAsia="仿宋"/>
                <w:sz w:val="24"/>
                <w:szCs w:val="24"/>
                <w:lang w:val="en-US" w:eastAsia="zh-CN"/>
              </w:rPr>
              <w:t>服务类</w:t>
            </w:r>
            <w:r>
              <w:rPr>
                <w:rFonts w:hint="eastAsia" w:ascii="仿宋" w:hAnsi="仿宋" w:eastAsia="仿宋"/>
                <w:sz w:val="24"/>
                <w:szCs w:val="24"/>
              </w:rPr>
              <w:t>）</w:t>
            </w:r>
          </w:p>
          <w:p>
            <w:pPr>
              <w:pStyle w:val="159"/>
              <w:numPr>
                <w:ilvl w:val="0"/>
                <w:numId w:val="6"/>
              </w:numPr>
              <w:snapToGrid w:val="0"/>
              <w:spacing w:line="460" w:lineRule="exact"/>
              <w:ind w:firstLineChars="0"/>
              <w:rPr>
                <w:rFonts w:ascii="仿宋" w:hAnsi="仿宋" w:eastAsia="仿宋"/>
                <w:sz w:val="24"/>
                <w:szCs w:val="24"/>
              </w:rPr>
            </w:pPr>
            <w:r>
              <w:rPr>
                <w:rFonts w:hint="eastAsia" w:ascii="仿宋" w:hAnsi="仿宋" w:eastAsia="仿宋"/>
                <w:sz w:val="24"/>
                <w:szCs w:val="24"/>
              </w:rPr>
              <w:t>中小企业划分标准所属行业（具体根据《中小企业划型标准规定》执行）</w:t>
            </w:r>
          </w:p>
          <w:p>
            <w:pPr>
              <w:snapToGrid w:val="0"/>
              <w:spacing w:line="460" w:lineRule="exact"/>
              <w:ind w:left="600"/>
              <w:rPr>
                <w:rFonts w:ascii="仿宋" w:hAnsi="仿宋" w:eastAsia="仿宋"/>
                <w:sz w:val="24"/>
                <w:szCs w:val="24"/>
              </w:rPr>
            </w:pPr>
            <w:r>
              <w:rPr>
                <w:rFonts w:hint="eastAsia" w:ascii="仿宋" w:hAnsi="仿宋" w:eastAsia="仿宋"/>
                <w:sz w:val="24"/>
                <w:szCs w:val="24"/>
              </w:rPr>
              <w:t xml:space="preserve">采购标的：杭州电子科技大学东岳校区培训项目 </w:t>
            </w:r>
          </w:p>
          <w:p>
            <w:pPr>
              <w:snapToGrid w:val="0"/>
              <w:spacing w:line="460" w:lineRule="exact"/>
              <w:ind w:left="600"/>
              <w:rPr>
                <w:rFonts w:ascii="仿宋" w:hAnsi="仿宋" w:eastAsia="仿宋"/>
                <w:sz w:val="24"/>
                <w:szCs w:val="24"/>
              </w:rPr>
            </w:pPr>
            <w:r>
              <w:rPr>
                <w:rFonts w:hint="eastAsia" w:ascii="仿宋" w:hAnsi="仿宋" w:eastAsia="仿宋"/>
                <w:sz w:val="24"/>
                <w:szCs w:val="24"/>
              </w:rPr>
              <w:t>所属行业：</w:t>
            </w:r>
            <w:r>
              <w:rPr>
                <w:rFonts w:hint="eastAsia" w:ascii="仿宋" w:hAnsi="仿宋" w:eastAsia="仿宋"/>
                <w:sz w:val="24"/>
                <w:szCs w:val="24"/>
                <w:lang w:val="en-US" w:eastAsia="zh-CN"/>
              </w:rPr>
              <w:t>租赁和商务服务业</w:t>
            </w:r>
            <w:r>
              <w:rPr>
                <w:rFonts w:hint="eastAsia" w:ascii="仿宋" w:hAnsi="仿宋" w:eastAsia="仿宋"/>
                <w:sz w:val="24"/>
                <w:szCs w:val="24"/>
              </w:rPr>
              <w:t xml:space="preserve">   </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3.根据财库〔2020〕46、〔2022〕19号的相关规定，在政府采购活动中，残疾人福利性单位视同小型、微型企业,并在单一来源响应文件中提供残疾人福利性单位声明函（见附件）。</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4.根据财库[2014]68号的相关规定，在政府采购活动中，监狱企业视同小型、微型企业，并在响应文件中提供由省级以上监狱管理局、戒毒管理局（含新疆生产建设兵团）出具的属于监狱企业的证明文件（格式自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5</w:t>
            </w:r>
          </w:p>
        </w:tc>
        <w:tc>
          <w:tcPr>
            <w:tcW w:w="14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政府采购节能环保产品</w:t>
            </w:r>
          </w:p>
        </w:tc>
        <w:tc>
          <w:tcPr>
            <w:tcW w:w="6662"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pacing w:line="500" w:lineRule="exact"/>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响应方须按上款要求提供节能产品认证证书或规定网站证书查询截图。产品属于政府强制采购节能产品品目的，响应方未提供节能产品的，其投标将作无效标处理；本文件“第四章采购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6</w:t>
            </w:r>
          </w:p>
        </w:tc>
        <w:tc>
          <w:tcPr>
            <w:tcW w:w="1440" w:type="dxa"/>
            <w:gridSpan w:val="2"/>
            <w:tcBorders>
              <w:top w:val="single" w:color="auto" w:sz="4" w:space="0"/>
              <w:left w:val="single" w:color="auto" w:sz="4" w:space="0"/>
              <w:bottom w:val="single" w:color="auto" w:sz="4" w:space="0"/>
              <w:right w:val="nil"/>
            </w:tcBorders>
            <w:vAlign w:val="center"/>
          </w:tcPr>
          <w:p>
            <w:pPr>
              <w:spacing w:line="500" w:lineRule="exact"/>
              <w:rPr>
                <w:rFonts w:ascii="仿宋" w:hAnsi="仿宋" w:eastAsia="仿宋"/>
                <w:sz w:val="24"/>
                <w:szCs w:val="24"/>
              </w:rPr>
            </w:pPr>
            <w:r>
              <w:rPr>
                <w:rFonts w:hint="eastAsia" w:ascii="仿宋" w:hAnsi="仿宋" w:eastAsia="仿宋"/>
                <w:sz w:val="24"/>
                <w:szCs w:val="24"/>
              </w:rPr>
              <w:t>是否允许进口产品</w:t>
            </w:r>
          </w:p>
        </w:tc>
        <w:tc>
          <w:tcPr>
            <w:tcW w:w="6640"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lang w:eastAsia="zh-CN"/>
              </w:rPr>
            </w:pPr>
            <w:bookmarkStart w:id="25" w:name="PO_15528_PM042"/>
            <w:r>
              <w:rPr>
                <w:rFonts w:hint="eastAsia" w:ascii="仿宋" w:hAnsi="仿宋" w:eastAsia="仿宋"/>
                <w:sz w:val="24"/>
                <w:szCs w:val="24"/>
                <w:lang w:eastAsia="zh-CN"/>
              </w:rPr>
              <w:t>不允许进口产品</w:t>
            </w:r>
            <w:bookmarkEnd w:id="2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7</w:t>
            </w:r>
          </w:p>
        </w:tc>
        <w:tc>
          <w:tcPr>
            <w:tcW w:w="1440" w:type="dxa"/>
            <w:gridSpan w:val="2"/>
            <w:tcBorders>
              <w:top w:val="single" w:color="auto" w:sz="4" w:space="0"/>
              <w:left w:val="single" w:color="auto" w:sz="4" w:space="0"/>
              <w:bottom w:val="single" w:color="auto" w:sz="4" w:space="0"/>
              <w:right w:val="nil"/>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是否允许转包与分包</w:t>
            </w:r>
          </w:p>
        </w:tc>
        <w:tc>
          <w:tcPr>
            <w:tcW w:w="6640"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lang w:eastAsia="zh-CN"/>
              </w:rPr>
            </w:pPr>
            <w:bookmarkStart w:id="26" w:name="PO_15528_PM044"/>
            <w:r>
              <w:rPr>
                <w:rFonts w:hint="eastAsia" w:ascii="仿宋" w:hAnsi="仿宋" w:eastAsia="仿宋"/>
                <w:sz w:val="24"/>
                <w:szCs w:val="24"/>
                <w:lang w:eastAsia="zh-CN"/>
              </w:rPr>
              <w:t>允许分包</w:t>
            </w:r>
            <w:bookmarkEnd w:id="2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8</w:t>
            </w:r>
          </w:p>
        </w:tc>
        <w:tc>
          <w:tcPr>
            <w:tcW w:w="1440" w:type="dxa"/>
            <w:gridSpan w:val="2"/>
            <w:tcBorders>
              <w:top w:val="single" w:color="auto" w:sz="4" w:space="0"/>
              <w:left w:val="single" w:color="auto" w:sz="4" w:space="0"/>
              <w:bottom w:val="single" w:color="auto" w:sz="4" w:space="0"/>
              <w:right w:val="nil"/>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是否接受联合体投标</w:t>
            </w:r>
          </w:p>
        </w:tc>
        <w:tc>
          <w:tcPr>
            <w:tcW w:w="6640"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lang w:eastAsia="zh-CN"/>
              </w:rPr>
            </w:pPr>
            <w:bookmarkStart w:id="27" w:name="PO_15528_PM007_1"/>
            <w:r>
              <w:rPr>
                <w:rFonts w:hint="eastAsia" w:ascii="仿宋" w:hAnsi="仿宋" w:eastAsia="仿宋"/>
                <w:sz w:val="24"/>
                <w:szCs w:val="24"/>
                <w:lang w:eastAsia="zh-CN"/>
              </w:rPr>
              <w:t>标项1:允许联合体投标</w:t>
            </w:r>
            <w:bookmarkEnd w:id="2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9</w:t>
            </w:r>
          </w:p>
        </w:tc>
        <w:tc>
          <w:tcPr>
            <w:tcW w:w="1440" w:type="dxa"/>
            <w:gridSpan w:val="2"/>
            <w:tcBorders>
              <w:top w:val="single" w:color="auto" w:sz="4" w:space="0"/>
              <w:left w:val="single" w:color="auto" w:sz="4" w:space="0"/>
              <w:bottom w:val="single" w:color="auto" w:sz="4" w:space="0"/>
              <w:right w:val="nil"/>
            </w:tcBorders>
            <w:vAlign w:val="center"/>
          </w:tcPr>
          <w:p>
            <w:pPr>
              <w:spacing w:line="500" w:lineRule="exact"/>
              <w:rPr>
                <w:rFonts w:ascii="仿宋" w:hAnsi="仿宋" w:eastAsia="仿宋"/>
                <w:sz w:val="24"/>
                <w:szCs w:val="24"/>
              </w:rPr>
            </w:pPr>
            <w:r>
              <w:rPr>
                <w:rFonts w:hint="eastAsia" w:ascii="仿宋" w:hAnsi="仿宋" w:eastAsia="仿宋"/>
                <w:sz w:val="24"/>
                <w:szCs w:val="24"/>
              </w:rPr>
              <w:t>是否需要演示</w:t>
            </w:r>
          </w:p>
        </w:tc>
        <w:tc>
          <w:tcPr>
            <w:tcW w:w="6640"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lang w:eastAsia="zh-CN"/>
              </w:rPr>
            </w:pPr>
            <w:bookmarkStart w:id="28" w:name="PO_15526_PM041"/>
            <w:r>
              <w:rPr>
                <w:rFonts w:hint="eastAsia" w:ascii="仿宋" w:hAnsi="仿宋" w:eastAsia="仿宋"/>
                <w:sz w:val="24"/>
                <w:szCs w:val="24"/>
                <w:lang w:eastAsia="zh-CN"/>
              </w:rPr>
              <w:t>不进行演示</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10</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单一来源采购响应文件组成：由资格文件、技术及商务文件、报价组成。</w:t>
            </w:r>
          </w:p>
          <w:p>
            <w:pPr>
              <w:spacing w:line="500" w:lineRule="exact"/>
              <w:rPr>
                <w:rFonts w:ascii="仿宋" w:hAnsi="仿宋" w:eastAsia="仿宋"/>
                <w:sz w:val="24"/>
                <w:szCs w:val="24"/>
              </w:rPr>
            </w:pPr>
            <w:r>
              <w:rPr>
                <w:rFonts w:hint="eastAsia" w:ascii="仿宋" w:hAnsi="仿宋" w:eastAsia="仿宋"/>
                <w:sz w:val="24"/>
                <w:szCs w:val="24"/>
              </w:rPr>
              <w:t>单一来源响应方提供备份单一来源响应文件的，数量为1份。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11</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电子交易平台登录方法：</w:t>
            </w:r>
          </w:p>
          <w:p>
            <w:pPr>
              <w:spacing w:line="500" w:lineRule="exact"/>
              <w:jc w:val="left"/>
              <w:rPr>
                <w:rFonts w:ascii="仿宋" w:hAnsi="仿宋" w:eastAsia="仿宋"/>
                <w:sz w:val="24"/>
                <w:szCs w:val="24"/>
              </w:rPr>
            </w:pPr>
            <w:r>
              <w:rPr>
                <w:rFonts w:hint="eastAsia" w:ascii="仿宋" w:hAnsi="仿宋" w:eastAsia="仿宋"/>
                <w:sz w:val="24"/>
                <w:szCs w:val="24"/>
              </w:rPr>
              <w:t>第一步：响应方注册</w:t>
            </w:r>
          </w:p>
          <w:p>
            <w:pPr>
              <w:spacing w:line="500" w:lineRule="exact"/>
              <w:jc w:val="left"/>
              <w:rPr>
                <w:rFonts w:ascii="仿宋" w:hAnsi="仿宋" w:eastAsia="仿宋"/>
                <w:sz w:val="24"/>
                <w:szCs w:val="24"/>
              </w:rPr>
            </w:pPr>
            <w:r>
              <w:rPr>
                <w:rFonts w:hint="eastAsia" w:ascii="仿宋" w:hAnsi="仿宋" w:eastAsia="仿宋"/>
                <w:sz w:val="24"/>
                <w:szCs w:val="24"/>
              </w:rPr>
              <w:t>单一来源响应方应在投标前注册成为浙江政府采购网的正式供应商（注册网址：</w:t>
            </w:r>
            <w:r>
              <w:fldChar w:fldCharType="begin"/>
            </w:r>
            <w:r>
              <w:instrText xml:space="preserve"> HYPERLINK "https://middle.zcygov.cn/v-settle-front/registry" </w:instrText>
            </w:r>
            <w:r>
              <w:fldChar w:fldCharType="separate"/>
            </w:r>
            <w:r>
              <w:rPr>
                <w:rStyle w:val="50"/>
                <w:rFonts w:hint="eastAsia" w:ascii="仿宋" w:hAnsi="仿宋" w:eastAsia="仿宋"/>
                <w:sz w:val="24"/>
                <w:szCs w:val="24"/>
              </w:rPr>
              <w:t>https://middle.zcygov.cn/v-settle-front/registry</w:t>
            </w:r>
            <w:r>
              <w:rPr>
                <w:rStyle w:val="50"/>
                <w:rFonts w:hint="eastAsia" w:ascii="仿宋" w:hAnsi="仿宋" w:eastAsia="仿宋"/>
                <w:sz w:val="24"/>
                <w:szCs w:val="24"/>
              </w:rPr>
              <w:fldChar w:fldCharType="end"/>
            </w:r>
            <w:r>
              <w:rPr>
                <w:rFonts w:hint="eastAsia" w:ascii="仿宋" w:hAnsi="仿宋" w:eastAsia="仿宋"/>
                <w:sz w:val="24"/>
                <w:szCs w:val="24"/>
              </w:rPr>
              <w:t>）；</w:t>
            </w:r>
          </w:p>
          <w:p>
            <w:pPr>
              <w:spacing w:line="500" w:lineRule="exact"/>
              <w:jc w:val="left"/>
              <w:rPr>
                <w:rFonts w:ascii="仿宋" w:hAnsi="仿宋" w:eastAsia="仿宋"/>
                <w:sz w:val="24"/>
                <w:szCs w:val="24"/>
              </w:rPr>
            </w:pPr>
            <w:r>
              <w:rPr>
                <w:rFonts w:hint="eastAsia" w:ascii="仿宋" w:hAnsi="仿宋" w:eastAsia="仿宋"/>
                <w:sz w:val="24"/>
                <w:szCs w:val="24"/>
              </w:rPr>
              <w:t>第二步：申请CA</w:t>
            </w:r>
          </w:p>
          <w:p>
            <w:pPr>
              <w:spacing w:line="500" w:lineRule="exact"/>
              <w:jc w:val="left"/>
              <w:rPr>
                <w:rFonts w:ascii="仿宋" w:hAnsi="仿宋" w:eastAsia="仿宋"/>
                <w:sz w:val="24"/>
                <w:szCs w:val="24"/>
              </w:rPr>
            </w:pPr>
            <w:r>
              <w:rPr>
                <w:rFonts w:hint="eastAsia" w:ascii="仿宋" w:hAnsi="仿宋" w:eastAsia="仿宋"/>
                <w:sz w:val="24"/>
                <w:szCs w:val="24"/>
              </w:rPr>
              <w:t>单一来源响应方应在投标前完成CA数字证书办理（办理流程详见http://zfcg.czt.zj.gov.cn/bidClientTemplate/2019-05-27/12945.html）。完成CA数字证书办理预计一周左右，建议各单一来源响应方抓紧时间办理；</w:t>
            </w:r>
          </w:p>
          <w:p>
            <w:pPr>
              <w:spacing w:line="500" w:lineRule="exact"/>
              <w:jc w:val="left"/>
              <w:rPr>
                <w:rFonts w:ascii="仿宋" w:hAnsi="仿宋" w:eastAsia="仿宋"/>
                <w:sz w:val="24"/>
                <w:szCs w:val="24"/>
              </w:rPr>
            </w:pPr>
            <w:r>
              <w:rPr>
                <w:rFonts w:hint="eastAsia" w:ascii="仿宋" w:hAnsi="仿宋" w:eastAsia="仿宋"/>
                <w:sz w:val="24"/>
                <w:szCs w:val="24"/>
              </w:rPr>
              <w:t>第三步：下载客户端</w:t>
            </w:r>
          </w:p>
          <w:p>
            <w:pPr>
              <w:spacing w:line="500" w:lineRule="exact"/>
              <w:jc w:val="left"/>
              <w:rPr>
                <w:rFonts w:ascii="仿宋" w:hAnsi="仿宋" w:eastAsia="仿宋"/>
                <w:sz w:val="24"/>
                <w:szCs w:val="24"/>
              </w:rPr>
            </w:pPr>
            <w:r>
              <w:rPr>
                <w:rFonts w:hint="eastAsia" w:ascii="仿宋" w:hAnsi="仿宋" w:eastAsia="仿宋"/>
                <w:sz w:val="24"/>
                <w:szCs w:val="24"/>
              </w:rPr>
              <w:t>单一来源响应方通过政采云电子交易客户端制作单一来源响应文件，请自行前往浙江政府采购网下载并安装（下载网址：</w:t>
            </w:r>
            <w:r>
              <w:fldChar w:fldCharType="begin"/>
            </w:r>
            <w:r>
              <w:instrText xml:space="preserve"> HYPERLINK "http://zfcg.czt.zj.gov.cn/bidClientTemplate/2019-09-24/12975.html" </w:instrText>
            </w:r>
            <w:r>
              <w:fldChar w:fldCharType="separate"/>
            </w:r>
            <w:r>
              <w:rPr>
                <w:rStyle w:val="50"/>
                <w:rFonts w:hint="eastAsia" w:ascii="仿宋" w:hAnsi="仿宋" w:eastAsia="仿宋"/>
                <w:sz w:val="24"/>
                <w:szCs w:val="24"/>
              </w:rPr>
              <w:t>http://zfcg.czt.zj.gov.cn/bidClientTemplate/2019-09-24/12975.html</w:t>
            </w:r>
            <w:r>
              <w:rPr>
                <w:rStyle w:val="50"/>
                <w:rFonts w:hint="eastAsia" w:ascii="仿宋" w:hAnsi="仿宋" w:eastAsia="仿宋"/>
                <w:sz w:val="24"/>
                <w:szCs w:val="24"/>
              </w:rPr>
              <w:fldChar w:fldCharType="end"/>
            </w:r>
            <w:r>
              <w:rPr>
                <w:rFonts w:hint="eastAsia" w:ascii="仿宋" w:hAnsi="仿宋" w:eastAsia="仿宋"/>
                <w:sz w:val="24"/>
                <w:szCs w:val="24"/>
              </w:rPr>
              <w:t>）；</w:t>
            </w:r>
          </w:p>
          <w:p>
            <w:pPr>
              <w:spacing w:line="500" w:lineRule="exact"/>
              <w:jc w:val="left"/>
              <w:rPr>
                <w:rFonts w:ascii="仿宋" w:hAnsi="仿宋" w:eastAsia="仿宋"/>
                <w:sz w:val="24"/>
                <w:szCs w:val="24"/>
              </w:rPr>
            </w:pPr>
            <w:r>
              <w:rPr>
                <w:rFonts w:hint="eastAsia" w:ascii="仿宋" w:hAnsi="仿宋" w:eastAsia="仿宋"/>
                <w:sz w:val="24"/>
                <w:szCs w:val="24"/>
              </w:rPr>
              <w:t>第四步：具体流程</w:t>
            </w:r>
          </w:p>
          <w:p>
            <w:pPr>
              <w:spacing w:line="500" w:lineRule="exact"/>
              <w:jc w:val="left"/>
              <w:rPr>
                <w:rFonts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50"/>
                <w:rFonts w:hint="eastAsia" w:ascii="仿宋" w:hAnsi="仿宋" w:eastAsia="仿宋"/>
                <w:sz w:val="24"/>
                <w:szCs w:val="24"/>
              </w:rPr>
              <w:t>https://edu.zcygov.cn/luban/e-biding</w:t>
            </w:r>
            <w:r>
              <w:rPr>
                <w:rStyle w:val="50"/>
                <w:rFonts w:hint="eastAsia" w:ascii="仿宋" w:hAnsi="仿宋" w:eastAsia="仿宋"/>
                <w:sz w:val="24"/>
                <w:szCs w:val="24"/>
              </w:rPr>
              <w:fldChar w:fldCharType="end"/>
            </w:r>
            <w:r>
              <w:rPr>
                <w:rFonts w:hint="eastAsia" w:ascii="仿宋" w:hAnsi="仿宋" w:eastAsia="仿宋"/>
                <w:sz w:val="24"/>
                <w:szCs w:val="24"/>
              </w:rPr>
              <w:t>）</w:t>
            </w:r>
          </w:p>
          <w:p>
            <w:pPr>
              <w:spacing w:line="500" w:lineRule="exact"/>
              <w:rPr>
                <w:rFonts w:ascii="仿宋" w:hAnsi="仿宋" w:eastAsia="仿宋"/>
                <w:sz w:val="24"/>
                <w:szCs w:val="24"/>
              </w:rPr>
            </w:pPr>
            <w:r>
              <w:rPr>
                <w:rFonts w:hint="eastAsia" w:ascii="仿宋" w:hAnsi="仿宋" w:eastAsia="仿宋"/>
                <w:sz w:val="24"/>
                <w:szCs w:val="24"/>
              </w:rPr>
              <w:t>提醒：请各单一来源响应方合理安排时间，尽快完成第一、二、三步骤，避免影响投标。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12</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单一来源响应文件的递交与接收：单一来源响应方应当在投标截止时间前完成电子单一来源响应文件的传输递交，并可以补充、修改或者撤回电子单一来源响应文件。补充或者修改电子单一来源响应文件的，应当先行撤回原文件，补充、修改后重新传输递交。投标截止时间前未完成传输的，视为撤回单一来源响应文件。投标截止时间后送达的单一来源响应文件，将被电子交易平台拒收。</w:t>
            </w:r>
          </w:p>
          <w:p>
            <w:pPr>
              <w:spacing w:line="500" w:lineRule="exact"/>
              <w:jc w:val="left"/>
              <w:rPr>
                <w:rFonts w:ascii="仿宋" w:hAnsi="仿宋" w:eastAsia="仿宋"/>
                <w:sz w:val="24"/>
                <w:szCs w:val="24"/>
              </w:rPr>
            </w:pPr>
            <w:r>
              <w:rPr>
                <w:rFonts w:hint="eastAsia" w:ascii="仿宋" w:hAnsi="仿宋" w:eastAsia="仿宋"/>
                <w:sz w:val="24"/>
                <w:szCs w:val="24"/>
              </w:rPr>
              <w:t>单一来源响应文件的接收以本项目公告要求的时间、地点和“第二章”的“单一来源响应文件的编制”等要求为准。</w:t>
            </w:r>
          </w:p>
          <w:p>
            <w:pPr>
              <w:spacing w:line="500" w:lineRule="exact"/>
              <w:jc w:val="left"/>
              <w:rPr>
                <w:rFonts w:ascii="仿宋" w:hAnsi="仿宋" w:eastAsia="仿宋"/>
                <w:sz w:val="24"/>
                <w:szCs w:val="24"/>
              </w:rPr>
            </w:pPr>
            <w:r>
              <w:rPr>
                <w:rFonts w:hint="eastAsia" w:ascii="仿宋" w:hAnsi="仿宋" w:eastAsia="仿宋"/>
                <w:sz w:val="24"/>
                <w:szCs w:val="24"/>
              </w:rPr>
              <w:t>单一来源响应方递交备份响应文件，出现下列情况之一的，将被拒收：</w:t>
            </w:r>
          </w:p>
          <w:p>
            <w:pPr>
              <w:spacing w:line="500" w:lineRule="exact"/>
              <w:jc w:val="left"/>
              <w:rPr>
                <w:rFonts w:ascii="仿宋" w:hAnsi="仿宋" w:eastAsia="仿宋"/>
                <w:sz w:val="24"/>
                <w:szCs w:val="24"/>
              </w:rPr>
            </w:pPr>
            <w:r>
              <w:rPr>
                <w:rFonts w:hint="eastAsia" w:ascii="仿宋" w:hAnsi="仿宋" w:eastAsia="仿宋"/>
                <w:sz w:val="24"/>
                <w:szCs w:val="24"/>
              </w:rPr>
              <w:t>1、未按规定密封或标记的；</w:t>
            </w:r>
          </w:p>
          <w:p>
            <w:pPr>
              <w:spacing w:line="500" w:lineRule="exact"/>
              <w:jc w:val="left"/>
              <w:rPr>
                <w:rFonts w:ascii="仿宋" w:hAnsi="仿宋" w:eastAsia="仿宋"/>
                <w:sz w:val="24"/>
                <w:szCs w:val="24"/>
              </w:rPr>
            </w:pPr>
            <w:r>
              <w:rPr>
                <w:rFonts w:hint="eastAsia" w:ascii="仿宋" w:hAnsi="仿宋" w:eastAsia="仿宋"/>
                <w:sz w:val="24"/>
                <w:szCs w:val="24"/>
              </w:rPr>
              <w:t>2、由于包装不妥，在送交途中严重破损或失散的；</w:t>
            </w:r>
          </w:p>
          <w:p>
            <w:pPr>
              <w:spacing w:line="500" w:lineRule="exact"/>
              <w:jc w:val="left"/>
              <w:rPr>
                <w:rFonts w:ascii="仿宋" w:hAnsi="仿宋" w:eastAsia="仿宋"/>
                <w:sz w:val="24"/>
                <w:szCs w:val="24"/>
              </w:rPr>
            </w:pPr>
            <w:r>
              <w:rPr>
                <w:rFonts w:hint="eastAsia" w:ascii="仿宋" w:hAnsi="仿宋" w:eastAsia="仿宋"/>
                <w:sz w:val="24"/>
                <w:szCs w:val="24"/>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6"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13</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采购结果公示：采购结果经采购人确认后，采购中心将于2个工作日内在浙江省政府采购网上公告成交结果，并向成交响应方发出成交通知书。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14</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签订合同时间：成交通知书发出后30日内。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15</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16</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付款方式：国库集中支付（采购人自行支付），详见各标项的资信及商务要求表。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81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17</w:t>
            </w:r>
          </w:p>
        </w:tc>
        <w:tc>
          <w:tcPr>
            <w:tcW w:w="8080"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szCs w:val="24"/>
              </w:rPr>
            </w:pPr>
            <w:r>
              <w:rPr>
                <w:rFonts w:hint="eastAsia" w:ascii="仿宋" w:hAnsi="仿宋" w:eastAsia="仿宋"/>
                <w:sz w:val="24"/>
                <w:szCs w:val="24"/>
              </w:rPr>
              <w:t>解释：单一来源采购文件的解释权属于浙江省政府采购中心。</w:t>
            </w:r>
          </w:p>
        </w:tc>
      </w:tr>
    </w:tbl>
    <w:p>
      <w:pPr>
        <w:pStyle w:val="23"/>
        <w:snapToGrid w:val="0"/>
        <w:spacing w:before="156" w:line="240" w:lineRule="auto"/>
        <w:jc w:val="left"/>
        <w:outlineLvl w:val="0"/>
        <w:rPr>
          <w:rFonts w:ascii="仿宋" w:hAnsi="仿宋" w:eastAsia="仿宋"/>
          <w:b/>
          <w:sz w:val="30"/>
          <w:szCs w:val="30"/>
        </w:rPr>
      </w:pPr>
      <w:bookmarkStart w:id="29" w:name="_Toc451268218"/>
    </w:p>
    <w:p>
      <w:pPr>
        <w:pStyle w:val="23"/>
        <w:snapToGrid w:val="0"/>
        <w:spacing w:before="156" w:line="240" w:lineRule="auto"/>
        <w:jc w:val="left"/>
        <w:outlineLvl w:val="0"/>
        <w:rPr>
          <w:rFonts w:ascii="仿宋" w:hAnsi="仿宋" w:eastAsia="仿宋"/>
          <w:b/>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p>
    <w:p>
      <w:pPr>
        <w:pStyle w:val="13"/>
        <w:rPr>
          <w:rFonts w:ascii="仿宋" w:hAnsi="仿宋" w:eastAsia="仿宋" w:cs="Arial"/>
          <w:sz w:val="30"/>
          <w:szCs w:val="30"/>
        </w:rPr>
      </w:pPr>
    </w:p>
    <w:p/>
    <w:p>
      <w:pPr>
        <w:rPr>
          <w:rFonts w:ascii="仿宋" w:hAnsi="仿宋" w:eastAsia="仿宋" w:cs="Arial"/>
          <w:sz w:val="30"/>
          <w:szCs w:val="30"/>
        </w:rPr>
      </w:pPr>
    </w:p>
    <w:p>
      <w:pPr>
        <w:rPr>
          <w:rFonts w:ascii="仿宋" w:hAnsi="仿宋" w:eastAsia="仿宋" w:cs="Arial"/>
          <w:sz w:val="30"/>
          <w:szCs w:val="30"/>
        </w:rPr>
      </w:pPr>
    </w:p>
    <w:p>
      <w:pPr>
        <w:rPr>
          <w:rFonts w:ascii="仿宋" w:hAnsi="仿宋" w:eastAsia="仿宋" w:cs="Arial"/>
          <w:sz w:val="30"/>
          <w:szCs w:val="30"/>
        </w:rPr>
      </w:pPr>
      <w:r>
        <w:rPr>
          <w:rFonts w:hint="eastAsia" w:ascii="仿宋" w:hAnsi="仿宋" w:eastAsia="仿宋" w:cs="Arial"/>
          <w:sz w:val="30"/>
          <w:szCs w:val="30"/>
        </w:rPr>
        <w:t>一、总则</w:t>
      </w:r>
      <w:bookmarkEnd w:id="29"/>
    </w:p>
    <w:p>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单一来源是指采购人为了从某一特定供应商处采购货物、工程和服务，采购中心组织具有相关经验的专业人员与供应商商定合理的成交价格并保证采购项目质量的采购方式。</w:t>
      </w:r>
    </w:p>
    <w:p>
      <w:pPr>
        <w:snapToGrid w:val="0"/>
        <w:spacing w:line="460" w:lineRule="exact"/>
        <w:ind w:firstLine="446" w:firstLineChars="148"/>
        <w:jc w:val="left"/>
        <w:outlineLvl w:val="1"/>
        <w:rPr>
          <w:rFonts w:ascii="仿宋" w:hAnsi="仿宋" w:eastAsia="仿宋"/>
          <w:b/>
          <w:sz w:val="30"/>
          <w:szCs w:val="30"/>
        </w:rPr>
      </w:pPr>
      <w:r>
        <w:rPr>
          <w:rFonts w:hint="eastAsia" w:ascii="仿宋" w:hAnsi="仿宋" w:eastAsia="仿宋"/>
          <w:b/>
          <w:sz w:val="30"/>
          <w:szCs w:val="30"/>
        </w:rPr>
        <w:t>（一）适用范围</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仅适用于本次单一来源采购文件中政府采购的项目</w:t>
      </w:r>
    </w:p>
    <w:p>
      <w:pPr>
        <w:snapToGrid w:val="0"/>
        <w:spacing w:line="460" w:lineRule="exact"/>
        <w:ind w:firstLine="443" w:firstLineChars="147"/>
        <w:jc w:val="left"/>
        <w:outlineLvl w:val="1"/>
        <w:rPr>
          <w:rFonts w:ascii="仿宋" w:hAnsi="仿宋" w:eastAsia="仿宋"/>
          <w:b/>
          <w:sz w:val="30"/>
          <w:szCs w:val="30"/>
        </w:rPr>
      </w:pPr>
      <w:r>
        <w:rPr>
          <w:rFonts w:hint="eastAsia" w:ascii="仿宋" w:hAnsi="仿宋" w:eastAsia="仿宋"/>
          <w:b/>
          <w:sz w:val="30"/>
          <w:szCs w:val="30"/>
        </w:rPr>
        <w:t>（二）定义</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1.“采购中心”系指组织本次采购的浙江省政府采购中心。</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2.“响应方”系指向采购中心提交单一来源采购响应文件的单位。</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3.“采购人”系指委托采购中心采购本次项目的国家机关、事业单位和团体组织。</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4.“产品”系指响应方按单一来源采购文件规定，须向采购人提供的一切设备、保险、税金、备品备件、工具、手册及其它有关技术资料和材料。</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5.“服务”系指单一来源采购文件规定响应方须承担的安装、调试、技术协助、校准、培训、技术指导以及其他类似的义务。</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6.“项目”系指响应方按单一来源采购文件规定向采购人提供的产品和服务。</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pPr>
        <w:snapToGrid w:val="0"/>
        <w:spacing w:line="460" w:lineRule="exact"/>
        <w:ind w:firstLine="446" w:firstLineChars="148"/>
        <w:jc w:val="left"/>
        <w:outlineLvl w:val="1"/>
        <w:rPr>
          <w:rFonts w:ascii="仿宋" w:hAnsi="仿宋" w:eastAsia="仿宋" w:cs="Arial"/>
          <w:b/>
          <w:sz w:val="30"/>
          <w:szCs w:val="30"/>
        </w:rPr>
      </w:pPr>
      <w:r>
        <w:rPr>
          <w:rFonts w:hint="eastAsia" w:ascii="仿宋" w:hAnsi="仿宋" w:eastAsia="仿宋" w:cs="Arial"/>
          <w:b/>
          <w:sz w:val="30"/>
          <w:szCs w:val="30"/>
        </w:rPr>
        <w:t>（三）响应方全权代表委托</w:t>
      </w:r>
    </w:p>
    <w:p>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如全权代表不是法定代表人，须有法定代表人出具的授权委托书（格式见附部分）。</w:t>
      </w:r>
    </w:p>
    <w:p>
      <w:pPr>
        <w:snapToGrid w:val="0"/>
        <w:spacing w:line="460" w:lineRule="exact"/>
        <w:ind w:firstLine="590" w:firstLineChars="196"/>
        <w:jc w:val="left"/>
        <w:outlineLvl w:val="1"/>
        <w:rPr>
          <w:rFonts w:ascii="仿宋" w:hAnsi="仿宋" w:eastAsia="仿宋"/>
          <w:b/>
          <w:sz w:val="30"/>
          <w:szCs w:val="30"/>
        </w:rPr>
      </w:pPr>
      <w:r>
        <w:rPr>
          <w:rFonts w:hint="eastAsia" w:ascii="仿宋" w:hAnsi="仿宋" w:eastAsia="仿宋"/>
          <w:b/>
          <w:sz w:val="30"/>
          <w:szCs w:val="30"/>
        </w:rPr>
        <w:t>（四）单一来源采购费用</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不论采购结果如何，响应方均应自行承担所有与单一来源采购有关的全部费用（单一来源采购文件有其他规定除外）。</w:t>
      </w:r>
    </w:p>
    <w:p>
      <w:pPr>
        <w:pStyle w:val="12"/>
        <w:widowControl w:val="0"/>
        <w:numPr>
          <w:ilvl w:val="0"/>
          <w:numId w:val="0"/>
        </w:numPr>
        <w:tabs>
          <w:tab w:val="clear" w:pos="454"/>
        </w:tabs>
        <w:snapToGrid w:val="0"/>
        <w:spacing w:line="460" w:lineRule="exact"/>
        <w:ind w:leftChars="196"/>
        <w:rPr>
          <w:rFonts w:ascii="仿宋" w:hAnsi="仿宋" w:eastAsia="仿宋"/>
          <w:b/>
          <w:sz w:val="30"/>
          <w:szCs w:val="30"/>
        </w:rPr>
      </w:pPr>
      <w:r>
        <w:rPr>
          <w:rFonts w:hint="eastAsia" w:ascii="仿宋" w:hAnsi="仿宋" w:eastAsia="仿宋"/>
          <w:b/>
          <w:sz w:val="30"/>
          <w:szCs w:val="30"/>
        </w:rPr>
        <w:t>（五）单一来源采购文件的澄清与修改</w:t>
      </w:r>
    </w:p>
    <w:p>
      <w:pPr>
        <w:pStyle w:val="23"/>
        <w:snapToGrid w:val="0"/>
        <w:spacing w:before="156" w:line="460" w:lineRule="exact"/>
        <w:ind w:firstLine="600" w:firstLineChars="200"/>
        <w:rPr>
          <w:rFonts w:ascii="仿宋" w:hAnsi="仿宋" w:eastAsia="仿宋"/>
          <w:sz w:val="30"/>
          <w:szCs w:val="30"/>
        </w:rPr>
      </w:pPr>
      <w:r>
        <w:rPr>
          <w:rFonts w:hint="eastAsia" w:ascii="仿宋" w:hAnsi="仿宋" w:eastAsia="仿宋"/>
          <w:sz w:val="30"/>
          <w:szCs w:val="30"/>
        </w:rPr>
        <w:t>1.在采购过程中，协商小组可以根据单一来源采购文件和协商情况实质性变动采购需求中的技术、服务要求以及合同草案条款，但不得变动单一来源采购文件中的其他内容。实质性变动的内容，须经采购人代表确认，该实质性变动是单一来源采购文件的有效组成部分，并以书面形式通知响应方。</w:t>
      </w:r>
    </w:p>
    <w:p>
      <w:pPr>
        <w:pStyle w:val="23"/>
        <w:snapToGrid w:val="0"/>
        <w:spacing w:before="156" w:line="460" w:lineRule="exact"/>
        <w:ind w:firstLine="600" w:firstLineChars="200"/>
        <w:rPr>
          <w:rFonts w:ascii="仿宋" w:hAnsi="仿宋" w:eastAsia="仿宋"/>
          <w:sz w:val="30"/>
          <w:szCs w:val="30"/>
        </w:rPr>
      </w:pPr>
      <w:r>
        <w:rPr>
          <w:rFonts w:hint="eastAsia" w:ascii="仿宋" w:hAnsi="仿宋" w:eastAsia="仿宋"/>
          <w:sz w:val="30"/>
          <w:szCs w:val="30"/>
        </w:rPr>
        <w:t>2.单一来源采购文件澄清、答复、修改、补充的内容为单一来源采购文件的组成部分。当单一来源采购文件与单一来源采购文件的答复、澄清、修改、补充通知就同一内容的表述不一致时，以最后发出的书面文件为准。</w:t>
      </w:r>
    </w:p>
    <w:p>
      <w:pPr>
        <w:pStyle w:val="23"/>
        <w:snapToGrid w:val="0"/>
        <w:spacing w:before="156" w:line="460" w:lineRule="exact"/>
        <w:ind w:firstLine="602" w:firstLineChars="200"/>
        <w:rPr>
          <w:rFonts w:ascii="仿宋" w:hAnsi="仿宋" w:eastAsia="仿宋"/>
          <w:b/>
          <w:sz w:val="30"/>
          <w:szCs w:val="30"/>
        </w:rPr>
      </w:pPr>
      <w:r>
        <w:rPr>
          <w:rFonts w:hint="eastAsia" w:ascii="仿宋" w:hAnsi="仿宋" w:eastAsia="仿宋"/>
          <w:b/>
          <w:sz w:val="30"/>
          <w:szCs w:val="30"/>
        </w:rPr>
        <w:t>二、单一来源采购响应文件的编制</w:t>
      </w:r>
    </w:p>
    <w:p>
      <w:pPr>
        <w:snapToGrid w:val="0"/>
        <w:spacing w:line="460" w:lineRule="exact"/>
        <w:ind w:firstLine="551" w:firstLineChars="196"/>
        <w:jc w:val="left"/>
        <w:rPr>
          <w:rFonts w:ascii="宋体" w:hAnsi="宋体"/>
          <w:b/>
          <w:sz w:val="28"/>
          <w:szCs w:val="28"/>
        </w:rPr>
      </w:pPr>
      <w:bookmarkStart w:id="30" w:name="_Toc451762175"/>
      <w:bookmarkStart w:id="31" w:name="_Toc451762244"/>
      <w:bookmarkStart w:id="32" w:name="_Toc510137461"/>
      <w:r>
        <w:rPr>
          <w:rFonts w:hint="eastAsia" w:ascii="宋体" w:hAnsi="宋体"/>
          <w:b/>
          <w:sz w:val="28"/>
          <w:szCs w:val="28"/>
        </w:rPr>
        <w:t>（一）单一来源响应文件编制工具</w:t>
      </w:r>
    </w:p>
    <w:p>
      <w:pPr>
        <w:pStyle w:val="23"/>
        <w:adjustRightInd w:val="0"/>
        <w:snapToGrid w:val="0"/>
        <w:spacing w:before="156" w:line="500" w:lineRule="exact"/>
        <w:ind w:firstLine="565" w:firstLineChars="201"/>
        <w:rPr>
          <w:rFonts w:hAnsi="宋体"/>
          <w:b/>
          <w:sz w:val="30"/>
          <w:szCs w:val="30"/>
        </w:rPr>
      </w:pPr>
      <w:r>
        <w:rPr>
          <w:rFonts w:hint="eastAsia" w:hAnsi="宋体"/>
          <w:b/>
          <w:sz w:val="28"/>
          <w:szCs w:val="28"/>
        </w:rPr>
        <w:t>单一来源响应文件编制工具为政采云电子交易客户端，下载网址：</w:t>
      </w:r>
      <w:r>
        <w:fldChar w:fldCharType="begin"/>
      </w:r>
      <w:r>
        <w:instrText xml:space="preserve"> HYPERLINK "http://zfcg.czt.zj.gov.cn/bidClientTemplate/2019-09-24/12975.html" </w:instrText>
      </w:r>
      <w:r>
        <w:fldChar w:fldCharType="separate"/>
      </w:r>
      <w:r>
        <w:rPr>
          <w:rStyle w:val="50"/>
        </w:rPr>
        <w:t>http://zfcg.czt.zj.gov.cn/bidClientTemplate/2019-09-24/12975.html</w:t>
      </w:r>
      <w:r>
        <w:rPr>
          <w:rStyle w:val="50"/>
        </w:rPr>
        <w:fldChar w:fldCharType="end"/>
      </w:r>
      <w:r>
        <w:rPr>
          <w:rFonts w:hint="eastAsia" w:hAnsi="宋体"/>
          <w:b/>
          <w:sz w:val="28"/>
          <w:szCs w:val="28"/>
        </w:rPr>
        <w:t>，请自行下载并安装。</w:t>
      </w:r>
    </w:p>
    <w:p>
      <w:pPr>
        <w:snapToGrid w:val="0"/>
        <w:spacing w:line="460" w:lineRule="exact"/>
        <w:ind w:firstLine="590" w:firstLineChars="196"/>
        <w:jc w:val="left"/>
        <w:outlineLvl w:val="0"/>
        <w:rPr>
          <w:rFonts w:ascii="宋体" w:hAnsi="宋体"/>
          <w:b/>
          <w:sz w:val="30"/>
          <w:szCs w:val="30"/>
        </w:rPr>
      </w:pPr>
      <w:r>
        <w:rPr>
          <w:rFonts w:hint="eastAsia" w:ascii="宋体" w:hAnsi="宋体"/>
          <w:b/>
          <w:sz w:val="30"/>
          <w:szCs w:val="30"/>
        </w:rPr>
        <w:t>（二）单一来源响应文件的组成</w:t>
      </w:r>
      <w:bookmarkEnd w:id="30"/>
      <w:bookmarkEnd w:id="31"/>
      <w:bookmarkEnd w:id="32"/>
    </w:p>
    <w:p>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本项目所称单一来源响应文件系指电子单一来源响应文件或备份单一来源响应文件。单一来源响应文件需按照本采购文件和电子交易平台的要求制作、加密并递交。</w:t>
      </w:r>
    </w:p>
    <w:p>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电子单一来源响应文件由资格文件、技术商务文件、报价文件三部份组成，具体详见“第五章  单一来源响应格式附件”。备份响应文件的组成和内容等同电子响应文件。</w:t>
      </w:r>
    </w:p>
    <w:p>
      <w:pPr>
        <w:pStyle w:val="38"/>
        <w:widowControl w:val="0"/>
        <w:spacing w:line="460" w:lineRule="exact"/>
        <w:ind w:firstLine="562" w:firstLineChars="200"/>
        <w:jc w:val="both"/>
        <w:rPr>
          <w:b/>
          <w:color w:val="auto"/>
          <w:sz w:val="28"/>
          <w:szCs w:val="28"/>
        </w:rPr>
      </w:pPr>
      <w:r>
        <w:rPr>
          <w:rFonts w:hint="eastAsia"/>
          <w:b/>
          <w:color w:val="auto"/>
          <w:sz w:val="28"/>
          <w:szCs w:val="28"/>
        </w:rPr>
        <w:t>注：法定代表人授权委托书、投标声明书、投标报价明细表必须按采购文件格式要求正确签署并加盖响应方公章。响应文件中所须加盖公章部分均采用CA签章。</w:t>
      </w:r>
    </w:p>
    <w:p>
      <w:pPr>
        <w:snapToGrid w:val="0"/>
        <w:spacing w:before="50" w:after="50"/>
        <w:ind w:firstLine="301" w:firstLineChars="100"/>
        <w:rPr>
          <w:rFonts w:ascii="仿宋" w:hAnsi="仿宋" w:eastAsia="仿宋"/>
          <w:b/>
          <w:bCs/>
          <w:color w:val="FF0000"/>
          <w:sz w:val="36"/>
          <w:szCs w:val="36"/>
        </w:rPr>
      </w:pPr>
      <w:bookmarkStart w:id="33" w:name="_Toc451268220"/>
      <w:r>
        <w:rPr>
          <w:rFonts w:hint="eastAsia" w:ascii="仿宋" w:hAnsi="仿宋" w:eastAsia="仿宋"/>
          <w:b/>
          <w:sz w:val="30"/>
          <w:szCs w:val="30"/>
        </w:rPr>
        <w:t>1、资格文件目录</w:t>
      </w:r>
    </w:p>
    <w:p>
      <w:pPr>
        <w:snapToGrid w:val="0"/>
        <w:spacing w:line="460" w:lineRule="exact"/>
        <w:ind w:firstLine="588" w:firstLineChars="196"/>
        <w:jc w:val="left"/>
        <w:rPr>
          <w:rFonts w:ascii="仿宋" w:hAnsi="仿宋" w:eastAsia="仿宋"/>
          <w:color w:val="FF0000"/>
          <w:sz w:val="30"/>
          <w:szCs w:val="30"/>
        </w:rPr>
      </w:pPr>
      <w:r>
        <w:rPr>
          <w:rFonts w:hint="eastAsia" w:ascii="宋体" w:hAnsi="宋体" w:cs="宋体"/>
          <w:color w:val="FF0000"/>
          <w:sz w:val="30"/>
          <w:szCs w:val="30"/>
        </w:rPr>
        <w:t>（</w:t>
      </w:r>
      <w:r>
        <w:rPr>
          <w:rFonts w:hint="eastAsia" w:ascii="仿宋" w:hAnsi="仿宋" w:eastAsia="仿宋"/>
          <w:color w:val="FF0000"/>
          <w:sz w:val="30"/>
          <w:szCs w:val="30"/>
        </w:rPr>
        <w:t>1）声明书 (格式见附件1，含重大违法记录声明)；</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（2）法定代表人授权委托书(格式见附件2)；</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（4）联合响应协议书（若需要见附件3）;</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（5）联合响应授权委托书（若需要见附件4）;</w:t>
      </w:r>
    </w:p>
    <w:p>
      <w:pPr>
        <w:snapToGrid w:val="0"/>
        <w:spacing w:line="460" w:lineRule="exact"/>
        <w:ind w:firstLine="600" w:firstLineChars="200"/>
        <w:jc w:val="left"/>
        <w:rPr>
          <w:rFonts w:hint="eastAsia" w:ascii="仿宋" w:hAnsi="仿宋" w:eastAsia="仿宋"/>
          <w:color w:val="FF0000"/>
          <w:sz w:val="30"/>
          <w:szCs w:val="30"/>
        </w:rPr>
      </w:pPr>
      <w:r>
        <w:rPr>
          <w:rFonts w:hint="eastAsia" w:ascii="仿宋" w:hAnsi="仿宋" w:eastAsia="仿宋"/>
          <w:color w:val="FF0000"/>
          <w:sz w:val="30"/>
          <w:szCs w:val="30"/>
        </w:rPr>
        <w:t>（6）提供采购公告中符合响应方特定条件要求的有效的其他资质复印件并加盖公司公章及需要说明的资料。</w:t>
      </w:r>
    </w:p>
    <w:p>
      <w:pPr>
        <w:pStyle w:val="25"/>
        <w:snapToGrid w:val="0"/>
        <w:spacing w:line="460" w:lineRule="exact"/>
        <w:ind w:left="0" w:leftChars="0" w:firstLine="600" w:firstLineChars="200"/>
        <w:rPr>
          <w:rFonts w:ascii="仿宋" w:hAnsi="仿宋" w:eastAsia="仿宋"/>
          <w:color w:val="FF0000"/>
        </w:rPr>
      </w:pPr>
      <w:r>
        <w:rPr>
          <w:rFonts w:hint="eastAsia" w:ascii="仿宋" w:hAnsi="仿宋" w:eastAsia="仿宋"/>
          <w:color w:val="FF0000"/>
          <w:sz w:val="30"/>
          <w:szCs w:val="30"/>
          <w:lang w:val="en-US" w:eastAsia="zh-CN"/>
        </w:rPr>
        <w:t>（7</w:t>
      </w:r>
      <w:r>
        <w:rPr>
          <w:rFonts w:hint="eastAsia" w:ascii="仿宋" w:hAnsi="仿宋" w:eastAsia="仿宋"/>
          <w:color w:val="FF0000"/>
          <w:sz w:val="30"/>
          <w:szCs w:val="30"/>
        </w:rPr>
        <w:t>）中小企业声明函（见附件10）；</w:t>
      </w:r>
    </w:p>
    <w:p>
      <w:pPr>
        <w:pStyle w:val="38"/>
        <w:widowControl w:val="0"/>
        <w:spacing w:line="460" w:lineRule="exact"/>
        <w:ind w:firstLine="600" w:firstLineChars="200"/>
        <w:jc w:val="both"/>
        <w:rPr>
          <w:rFonts w:ascii="仿宋" w:hAnsi="仿宋" w:eastAsia="仿宋"/>
          <w:color w:val="auto"/>
          <w:sz w:val="30"/>
          <w:szCs w:val="30"/>
        </w:rPr>
      </w:pPr>
      <w:r>
        <w:rPr>
          <w:rFonts w:hint="eastAsia" w:ascii="仿宋" w:hAnsi="仿宋" w:eastAsia="仿宋"/>
          <w:color w:val="FF0000"/>
          <w:sz w:val="30"/>
          <w:szCs w:val="30"/>
        </w:rPr>
        <w:t>（</w:t>
      </w:r>
      <w:r>
        <w:rPr>
          <w:rFonts w:hint="eastAsia" w:ascii="仿宋" w:hAnsi="仿宋" w:eastAsia="仿宋"/>
          <w:color w:val="FF0000"/>
          <w:sz w:val="30"/>
          <w:szCs w:val="30"/>
          <w:lang w:val="en-US" w:eastAsia="zh-CN"/>
        </w:rPr>
        <w:t>8</w:t>
      </w:r>
      <w:r>
        <w:rPr>
          <w:rFonts w:hint="eastAsia" w:ascii="仿宋" w:hAnsi="仿宋" w:eastAsia="仿宋"/>
          <w:color w:val="FF0000"/>
          <w:sz w:val="30"/>
          <w:szCs w:val="30"/>
        </w:rPr>
        <w:t>）残疾人福利企业声明函（见附件11）。</w:t>
      </w:r>
    </w:p>
    <w:p>
      <w:pPr>
        <w:pStyle w:val="13"/>
      </w:pP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2.技术及商务文件目录：</w:t>
      </w:r>
    </w:p>
    <w:p>
      <w:pPr>
        <w:snapToGrid w:val="0"/>
        <w:spacing w:line="480" w:lineRule="exact"/>
        <w:ind w:firstLine="588" w:firstLineChars="196"/>
        <w:jc w:val="left"/>
        <w:rPr>
          <w:rFonts w:ascii="仿宋" w:hAnsi="仿宋" w:eastAsia="仿宋"/>
          <w:kern w:val="0"/>
          <w:sz w:val="30"/>
          <w:szCs w:val="30"/>
        </w:rPr>
      </w:pPr>
      <w:r>
        <w:rPr>
          <w:rFonts w:hint="eastAsia" w:ascii="仿宋" w:hAnsi="仿宋" w:eastAsia="仿宋"/>
          <w:kern w:val="0"/>
          <w:sz w:val="30"/>
          <w:szCs w:val="30"/>
        </w:rPr>
        <w:t>（1）技术响应表（见附件5）；</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（2）项目总体解决方案（可包含且不限于对项目总体要求的理解、项目总体架构及技术解决方案等）；</w:t>
      </w:r>
    </w:p>
    <w:p>
      <w:pPr>
        <w:snapToGrid w:val="0"/>
        <w:spacing w:line="480" w:lineRule="exact"/>
        <w:ind w:firstLine="588" w:firstLineChars="196"/>
        <w:jc w:val="left"/>
        <w:rPr>
          <w:rFonts w:ascii="仿宋" w:hAnsi="仿宋" w:eastAsia="仿宋"/>
          <w:sz w:val="30"/>
          <w:szCs w:val="30"/>
        </w:rPr>
      </w:pPr>
      <w:r>
        <w:rPr>
          <w:rFonts w:hint="eastAsia" w:ascii="仿宋" w:hAnsi="仿宋" w:eastAsia="仿宋"/>
          <w:sz w:val="30"/>
          <w:szCs w:val="30"/>
        </w:rPr>
        <w:t>（3）项目实施计划（可包含且不限于保证工期的施工组织方案及人力资源安排、项目组人员清单《</w:t>
      </w:r>
      <w:r>
        <w:rPr>
          <w:rFonts w:hint="eastAsia" w:ascii="仿宋" w:hAnsi="仿宋" w:eastAsia="仿宋"/>
          <w:color w:val="FF0000"/>
          <w:kern w:val="0"/>
          <w:sz w:val="30"/>
          <w:szCs w:val="30"/>
        </w:rPr>
        <w:t>项目实施人员一览表</w:t>
      </w:r>
      <w:r>
        <w:rPr>
          <w:rFonts w:hint="eastAsia" w:ascii="仿宋" w:hAnsi="仿宋" w:eastAsia="仿宋"/>
          <w:sz w:val="30"/>
          <w:szCs w:val="30"/>
        </w:rPr>
        <w:t>》（</w:t>
      </w:r>
      <w:r>
        <w:rPr>
          <w:rFonts w:hint="eastAsia" w:ascii="仿宋" w:hAnsi="仿宋" w:eastAsia="仿宋"/>
          <w:color w:val="FF0000"/>
          <w:kern w:val="0"/>
          <w:sz w:val="30"/>
          <w:szCs w:val="30"/>
        </w:rPr>
        <w:t>附件6）</w:t>
      </w:r>
      <w:r>
        <w:rPr>
          <w:rFonts w:hint="eastAsia" w:ascii="仿宋" w:hAnsi="仿宋" w:eastAsia="仿宋"/>
          <w:sz w:val="30"/>
          <w:szCs w:val="30"/>
        </w:rPr>
        <w:t>）；</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（4）列入政府采购节能环保清单的证明资料（若有）；</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（5）商务响应表（附件7）；</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（7）技术培训计划（若有）；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（8）响应方履约能力（可包含且不限于技术力量情况、响应方各项能力证书）；</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（9）案例的业绩证明（响应方同类项目实施情况一览表（附件8）、合同复印件）；</w:t>
      </w:r>
    </w:p>
    <w:p>
      <w:pPr>
        <w:tabs>
          <w:tab w:val="left" w:pos="6540"/>
        </w:tabs>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（10）响应方认为需要的其他文件资料。</w:t>
      </w:r>
      <w:r>
        <w:rPr>
          <w:rFonts w:hint="eastAsia" w:ascii="仿宋" w:hAnsi="仿宋" w:eastAsia="仿宋"/>
          <w:sz w:val="30"/>
          <w:szCs w:val="30"/>
        </w:rPr>
        <w:tab/>
      </w:r>
    </w:p>
    <w:p>
      <w:pPr>
        <w:tabs>
          <w:tab w:val="left" w:pos="6540"/>
        </w:tabs>
        <w:snapToGrid w:val="0"/>
        <w:spacing w:line="460" w:lineRule="exact"/>
        <w:ind w:firstLine="602" w:firstLineChars="200"/>
        <w:jc w:val="left"/>
        <w:rPr>
          <w:rFonts w:ascii="仿宋" w:hAnsi="仿宋" w:eastAsia="仿宋"/>
          <w:b/>
          <w:sz w:val="30"/>
          <w:szCs w:val="30"/>
        </w:rPr>
      </w:pPr>
      <w:r>
        <w:rPr>
          <w:rFonts w:hint="eastAsia" w:ascii="仿宋" w:hAnsi="仿宋" w:eastAsia="仿宋"/>
          <w:b/>
          <w:sz w:val="30"/>
          <w:szCs w:val="30"/>
        </w:rPr>
        <w:t>3、报价文件目录</w:t>
      </w:r>
    </w:p>
    <w:p>
      <w:pPr>
        <w:pStyle w:val="25"/>
        <w:snapToGrid w:val="0"/>
        <w:spacing w:line="460" w:lineRule="exact"/>
        <w:ind w:left="0" w:leftChars="0"/>
        <w:rPr>
          <w:rFonts w:ascii="仿宋" w:hAnsi="仿宋" w:eastAsia="仿宋"/>
          <w:sz w:val="30"/>
          <w:szCs w:val="30"/>
        </w:rPr>
      </w:pPr>
      <w:r>
        <w:rPr>
          <w:rFonts w:hint="eastAsia" w:ascii="仿宋" w:hAnsi="仿宋" w:eastAsia="仿宋"/>
          <w:sz w:val="30"/>
          <w:szCs w:val="30"/>
        </w:rPr>
        <w:t>（1）投标报价明细表（附件9）；</w:t>
      </w:r>
    </w:p>
    <w:p>
      <w:pPr>
        <w:pStyle w:val="25"/>
        <w:snapToGrid w:val="0"/>
        <w:spacing w:line="460" w:lineRule="exact"/>
        <w:ind w:left="0" w:leftChars="0"/>
        <w:rPr>
          <w:rFonts w:ascii="仿宋" w:hAnsi="仿宋" w:eastAsia="仿宋"/>
          <w:sz w:val="30"/>
          <w:szCs w:val="30"/>
        </w:rPr>
      </w:pPr>
      <w:r>
        <w:rPr>
          <w:rFonts w:hint="eastAsia" w:ascii="仿宋" w:hAnsi="仿宋" w:eastAsia="仿宋"/>
          <w:sz w:val="30"/>
          <w:szCs w:val="30"/>
        </w:rPr>
        <w:t>（2）响应方针对报价需要说明的其他文件和说明（格式自拟）；</w:t>
      </w:r>
    </w:p>
    <w:p>
      <w:pPr>
        <w:pStyle w:val="38"/>
        <w:widowControl w:val="0"/>
        <w:spacing w:line="460" w:lineRule="exact"/>
        <w:jc w:val="both"/>
        <w:rPr>
          <w:rFonts w:ascii="仿宋" w:hAnsi="仿宋" w:eastAsia="仿宋"/>
          <w:color w:val="auto"/>
          <w:sz w:val="30"/>
          <w:szCs w:val="30"/>
        </w:rPr>
      </w:pPr>
    </w:p>
    <w:p>
      <w:pPr>
        <w:ind w:firstLine="446" w:firstLineChars="148"/>
        <w:rPr>
          <w:rFonts w:ascii="仿宋" w:hAnsi="仿宋" w:eastAsia="仿宋"/>
          <w:b/>
          <w:bCs/>
          <w:sz w:val="30"/>
          <w:szCs w:val="30"/>
        </w:rPr>
      </w:pPr>
      <w:r>
        <w:rPr>
          <w:rFonts w:hint="eastAsia" w:ascii="仿宋" w:hAnsi="仿宋" w:eastAsia="仿宋"/>
          <w:b/>
          <w:bCs/>
          <w:sz w:val="30"/>
          <w:szCs w:val="30"/>
        </w:rPr>
        <w:t>（二）响应方报价</w:t>
      </w:r>
      <w:bookmarkEnd w:id="33"/>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1.响应方报价应按单一来源采购文件中相关附表格式填报；</w:t>
      </w:r>
    </w:p>
    <w:p>
      <w:pPr>
        <w:pStyle w:val="12"/>
        <w:widowControl w:val="0"/>
        <w:numPr>
          <w:ilvl w:val="0"/>
          <w:numId w:val="0"/>
        </w:numPr>
        <w:tabs>
          <w:tab w:val="clear" w:pos="454"/>
        </w:tabs>
        <w:snapToGrid w:val="0"/>
        <w:spacing w:before="156" w:beforeLines="50" w:after="156" w:line="460" w:lineRule="exact"/>
        <w:ind w:left="588"/>
        <w:rPr>
          <w:rFonts w:ascii="仿宋" w:hAnsi="仿宋" w:eastAsia="仿宋"/>
          <w:sz w:val="30"/>
          <w:szCs w:val="30"/>
        </w:rPr>
      </w:pPr>
      <w:r>
        <w:rPr>
          <w:rFonts w:ascii="仿宋" w:hAnsi="仿宋" w:eastAsia="仿宋"/>
          <w:sz w:val="30"/>
          <w:szCs w:val="30"/>
        </w:rPr>
        <w:t>2.</w:t>
      </w:r>
      <w:r>
        <w:rPr>
          <w:rFonts w:hint="eastAsia" w:ascii="仿宋" w:hAnsi="仿宋" w:eastAsia="仿宋"/>
          <w:sz w:val="30"/>
          <w:szCs w:val="30"/>
        </w:rPr>
        <w:t>响应方的最终报价是履行合同的最终价格，应包括货款、标准附件、备品备件、专用工具、包装、运输、装卸、保险、税金、货到就位以及安装、调试、培训、保修等一切税金和费用。</w:t>
      </w:r>
    </w:p>
    <w:p>
      <w:pPr>
        <w:pStyle w:val="12"/>
        <w:widowControl w:val="0"/>
        <w:numPr>
          <w:ilvl w:val="0"/>
          <w:numId w:val="0"/>
        </w:numPr>
        <w:tabs>
          <w:tab w:val="clear" w:pos="454"/>
        </w:tabs>
        <w:snapToGrid w:val="0"/>
        <w:spacing w:before="156" w:beforeLines="50" w:after="156" w:line="460" w:lineRule="exact"/>
        <w:ind w:leftChars="196"/>
        <w:rPr>
          <w:rFonts w:ascii="宋体"/>
          <w:b/>
          <w:sz w:val="30"/>
          <w:szCs w:val="30"/>
        </w:rPr>
      </w:pPr>
      <w:r>
        <w:rPr>
          <w:rFonts w:hint="eastAsia" w:ascii="宋体" w:hAnsi="宋体"/>
          <w:b/>
          <w:sz w:val="30"/>
          <w:szCs w:val="30"/>
        </w:rPr>
        <w:t>（三）单一来源响应文件的有效期</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1、自采购响应截止日起90天内响应文件应保持有效。有效期不足的响应文件将被拒绝。</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2、成交人的响应文件自采购之日起至合同履行完毕止均应保持有效。</w:t>
      </w:r>
    </w:p>
    <w:p>
      <w:pPr>
        <w:ind w:firstLine="596" w:firstLineChars="198"/>
        <w:rPr>
          <w:rFonts w:ascii="仿宋" w:hAnsi="仿宋" w:eastAsia="仿宋"/>
          <w:b/>
          <w:bCs/>
          <w:sz w:val="30"/>
          <w:szCs w:val="30"/>
        </w:rPr>
      </w:pPr>
      <w:bookmarkStart w:id="34" w:name="_Toc451268222"/>
      <w:r>
        <w:rPr>
          <w:rFonts w:hint="eastAsia" w:ascii="仿宋" w:hAnsi="仿宋" w:eastAsia="仿宋"/>
          <w:b/>
          <w:bCs/>
          <w:sz w:val="30"/>
          <w:szCs w:val="30"/>
        </w:rPr>
        <w:t>（四）单一来源采购响应文件的签署和份数</w:t>
      </w:r>
      <w:bookmarkEnd w:id="34"/>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1.电子响应文件部分： </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1）响应方应根据本采购文件和电子交易平台规定的格式和顺序编制电子响应文件并进行关联定位，响应文件内容不完整、编排混乱、关联错误导致响应文件被误读、漏读或者查找不到相关内容的，是响应方的责任。</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（2）响应文件须由响应方在规定位置盖章并由法定代表人或法定代表人的授权委托人签署，响应方应写全称。</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（3）响应文件不得涂改，若有修改错漏处，须加盖响应方公章或者法定代表人或授权委托人签名或盖章。响应文件因字迹潦草或表达不清所引起的后果由响应方负责。</w:t>
      </w:r>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2.响应方选择递交备份响应文件</w:t>
      </w:r>
      <w:r>
        <w:rPr>
          <w:rFonts w:hint="eastAsia" w:ascii="仿宋" w:hAnsi="仿宋" w:eastAsia="仿宋"/>
          <w:b/>
          <w:bCs/>
          <w:color w:val="FF0000"/>
          <w:sz w:val="28"/>
          <w:szCs w:val="28"/>
        </w:rPr>
        <w:t>，</w:t>
      </w:r>
      <w:r>
        <w:rPr>
          <w:rFonts w:hint="eastAsia" w:ascii="仿宋" w:hAnsi="仿宋" w:eastAsia="仿宋"/>
          <w:b/>
          <w:bCs/>
          <w:sz w:val="28"/>
          <w:szCs w:val="28"/>
        </w:rPr>
        <w:t>备份响应文件另须满足以下条件：</w:t>
      </w:r>
    </w:p>
    <w:p>
      <w:pPr>
        <w:pStyle w:val="23"/>
        <w:adjustRightInd w:val="0"/>
        <w:snapToGrid w:val="0"/>
        <w:spacing w:before="156" w:line="50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（1）储存形式：U盘、DVD </w:t>
      </w:r>
    </w:p>
    <w:p>
      <w:pPr>
        <w:pStyle w:val="23"/>
        <w:adjustRightInd w:val="0"/>
        <w:snapToGrid w:val="0"/>
        <w:spacing w:before="156" w:line="500" w:lineRule="exact"/>
        <w:ind w:firstLine="557" w:firstLineChars="198"/>
        <w:rPr>
          <w:rFonts w:ascii="仿宋" w:hAnsi="仿宋" w:eastAsia="仿宋"/>
          <w:bCs/>
          <w:sz w:val="28"/>
          <w:szCs w:val="28"/>
        </w:rPr>
      </w:pPr>
      <w:r>
        <w:rPr>
          <w:rFonts w:hint="eastAsia" w:ascii="仿宋" w:hAnsi="仿宋" w:eastAsia="仿宋"/>
          <w:b/>
          <w:bCs/>
          <w:sz w:val="28"/>
          <w:szCs w:val="28"/>
        </w:rPr>
        <w:t>（2）密封要求：外包装封面上应注明响应方名称、响应方地址、响应方联系方式（授权代表手机）、响应文件名称（备份响应文件）、投标项目名称、项目编号、标项及“开标时启封”字样，并加盖响应方公章。</w:t>
      </w:r>
    </w:p>
    <w:p>
      <w:pPr>
        <w:snapToGrid w:val="0"/>
        <w:spacing w:before="156" w:beforeLines="50" w:line="460" w:lineRule="exact"/>
        <w:ind w:firstLine="590" w:firstLineChars="196"/>
        <w:outlineLvl w:val="2"/>
        <w:rPr>
          <w:rFonts w:ascii="仿宋" w:hAnsi="仿宋" w:eastAsia="仿宋"/>
          <w:b/>
          <w:sz w:val="30"/>
          <w:szCs w:val="30"/>
        </w:rPr>
      </w:pPr>
      <w:r>
        <w:rPr>
          <w:rFonts w:hint="eastAsia" w:ascii="仿宋" w:hAnsi="仿宋" w:eastAsia="仿宋"/>
          <w:b/>
          <w:sz w:val="30"/>
          <w:szCs w:val="30"/>
        </w:rPr>
        <w:t>（五）采购无效的情形</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在采购时，如发现下列情形之一的，采购响应文件将被视为无效：</w:t>
      </w:r>
    </w:p>
    <w:p>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1、仅提供备份响应文件的；</w:t>
      </w:r>
    </w:p>
    <w:p>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2、电子响应文件解密失败，且未在规定时间内提交备份响应文件的；</w:t>
      </w:r>
    </w:p>
    <w:p>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3、电子响应文件解密失败，虽然在规定时间内提交了备份响应文件，但是备份响应文件无法导入或者无法读取或者不符合本采购文件和电子交易平台要求的；</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4、响应方未能提供合格的资格文件；</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5、与采购文件有重大偏离的；</w:t>
      </w:r>
    </w:p>
    <w:p>
      <w:pPr>
        <w:snapToGrid w:val="0"/>
        <w:spacing w:line="460" w:lineRule="exact"/>
        <w:ind w:firstLine="570" w:firstLineChars="190"/>
        <w:jc w:val="left"/>
        <w:rPr>
          <w:rFonts w:ascii="仿宋" w:hAnsi="仿宋" w:eastAsia="仿宋"/>
          <w:sz w:val="30"/>
          <w:szCs w:val="30"/>
        </w:rPr>
      </w:pPr>
      <w:r>
        <w:rPr>
          <w:rFonts w:hint="eastAsia" w:ascii="仿宋" w:hAnsi="仿宋" w:eastAsia="仿宋"/>
          <w:sz w:val="30"/>
          <w:szCs w:val="30"/>
        </w:rPr>
        <w:t>6、响应文件未有效授权；</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7、响应方最终报价超出预算的；</w:t>
      </w:r>
    </w:p>
    <w:p>
      <w:pPr>
        <w:snapToGrid w:val="0"/>
        <w:spacing w:line="460" w:lineRule="exact"/>
        <w:ind w:firstLine="570" w:firstLineChars="190"/>
        <w:jc w:val="left"/>
        <w:rPr>
          <w:rFonts w:ascii="仿宋" w:hAnsi="仿宋" w:eastAsia="仿宋"/>
          <w:color w:val="000000"/>
          <w:sz w:val="30"/>
          <w:szCs w:val="30"/>
        </w:rPr>
      </w:pPr>
      <w:r>
        <w:rPr>
          <w:rFonts w:hint="eastAsia" w:ascii="仿宋" w:hAnsi="仿宋" w:eastAsia="仿宋"/>
          <w:color w:val="000000"/>
          <w:sz w:val="30"/>
          <w:szCs w:val="30"/>
        </w:rPr>
        <w:t>8、最终报价明显高于其市场报价或低于成本价且不能合理说明原因并提供证明材料的；</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9、不符合法律、法规和本采购文件规定的其他实质性要求的。</w:t>
      </w:r>
    </w:p>
    <w:p>
      <w:pPr>
        <w:snapToGrid w:val="0"/>
        <w:spacing w:line="460" w:lineRule="exact"/>
        <w:ind w:firstLine="562" w:firstLineChars="200"/>
        <w:rPr>
          <w:rFonts w:ascii="宋体" w:hAnsi="宋体"/>
          <w:b/>
          <w:sz w:val="28"/>
          <w:szCs w:val="28"/>
        </w:rPr>
      </w:pPr>
      <w:r>
        <w:rPr>
          <w:rFonts w:hint="eastAsia" w:ascii="宋体" w:hAnsi="宋体"/>
          <w:b/>
          <w:sz w:val="28"/>
          <w:szCs w:val="28"/>
        </w:rPr>
        <w:t>（七）采购过程中的</w:t>
      </w:r>
      <w:r>
        <w:rPr>
          <w:rFonts w:hint="eastAsia" w:hAnsi="宋体"/>
          <w:b/>
          <w:bCs/>
          <w:sz w:val="28"/>
          <w:szCs w:val="28"/>
        </w:rPr>
        <w:t>异常情况及处理措施</w:t>
      </w:r>
    </w:p>
    <w:p>
      <w:pPr>
        <w:pStyle w:val="23"/>
        <w:adjustRightInd w:val="0"/>
        <w:snapToGrid w:val="0"/>
        <w:spacing w:before="156" w:line="500" w:lineRule="exact"/>
        <w:ind w:firstLine="565" w:firstLineChars="201"/>
        <w:rPr>
          <w:rFonts w:hAnsi="宋体"/>
          <w:b/>
          <w:bCs/>
          <w:sz w:val="28"/>
          <w:szCs w:val="28"/>
        </w:rPr>
      </w:pPr>
      <w:r>
        <w:rPr>
          <w:rFonts w:hint="eastAsia" w:hAnsi="宋体"/>
          <w:b/>
          <w:bCs/>
          <w:sz w:val="28"/>
          <w:szCs w:val="28"/>
        </w:rPr>
        <w:t>采购过程中出现以下情形，导致电子交易平台无法正常运行，或者无法保证电子交易的公平、公正和安全时，采购方可中止电子交易活动：</w:t>
      </w:r>
    </w:p>
    <w:p>
      <w:pPr>
        <w:spacing w:line="440" w:lineRule="exact"/>
        <w:ind w:firstLine="562" w:firstLineChars="200"/>
        <w:rPr>
          <w:rFonts w:ascii="宋体" w:hAnsi="宋体"/>
          <w:b/>
          <w:bCs/>
          <w:sz w:val="28"/>
          <w:szCs w:val="28"/>
        </w:rPr>
      </w:pPr>
      <w:r>
        <w:rPr>
          <w:rFonts w:hint="eastAsia" w:ascii="宋体" w:hAnsi="宋体"/>
          <w:b/>
          <w:bCs/>
          <w:sz w:val="28"/>
          <w:szCs w:val="28"/>
        </w:rPr>
        <w:t>1.电子交易平台发生故障而无法登录访问的；</w:t>
      </w:r>
    </w:p>
    <w:p>
      <w:pPr>
        <w:spacing w:line="440" w:lineRule="exact"/>
        <w:ind w:firstLine="562" w:firstLineChars="200"/>
        <w:rPr>
          <w:rFonts w:ascii="宋体" w:hAnsi="宋体"/>
          <w:b/>
          <w:bCs/>
          <w:sz w:val="28"/>
          <w:szCs w:val="28"/>
        </w:rPr>
      </w:pPr>
      <w:r>
        <w:rPr>
          <w:rFonts w:hint="eastAsia" w:ascii="宋体" w:hAnsi="宋体"/>
          <w:b/>
          <w:bCs/>
          <w:sz w:val="28"/>
          <w:szCs w:val="28"/>
        </w:rPr>
        <w:t>2.电子交易平台应用或数据库出现错误，不能进行正常操作的；</w:t>
      </w:r>
    </w:p>
    <w:p>
      <w:pPr>
        <w:spacing w:line="440" w:lineRule="exact"/>
        <w:ind w:firstLine="562" w:firstLineChars="200"/>
        <w:rPr>
          <w:rFonts w:ascii="宋体" w:hAnsi="宋体"/>
          <w:b/>
          <w:bCs/>
          <w:sz w:val="28"/>
          <w:szCs w:val="28"/>
        </w:rPr>
      </w:pPr>
      <w:r>
        <w:rPr>
          <w:rFonts w:hint="eastAsia" w:ascii="宋体" w:hAnsi="宋体"/>
          <w:b/>
          <w:bCs/>
          <w:sz w:val="28"/>
          <w:szCs w:val="28"/>
        </w:rPr>
        <w:t>3.电子交易平台发现严重安全漏洞，有潜在泄密危险的；</w:t>
      </w:r>
    </w:p>
    <w:p>
      <w:pPr>
        <w:spacing w:line="440" w:lineRule="exact"/>
        <w:ind w:firstLine="562" w:firstLineChars="200"/>
        <w:rPr>
          <w:rFonts w:ascii="宋体" w:hAnsi="宋体"/>
          <w:b/>
          <w:bCs/>
          <w:sz w:val="28"/>
          <w:szCs w:val="28"/>
        </w:rPr>
      </w:pPr>
      <w:r>
        <w:rPr>
          <w:rFonts w:hint="eastAsia" w:ascii="宋体" w:hAnsi="宋体"/>
          <w:b/>
          <w:bCs/>
          <w:sz w:val="28"/>
          <w:szCs w:val="28"/>
        </w:rPr>
        <w:t>4.病毒发作导致不能进行正常操作的；</w:t>
      </w:r>
    </w:p>
    <w:p>
      <w:pPr>
        <w:spacing w:line="440" w:lineRule="exact"/>
        <w:ind w:firstLine="562" w:firstLineChars="200"/>
        <w:rPr>
          <w:rFonts w:ascii="宋体" w:hAnsi="宋体"/>
          <w:b/>
          <w:bCs/>
          <w:sz w:val="28"/>
          <w:szCs w:val="28"/>
        </w:rPr>
      </w:pPr>
      <w:r>
        <w:rPr>
          <w:rFonts w:hint="eastAsia" w:ascii="宋体" w:hAnsi="宋体"/>
          <w:b/>
          <w:bCs/>
          <w:sz w:val="28"/>
          <w:szCs w:val="28"/>
        </w:rPr>
        <w:t>5.其他无法保证电子交易的公平、公正和安全的情况。</w:t>
      </w:r>
    </w:p>
    <w:p>
      <w:pPr>
        <w:spacing w:line="440" w:lineRule="exact"/>
        <w:ind w:firstLine="562" w:firstLineChars="200"/>
        <w:rPr>
          <w:rFonts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采购方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pPr>
        <w:pStyle w:val="23"/>
        <w:snapToGrid w:val="0"/>
        <w:spacing w:before="156" w:line="460" w:lineRule="exact"/>
        <w:ind w:firstLine="602" w:firstLineChars="200"/>
        <w:rPr>
          <w:rFonts w:ascii="仿宋" w:hAnsi="仿宋" w:eastAsia="仿宋"/>
          <w:b/>
          <w:sz w:val="30"/>
          <w:szCs w:val="30"/>
        </w:rPr>
      </w:pPr>
    </w:p>
    <w:p>
      <w:pPr>
        <w:pStyle w:val="23"/>
        <w:snapToGrid w:val="0"/>
        <w:spacing w:before="156" w:line="460" w:lineRule="exact"/>
        <w:ind w:firstLine="602" w:firstLineChars="200"/>
        <w:rPr>
          <w:rFonts w:ascii="仿宋" w:hAnsi="仿宋" w:eastAsia="仿宋"/>
          <w:b/>
          <w:sz w:val="30"/>
          <w:szCs w:val="30"/>
        </w:rPr>
      </w:pPr>
      <w:r>
        <w:rPr>
          <w:rFonts w:hint="eastAsia" w:ascii="仿宋" w:hAnsi="仿宋" w:eastAsia="仿宋"/>
          <w:b/>
          <w:sz w:val="30"/>
          <w:szCs w:val="30"/>
        </w:rPr>
        <w:t>三、组织单一来源采购程序</w:t>
      </w:r>
    </w:p>
    <w:p>
      <w:pPr>
        <w:pStyle w:val="23"/>
        <w:snapToGrid w:val="0"/>
        <w:spacing w:before="156" w:line="460" w:lineRule="exact"/>
        <w:ind w:firstLine="602" w:firstLineChars="200"/>
        <w:rPr>
          <w:rFonts w:ascii="仿宋" w:hAnsi="仿宋" w:eastAsia="仿宋"/>
          <w:b/>
          <w:sz w:val="30"/>
          <w:szCs w:val="30"/>
        </w:rPr>
      </w:pPr>
      <w:r>
        <w:rPr>
          <w:rFonts w:hint="eastAsia" w:ascii="仿宋" w:hAnsi="仿宋" w:eastAsia="仿宋"/>
          <w:b/>
          <w:sz w:val="30"/>
          <w:szCs w:val="30"/>
        </w:rPr>
        <w:t>（一）组建协商小组</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协商小组成员由采购中心组织具有相关经验的专业人员【或委托省财政厅采监处按《中华人民共和国政府采购法》相关要求，从政府采购评审专家库内相关专业的专家名单中随机抽取的专家成员组成】。协商小组成员为3人（含）以上组成。</w:t>
      </w:r>
    </w:p>
    <w:p>
      <w:pPr>
        <w:pStyle w:val="23"/>
        <w:snapToGrid w:val="0"/>
        <w:spacing w:before="156" w:line="460" w:lineRule="exact"/>
        <w:ind w:firstLine="551" w:firstLineChars="196"/>
        <w:rPr>
          <w:rFonts w:ascii="仿宋" w:hAnsi="仿宋" w:eastAsia="仿宋"/>
          <w:b/>
          <w:color w:val="FF0000"/>
          <w:sz w:val="28"/>
          <w:szCs w:val="28"/>
        </w:rPr>
      </w:pPr>
      <w:r>
        <w:rPr>
          <w:rFonts w:hint="eastAsia" w:ascii="仿宋" w:hAnsi="仿宋" w:eastAsia="仿宋"/>
          <w:b/>
          <w:color w:val="FF0000"/>
          <w:sz w:val="28"/>
          <w:szCs w:val="28"/>
        </w:rPr>
        <w:t>（二）组织开标</w:t>
      </w:r>
    </w:p>
    <w:p>
      <w:pPr>
        <w:pStyle w:val="23"/>
        <w:snapToGrid w:val="0"/>
        <w:spacing w:before="156" w:line="460" w:lineRule="exact"/>
        <w:ind w:firstLine="560" w:firstLineChars="200"/>
        <w:rPr>
          <w:rFonts w:hAnsi="宋体"/>
          <w:bCs/>
          <w:color w:val="FF0000"/>
          <w:sz w:val="28"/>
          <w:szCs w:val="28"/>
        </w:rPr>
      </w:pPr>
      <w:r>
        <w:rPr>
          <w:rFonts w:hint="eastAsia" w:hAnsi="宋体"/>
          <w:bCs/>
          <w:color w:val="FF0000"/>
          <w:sz w:val="28"/>
          <w:szCs w:val="28"/>
        </w:rPr>
        <w:t>采购方将按照单一来源采购文件规定的时间、地点和程序组织开标，各响应方授权代表及相关人员</w:t>
      </w:r>
      <w:r>
        <w:rPr>
          <w:rFonts w:hint="eastAsia" w:hAnsi="宋体"/>
          <w:b/>
          <w:bCs/>
          <w:color w:val="FF0000"/>
          <w:sz w:val="28"/>
          <w:szCs w:val="28"/>
        </w:rPr>
        <w:t>均应当准时在线参加</w:t>
      </w:r>
      <w:r>
        <w:rPr>
          <w:rFonts w:hint="eastAsia" w:hAnsi="宋体"/>
          <w:bCs/>
          <w:color w:val="FF0000"/>
          <w:sz w:val="28"/>
          <w:szCs w:val="28"/>
        </w:rPr>
        <w:t>，无关人员不得进入开标现场。响应方</w:t>
      </w:r>
      <w:r>
        <w:rPr>
          <w:rFonts w:hint="eastAsia" w:hAnsi="宋体"/>
          <w:b/>
          <w:bCs/>
          <w:color w:val="FF0000"/>
          <w:sz w:val="28"/>
          <w:szCs w:val="28"/>
        </w:rPr>
        <w:t>如未准时在线参加的</w:t>
      </w:r>
      <w:r>
        <w:rPr>
          <w:rFonts w:hint="eastAsia" w:hAnsi="宋体"/>
          <w:bCs/>
          <w:color w:val="FF0000"/>
          <w:sz w:val="28"/>
          <w:szCs w:val="28"/>
        </w:rPr>
        <w:t>，事后不得对采购相关人员、开标过程和开标结果提出异议。</w:t>
      </w:r>
    </w:p>
    <w:p>
      <w:pPr>
        <w:pStyle w:val="23"/>
        <w:snapToGrid w:val="0"/>
        <w:spacing w:before="156" w:line="460" w:lineRule="exact"/>
        <w:ind w:firstLine="562" w:firstLineChars="200"/>
        <w:rPr>
          <w:rFonts w:hAnsi="宋体"/>
          <w:b/>
          <w:bCs/>
          <w:color w:val="FF0000"/>
          <w:sz w:val="28"/>
          <w:szCs w:val="28"/>
        </w:rPr>
      </w:pPr>
      <w:r>
        <w:rPr>
          <w:rFonts w:hint="eastAsia" w:hAnsi="宋体"/>
          <w:b/>
          <w:bCs/>
          <w:color w:val="FF0000"/>
          <w:sz w:val="28"/>
          <w:szCs w:val="28"/>
        </w:rPr>
        <w:t>1. 落实工作场地、设施，检查录音录像采集设备运行情况，验证电子交易平台是否能正常登录。</w:t>
      </w:r>
    </w:p>
    <w:p>
      <w:pPr>
        <w:pStyle w:val="23"/>
        <w:snapToGrid w:val="0"/>
        <w:spacing w:before="156" w:line="460" w:lineRule="exact"/>
        <w:ind w:firstLine="562" w:firstLineChars="200"/>
        <w:rPr>
          <w:rFonts w:hAnsi="宋体"/>
          <w:b/>
          <w:bCs/>
          <w:color w:val="FF0000"/>
          <w:sz w:val="28"/>
          <w:szCs w:val="28"/>
        </w:rPr>
      </w:pPr>
      <w:r>
        <w:rPr>
          <w:rFonts w:hint="eastAsia" w:hAnsi="宋体"/>
          <w:b/>
          <w:bCs/>
          <w:color w:val="FF0000"/>
          <w:sz w:val="28"/>
          <w:szCs w:val="28"/>
        </w:rPr>
        <w:t>2. 协商由采购方主持，主持人介绍开标现场的人员情况，宣读递交响应文件的响应方名单、开标纪律、应当回避的情形等注意事项。</w:t>
      </w:r>
    </w:p>
    <w:p>
      <w:pPr>
        <w:spacing w:line="440" w:lineRule="exact"/>
        <w:ind w:firstLine="562" w:firstLineChars="200"/>
        <w:rPr>
          <w:rFonts w:ascii="宋体" w:hAnsi="宋体"/>
          <w:b/>
          <w:bCs/>
          <w:color w:val="FF0000"/>
          <w:sz w:val="28"/>
          <w:szCs w:val="28"/>
        </w:rPr>
      </w:pPr>
      <w:r>
        <w:rPr>
          <w:rFonts w:hAnsi="宋体"/>
          <w:b/>
          <w:bCs/>
          <w:color w:val="FF0000"/>
          <w:sz w:val="28"/>
          <w:szCs w:val="28"/>
        </w:rPr>
        <w:t>3.</w:t>
      </w:r>
      <w:r>
        <w:rPr>
          <w:rFonts w:hint="eastAsia" w:ascii="宋体" w:hAnsi="宋体"/>
          <w:b/>
          <w:bCs/>
          <w:color w:val="FF0000"/>
          <w:sz w:val="28"/>
          <w:szCs w:val="28"/>
        </w:rPr>
        <w:t>投标截止时，电子交易平台自动提取所有电子响应文件。采购方点击[开始解密]按钮后，响应方可以在线解密，解密时限为30分钟。</w:t>
      </w:r>
    </w:p>
    <w:p>
      <w:pPr>
        <w:spacing w:line="440" w:lineRule="exact"/>
        <w:ind w:firstLine="562" w:firstLineChars="200"/>
        <w:rPr>
          <w:rFonts w:ascii="宋体" w:hAnsi="宋体"/>
          <w:b/>
          <w:bCs/>
          <w:color w:val="FF0000"/>
          <w:sz w:val="28"/>
          <w:szCs w:val="28"/>
        </w:rPr>
      </w:pPr>
      <w:r>
        <w:rPr>
          <w:rFonts w:hint="eastAsia" w:ascii="宋体" w:hAnsi="宋体"/>
          <w:b/>
          <w:bCs/>
          <w:color w:val="FF0000"/>
          <w:sz w:val="28"/>
          <w:szCs w:val="28"/>
        </w:rPr>
        <w:t>4.响应方应当在解密时限内完成解密，如所有响应方的电子投标文件都已经解密完成的，则电子交易平台自动结束解密。如有任一响应方未解密，电子交易平台会在解密时限截止时自动结束解密。</w:t>
      </w:r>
    </w:p>
    <w:p>
      <w:pPr>
        <w:spacing w:line="440" w:lineRule="exact"/>
        <w:ind w:firstLine="562" w:firstLineChars="200"/>
        <w:rPr>
          <w:rFonts w:ascii="宋体" w:hAnsi="宋体"/>
          <w:b/>
          <w:bCs/>
          <w:color w:val="FF0000"/>
          <w:sz w:val="28"/>
          <w:szCs w:val="28"/>
        </w:rPr>
      </w:pPr>
      <w:r>
        <w:rPr>
          <w:rFonts w:hint="eastAsia" w:ascii="宋体" w:hAnsi="宋体"/>
          <w:b/>
          <w:bCs/>
          <w:color w:val="FF0000"/>
          <w:sz w:val="28"/>
          <w:szCs w:val="28"/>
        </w:rPr>
        <w:t>解密时限内未完成解密且按规定提供了备份投标文件的，采购方将拆封其备份投标文件，并导入电子交易平台。</w:t>
      </w:r>
    </w:p>
    <w:p>
      <w:pPr>
        <w:spacing w:line="440" w:lineRule="exact"/>
        <w:ind w:firstLine="562" w:firstLineChars="200"/>
        <w:rPr>
          <w:rFonts w:ascii="宋体" w:hAnsi="宋体"/>
          <w:b/>
          <w:bCs/>
          <w:color w:val="FF0000"/>
          <w:sz w:val="28"/>
          <w:szCs w:val="28"/>
        </w:rPr>
      </w:pPr>
      <w:r>
        <w:rPr>
          <w:rFonts w:hint="eastAsia" w:ascii="宋体" w:hAnsi="宋体"/>
          <w:b/>
          <w:bCs/>
          <w:color w:val="FF0000"/>
          <w:sz w:val="28"/>
          <w:szCs w:val="28"/>
        </w:rPr>
        <w:t>5.协商小组在商务和技术协商结束后，主持人通过电子交易平台宣告商务和技术协商无效响应方名称及理由，有效响应方的商务和技术得分情况。</w:t>
      </w:r>
    </w:p>
    <w:p>
      <w:pPr>
        <w:spacing w:line="440" w:lineRule="exact"/>
        <w:ind w:firstLine="562" w:firstLineChars="200"/>
        <w:rPr>
          <w:rFonts w:ascii="宋体" w:hAnsi="宋体"/>
          <w:b/>
          <w:bCs/>
          <w:color w:val="FF0000"/>
          <w:sz w:val="28"/>
          <w:szCs w:val="28"/>
        </w:rPr>
      </w:pPr>
      <w:r>
        <w:rPr>
          <w:rFonts w:hint="eastAsia" w:ascii="宋体" w:hAnsi="宋体"/>
          <w:b/>
          <w:bCs/>
          <w:color w:val="FF0000"/>
          <w:sz w:val="28"/>
          <w:szCs w:val="28"/>
        </w:rPr>
        <w:t>6.采购方在电子交易平台开启响应方的报价文件信息，响应方对报价信息进行确认。响应方对报价信息不予确认的不影响后续协商过程。</w:t>
      </w:r>
    </w:p>
    <w:p>
      <w:pPr>
        <w:pStyle w:val="23"/>
        <w:snapToGrid w:val="0"/>
        <w:spacing w:before="156" w:line="460" w:lineRule="exact"/>
        <w:ind w:firstLine="551" w:firstLineChars="196"/>
        <w:rPr>
          <w:rFonts w:hAnsi="宋体"/>
          <w:b/>
          <w:bCs/>
          <w:color w:val="FF0000"/>
          <w:sz w:val="28"/>
          <w:szCs w:val="28"/>
        </w:rPr>
      </w:pPr>
      <w:r>
        <w:rPr>
          <w:rFonts w:hint="eastAsia" w:hAnsi="宋体"/>
          <w:b/>
          <w:bCs/>
          <w:color w:val="FF0000"/>
          <w:sz w:val="28"/>
          <w:szCs w:val="28"/>
        </w:rPr>
        <w:t>7.协商小组经商议认为需要响应方作出必要澄清或说明的，应当通过电子交易平台交换数据电文。协商小组给予响应方提交澄清或说明的时间为半小时，响应方已经明确表示澄清或说明完毕的除外。</w:t>
      </w:r>
    </w:p>
    <w:p>
      <w:pPr>
        <w:spacing w:line="440" w:lineRule="exact"/>
        <w:ind w:firstLine="562" w:firstLineChars="200"/>
        <w:rPr>
          <w:rFonts w:ascii="宋体" w:hAnsi="宋体"/>
          <w:b/>
          <w:bCs/>
          <w:color w:val="FF0000"/>
          <w:sz w:val="28"/>
          <w:szCs w:val="28"/>
        </w:rPr>
      </w:pPr>
      <w:r>
        <w:rPr>
          <w:rFonts w:hint="eastAsia" w:ascii="宋体" w:hAnsi="宋体"/>
          <w:b/>
          <w:bCs/>
          <w:color w:val="FF0000"/>
          <w:sz w:val="28"/>
          <w:szCs w:val="28"/>
        </w:rPr>
        <w:t>8.在电子交易平台上公布协商结果。</w:t>
      </w:r>
    </w:p>
    <w:p>
      <w:pPr>
        <w:spacing w:line="440" w:lineRule="exact"/>
        <w:ind w:firstLine="562" w:firstLineChars="200"/>
        <w:rPr>
          <w:rFonts w:ascii="仿宋" w:hAnsi="仿宋" w:eastAsia="仿宋"/>
          <w:b/>
          <w:bCs/>
          <w:color w:val="FF0000"/>
          <w:sz w:val="28"/>
          <w:szCs w:val="28"/>
        </w:rPr>
      </w:pPr>
      <w:r>
        <w:rPr>
          <w:rFonts w:hint="eastAsia" w:ascii="宋体" w:hAnsi="宋体"/>
          <w:b/>
          <w:bCs/>
          <w:color w:val="FF0000"/>
          <w:sz w:val="28"/>
          <w:szCs w:val="28"/>
        </w:rPr>
        <w:t>特别说明：政采云公司如对电子化开标及协商程序有调整的，按调整后的程序操作。</w:t>
      </w:r>
    </w:p>
    <w:p>
      <w:pPr>
        <w:pStyle w:val="23"/>
        <w:snapToGrid w:val="0"/>
        <w:spacing w:before="156" w:line="460" w:lineRule="exact"/>
        <w:ind w:firstLine="590" w:firstLineChars="196"/>
        <w:rPr>
          <w:rFonts w:ascii="仿宋" w:hAnsi="仿宋" w:eastAsia="仿宋"/>
          <w:b/>
          <w:color w:val="000000"/>
          <w:sz w:val="30"/>
          <w:szCs w:val="30"/>
        </w:rPr>
      </w:pPr>
    </w:p>
    <w:p>
      <w:pPr>
        <w:pStyle w:val="23"/>
        <w:snapToGrid w:val="0"/>
        <w:spacing w:before="156" w:line="460" w:lineRule="exact"/>
        <w:ind w:firstLine="602" w:firstLineChars="200"/>
        <w:rPr>
          <w:rFonts w:ascii="仿宋" w:hAnsi="仿宋" w:eastAsia="仿宋"/>
          <w:b/>
          <w:color w:val="000000"/>
          <w:sz w:val="30"/>
          <w:szCs w:val="30"/>
        </w:rPr>
      </w:pPr>
      <w:r>
        <w:rPr>
          <w:rFonts w:hint="eastAsia" w:ascii="仿宋" w:hAnsi="仿宋" w:eastAsia="仿宋"/>
          <w:b/>
          <w:color w:val="000000"/>
          <w:sz w:val="30"/>
          <w:szCs w:val="30"/>
        </w:rPr>
        <w:t>（三）组织协商程序</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浙江省政府采购中心将按照单一来源采购文件规定的时间、地点和程序组织协商，各协商小组成员及相关人员应参加采购活动并接受核验、签到，无关人员不得进入协商现场。</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1、核验出席采购活动现场的各成员和相关监督人员身份，并要求其分别登记、签到，按规定统一收缴、保存其通讯工具，无关人员一律拒绝其进入采购现场。</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2、介绍现场的人员情况，宣布工作纪律，告知协商小组人员应当回避情形；组织推选协商小组组长。</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3、宣读提交单一来源响应文件的响应方名单，组织协商小组各位成员签订《政府采购评审人员廉洁自律承诺书》。</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4、根据需要简要介绍单一来源采购文件（含补充文件）制定情况、按书面陈述项目基本情况及协商工作需注意事项等，让协商小组尽快知悉和了解所采购项目的采购需求、协商依据、工作程序等；提醒协商小组对采购项目应确定协商方法和轮次；</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5、做好采购现场相关记录，协助协商小组组长做好协商报告起草、有关内容电脑文字录入等工作，并要求协商小组各成员签字确认。</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6、采购结束后，浙江省政府采购中心应对协商小组各成员的专业水平、职业道德、遵纪守法等情况进行评价；同时按规定向协商人员发放费用，并交还协商人员及其他现场相关人员的通讯工具。</w:t>
      </w:r>
    </w:p>
    <w:p>
      <w:pPr>
        <w:pStyle w:val="23"/>
        <w:snapToGrid w:val="0"/>
        <w:spacing w:before="156" w:line="460" w:lineRule="exact"/>
        <w:ind w:firstLine="602" w:firstLineChars="200"/>
        <w:rPr>
          <w:rFonts w:ascii="仿宋" w:hAnsi="仿宋" w:eastAsia="仿宋"/>
          <w:b/>
          <w:color w:val="000000"/>
          <w:sz w:val="30"/>
          <w:szCs w:val="30"/>
        </w:rPr>
      </w:pPr>
      <w:r>
        <w:rPr>
          <w:rFonts w:hint="eastAsia" w:ascii="仿宋" w:hAnsi="仿宋" w:eastAsia="仿宋"/>
          <w:b/>
          <w:color w:val="000000"/>
          <w:sz w:val="30"/>
          <w:szCs w:val="30"/>
        </w:rPr>
        <w:t>（四）协商小组协商程序</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1、在协商人员中推选协商小组组长。</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2、协商小组组长召集成员认真阅读单一来源采购文件以及相关材料，熟悉采购项目的基本概况，采购项目的质量要求、数量、主要技术标准或服务需求，采购合同主要条款，单一来源响应文件无效情形、协商依据、协商标准等。</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3、协商小组组长召集成员讨论确定协商方法和协商轮次。</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4、协商小组对单一来源响应文件的有效性、完整性和响应程度进行审查，确定是否作出实质性响应。</w:t>
      </w:r>
    </w:p>
    <w:p>
      <w:pPr>
        <w:pStyle w:val="23"/>
        <w:snapToGrid w:val="0"/>
        <w:spacing w:before="156" w:line="460" w:lineRule="exact"/>
        <w:ind w:firstLine="588" w:firstLineChars="196"/>
        <w:rPr>
          <w:rFonts w:ascii="仿宋" w:hAnsi="仿宋" w:eastAsia="仿宋"/>
          <w:bCs/>
          <w:color w:val="000000"/>
          <w:sz w:val="30"/>
          <w:szCs w:val="30"/>
        </w:rPr>
      </w:pPr>
      <w:r>
        <w:rPr>
          <w:rFonts w:hint="eastAsia" w:ascii="仿宋" w:hAnsi="仿宋" w:eastAsia="仿宋"/>
          <w:bCs/>
          <w:color w:val="000000"/>
          <w:sz w:val="30"/>
          <w:szCs w:val="30"/>
        </w:rPr>
        <w:t>5、协商小组对单一来源响应文件非实质性内容有疑议或异议，或者审查发现明显的文字或计算错误等，及时向协商小组组长提出。经协商小组商议认为需要响应方作出必要澄清或说明的，应通知该响应方以书面形式作出澄清或说明。书面通知及澄清说明文件应作为政府采购项目档案归档留存。</w:t>
      </w:r>
    </w:p>
    <w:p>
      <w:pPr>
        <w:spacing w:line="460" w:lineRule="exact"/>
        <w:ind w:firstLine="438" w:firstLineChars="146"/>
        <w:rPr>
          <w:rFonts w:ascii="仿宋" w:hAnsi="仿宋" w:eastAsia="仿宋"/>
          <w:sz w:val="30"/>
          <w:szCs w:val="30"/>
        </w:rPr>
      </w:pPr>
      <w:r>
        <w:rPr>
          <w:rFonts w:hint="eastAsia" w:ascii="仿宋" w:hAnsi="仿宋" w:eastAsia="仿宋"/>
          <w:sz w:val="30"/>
          <w:szCs w:val="30"/>
        </w:rPr>
        <w:t>6、协商小组与响应方就项目技术需求、服务、价格构成、供货、付款方式等要素进行协商，并要求其在规定时间内提交书面最终报价。</w:t>
      </w:r>
    </w:p>
    <w:p>
      <w:pPr>
        <w:spacing w:line="460" w:lineRule="exact"/>
        <w:ind w:firstLine="438" w:firstLineChars="146"/>
        <w:rPr>
          <w:rFonts w:ascii="仿宋" w:hAnsi="仿宋" w:eastAsia="仿宋"/>
          <w:sz w:val="30"/>
          <w:szCs w:val="30"/>
        </w:rPr>
      </w:pPr>
      <w:r>
        <w:rPr>
          <w:rFonts w:hint="eastAsia" w:ascii="仿宋" w:hAnsi="仿宋" w:eastAsia="仿宋"/>
          <w:sz w:val="30"/>
          <w:szCs w:val="30"/>
        </w:rPr>
        <w:t>7、协商小组对最终报价的合理性进行审核，并根据单一来源文件规定确定成交响应方。</w:t>
      </w:r>
    </w:p>
    <w:p>
      <w:pPr>
        <w:spacing w:before="156" w:beforeLines="50" w:after="156" w:afterLines="50" w:line="460" w:lineRule="exact"/>
        <w:ind w:firstLine="588" w:firstLineChars="196"/>
        <w:rPr>
          <w:rFonts w:ascii="仿宋" w:hAnsi="仿宋" w:eastAsia="仿宋"/>
          <w:b/>
          <w:bCs/>
          <w:sz w:val="30"/>
          <w:szCs w:val="30"/>
        </w:rPr>
      </w:pPr>
      <w:r>
        <w:rPr>
          <w:rFonts w:hint="eastAsia" w:ascii="仿宋" w:hAnsi="仿宋" w:eastAsia="仿宋"/>
          <w:sz w:val="30"/>
          <w:szCs w:val="30"/>
        </w:rPr>
        <w:t>8、起草协商报告，所有协商小组成员须在报告上签字确认。</w:t>
      </w:r>
    </w:p>
    <w:p>
      <w:pPr>
        <w:pStyle w:val="23"/>
        <w:snapToGrid w:val="0"/>
        <w:spacing w:before="156" w:line="460" w:lineRule="exact"/>
        <w:ind w:firstLine="602" w:firstLineChars="200"/>
        <w:rPr>
          <w:rFonts w:ascii="仿宋" w:hAnsi="仿宋" w:eastAsia="仿宋"/>
          <w:b/>
          <w:sz w:val="30"/>
          <w:szCs w:val="30"/>
        </w:rPr>
      </w:pPr>
      <w:r>
        <w:rPr>
          <w:rFonts w:hint="eastAsia" w:ascii="仿宋" w:hAnsi="仿宋" w:eastAsia="仿宋"/>
          <w:b/>
          <w:sz w:val="30"/>
          <w:szCs w:val="30"/>
        </w:rPr>
        <w:t>（四）采购原则</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协商小组必须公平、公正、客观，不带任何倾向性和启发性；不得向外界透露任何与协商有关的内容，任何单位和个人不得干扰、影响协商的正常进行，协商小组及有关工作人员不得私下与响应方接触。</w:t>
      </w:r>
    </w:p>
    <w:p>
      <w:pPr>
        <w:snapToGrid w:val="0"/>
        <w:spacing w:line="460" w:lineRule="exact"/>
        <w:ind w:firstLine="738" w:firstLineChars="246"/>
        <w:jc w:val="left"/>
        <w:rPr>
          <w:rFonts w:ascii="仿宋" w:hAnsi="仿宋" w:eastAsia="仿宋"/>
          <w:sz w:val="30"/>
          <w:szCs w:val="30"/>
        </w:rPr>
      </w:pPr>
      <w:r>
        <w:rPr>
          <w:rFonts w:hint="eastAsia" w:ascii="仿宋" w:hAnsi="仿宋" w:eastAsia="仿宋"/>
          <w:sz w:val="30"/>
          <w:szCs w:val="30"/>
        </w:rPr>
        <w:t>1、协商人员因回避、临时缺席或健康原因等特殊情况不能继续参加采购工作的，应按规定更换协商人员,被更换的协商人员之前所作出的协商意见不再予以采纳，由更换后的协商人员重新进行协商。无法及时更换成员的，要立即停止采购工作、封存采购资料，并告知响应方重新采购的时间和地点。</w:t>
      </w:r>
    </w:p>
    <w:p>
      <w:pPr>
        <w:snapToGrid w:val="0"/>
        <w:spacing w:line="460" w:lineRule="exact"/>
        <w:ind w:firstLine="738" w:firstLineChars="246"/>
        <w:jc w:val="left"/>
        <w:rPr>
          <w:rFonts w:ascii="仿宋" w:hAnsi="仿宋" w:eastAsia="仿宋"/>
          <w:sz w:val="30"/>
          <w:szCs w:val="30"/>
        </w:rPr>
      </w:pPr>
      <w:r>
        <w:rPr>
          <w:rFonts w:hint="eastAsia" w:ascii="仿宋" w:hAnsi="仿宋" w:eastAsia="仿宋"/>
          <w:sz w:val="30"/>
          <w:szCs w:val="30"/>
        </w:rPr>
        <w:t>2、项目由协商小组根据质量和服务均能满足采购文件实质性响应要求且最后报价合理的原则确定成交响应方。</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 xml:space="preserve"> 3、采购结果由采购人代表签名确认。采购人若现场未签字确认且在规定时间内不提出异议的，视为默认。</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 xml:space="preserve"> 4、协商情况记录应当由采购全体人员签字认可。对记录有异议的采购人员，应当签署不同意见并说明理由。采购人员拒绝在记录上签字又不书面说明其不同意见和理由的，视为同意。</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 xml:space="preserve"> 5、采购结果经采购人确认后，采购中心将于2个工作日内在浙江省政府采购网上公告成交结果，并向成交响应方发出成交通知书。</w:t>
      </w:r>
    </w:p>
    <w:p>
      <w:pPr>
        <w:pStyle w:val="23"/>
        <w:snapToGrid w:val="0"/>
        <w:spacing w:before="156" w:line="460" w:lineRule="exact"/>
        <w:ind w:firstLine="596" w:firstLineChars="198"/>
        <w:outlineLvl w:val="1"/>
        <w:rPr>
          <w:rFonts w:ascii="仿宋" w:hAnsi="仿宋" w:eastAsia="仿宋"/>
          <w:b/>
          <w:sz w:val="30"/>
          <w:szCs w:val="30"/>
        </w:rPr>
      </w:pPr>
      <w:r>
        <w:rPr>
          <w:rFonts w:hint="eastAsia" w:ascii="仿宋" w:hAnsi="仿宋" w:eastAsia="仿宋"/>
          <w:b/>
          <w:sz w:val="30"/>
          <w:szCs w:val="30"/>
        </w:rPr>
        <w:t>四、合同授予</w:t>
      </w:r>
    </w:p>
    <w:p>
      <w:pPr>
        <w:snapToGrid w:val="0"/>
        <w:spacing w:line="460" w:lineRule="exact"/>
        <w:ind w:firstLine="590" w:firstLineChars="196"/>
        <w:rPr>
          <w:rFonts w:ascii="仿宋" w:hAnsi="仿宋" w:eastAsia="仿宋"/>
          <w:b/>
          <w:bCs/>
          <w:sz w:val="30"/>
          <w:szCs w:val="30"/>
        </w:rPr>
      </w:pPr>
      <w:r>
        <w:rPr>
          <w:rFonts w:hint="eastAsia" w:ascii="仿宋" w:hAnsi="仿宋" w:eastAsia="仿宋"/>
          <w:b/>
          <w:bCs/>
          <w:sz w:val="30"/>
          <w:szCs w:val="30"/>
        </w:rPr>
        <w:t>（一）签订合同</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sz w:val="30"/>
          <w:szCs w:val="30"/>
        </w:rPr>
        <w:t>1.采购人与成交响应方应当在《成交通知书》发出之日起30日内尽快签订政府采购合同</w:t>
      </w:r>
      <w:r>
        <w:rPr>
          <w:rFonts w:hint="eastAsia" w:ascii="仿宋" w:hAnsi="仿宋" w:eastAsia="仿宋"/>
          <w:color w:val="FF0000"/>
          <w:sz w:val="30"/>
          <w:szCs w:val="30"/>
        </w:rPr>
        <w:t>。</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2.成交响应方拖延、拒签合同的,将被扣罚单一来源采购保证金并取消成交资格。</w:t>
      </w:r>
    </w:p>
    <w:p>
      <w:pPr>
        <w:pStyle w:val="23"/>
        <w:snapToGrid w:val="0"/>
        <w:spacing w:before="156" w:line="460" w:lineRule="exact"/>
        <w:ind w:firstLine="590" w:firstLineChars="196"/>
        <w:rPr>
          <w:rFonts w:ascii="仿宋" w:hAnsi="仿宋" w:eastAsia="仿宋"/>
          <w:b/>
          <w:sz w:val="30"/>
          <w:szCs w:val="30"/>
        </w:rPr>
      </w:pPr>
      <w:r>
        <w:rPr>
          <w:rFonts w:hint="eastAsia" w:ascii="仿宋" w:hAnsi="仿宋" w:eastAsia="仿宋"/>
          <w:b/>
          <w:sz w:val="30"/>
          <w:szCs w:val="30"/>
        </w:rPr>
        <w:t>（二）履约保证金</w:t>
      </w:r>
    </w:p>
    <w:p>
      <w:pPr>
        <w:pStyle w:val="23"/>
        <w:spacing w:before="156"/>
        <w:ind w:firstLine="600" w:firstLineChars="200"/>
        <w:rPr>
          <w:rFonts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p>
      <w:pPr>
        <w:pStyle w:val="23"/>
        <w:snapToGrid w:val="0"/>
        <w:spacing w:before="156" w:line="460" w:lineRule="exact"/>
        <w:ind w:firstLine="600" w:firstLineChars="200"/>
        <w:rPr>
          <w:rFonts w:ascii="仿宋" w:hAnsi="仿宋" w:eastAsia="仿宋"/>
          <w:sz w:val="30"/>
          <w:szCs w:val="30"/>
        </w:rPr>
      </w:pPr>
      <w:r>
        <w:rPr>
          <w:rFonts w:hint="eastAsia" w:ascii="仿宋" w:hAnsi="仿宋" w:eastAsia="仿宋"/>
          <w:sz w:val="30"/>
          <w:szCs w:val="30"/>
        </w:rPr>
        <w:t>2、按合同约定办理履约保证金退还手续。</w:t>
      </w:r>
    </w:p>
    <w:p>
      <w:pPr>
        <w:pStyle w:val="23"/>
        <w:snapToGrid w:val="0"/>
        <w:spacing w:before="156" w:line="460" w:lineRule="exact"/>
        <w:ind w:firstLine="596" w:firstLineChars="198"/>
        <w:rPr>
          <w:rFonts w:ascii="仿宋" w:hAnsi="仿宋" w:eastAsia="仿宋"/>
          <w:b/>
          <w:sz w:val="30"/>
          <w:szCs w:val="30"/>
        </w:rPr>
      </w:pPr>
      <w:r>
        <w:rPr>
          <w:rFonts w:hint="eastAsia" w:ascii="仿宋" w:hAnsi="仿宋" w:eastAsia="仿宋"/>
          <w:b/>
          <w:sz w:val="30"/>
          <w:szCs w:val="30"/>
        </w:rPr>
        <w:t>五、货款的结算</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货款由采购人自行支付。若资金在采购人处的，由采购人直接支付；若资金在核算中心的，由采购人向核算中心发起支付令，由核算中心把货款打入成交商账户。</w:t>
      </w:r>
    </w:p>
    <w:p>
      <w:pPr>
        <w:pStyle w:val="41"/>
      </w:pPr>
      <w:r>
        <w:rPr>
          <w:b w:val="0"/>
          <w:bCs w:val="0"/>
        </w:rPr>
        <w:br w:type="page"/>
      </w:r>
      <w:bookmarkStart w:id="35" w:name="_Toc510136960"/>
      <w:r>
        <w:rPr>
          <w:rFonts w:hint="eastAsia"/>
        </w:rPr>
        <w:t>第三章采购内容</w:t>
      </w:r>
      <w:bookmarkEnd w:id="35"/>
    </w:p>
    <w:p>
      <w:pPr>
        <w:snapToGrid w:val="0"/>
        <w:spacing w:before="156" w:beforeLines="50" w:after="156" w:afterLines="50"/>
        <w:ind w:left="238"/>
        <w:jc w:val="center"/>
        <w:rPr>
          <w:rFonts w:ascii="仿宋" w:hAnsi="仿宋" w:eastAsia="仿宋"/>
          <w:b/>
          <w:spacing w:val="40"/>
          <w:kern w:val="0"/>
          <w:sz w:val="30"/>
          <w:szCs w:val="30"/>
        </w:rPr>
      </w:pPr>
    </w:p>
    <w:p>
      <w:pPr>
        <w:spacing w:line="360" w:lineRule="auto"/>
        <w:ind w:firstLine="602" w:firstLineChars="200"/>
        <w:rPr>
          <w:rFonts w:ascii="仿宋" w:hAnsi="仿宋" w:eastAsia="仿宋"/>
          <w:b/>
          <w:sz w:val="30"/>
          <w:szCs w:val="30"/>
        </w:rPr>
      </w:pPr>
      <w:r>
        <w:rPr>
          <w:rFonts w:hint="eastAsia" w:ascii="仿宋" w:hAnsi="仿宋" w:eastAsia="仿宋"/>
          <w:b/>
          <w:sz w:val="30"/>
          <w:szCs w:val="30"/>
        </w:rPr>
        <w:t>根据浙财采监字[2007]2号文件规定：除采购文件明确的品牌外，欢迎其他能满足本项目技术需求且性能与所明确品牌相当的产品参加。</w:t>
      </w:r>
    </w:p>
    <w:p>
      <w:pPr>
        <w:snapToGrid w:val="0"/>
        <w:spacing w:line="460" w:lineRule="exact"/>
        <w:rPr>
          <w:rFonts w:ascii="仿宋" w:hAnsi="仿宋" w:eastAsia="仿宋"/>
          <w:b/>
          <w:kern w:val="0"/>
          <w:sz w:val="30"/>
          <w:szCs w:val="30"/>
        </w:rPr>
      </w:pPr>
      <w:bookmarkStart w:id="36" w:name="jsxq_xq_1"/>
      <w:bookmarkEnd w:id="36"/>
      <w:bookmarkStart w:id="37" w:name="技术需求"/>
      <w:bookmarkEnd w:id="37"/>
      <w:bookmarkStart w:id="38" w:name="_Toc451268224"/>
      <w:bookmarkStart w:id="39" w:name="_Toc510136961"/>
    </w:p>
    <w:p>
      <w:pPr>
        <w:jc w:val="center"/>
        <w:rPr>
          <w:rFonts w:hint="eastAsia" w:asciiTheme="minorEastAsia" w:hAnsiTheme="minorEastAsia"/>
          <w:sz w:val="24"/>
          <w:szCs w:val="24"/>
        </w:rPr>
      </w:pPr>
      <w:bookmarkStart w:id="40" w:name="PO_TDCUS_ITEM_P_REQ_FILE_1_1_1"/>
      <w:bookmarkStart w:id="41" w:name="_Toc439237130"/>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asciiTheme="minorEastAsia" w:hAnsiTheme="minorEastAsia"/>
          <w:sz w:val="24"/>
          <w:szCs w:val="24"/>
        </w:rPr>
      </w:pPr>
    </w:p>
    <w:p>
      <w:pPr>
        <w:pStyle w:val="2"/>
        <w:rPr>
          <w:rFonts w:hint="eastAsia"/>
        </w:rPr>
      </w:pPr>
    </w:p>
    <w:p>
      <w:pPr>
        <w:rPr>
          <w:rFonts w:hint="eastAsia" w:asciiTheme="minorEastAsia" w:hAnsiTheme="minorEastAsia"/>
          <w:sz w:val="24"/>
          <w:szCs w:val="24"/>
        </w:rPr>
      </w:pPr>
    </w:p>
    <w:p>
      <w:pPr>
        <w:pStyle w:val="13"/>
        <w:rPr>
          <w:rFonts w:hint="eastAsia" w:asciiTheme="minorEastAsia" w:hAnsiTheme="minorEastAsia"/>
          <w:sz w:val="24"/>
          <w:szCs w:val="24"/>
        </w:rPr>
      </w:pPr>
    </w:p>
    <w:p>
      <w:pPr>
        <w:rPr>
          <w:rFonts w:hint="eastAsia"/>
        </w:rPr>
      </w:pPr>
    </w:p>
    <w:p>
      <w:pPr>
        <w:jc w:val="center"/>
        <w:rPr>
          <w:rFonts w:asciiTheme="minorEastAsia" w:hAnsiTheme="minorEastAsia"/>
          <w:sz w:val="24"/>
          <w:szCs w:val="24"/>
        </w:rPr>
      </w:pPr>
    </w:p>
    <w:p>
      <w:pPr>
        <w:jc w:val="center"/>
        <w:rPr>
          <w:rFonts w:asciiTheme="minorEastAsia" w:hAnsiTheme="minorEastAsia"/>
          <w:sz w:val="24"/>
          <w:szCs w:val="24"/>
        </w:rPr>
      </w:pPr>
    </w:p>
    <w:p>
      <w:pPr>
        <w:numPr>
          <w:ilvl w:val="0"/>
          <w:numId w:val="7"/>
        </w:numPr>
        <w:jc w:val="left"/>
        <w:rPr>
          <w:rFonts w:asciiTheme="minorEastAsia" w:hAnsiTheme="minorEastAsia"/>
          <w:b/>
          <w:sz w:val="28"/>
          <w:szCs w:val="28"/>
        </w:rPr>
      </w:pPr>
      <w:r>
        <w:rPr>
          <w:rFonts w:hint="eastAsia" w:asciiTheme="minorEastAsia" w:hAnsiTheme="minorEastAsia"/>
          <w:b/>
          <w:sz w:val="28"/>
          <w:szCs w:val="28"/>
        </w:rPr>
        <w:t>服务</w:t>
      </w:r>
      <w:r>
        <w:rPr>
          <w:rFonts w:asciiTheme="minorEastAsia" w:hAnsiTheme="minorEastAsia"/>
          <w:b/>
          <w:sz w:val="28"/>
          <w:szCs w:val="28"/>
        </w:rPr>
        <w:t>要求</w:t>
      </w:r>
    </w:p>
    <w:p>
      <w:pPr>
        <w:spacing w:before="156" w:beforeLines="50" w:after="156" w:afterLines="50" w:line="312" w:lineRule="auto"/>
        <w:rPr>
          <w:rFonts w:hint="eastAsia"/>
          <w:b/>
          <w:color w:val="auto"/>
          <w:sz w:val="24"/>
          <w:highlight w:val="none"/>
        </w:rPr>
      </w:pPr>
      <w:r>
        <w:rPr>
          <w:rFonts w:hint="eastAsia"/>
          <w:b/>
          <w:color w:val="auto"/>
          <w:sz w:val="24"/>
          <w:highlight w:val="none"/>
        </w:rPr>
        <w:t>（一）服务内容清单</w:t>
      </w:r>
    </w:p>
    <w:tbl>
      <w:tblPr>
        <w:tblStyle w:val="43"/>
        <w:tblW w:w="9019" w:type="dxa"/>
        <w:tblInd w:w="93" w:type="dxa"/>
        <w:tblLayout w:type="autofit"/>
        <w:tblCellMar>
          <w:top w:w="0" w:type="dxa"/>
          <w:left w:w="108" w:type="dxa"/>
          <w:bottom w:w="0" w:type="dxa"/>
          <w:right w:w="108" w:type="dxa"/>
        </w:tblCellMar>
      </w:tblPr>
      <w:tblGrid>
        <w:gridCol w:w="1316"/>
        <w:gridCol w:w="2864"/>
        <w:gridCol w:w="2864"/>
        <w:gridCol w:w="1975"/>
      </w:tblGrid>
      <w:tr>
        <w:tblPrEx>
          <w:tblCellMar>
            <w:top w:w="0" w:type="dxa"/>
            <w:left w:w="108" w:type="dxa"/>
            <w:bottom w:w="0" w:type="dxa"/>
            <w:right w:w="108" w:type="dxa"/>
          </w:tblCellMar>
        </w:tblPrEx>
        <w:trPr>
          <w:trHeight w:val="632" w:hRule="atLeast"/>
        </w:trPr>
        <w:tc>
          <w:tcPr>
            <w:tcW w:w="1316" w:type="dxa"/>
            <w:tcBorders>
              <w:top w:val="single" w:color="000000" w:sz="4" w:space="0"/>
              <w:left w:val="single" w:color="000000" w:sz="4" w:space="0"/>
              <w:bottom w:val="single" w:color="000000" w:sz="4" w:space="0"/>
              <w:right w:val="single" w:color="000000" w:sz="4" w:space="0"/>
            </w:tcBorders>
            <w:shd w:val="clear" w:color="auto" w:fill="0099FF"/>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FFFF"/>
                <w:sz w:val="24"/>
                <w:szCs w:val="24"/>
                <w:u w:val="none"/>
              </w:rPr>
            </w:pPr>
            <w:r>
              <w:rPr>
                <w:rFonts w:hint="eastAsia" w:ascii="宋体" w:hAnsi="宋体" w:eastAsia="宋体" w:cs="宋体"/>
                <w:i w:val="0"/>
                <w:iCs w:val="0"/>
                <w:color w:val="FFFFFF"/>
                <w:kern w:val="0"/>
                <w:sz w:val="24"/>
                <w:szCs w:val="24"/>
                <w:u w:val="none"/>
                <w:lang w:val="en-US" w:eastAsia="zh-CN" w:bidi="ar"/>
              </w:rPr>
              <w:t>序号</w:t>
            </w:r>
          </w:p>
        </w:tc>
        <w:tc>
          <w:tcPr>
            <w:tcW w:w="2864" w:type="dxa"/>
            <w:tcBorders>
              <w:top w:val="single" w:color="000000" w:sz="4" w:space="0"/>
              <w:left w:val="single" w:color="000000" w:sz="4" w:space="0"/>
              <w:bottom w:val="single" w:color="000000" w:sz="4" w:space="0"/>
              <w:right w:val="single" w:color="000000" w:sz="4" w:space="0"/>
            </w:tcBorders>
            <w:shd w:val="clear" w:color="auto" w:fill="0099FF"/>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FFFF"/>
                <w:sz w:val="24"/>
                <w:szCs w:val="24"/>
                <w:u w:val="none"/>
              </w:rPr>
            </w:pPr>
            <w:r>
              <w:rPr>
                <w:rFonts w:hint="eastAsia" w:ascii="宋体" w:hAnsi="宋体" w:eastAsia="宋体" w:cs="宋体"/>
                <w:i w:val="0"/>
                <w:iCs w:val="0"/>
                <w:color w:val="FFFFFF"/>
                <w:kern w:val="0"/>
                <w:sz w:val="24"/>
                <w:szCs w:val="24"/>
                <w:u w:val="none"/>
                <w:lang w:val="en-US" w:eastAsia="zh-CN" w:bidi="ar"/>
              </w:rPr>
              <w:t>名称</w:t>
            </w:r>
          </w:p>
        </w:tc>
        <w:tc>
          <w:tcPr>
            <w:tcW w:w="2864" w:type="dxa"/>
            <w:tcBorders>
              <w:top w:val="single" w:color="000000" w:sz="4" w:space="0"/>
              <w:left w:val="single" w:color="000000" w:sz="4" w:space="0"/>
              <w:bottom w:val="single" w:color="000000" w:sz="4" w:space="0"/>
              <w:right w:val="single" w:color="000000" w:sz="4" w:space="0"/>
            </w:tcBorders>
            <w:shd w:val="clear" w:color="auto" w:fill="0099FF"/>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FFFF"/>
                <w:sz w:val="24"/>
                <w:szCs w:val="24"/>
                <w:u w:val="none"/>
              </w:rPr>
            </w:pPr>
            <w:r>
              <w:rPr>
                <w:rFonts w:hint="eastAsia" w:ascii="宋体" w:hAnsi="宋体" w:eastAsia="宋体" w:cs="宋体"/>
                <w:i w:val="0"/>
                <w:iCs w:val="0"/>
                <w:color w:val="FFFFFF"/>
                <w:kern w:val="0"/>
                <w:sz w:val="24"/>
                <w:szCs w:val="24"/>
                <w:u w:val="none"/>
                <w:lang w:val="en-US" w:eastAsia="zh-CN" w:bidi="ar"/>
              </w:rPr>
              <w:t>主要内容</w:t>
            </w:r>
          </w:p>
        </w:tc>
        <w:tc>
          <w:tcPr>
            <w:tcW w:w="1975" w:type="dxa"/>
            <w:tcBorders>
              <w:top w:val="single" w:color="000000" w:sz="4" w:space="0"/>
              <w:left w:val="single" w:color="000000" w:sz="4" w:space="0"/>
              <w:bottom w:val="single" w:color="000000" w:sz="4" w:space="0"/>
              <w:right w:val="single" w:color="000000" w:sz="4" w:space="0"/>
            </w:tcBorders>
            <w:shd w:val="clear" w:color="auto" w:fill="0099FF"/>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FFFF"/>
                <w:sz w:val="24"/>
                <w:szCs w:val="24"/>
                <w:u w:val="none"/>
              </w:rPr>
            </w:pPr>
            <w:r>
              <w:rPr>
                <w:rFonts w:hint="eastAsia" w:ascii="宋体" w:hAnsi="宋体" w:eastAsia="宋体" w:cs="宋体"/>
                <w:i w:val="0"/>
                <w:iCs w:val="0"/>
                <w:color w:val="FFFFFF"/>
                <w:kern w:val="0"/>
                <w:sz w:val="24"/>
                <w:szCs w:val="24"/>
                <w:u w:val="none"/>
                <w:lang w:val="en-US" w:eastAsia="zh-CN" w:bidi="ar"/>
              </w:rPr>
              <w:t>参会人数</w:t>
            </w:r>
          </w:p>
        </w:tc>
      </w:tr>
      <w:tr>
        <w:tblPrEx>
          <w:tblCellMar>
            <w:top w:w="0" w:type="dxa"/>
            <w:left w:w="108" w:type="dxa"/>
            <w:bottom w:w="0" w:type="dxa"/>
            <w:right w:w="108" w:type="dxa"/>
          </w:tblCellMar>
        </w:tblPrEx>
        <w:trPr>
          <w:trHeight w:val="1127" w:hRule="atLeast"/>
        </w:trPr>
        <w:tc>
          <w:tcPr>
            <w:tcW w:w="13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全国各地保密局保密培训班（3天）</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各省市和有关县（市、区）保密局保密业务相关人员</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约1500</w:t>
            </w:r>
          </w:p>
        </w:tc>
      </w:tr>
      <w:tr>
        <w:tblPrEx>
          <w:tblCellMar>
            <w:top w:w="0" w:type="dxa"/>
            <w:left w:w="108" w:type="dxa"/>
            <w:bottom w:w="0" w:type="dxa"/>
            <w:right w:w="108" w:type="dxa"/>
          </w:tblCellMar>
        </w:tblPrEx>
        <w:trPr>
          <w:trHeight w:val="1091" w:hRule="atLeast"/>
        </w:trPr>
        <w:tc>
          <w:tcPr>
            <w:tcW w:w="13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全国各地保密局保密培训班（4天）</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各省市和有关县（市、区）保密局保密业务相关人员</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约500</w:t>
            </w:r>
          </w:p>
        </w:tc>
      </w:tr>
      <w:tr>
        <w:tblPrEx>
          <w:tblCellMar>
            <w:top w:w="0" w:type="dxa"/>
            <w:left w:w="108" w:type="dxa"/>
            <w:bottom w:w="0" w:type="dxa"/>
            <w:right w:w="108" w:type="dxa"/>
          </w:tblCellMar>
        </w:tblPrEx>
        <w:trPr>
          <w:trHeight w:val="1127" w:hRule="atLeast"/>
        </w:trPr>
        <w:tc>
          <w:tcPr>
            <w:tcW w:w="13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全国各地保密局保密培训班（6天）</w:t>
            </w:r>
          </w:p>
        </w:tc>
        <w:tc>
          <w:tcPr>
            <w:tcW w:w="28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各省市和有关县（市、区）保密局保密业务相关人员</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约1000</w:t>
            </w:r>
          </w:p>
        </w:tc>
      </w:tr>
      <w:tr>
        <w:tblPrEx>
          <w:tblCellMar>
            <w:top w:w="0" w:type="dxa"/>
            <w:left w:w="108" w:type="dxa"/>
            <w:bottom w:w="0" w:type="dxa"/>
            <w:right w:w="108" w:type="dxa"/>
          </w:tblCellMar>
        </w:tblPrEx>
        <w:trPr>
          <w:trHeight w:val="650" w:hRule="atLeast"/>
        </w:trPr>
        <w:tc>
          <w:tcPr>
            <w:tcW w:w="7044"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总计</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约3000</w:t>
            </w:r>
          </w:p>
        </w:tc>
      </w:tr>
    </w:tbl>
    <w:p>
      <w:pPr>
        <w:numPr>
          <w:ilvl w:val="0"/>
          <w:numId w:val="8"/>
        </w:numPr>
        <w:spacing w:before="156" w:beforeLines="50" w:after="156" w:afterLines="50" w:line="312" w:lineRule="auto"/>
        <w:rPr>
          <w:rFonts w:hint="eastAsia"/>
          <w:b/>
          <w:color w:val="auto"/>
          <w:sz w:val="24"/>
          <w:highlight w:val="none"/>
        </w:rPr>
      </w:pPr>
      <w:r>
        <w:rPr>
          <w:rFonts w:hint="eastAsia"/>
          <w:b/>
          <w:color w:val="auto"/>
          <w:sz w:val="24"/>
          <w:highlight w:val="none"/>
        </w:rPr>
        <w:t>服务要求和职责</w:t>
      </w:r>
    </w:p>
    <w:p>
      <w:pPr>
        <w:widowControl/>
        <w:adjustRightInd w:val="0"/>
        <w:snapToGrid w:val="0"/>
        <w:spacing w:line="360" w:lineRule="auto"/>
        <w:ind w:firstLine="480" w:firstLineChars="200"/>
        <w:jc w:val="left"/>
        <w:rPr>
          <w:rFonts w:hint="eastAsia"/>
        </w:rPr>
      </w:pPr>
      <w:r>
        <w:rPr>
          <w:rFonts w:hint="eastAsia" w:ascii="宋体" w:hAnsi="宋体" w:eastAsia="宋体" w:cs="宋体"/>
          <w:color w:val="auto"/>
          <w:sz w:val="24"/>
          <w:szCs w:val="24"/>
          <w:highlight w:val="none"/>
          <w:lang w:val="en-US" w:eastAsia="zh-CN"/>
        </w:rPr>
        <w:t>对方</w:t>
      </w:r>
      <w:r>
        <w:rPr>
          <w:rFonts w:hint="eastAsia" w:ascii="宋体" w:hAnsi="宋体" w:eastAsia="宋体" w:cs="宋体"/>
          <w:color w:val="auto"/>
          <w:sz w:val="24"/>
          <w:szCs w:val="24"/>
          <w:highlight w:val="none"/>
        </w:rPr>
        <w:t>应根据服务内容清单，组织</w:t>
      </w:r>
      <w:r>
        <w:rPr>
          <w:rFonts w:hint="eastAsia" w:ascii="宋体" w:hAnsi="宋体" w:eastAsia="宋体" w:cs="宋体"/>
          <w:color w:val="auto"/>
          <w:sz w:val="24"/>
          <w:szCs w:val="24"/>
          <w:highlight w:val="none"/>
          <w:lang w:val="en-US" w:eastAsia="zh-CN"/>
        </w:rPr>
        <w:t>专业人员</w:t>
      </w:r>
      <w:r>
        <w:rPr>
          <w:rFonts w:hint="eastAsia" w:ascii="宋体" w:hAnsi="宋体" w:eastAsia="宋体" w:cs="宋体"/>
          <w:color w:val="auto"/>
          <w:sz w:val="24"/>
          <w:szCs w:val="24"/>
          <w:highlight w:val="none"/>
        </w:rPr>
        <w:t>保质保量完成相应工作。</w:t>
      </w:r>
      <w:r>
        <w:rPr>
          <w:rFonts w:hint="eastAsia" w:ascii="宋体" w:hAnsi="宋体" w:eastAsia="宋体" w:cs="宋体"/>
          <w:color w:val="auto"/>
          <w:sz w:val="24"/>
          <w:szCs w:val="24"/>
          <w:highlight w:val="none"/>
          <w:lang w:val="en-US" w:eastAsia="zh-CN"/>
        </w:rPr>
        <w:t>对方</w:t>
      </w:r>
      <w:r>
        <w:rPr>
          <w:rFonts w:hint="eastAsia" w:ascii="宋体" w:hAnsi="宋体" w:eastAsia="宋体" w:cs="宋体"/>
          <w:color w:val="auto"/>
          <w:sz w:val="24"/>
          <w:szCs w:val="24"/>
          <w:highlight w:val="none"/>
        </w:rPr>
        <w:t>须有</w:t>
      </w:r>
      <w:r>
        <w:rPr>
          <w:rFonts w:hint="eastAsia" w:ascii="宋体" w:hAnsi="宋体" w:eastAsia="宋体" w:cs="宋体"/>
          <w:color w:val="auto"/>
          <w:sz w:val="24"/>
          <w:szCs w:val="24"/>
          <w:highlight w:val="none"/>
          <w:lang w:val="en-US" w:eastAsia="zh-CN"/>
        </w:rPr>
        <w:t>基础的环境设施、</w:t>
      </w:r>
      <w:r>
        <w:rPr>
          <w:rFonts w:hint="eastAsia" w:ascii="宋体" w:hAnsi="宋体" w:eastAsia="宋体" w:cs="宋体"/>
          <w:color w:val="auto"/>
          <w:sz w:val="24"/>
          <w:szCs w:val="24"/>
          <w:highlight w:val="none"/>
        </w:rPr>
        <w:t>良好的服务意识和运营能力。</w:t>
      </w:r>
    </w:p>
    <w:p>
      <w:pPr>
        <w:pStyle w:val="2"/>
        <w:numPr>
          <w:ilvl w:val="0"/>
          <w:numId w:val="0"/>
        </w:numPr>
        <w:jc w:val="both"/>
        <w:rPr>
          <w:rFonts w:hint="eastAsia"/>
          <w:b/>
          <w:bCs/>
          <w:sz w:val="24"/>
          <w:szCs w:val="24"/>
          <w:lang w:eastAsia="zh-CN"/>
        </w:rPr>
      </w:pPr>
      <w:r>
        <w:rPr>
          <w:rFonts w:hint="eastAsia"/>
          <w:b/>
          <w:bCs/>
          <w:sz w:val="24"/>
          <w:szCs w:val="24"/>
          <w:lang w:val="en-US" w:eastAsia="zh-CN"/>
        </w:rPr>
        <w:t>1、</w:t>
      </w:r>
      <w:r>
        <w:rPr>
          <w:rFonts w:hint="eastAsia"/>
          <w:b/>
          <w:bCs/>
          <w:sz w:val="24"/>
          <w:szCs w:val="24"/>
        </w:rPr>
        <w:t>餐饮服务标准</w:t>
      </w:r>
      <w:r>
        <w:rPr>
          <w:rFonts w:hint="eastAsia"/>
          <w:b/>
          <w:bCs/>
          <w:sz w:val="24"/>
          <w:szCs w:val="24"/>
          <w:lang w:eastAsia="zh-CN"/>
        </w:rPr>
        <w:t>：</w:t>
      </w:r>
    </w:p>
    <w:p>
      <w:pPr>
        <w:spacing w:line="360" w:lineRule="auto"/>
        <w:ind w:firstLine="211" w:firstLineChars="100"/>
        <w:rPr>
          <w:rFonts w:hint="eastAsia"/>
          <w:b/>
          <w:bCs/>
          <w:lang w:eastAsia="zh-CN"/>
        </w:rPr>
      </w:pPr>
      <w:r>
        <w:rPr>
          <w:rFonts w:hint="eastAsia"/>
          <w:b/>
          <w:bCs/>
          <w:lang w:eastAsia="zh-CN"/>
        </w:rPr>
        <w:t>食品检验要求：</w:t>
      </w:r>
    </w:p>
    <w:p>
      <w:pPr>
        <w:spacing w:line="360" w:lineRule="auto"/>
        <w:ind w:firstLine="210" w:firstLineChars="100"/>
        <w:rPr>
          <w:rFonts w:hint="eastAsia"/>
          <w:lang w:eastAsia="zh-CN"/>
        </w:rPr>
      </w:pPr>
      <w:r>
        <w:rPr>
          <w:rFonts w:hint="eastAsia"/>
          <w:lang w:eastAsia="zh-CN"/>
        </w:rPr>
        <w:t>（1）所提供的肉类、家禽冷冻的海鲜必须经过检验，必须在产品上（或容器上）印有检验印戳。</w:t>
      </w:r>
    </w:p>
    <w:p>
      <w:pPr>
        <w:spacing w:line="360" w:lineRule="auto"/>
        <w:ind w:firstLine="210" w:firstLineChars="100"/>
        <w:rPr>
          <w:rFonts w:hint="eastAsia"/>
          <w:lang w:eastAsia="zh-CN"/>
        </w:rPr>
      </w:pPr>
      <w:r>
        <w:rPr>
          <w:rFonts w:hint="eastAsia"/>
          <w:lang w:eastAsia="zh-CN"/>
        </w:rPr>
        <w:t>（2）所使用乳制品，包括奶、奶酪、蛋和黄油等（不限于这些），均须符合国家的有关规定。</w:t>
      </w:r>
    </w:p>
    <w:p>
      <w:pPr>
        <w:spacing w:line="360" w:lineRule="auto"/>
        <w:ind w:firstLine="210" w:firstLineChars="100"/>
        <w:rPr>
          <w:rFonts w:hint="eastAsia"/>
          <w:lang w:eastAsia="zh-CN"/>
        </w:rPr>
      </w:pPr>
      <w:r>
        <w:rPr>
          <w:rFonts w:hint="eastAsia"/>
          <w:lang w:eastAsia="zh-CN"/>
        </w:rPr>
        <w:t>（3）所使用的食品（包括罐头水果和蔬菜等）的质量须符合国家的有关规定。</w:t>
      </w:r>
    </w:p>
    <w:p>
      <w:pPr>
        <w:spacing w:line="360" w:lineRule="auto"/>
        <w:ind w:firstLine="210" w:firstLineChars="100"/>
        <w:rPr>
          <w:rFonts w:hint="eastAsia"/>
          <w:lang w:eastAsia="zh-CN"/>
        </w:rPr>
      </w:pPr>
      <w:r>
        <w:rPr>
          <w:rFonts w:hint="eastAsia"/>
          <w:lang w:eastAsia="zh-CN"/>
        </w:rPr>
        <w:t>（4）使用冷冻产品的质量必须达到国家规定的标准。</w:t>
      </w:r>
    </w:p>
    <w:p>
      <w:pPr>
        <w:spacing w:line="360" w:lineRule="auto"/>
        <w:ind w:firstLine="210" w:firstLineChars="100"/>
        <w:rPr>
          <w:rFonts w:hint="eastAsia"/>
          <w:lang w:eastAsia="zh-CN"/>
        </w:rPr>
      </w:pPr>
      <w:r>
        <w:rPr>
          <w:rFonts w:hint="eastAsia"/>
          <w:lang w:eastAsia="zh-CN"/>
        </w:rPr>
        <w:t>（5）使用的方便食品须经过有关部门的检验、确认。</w:t>
      </w:r>
    </w:p>
    <w:p>
      <w:pPr>
        <w:spacing w:line="360" w:lineRule="auto"/>
        <w:ind w:firstLine="211" w:firstLineChars="100"/>
        <w:rPr>
          <w:rFonts w:hint="eastAsia"/>
          <w:b/>
          <w:bCs/>
          <w:lang w:eastAsia="zh-CN"/>
        </w:rPr>
      </w:pPr>
      <w:r>
        <w:rPr>
          <w:rFonts w:hint="eastAsia"/>
          <w:b/>
          <w:bCs/>
          <w:lang w:eastAsia="zh-CN"/>
        </w:rPr>
        <w:t>餐桌服务：</w:t>
      </w:r>
    </w:p>
    <w:p>
      <w:pPr>
        <w:spacing w:line="360" w:lineRule="auto"/>
        <w:ind w:firstLine="210" w:firstLineChars="100"/>
        <w:rPr>
          <w:rFonts w:hint="eastAsia"/>
          <w:lang w:eastAsia="zh-CN"/>
        </w:rPr>
      </w:pPr>
      <w:r>
        <w:rPr>
          <w:rFonts w:hint="eastAsia"/>
          <w:lang w:eastAsia="zh-CN"/>
        </w:rPr>
        <w:t>（1）客人对到达餐厅时，应马上有礼貌地打招呼。</w:t>
      </w:r>
    </w:p>
    <w:p>
      <w:pPr>
        <w:spacing w:line="360" w:lineRule="auto"/>
        <w:ind w:firstLine="210" w:firstLineChars="100"/>
        <w:rPr>
          <w:rFonts w:hint="eastAsia"/>
          <w:lang w:eastAsia="zh-CN"/>
        </w:rPr>
      </w:pPr>
      <w:r>
        <w:rPr>
          <w:rFonts w:hint="eastAsia"/>
          <w:lang w:eastAsia="zh-CN"/>
        </w:rPr>
        <w:t>（2）在客人离桌后最迟5分钟内要收拾和整理</w:t>
      </w:r>
      <w:r>
        <w:rPr>
          <w:rFonts w:hint="eastAsia"/>
          <w:lang w:val="en-US" w:eastAsia="zh-CN"/>
        </w:rPr>
        <w:t>好</w:t>
      </w:r>
      <w:r>
        <w:rPr>
          <w:rFonts w:hint="eastAsia"/>
          <w:lang w:eastAsia="zh-CN"/>
        </w:rPr>
        <w:t>餐桌。</w:t>
      </w:r>
    </w:p>
    <w:p>
      <w:pPr>
        <w:spacing w:line="360" w:lineRule="auto"/>
        <w:ind w:firstLine="210" w:firstLineChars="100"/>
        <w:rPr>
          <w:rFonts w:hint="eastAsia"/>
          <w:lang w:eastAsia="zh-CN"/>
        </w:rPr>
      </w:pPr>
      <w:r>
        <w:rPr>
          <w:rFonts w:hint="eastAsia"/>
          <w:lang w:eastAsia="zh-CN"/>
        </w:rPr>
        <w:t>（3）餐厅须在开餐半小时前准备好所有的食物。</w:t>
      </w:r>
    </w:p>
    <w:p>
      <w:pPr>
        <w:spacing w:line="360" w:lineRule="auto"/>
        <w:ind w:firstLine="210" w:firstLineChars="100"/>
        <w:rPr>
          <w:rFonts w:hint="eastAsia" w:ascii="宋体" w:hAnsi="宋体" w:eastAsia="宋体" w:cs="宋体"/>
          <w:lang w:val="en-US" w:eastAsia="zh-CN"/>
        </w:rPr>
      </w:pPr>
      <w:r>
        <w:rPr>
          <w:rFonts w:hint="eastAsia"/>
          <w:lang w:eastAsia="zh-CN"/>
        </w:rPr>
        <w:t>（4）未占用的餐桌应经常保持清洁，并放纸巾及牙签。</w:t>
      </w:r>
    </w:p>
    <w:p>
      <w:pPr>
        <w:pStyle w:val="2"/>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2、住宿服务标准：</w:t>
      </w:r>
    </w:p>
    <w:p>
      <w:pPr>
        <w:spacing w:line="360" w:lineRule="auto"/>
        <w:ind w:firstLine="211" w:firstLineChars="100"/>
        <w:rPr>
          <w:rFonts w:hint="eastAsia" w:ascii="宋体" w:hAnsi="宋体" w:eastAsia="宋体" w:cs="宋体"/>
          <w:b/>
          <w:bCs/>
          <w:lang w:val="en-US" w:eastAsia="zh-CN"/>
        </w:rPr>
      </w:pPr>
      <w:r>
        <w:rPr>
          <w:rFonts w:hint="eastAsia" w:ascii="宋体" w:hAnsi="宋体" w:eastAsia="宋体" w:cs="宋体"/>
          <w:b/>
          <w:bCs/>
          <w:lang w:val="en-US" w:eastAsia="zh-CN"/>
        </w:rPr>
        <w:t>前台及客房服务要求：</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(1)前台有问询、预定、登记、银行卡支付、结算等服务及设备；</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(2)有公安部要求的居民身份证、护照识别录入系统；</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(3)有前台电话接听设备与服务；</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(4)对于投诉处理，经核实情况，准确记录投诉人姓名、联系方式、投诉事由，确定处理方式，及时进行处理。</w:t>
      </w:r>
    </w:p>
    <w:p>
      <w:pPr>
        <w:spacing w:line="360" w:lineRule="auto"/>
        <w:ind w:firstLine="211" w:firstLineChars="100"/>
        <w:rPr>
          <w:rFonts w:hint="eastAsia" w:ascii="宋体" w:hAnsi="宋体" w:eastAsia="宋体" w:cs="宋体"/>
          <w:b/>
          <w:bCs/>
          <w:lang w:val="en-US" w:eastAsia="zh-CN"/>
        </w:rPr>
      </w:pPr>
      <w:r>
        <w:rPr>
          <w:rFonts w:hint="eastAsia" w:ascii="宋体" w:hAnsi="宋体" w:eastAsia="宋体" w:cs="宋体"/>
          <w:b/>
          <w:bCs/>
          <w:lang w:val="en-US" w:eastAsia="zh-CN"/>
        </w:rPr>
        <w:t>卫生要求：</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(1)每天清扫、保洁、床单、被单、枕套每客换洗一次、长住客至少每3天换洗一次；</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(2)客房地面、地毯、玻璃保持清洁、无污染；</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(3)饮用水执行GB5749规定；</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(4)垃圾消纳应分类、封闭、保洁；</w:t>
      </w:r>
    </w:p>
    <w:p>
      <w:pPr>
        <w:spacing w:line="360" w:lineRule="auto"/>
        <w:ind w:firstLine="210" w:firstLineChars="1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(5)垃圾清扫、清运及时，遮盖或封闭清运。</w:t>
      </w:r>
    </w:p>
    <w:p>
      <w:pPr>
        <w:spacing w:line="360" w:lineRule="auto"/>
        <w:ind w:firstLine="211" w:firstLineChars="100"/>
        <w:rPr>
          <w:rFonts w:hint="eastAsia" w:ascii="宋体" w:hAnsi="宋体" w:eastAsia="宋体" w:cs="宋体"/>
          <w:b/>
          <w:bCs/>
          <w:lang w:val="en-US" w:eastAsia="zh-CN"/>
        </w:rPr>
      </w:pPr>
      <w:r>
        <w:rPr>
          <w:rFonts w:hint="eastAsia" w:ascii="宋体" w:hAnsi="宋体" w:eastAsia="宋体" w:cs="宋体"/>
          <w:b/>
          <w:bCs/>
          <w:lang w:val="en-US" w:eastAsia="zh-CN"/>
        </w:rPr>
        <w:t>房屋设施设备维护保养要求：</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(1)周边环境整洁，房屋建筑外观完整；</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(2)有停车场、停车场整洁、停车标志清晰；</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(3)房屋建筑符合安全及消防要求；</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(4)上下水管通畅，地面平整；</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(5)客房采光、通关、隔音。</w:t>
      </w:r>
    </w:p>
    <w:p>
      <w:pPr>
        <w:spacing w:line="360" w:lineRule="auto"/>
        <w:ind w:firstLine="211" w:firstLineChars="100"/>
        <w:rPr>
          <w:rFonts w:hint="eastAsia" w:ascii="宋体" w:hAnsi="宋体" w:eastAsia="宋体" w:cs="宋体"/>
          <w:b/>
          <w:bCs/>
          <w:lang w:val="en-US" w:eastAsia="zh-CN"/>
        </w:rPr>
      </w:pPr>
      <w:r>
        <w:rPr>
          <w:rFonts w:hint="eastAsia" w:ascii="宋体" w:hAnsi="宋体" w:eastAsia="宋体" w:cs="宋体"/>
          <w:b/>
          <w:bCs/>
          <w:lang w:val="en-US" w:eastAsia="zh-CN"/>
        </w:rPr>
        <w:t>安全要求：</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(1)客人入住手续规范、符合公安部门的登记住宿规定，检查有效证件。</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(2)客房内张贴或放置旅客住宿须知；</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(3)大堂有贵重物品寄存处，寄存手续齐全；</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(4)安全规章制度健全、定期组织安全知识培训和各项预案演练；</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(5)有24小时保安服务，及时检查、报告和消除安全隐患；</w:t>
      </w:r>
    </w:p>
    <w:p>
      <w:pPr>
        <w:spacing w:line="360" w:lineRule="auto"/>
        <w:ind w:firstLine="210" w:firstLineChars="100"/>
        <w:rPr>
          <w:rFonts w:hint="eastAsia" w:ascii="宋体" w:hAnsi="宋体" w:eastAsia="宋体" w:cs="宋体"/>
          <w:lang w:val="en-US" w:eastAsia="zh-CN"/>
        </w:rPr>
      </w:pPr>
      <w:r>
        <w:rPr>
          <w:rFonts w:hint="eastAsia" w:ascii="宋体" w:hAnsi="宋体" w:eastAsia="宋体" w:cs="宋体"/>
          <w:lang w:val="en-US" w:eastAsia="zh-CN"/>
        </w:rPr>
        <w:t>(6)按照GBJ140要求配备灭火器材并保持完好有效；</w:t>
      </w:r>
    </w:p>
    <w:p>
      <w:pPr>
        <w:spacing w:line="360" w:lineRule="auto"/>
        <w:ind w:firstLine="210" w:firstLineChars="100"/>
        <w:rPr>
          <w:rFonts w:hint="eastAsia"/>
          <w:lang w:val="en-US" w:eastAsia="zh-CN"/>
        </w:rPr>
      </w:pPr>
      <w:r>
        <w:rPr>
          <w:rFonts w:hint="eastAsia" w:ascii="宋体" w:hAnsi="宋体" w:eastAsia="宋体" w:cs="宋体"/>
          <w:lang w:val="en-US" w:eastAsia="zh-CN"/>
        </w:rPr>
        <w:t>(7)安全通道、疏散楼梯保持畅通，安全出口标志明显、标志明亮，应急灯完好；</w:t>
      </w:r>
    </w:p>
    <w:p>
      <w:pPr>
        <w:jc w:val="center"/>
        <w:rPr>
          <w:rFonts w:asciiTheme="minorEastAsia" w:hAnsiTheme="minorEastAsia"/>
          <w:sz w:val="24"/>
          <w:szCs w:val="24"/>
        </w:rPr>
      </w:pPr>
    </w:p>
    <w:bookmarkEnd w:id="40"/>
    <w:bookmarkEnd w:id="41"/>
    <w:p>
      <w:pPr>
        <w:spacing w:line="360" w:lineRule="auto"/>
        <w:rPr>
          <w:rFonts w:hint="eastAsia" w:ascii="仿宋" w:hAnsi="仿宋" w:eastAsia="仿宋" w:cs="仿宋"/>
          <w:sz w:val="32"/>
          <w:szCs w:val="32"/>
          <w:lang w:val="en-US" w:eastAsia="zh-CN"/>
        </w:rPr>
      </w:pPr>
      <w:r>
        <w:rPr>
          <w:rFonts w:hint="eastAsia" w:ascii="仿宋" w:hAnsi="仿宋" w:eastAsia="仿宋"/>
          <w:b/>
          <w:bCs/>
          <w:sz w:val="28"/>
          <w:szCs w:val="28"/>
        </w:rPr>
        <w:t>商务要求表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sz w:val="28"/>
                <w:szCs w:val="28"/>
                <w:lang w:val="en-US" w:eastAsia="zh-CN"/>
              </w:rPr>
            </w:pPr>
            <w:r>
              <w:rPr>
                <w:rFonts w:hint="eastAsia" w:ascii="仿宋" w:hAnsi="仿宋" w:eastAsia="仿宋"/>
                <w:sz w:val="28"/>
                <w:szCs w:val="28"/>
                <w:lang w:val="en-US" w:eastAsia="zh-CN"/>
              </w:rPr>
              <w:t>项目工期：一年</w:t>
            </w:r>
          </w:p>
          <w:p>
            <w:pPr>
              <w:rPr>
                <w:rFonts w:hint="default" w:ascii="仿宋" w:hAnsi="仿宋" w:eastAsia="仿宋"/>
                <w:sz w:val="28"/>
                <w:szCs w:val="28"/>
                <w:lang w:val="en-US" w:eastAsia="zh-CN"/>
              </w:rPr>
            </w:pPr>
            <w:r>
              <w:rPr>
                <w:rFonts w:hint="eastAsia" w:ascii="仿宋" w:hAnsi="仿宋" w:eastAsia="仿宋"/>
                <w:sz w:val="28"/>
                <w:szCs w:val="28"/>
                <w:lang w:val="en-US" w:eastAsia="zh-CN"/>
              </w:rPr>
              <w:t>项目地址：杭州市西湖区大龙驹坞168号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sz w:val="28"/>
                <w:szCs w:val="28"/>
                <w:lang w:val="en-US" w:eastAsia="zh-CN"/>
              </w:rPr>
            </w:pPr>
            <w:r>
              <w:rPr>
                <w:rFonts w:hint="eastAsia" w:ascii="仿宋" w:hAnsi="仿宋" w:eastAsia="仿宋"/>
                <w:sz w:val="28"/>
                <w:szCs w:val="28"/>
              </w:rPr>
              <w:t>付款方式：</w:t>
            </w:r>
            <w:r>
              <w:rPr>
                <w:rFonts w:hint="eastAsia" w:ascii="仿宋" w:hAnsi="仿宋" w:eastAsia="仿宋"/>
                <w:sz w:val="28"/>
                <w:szCs w:val="28"/>
                <w:lang w:val="en-US" w:eastAsia="zh-CN"/>
              </w:rPr>
              <w:t>不需要履约保证金。</w:t>
            </w:r>
          </w:p>
          <w:p>
            <w:pPr>
              <w:rPr>
                <w:rFonts w:ascii="仿宋" w:hAnsi="仿宋" w:eastAsia="仿宋"/>
                <w:b/>
                <w:sz w:val="28"/>
                <w:szCs w:val="28"/>
              </w:rPr>
            </w:pPr>
            <w:r>
              <w:rPr>
                <w:rFonts w:hint="eastAsia" w:ascii="仿宋" w:hAnsi="仿宋" w:eastAsia="仿宋"/>
                <w:sz w:val="28"/>
                <w:szCs w:val="28"/>
                <w:lang w:val="en-US" w:eastAsia="zh-CN"/>
              </w:rPr>
              <w:t>在培训项目结束后，按实际产生费用结算支付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售</w:t>
            </w:r>
          </w:p>
          <w:p>
            <w:pPr>
              <w:snapToGrid w:val="0"/>
              <w:jc w:val="left"/>
              <w:rPr>
                <w:rFonts w:ascii="仿宋" w:hAnsi="仿宋" w:eastAsia="仿宋" w:cs="仿宋_GB2312"/>
                <w:b/>
                <w:sz w:val="28"/>
                <w:szCs w:val="28"/>
              </w:rPr>
            </w:pPr>
            <w:r>
              <w:rPr>
                <w:rFonts w:hint="eastAsia" w:ascii="仿宋" w:hAnsi="仿宋" w:eastAsia="仿宋" w:cs="仿宋_GB2312"/>
                <w:b/>
                <w:sz w:val="28"/>
                <w:szCs w:val="28"/>
              </w:rPr>
              <w:t>后</w:t>
            </w:r>
          </w:p>
          <w:p>
            <w:pPr>
              <w:snapToGrid w:val="0"/>
              <w:jc w:val="left"/>
              <w:rPr>
                <w:rFonts w:ascii="仿宋" w:hAnsi="仿宋" w:eastAsia="仿宋" w:cs="仿宋_GB2312"/>
                <w:b/>
                <w:sz w:val="28"/>
                <w:szCs w:val="28"/>
              </w:rPr>
            </w:pPr>
            <w:r>
              <w:rPr>
                <w:rFonts w:hint="eastAsia" w:ascii="仿宋" w:hAnsi="仿宋" w:eastAsia="仿宋" w:cs="仿宋_GB2312"/>
                <w:b/>
                <w:sz w:val="28"/>
                <w:szCs w:val="28"/>
              </w:rPr>
              <w:t>服务</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若有，请提供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仿宋" w:hAnsi="仿宋" w:eastAsia="仿宋"/>
                <w:sz w:val="28"/>
                <w:szCs w:val="28"/>
                <w:lang w:val="en-US" w:eastAsia="zh-CN"/>
              </w:rPr>
            </w:pPr>
            <w:r>
              <w:rPr>
                <w:rFonts w:hint="eastAsia" w:ascii="仿宋" w:hAnsi="仿宋" w:eastAsia="仿宋" w:cs="仿宋_GB2312"/>
                <w:sz w:val="28"/>
                <w:szCs w:val="28"/>
                <w:lang w:val="en-US" w:eastAsia="zh-CN"/>
              </w:rPr>
              <w:t>若有，请提供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default" w:ascii="仿宋" w:hAnsi="仿宋" w:eastAsia="仿宋"/>
                <w:sz w:val="28"/>
                <w:szCs w:val="28"/>
                <w:lang w:val="en-US" w:eastAsia="zh-CN"/>
              </w:rPr>
            </w:pPr>
            <w:r>
              <w:rPr>
                <w:rFonts w:hint="eastAsia" w:ascii="仿宋" w:hAnsi="仿宋" w:eastAsia="仿宋" w:cs="仿宋_GB2312"/>
                <w:sz w:val="28"/>
                <w:szCs w:val="28"/>
                <w:lang w:val="en-US" w:eastAsia="zh-CN"/>
              </w:rPr>
              <w:t>若有，请提供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能提供住宿，餐饮一体化不少于200人的中小型企业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pPr>
              <w:snapToGrid w:val="0"/>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有3年培训经验的企业</w:t>
            </w:r>
          </w:p>
        </w:tc>
      </w:tr>
    </w:tbl>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
    <w:p/>
    <w:p/>
    <w:p/>
    <w:p/>
    <w:p/>
    <w:p>
      <w:pPr>
        <w:pStyle w:val="41"/>
        <w:jc w:val="both"/>
      </w:pPr>
    </w:p>
    <w:p>
      <w:pPr>
        <w:pStyle w:val="41"/>
      </w:pPr>
      <w:r>
        <w:rPr>
          <w:rFonts w:hint="eastAsia"/>
        </w:rPr>
        <w:t>第四章浙江省政府采购合同主要条款指引</w:t>
      </w:r>
      <w:bookmarkEnd w:id="38"/>
      <w:bookmarkEnd w:id="39"/>
    </w:p>
    <w:p>
      <w:pPr>
        <w:snapToGrid w:val="0"/>
        <w:spacing w:before="120" w:beforeLines="50" w:after="120" w:afterLines="50"/>
        <w:jc w:val="center"/>
        <w:rPr>
          <w:rFonts w:ascii="仿宋" w:hAnsi="仿宋" w:eastAsia="仿宋"/>
          <w:b/>
          <w:bCs/>
          <w:sz w:val="36"/>
          <w:szCs w:val="36"/>
        </w:rPr>
      </w:pPr>
    </w:p>
    <w:p>
      <w:pPr>
        <w:pStyle w:val="23"/>
        <w:snapToGrid w:val="0"/>
        <w:spacing w:before="120" w:line="360" w:lineRule="auto"/>
        <w:jc w:val="center"/>
        <w:rPr>
          <w:rFonts w:hint="eastAsia" w:ascii="仿宋" w:hAnsi="仿宋" w:eastAsia="仿宋"/>
          <w:sz w:val="30"/>
          <w:szCs w:val="30"/>
          <w:lang w:val="en-US" w:eastAsia="zh-CN"/>
        </w:rPr>
      </w:pPr>
      <w:r>
        <w:rPr>
          <w:rFonts w:hint="eastAsia" w:ascii="仿宋" w:hAnsi="仿宋" w:eastAsia="仿宋"/>
          <w:sz w:val="30"/>
          <w:szCs w:val="30"/>
        </w:rPr>
        <w:t>编号：</w:t>
      </w:r>
      <w:r>
        <w:rPr>
          <w:rFonts w:hint="eastAsia" w:ascii="仿宋" w:hAnsi="仿宋" w:eastAsia="仿宋"/>
          <w:sz w:val="30"/>
          <w:szCs w:val="30"/>
          <w:lang w:val="en-US" w:eastAsia="zh-CN"/>
        </w:rPr>
        <w:t xml:space="preserve"> </w:t>
      </w:r>
    </w:p>
    <w:p>
      <w:pPr>
        <w:pStyle w:val="23"/>
        <w:snapToGrid w:val="0"/>
        <w:spacing w:before="120" w:line="360" w:lineRule="auto"/>
        <w:jc w:val="center"/>
        <w:rPr>
          <w:rFonts w:ascii="仿宋" w:hAnsi="仿宋" w:eastAsia="仿宋"/>
          <w:sz w:val="30"/>
          <w:szCs w:val="30"/>
        </w:rPr>
      </w:pPr>
      <w:r>
        <w:rPr>
          <w:rFonts w:hint="eastAsia" w:ascii="仿宋" w:hAnsi="仿宋" w:eastAsia="仿宋"/>
          <w:sz w:val="30"/>
          <w:szCs w:val="30"/>
        </w:rPr>
        <w:t>确认号：</w:t>
      </w:r>
    </w:p>
    <w:p>
      <w:pPr>
        <w:spacing w:line="520" w:lineRule="exact"/>
        <w:ind w:firstLine="281" w:firstLineChars="100"/>
        <w:rPr>
          <w:rFonts w:ascii="仿宋" w:hAnsi="仿宋" w:eastAsia="仿宋"/>
          <w:sz w:val="28"/>
          <w:szCs w:val="30"/>
        </w:rPr>
      </w:pPr>
      <w:r>
        <w:rPr>
          <w:rFonts w:hint="eastAsia" w:ascii="仿宋" w:hAnsi="仿宋" w:eastAsia="仿宋" w:cs="微软雅黑"/>
          <w:b/>
          <w:bCs/>
          <w:sz w:val="28"/>
          <w:szCs w:val="30"/>
        </w:rPr>
        <w:t>甲方</w:t>
      </w:r>
      <w:r>
        <w:rPr>
          <w:rFonts w:hint="eastAsia" w:ascii="仿宋" w:hAnsi="仿宋" w:eastAsia="仿宋"/>
          <w:sz w:val="28"/>
          <w:szCs w:val="30"/>
        </w:rPr>
        <w:t>（</w:t>
      </w:r>
      <w:r>
        <w:rPr>
          <w:rFonts w:hint="eastAsia" w:ascii="仿宋" w:hAnsi="仿宋" w:eastAsia="仿宋" w:cs="微软雅黑"/>
          <w:sz w:val="28"/>
          <w:szCs w:val="30"/>
        </w:rPr>
        <w:t>采购人</w:t>
      </w:r>
      <w:r>
        <w:rPr>
          <w:rFonts w:hint="eastAsia" w:ascii="仿宋" w:hAnsi="仿宋" w:eastAsia="仿宋" w:cs="Malgun Gothic Semilight"/>
          <w:sz w:val="28"/>
          <w:szCs w:val="30"/>
        </w:rPr>
        <w:t>）：</w:t>
      </w:r>
    </w:p>
    <w:p>
      <w:pPr>
        <w:spacing w:line="520" w:lineRule="exact"/>
        <w:ind w:firstLine="281" w:firstLineChars="100"/>
        <w:rPr>
          <w:rFonts w:ascii="仿宋" w:hAnsi="仿宋" w:eastAsia="仿宋"/>
          <w:sz w:val="28"/>
          <w:szCs w:val="30"/>
        </w:rPr>
      </w:pPr>
      <w:r>
        <w:rPr>
          <w:rFonts w:hint="eastAsia" w:ascii="仿宋" w:hAnsi="仿宋" w:eastAsia="仿宋" w:cs="微软雅黑"/>
          <w:b/>
          <w:bCs/>
          <w:sz w:val="28"/>
          <w:szCs w:val="30"/>
        </w:rPr>
        <w:t>乙方</w:t>
      </w:r>
      <w:r>
        <w:rPr>
          <w:rFonts w:hint="eastAsia" w:ascii="仿宋" w:hAnsi="仿宋" w:eastAsia="仿宋"/>
          <w:sz w:val="28"/>
          <w:szCs w:val="30"/>
        </w:rPr>
        <w:t>（</w:t>
      </w:r>
      <w:r>
        <w:rPr>
          <w:rFonts w:hint="eastAsia" w:ascii="仿宋" w:hAnsi="仿宋" w:eastAsia="仿宋" w:cs="微软雅黑"/>
          <w:sz w:val="28"/>
          <w:szCs w:val="30"/>
        </w:rPr>
        <w:t>响应方</w:t>
      </w:r>
      <w:r>
        <w:rPr>
          <w:rFonts w:hint="eastAsia" w:ascii="仿宋" w:hAnsi="仿宋" w:eastAsia="仿宋" w:cs="Malgun Gothic Semilight"/>
          <w:sz w:val="28"/>
          <w:szCs w:val="30"/>
        </w:rPr>
        <w:t>）：</w:t>
      </w:r>
    </w:p>
    <w:p>
      <w:pPr>
        <w:pStyle w:val="23"/>
        <w:adjustRightInd w:val="0"/>
        <w:snapToGrid w:val="0"/>
        <w:spacing w:before="120" w:line="460" w:lineRule="exact"/>
        <w:ind w:firstLine="554" w:firstLineChars="198"/>
        <w:rPr>
          <w:rFonts w:ascii="仿宋" w:hAnsi="仿宋" w:eastAsia="仿宋"/>
          <w:b/>
          <w:snapToGrid w:val="0"/>
          <w:kern w:val="0"/>
          <w:sz w:val="28"/>
          <w:szCs w:val="30"/>
        </w:rPr>
      </w:pPr>
      <w:r>
        <w:rPr>
          <w:rFonts w:hint="eastAsia" w:ascii="仿宋" w:hAnsi="仿宋" w:eastAsia="仿宋" w:cs="微软雅黑"/>
          <w:snapToGrid w:val="0"/>
          <w:kern w:val="0"/>
          <w:sz w:val="28"/>
          <w:szCs w:val="30"/>
        </w:rPr>
        <w:t>甲</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乙双方根据浙江省政府采购中心关于</w:t>
      </w:r>
      <w:r>
        <w:rPr>
          <w:rFonts w:hint="eastAsia" w:ascii="仿宋" w:hAnsi="仿宋" w:eastAsia="仿宋" w:cs="微软雅黑"/>
          <w:sz w:val="28"/>
          <w:szCs w:val="30"/>
        </w:rPr>
        <w:t>项目编号为</w:t>
      </w:r>
      <w:r>
        <w:rPr>
          <w:rFonts w:hint="eastAsia" w:ascii="仿宋" w:hAnsi="仿宋" w:eastAsia="仿宋"/>
          <w:snapToGrid w:val="0"/>
          <w:kern w:val="0"/>
          <w:sz w:val="28"/>
          <w:szCs w:val="30"/>
        </w:rPr>
        <w:t>（</w:t>
      </w:r>
      <w:r>
        <w:rPr>
          <w:rFonts w:hint="eastAsia" w:ascii="仿宋" w:hAnsi="仿宋" w:eastAsia="仿宋" w:cs="微软雅黑"/>
          <w:snapToGrid w:val="0"/>
          <w:kern w:val="0"/>
          <w:sz w:val="28"/>
          <w:szCs w:val="30"/>
        </w:rPr>
        <w:t>标项及名称</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项目单一来源采购的结果</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签署本合同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z w:val="28"/>
          <w:szCs w:val="30"/>
        </w:rPr>
      </w:pPr>
      <w:r>
        <w:rPr>
          <w:rFonts w:hint="eastAsia" w:ascii="仿宋" w:hAnsi="仿宋" w:eastAsia="仿宋" w:cs="微软雅黑"/>
          <w:b/>
          <w:snapToGrid w:val="0"/>
          <w:kern w:val="0"/>
          <w:sz w:val="28"/>
          <w:szCs w:val="30"/>
        </w:rPr>
        <w:t>一</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项目内容</w:t>
      </w:r>
      <w:r>
        <w:rPr>
          <w:rFonts w:hint="eastAsia" w:ascii="仿宋" w:hAnsi="仿宋" w:eastAsia="仿宋" w:cs="微软雅黑"/>
          <w:b/>
          <w:sz w:val="28"/>
          <w:szCs w:val="30"/>
        </w:rPr>
        <w:t>及合同价格</w:t>
      </w:r>
    </w:p>
    <w:p>
      <w:pPr>
        <w:pStyle w:val="23"/>
        <w:adjustRightInd w:val="0"/>
        <w:snapToGrid w:val="0"/>
        <w:spacing w:before="120" w:line="460" w:lineRule="exact"/>
        <w:ind w:firstLine="596" w:firstLineChars="213"/>
        <w:jc w:val="right"/>
        <w:rPr>
          <w:rFonts w:ascii="仿宋" w:hAnsi="仿宋" w:eastAsia="仿宋"/>
          <w:sz w:val="28"/>
          <w:szCs w:val="30"/>
        </w:rPr>
      </w:pPr>
      <w:r>
        <w:rPr>
          <w:rFonts w:hint="eastAsia" w:ascii="仿宋" w:hAnsi="仿宋" w:eastAsia="仿宋" w:cs="微软雅黑"/>
          <w:sz w:val="28"/>
          <w:szCs w:val="30"/>
        </w:rPr>
        <w:t>金额单位</w:t>
      </w:r>
      <w:r>
        <w:rPr>
          <w:rFonts w:hint="eastAsia" w:ascii="仿宋" w:hAnsi="仿宋" w:eastAsia="仿宋" w:cs="Malgun Gothic Semilight"/>
          <w:sz w:val="28"/>
          <w:szCs w:val="30"/>
        </w:rPr>
        <w:t>：</w:t>
      </w:r>
      <w:r>
        <w:rPr>
          <w:rFonts w:hint="eastAsia" w:ascii="仿宋" w:hAnsi="仿宋" w:eastAsia="仿宋" w:cs="微软雅黑"/>
          <w:sz w:val="28"/>
          <w:szCs w:val="30"/>
        </w:rPr>
        <w:t>元</w:t>
      </w:r>
    </w:p>
    <w:tbl>
      <w:tblPr>
        <w:tblStyle w:val="4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1980"/>
        <w:gridCol w:w="1980"/>
        <w:gridCol w:w="1260"/>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line="460" w:lineRule="exact"/>
              <w:jc w:val="center"/>
              <w:rPr>
                <w:rFonts w:ascii="仿宋" w:hAnsi="仿宋" w:eastAsia="仿宋"/>
                <w:sz w:val="28"/>
                <w:szCs w:val="30"/>
              </w:rPr>
            </w:pPr>
            <w:r>
              <w:rPr>
                <w:rFonts w:hint="eastAsia" w:ascii="仿宋" w:hAnsi="仿宋" w:eastAsia="仿宋" w:cs="微软雅黑"/>
                <w:sz w:val="28"/>
                <w:szCs w:val="30"/>
              </w:rPr>
              <w:t>项目名称</w:t>
            </w:r>
          </w:p>
        </w:tc>
        <w:tc>
          <w:tcPr>
            <w:tcW w:w="1980"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line="460" w:lineRule="exact"/>
              <w:jc w:val="center"/>
              <w:rPr>
                <w:rFonts w:ascii="仿宋" w:hAnsi="仿宋" w:eastAsia="仿宋"/>
                <w:sz w:val="28"/>
                <w:szCs w:val="30"/>
              </w:rPr>
            </w:pPr>
            <w:r>
              <w:rPr>
                <w:rFonts w:hint="eastAsia" w:ascii="仿宋" w:hAnsi="仿宋" w:eastAsia="仿宋" w:cs="微软雅黑"/>
                <w:sz w:val="28"/>
                <w:szCs w:val="30"/>
              </w:rPr>
              <w:t>型号规格</w:t>
            </w:r>
          </w:p>
        </w:tc>
        <w:tc>
          <w:tcPr>
            <w:tcW w:w="1980"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line="460" w:lineRule="exact"/>
              <w:jc w:val="center"/>
              <w:rPr>
                <w:rFonts w:ascii="仿宋" w:hAnsi="仿宋" w:eastAsia="仿宋"/>
                <w:sz w:val="28"/>
                <w:szCs w:val="30"/>
              </w:rPr>
            </w:pPr>
            <w:r>
              <w:rPr>
                <w:rFonts w:hint="eastAsia" w:ascii="仿宋" w:hAnsi="仿宋" w:eastAsia="仿宋" w:cs="微软雅黑"/>
                <w:sz w:val="28"/>
                <w:szCs w:val="30"/>
              </w:rPr>
              <w:t>配置要求</w:t>
            </w:r>
          </w:p>
        </w:tc>
        <w:tc>
          <w:tcPr>
            <w:tcW w:w="1260"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line="460" w:lineRule="exact"/>
              <w:ind w:left="-108"/>
              <w:jc w:val="center"/>
              <w:rPr>
                <w:rFonts w:ascii="仿宋" w:hAnsi="仿宋" w:eastAsia="仿宋"/>
                <w:sz w:val="28"/>
                <w:szCs w:val="30"/>
              </w:rPr>
            </w:pPr>
            <w:r>
              <w:rPr>
                <w:rFonts w:hint="eastAsia" w:ascii="仿宋" w:hAnsi="仿宋" w:eastAsia="仿宋" w:cs="微软雅黑"/>
                <w:sz w:val="28"/>
                <w:szCs w:val="30"/>
              </w:rPr>
              <w:t>数量</w:t>
            </w:r>
          </w:p>
        </w:tc>
        <w:tc>
          <w:tcPr>
            <w:tcW w:w="1572"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line="460" w:lineRule="exact"/>
              <w:ind w:left="-108"/>
              <w:jc w:val="center"/>
              <w:rPr>
                <w:rFonts w:ascii="仿宋" w:hAnsi="仿宋" w:eastAsia="仿宋"/>
                <w:sz w:val="28"/>
                <w:szCs w:val="30"/>
              </w:rPr>
            </w:pPr>
            <w:r>
              <w:rPr>
                <w:rFonts w:hint="eastAsia" w:ascii="仿宋" w:hAnsi="仿宋" w:eastAsia="仿宋" w:cs="微软雅黑"/>
                <w:sz w:val="28"/>
                <w:szCs w:val="30"/>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596" w:firstLineChars="213"/>
              <w:rPr>
                <w:rFonts w:ascii="仿宋" w:hAnsi="仿宋" w:eastAsia="仿宋"/>
                <w:sz w:val="28"/>
                <w:szCs w:val="30"/>
              </w:rPr>
            </w:pPr>
          </w:p>
        </w:tc>
        <w:tc>
          <w:tcPr>
            <w:tcW w:w="1980" w:type="dxa"/>
            <w:tcBorders>
              <w:top w:val="single" w:color="auto" w:sz="4" w:space="0"/>
              <w:left w:val="single" w:color="auto" w:sz="4" w:space="0"/>
              <w:bottom w:val="single" w:color="auto" w:sz="4" w:space="0"/>
              <w:right w:val="single" w:color="auto" w:sz="4" w:space="0"/>
            </w:tcBorders>
          </w:tcPr>
          <w:p>
            <w:pPr>
              <w:spacing w:line="460" w:lineRule="exact"/>
              <w:ind w:firstLine="596" w:firstLineChars="213"/>
              <w:rPr>
                <w:rFonts w:ascii="仿宋" w:hAnsi="仿宋" w:eastAsia="仿宋"/>
                <w:sz w:val="28"/>
                <w:szCs w:val="30"/>
              </w:rPr>
            </w:pPr>
          </w:p>
        </w:tc>
        <w:tc>
          <w:tcPr>
            <w:tcW w:w="1980" w:type="dxa"/>
            <w:tcBorders>
              <w:top w:val="single" w:color="auto" w:sz="4" w:space="0"/>
              <w:left w:val="single" w:color="auto" w:sz="4" w:space="0"/>
              <w:bottom w:val="single" w:color="auto" w:sz="4" w:space="0"/>
              <w:right w:val="single" w:color="auto" w:sz="4" w:space="0"/>
            </w:tcBorders>
          </w:tcPr>
          <w:p>
            <w:pPr>
              <w:spacing w:line="460" w:lineRule="exact"/>
              <w:ind w:firstLine="596" w:firstLineChars="213"/>
              <w:rPr>
                <w:rFonts w:ascii="仿宋" w:hAnsi="仿宋" w:eastAsia="仿宋"/>
                <w:sz w:val="28"/>
                <w:szCs w:val="30"/>
              </w:rPr>
            </w:pPr>
          </w:p>
        </w:tc>
        <w:tc>
          <w:tcPr>
            <w:tcW w:w="1260" w:type="dxa"/>
            <w:tcBorders>
              <w:top w:val="single" w:color="auto" w:sz="4" w:space="0"/>
              <w:left w:val="single" w:color="auto" w:sz="4" w:space="0"/>
              <w:bottom w:val="single" w:color="auto" w:sz="4" w:space="0"/>
              <w:right w:val="single" w:color="auto" w:sz="4" w:space="0"/>
            </w:tcBorders>
          </w:tcPr>
          <w:p>
            <w:pPr>
              <w:spacing w:line="460" w:lineRule="exact"/>
              <w:ind w:firstLine="596" w:firstLineChars="213"/>
              <w:rPr>
                <w:rFonts w:ascii="仿宋" w:hAnsi="仿宋" w:eastAsia="仿宋"/>
                <w:sz w:val="28"/>
                <w:szCs w:val="30"/>
              </w:rPr>
            </w:pPr>
          </w:p>
        </w:tc>
        <w:tc>
          <w:tcPr>
            <w:tcW w:w="1572" w:type="dxa"/>
            <w:tcBorders>
              <w:top w:val="single" w:color="auto" w:sz="4" w:space="0"/>
              <w:left w:val="single" w:color="auto" w:sz="4" w:space="0"/>
              <w:bottom w:val="single" w:color="auto" w:sz="4" w:space="0"/>
              <w:right w:val="single" w:color="auto" w:sz="4" w:space="0"/>
            </w:tcBorders>
          </w:tcPr>
          <w:p>
            <w:pPr>
              <w:pStyle w:val="97"/>
              <w:spacing w:after="120" w:line="460" w:lineRule="exact"/>
              <w:ind w:firstLine="596" w:firstLineChars="213"/>
              <w:rPr>
                <w:rFonts w:ascii="仿宋" w:hAnsi="仿宋" w:eastAsia="仿宋"/>
                <w:color w:val="auto"/>
                <w:kern w:val="2"/>
                <w:sz w:val="28"/>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6300" w:type="dxa"/>
            <w:gridSpan w:val="3"/>
            <w:tcBorders>
              <w:top w:val="single" w:color="auto" w:sz="4" w:space="0"/>
              <w:left w:val="single" w:color="auto" w:sz="4" w:space="0"/>
              <w:bottom w:val="single" w:color="auto" w:sz="4" w:space="0"/>
              <w:right w:val="single" w:color="auto" w:sz="4" w:space="0"/>
            </w:tcBorders>
          </w:tcPr>
          <w:p>
            <w:pPr>
              <w:pStyle w:val="23"/>
              <w:snapToGrid w:val="0"/>
              <w:spacing w:before="120" w:line="460" w:lineRule="exact"/>
              <w:ind w:firstLine="596" w:firstLineChars="213"/>
              <w:jc w:val="center"/>
              <w:rPr>
                <w:rFonts w:ascii="仿宋" w:hAnsi="仿宋" w:eastAsia="仿宋"/>
                <w:sz w:val="28"/>
                <w:szCs w:val="30"/>
              </w:rPr>
            </w:pPr>
            <w:r>
              <w:rPr>
                <w:rFonts w:hint="eastAsia" w:ascii="仿宋" w:hAnsi="仿宋" w:eastAsia="仿宋" w:cs="微软雅黑"/>
                <w:sz w:val="28"/>
                <w:szCs w:val="30"/>
              </w:rPr>
              <w:t>合计</w:t>
            </w:r>
          </w:p>
        </w:tc>
        <w:tc>
          <w:tcPr>
            <w:tcW w:w="1260" w:type="dxa"/>
            <w:tcBorders>
              <w:top w:val="single" w:color="auto" w:sz="4" w:space="0"/>
              <w:left w:val="single" w:color="auto" w:sz="4" w:space="0"/>
              <w:bottom w:val="single" w:color="auto" w:sz="4" w:space="0"/>
              <w:right w:val="single" w:color="auto" w:sz="4" w:space="0"/>
            </w:tcBorders>
          </w:tcPr>
          <w:p>
            <w:pPr>
              <w:pStyle w:val="23"/>
              <w:snapToGrid w:val="0"/>
              <w:spacing w:before="120" w:line="460" w:lineRule="exact"/>
              <w:ind w:firstLine="596" w:firstLineChars="213"/>
              <w:jc w:val="center"/>
              <w:rPr>
                <w:rFonts w:ascii="仿宋" w:hAnsi="仿宋" w:eastAsia="仿宋"/>
                <w:sz w:val="28"/>
                <w:szCs w:val="30"/>
              </w:rPr>
            </w:pPr>
          </w:p>
        </w:tc>
        <w:tc>
          <w:tcPr>
            <w:tcW w:w="1572" w:type="dxa"/>
            <w:tcBorders>
              <w:top w:val="single" w:color="auto" w:sz="4" w:space="0"/>
              <w:left w:val="single" w:color="auto" w:sz="4" w:space="0"/>
              <w:bottom w:val="single" w:color="auto" w:sz="4" w:space="0"/>
              <w:right w:val="single" w:color="auto" w:sz="4" w:space="0"/>
            </w:tcBorders>
          </w:tcPr>
          <w:p>
            <w:pPr>
              <w:pStyle w:val="97"/>
              <w:spacing w:after="120" w:line="460" w:lineRule="exact"/>
              <w:ind w:firstLine="596" w:firstLineChars="213"/>
              <w:rPr>
                <w:rFonts w:ascii="仿宋" w:hAnsi="仿宋" w:eastAsia="仿宋"/>
                <w:color w:val="auto"/>
                <w:kern w:val="2"/>
                <w:sz w:val="28"/>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23"/>
              <w:snapToGrid w:val="0"/>
              <w:spacing w:before="120" w:line="460" w:lineRule="exact"/>
              <w:rPr>
                <w:rFonts w:ascii="仿宋" w:hAnsi="仿宋" w:eastAsia="仿宋"/>
                <w:sz w:val="28"/>
                <w:szCs w:val="30"/>
              </w:rPr>
            </w:pPr>
            <w:r>
              <w:rPr>
                <w:rFonts w:hint="eastAsia" w:ascii="仿宋" w:hAnsi="仿宋" w:eastAsia="仿宋" w:cs="微软雅黑"/>
                <w:sz w:val="28"/>
                <w:szCs w:val="30"/>
              </w:rPr>
              <w:t>合同总价大写</w:t>
            </w:r>
            <w:r>
              <w:rPr>
                <w:rFonts w:hint="eastAsia" w:ascii="仿宋" w:hAnsi="仿宋" w:eastAsia="仿宋" w:cs="Malgun Gothic Semilight"/>
                <w:sz w:val="28"/>
                <w:szCs w:val="30"/>
              </w:rPr>
              <w:t>：</w:t>
            </w:r>
            <w:r>
              <w:rPr>
                <w:rFonts w:hint="eastAsia" w:ascii="仿宋" w:hAnsi="仿宋" w:eastAsia="仿宋" w:cs="微软雅黑"/>
                <w:sz w:val="28"/>
                <w:szCs w:val="30"/>
              </w:rPr>
              <w:t>小写</w:t>
            </w:r>
            <w:r>
              <w:rPr>
                <w:rFonts w:hint="eastAsia" w:ascii="仿宋" w:hAnsi="仿宋" w:eastAsia="仿宋" w:cs="Malgun Gothic Semilight"/>
                <w:sz w:val="28"/>
                <w:szCs w:val="30"/>
              </w:rPr>
              <w:t>：￥</w:t>
            </w:r>
          </w:p>
        </w:tc>
      </w:tr>
    </w:tbl>
    <w:p>
      <w:pPr>
        <w:pStyle w:val="23"/>
        <w:snapToGrid w:val="0"/>
        <w:spacing w:before="120" w:line="460" w:lineRule="exact"/>
        <w:ind w:firstLine="529" w:firstLineChars="189"/>
        <w:rPr>
          <w:rFonts w:ascii="仿宋" w:hAnsi="仿宋" w:eastAsia="仿宋"/>
          <w:sz w:val="28"/>
          <w:szCs w:val="30"/>
        </w:rPr>
      </w:pPr>
      <w:r>
        <w:rPr>
          <w:rFonts w:hint="eastAsia" w:ascii="仿宋" w:hAnsi="仿宋" w:eastAsia="仿宋" w:cs="微软雅黑"/>
          <w:sz w:val="28"/>
          <w:szCs w:val="30"/>
        </w:rPr>
        <w:t>注</w:t>
      </w:r>
      <w:r>
        <w:rPr>
          <w:rFonts w:hint="eastAsia" w:ascii="仿宋" w:hAnsi="仿宋" w:eastAsia="仿宋" w:cs="Malgun Gothic Semilight"/>
          <w:sz w:val="28"/>
          <w:szCs w:val="30"/>
        </w:rPr>
        <w:t>：</w:t>
      </w:r>
      <w:r>
        <w:rPr>
          <w:rFonts w:hint="eastAsia" w:ascii="仿宋" w:hAnsi="仿宋" w:eastAsia="仿宋"/>
          <w:sz w:val="28"/>
          <w:szCs w:val="30"/>
        </w:rPr>
        <w:t>1、</w:t>
      </w:r>
      <w:r>
        <w:rPr>
          <w:rFonts w:hint="eastAsia" w:ascii="仿宋" w:hAnsi="仿宋" w:eastAsia="仿宋" w:cs="微软雅黑"/>
          <w:sz w:val="28"/>
          <w:szCs w:val="30"/>
        </w:rPr>
        <w:t>商品型号</w:t>
      </w:r>
      <w:r>
        <w:rPr>
          <w:rFonts w:hint="eastAsia" w:ascii="仿宋" w:hAnsi="仿宋" w:eastAsia="仿宋" w:cs="Malgun Gothic Semilight"/>
          <w:sz w:val="28"/>
          <w:szCs w:val="30"/>
        </w:rPr>
        <w:t>、</w:t>
      </w:r>
      <w:r>
        <w:rPr>
          <w:rFonts w:hint="eastAsia" w:ascii="仿宋" w:hAnsi="仿宋" w:eastAsia="仿宋" w:cs="微软雅黑"/>
          <w:sz w:val="28"/>
          <w:szCs w:val="30"/>
        </w:rPr>
        <w:t>数量</w:t>
      </w:r>
      <w:r>
        <w:rPr>
          <w:rFonts w:hint="eastAsia" w:ascii="仿宋" w:hAnsi="仿宋" w:eastAsia="仿宋" w:cs="Malgun Gothic Semilight"/>
          <w:sz w:val="28"/>
          <w:szCs w:val="30"/>
        </w:rPr>
        <w:t>、</w:t>
      </w:r>
      <w:r>
        <w:rPr>
          <w:rFonts w:hint="eastAsia" w:ascii="仿宋" w:hAnsi="仿宋" w:eastAsia="仿宋" w:cs="微软雅黑"/>
          <w:sz w:val="28"/>
          <w:szCs w:val="30"/>
        </w:rPr>
        <w:t>配置要求及使用单位地址等详见附件清单</w:t>
      </w:r>
    </w:p>
    <w:p>
      <w:pPr>
        <w:spacing w:line="460" w:lineRule="exact"/>
        <w:ind w:firstLine="529" w:firstLineChars="189"/>
        <w:rPr>
          <w:rFonts w:ascii="仿宋" w:hAnsi="仿宋" w:eastAsia="仿宋"/>
          <w:sz w:val="28"/>
          <w:szCs w:val="30"/>
        </w:rPr>
      </w:pPr>
      <w:r>
        <w:rPr>
          <w:rFonts w:hint="eastAsia" w:ascii="仿宋" w:hAnsi="仿宋" w:eastAsia="仿宋"/>
          <w:sz w:val="28"/>
          <w:szCs w:val="30"/>
        </w:rPr>
        <w:t>　2、</w:t>
      </w:r>
      <w:r>
        <w:rPr>
          <w:rFonts w:hint="eastAsia" w:ascii="仿宋" w:hAnsi="仿宋" w:eastAsia="仿宋" w:cs="微软雅黑"/>
          <w:sz w:val="28"/>
          <w:szCs w:val="30"/>
        </w:rPr>
        <w:t>以上合同总价包含产品到达用户并能正常使用所需的一切费用</w:t>
      </w:r>
      <w:r>
        <w:rPr>
          <w:rFonts w:hint="eastAsia" w:ascii="仿宋" w:hAnsi="仿宋" w:eastAsia="仿宋" w:cs="Malgun Gothic Semilight"/>
          <w:sz w:val="28"/>
          <w:szCs w:val="30"/>
        </w:rPr>
        <w:t>。</w:t>
      </w:r>
    </w:p>
    <w:p>
      <w:pPr>
        <w:pStyle w:val="23"/>
        <w:adjustRightInd w:val="0"/>
        <w:snapToGrid w:val="0"/>
        <w:spacing w:before="120" w:line="460" w:lineRule="exact"/>
        <w:ind w:firstLine="557" w:firstLineChars="198"/>
        <w:rPr>
          <w:rFonts w:ascii="仿宋" w:hAnsi="仿宋" w:eastAsia="仿宋"/>
          <w:b/>
          <w:snapToGrid w:val="0"/>
          <w:kern w:val="0"/>
          <w:sz w:val="28"/>
          <w:szCs w:val="30"/>
        </w:rPr>
      </w:pPr>
      <w:r>
        <w:rPr>
          <w:rFonts w:hint="eastAsia" w:ascii="仿宋" w:hAnsi="仿宋" w:eastAsia="仿宋" w:cs="微软雅黑"/>
          <w:b/>
          <w:snapToGrid w:val="0"/>
          <w:kern w:val="0"/>
          <w:sz w:val="28"/>
          <w:szCs w:val="30"/>
        </w:rPr>
        <w:t>二</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技术资料</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1.</w:t>
      </w:r>
      <w:r>
        <w:rPr>
          <w:rFonts w:hint="eastAsia" w:ascii="仿宋" w:hAnsi="仿宋" w:eastAsia="仿宋" w:cs="微软雅黑"/>
          <w:snapToGrid w:val="0"/>
          <w:kern w:val="0"/>
          <w:sz w:val="28"/>
          <w:szCs w:val="30"/>
        </w:rPr>
        <w:t>乙方应按单一来源采购文件规定的时间向甲方提供使用项目的有关技术资料</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没有甲方事先书面同意</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乙方不得将由甲方提供的有关合同或任何合同条文</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规格</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计划</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图纸</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样品或资料提供给与履行本合同无关的任何其他人</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即使向履行本合同有关的人员提供</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也应注意保密并限于履行合同的必需范围</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57" w:firstLineChars="198"/>
        <w:rPr>
          <w:rFonts w:ascii="仿宋" w:hAnsi="仿宋" w:eastAsia="仿宋"/>
          <w:b/>
          <w:snapToGrid w:val="0"/>
          <w:kern w:val="0"/>
          <w:sz w:val="28"/>
          <w:szCs w:val="30"/>
        </w:rPr>
      </w:pPr>
      <w:r>
        <w:rPr>
          <w:rFonts w:hint="eastAsia" w:ascii="仿宋" w:hAnsi="仿宋" w:eastAsia="仿宋" w:cs="微软雅黑"/>
          <w:b/>
          <w:snapToGrid w:val="0"/>
          <w:kern w:val="0"/>
          <w:sz w:val="28"/>
          <w:szCs w:val="30"/>
        </w:rPr>
        <w:t>三</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知识产权</w:t>
      </w:r>
    </w:p>
    <w:p>
      <w:pPr>
        <w:pStyle w:val="23"/>
        <w:adjustRightInd w:val="0"/>
        <w:snapToGrid w:val="0"/>
        <w:spacing w:before="120" w:line="460" w:lineRule="exact"/>
        <w:ind w:firstLine="596" w:firstLineChars="213"/>
        <w:rPr>
          <w:rFonts w:ascii="仿宋" w:hAnsi="仿宋" w:eastAsia="仿宋"/>
          <w:bCs/>
          <w:snapToGrid w:val="0"/>
          <w:kern w:val="0"/>
          <w:sz w:val="28"/>
          <w:szCs w:val="30"/>
        </w:rPr>
      </w:pPr>
      <w:r>
        <w:rPr>
          <w:rFonts w:hint="eastAsia" w:ascii="仿宋" w:hAnsi="仿宋" w:eastAsia="仿宋" w:cs="微软雅黑"/>
          <w:snapToGrid w:val="0"/>
          <w:kern w:val="0"/>
          <w:sz w:val="28"/>
          <w:szCs w:val="30"/>
        </w:rPr>
        <w:t>乙方应保证所提供的项目或其任何一部分均不会侵犯任何第三方的知识产权</w:t>
      </w:r>
      <w:r>
        <w:rPr>
          <w:rFonts w:hint="eastAsia" w:ascii="仿宋" w:hAnsi="仿宋" w:eastAsia="仿宋"/>
          <w:bCs/>
          <w:snapToGrid w:val="0"/>
          <w:kern w:val="0"/>
          <w:sz w:val="28"/>
          <w:szCs w:val="30"/>
        </w:rPr>
        <w:t>。</w:t>
      </w:r>
    </w:p>
    <w:p>
      <w:pPr>
        <w:pStyle w:val="23"/>
        <w:adjustRightInd w:val="0"/>
        <w:snapToGrid w:val="0"/>
        <w:spacing w:before="120" w:line="460" w:lineRule="exact"/>
        <w:ind w:firstLine="557" w:firstLineChars="198"/>
        <w:rPr>
          <w:rFonts w:ascii="仿宋" w:hAnsi="仿宋" w:eastAsia="仿宋"/>
          <w:snapToGrid w:val="0"/>
          <w:kern w:val="0"/>
          <w:sz w:val="28"/>
          <w:szCs w:val="30"/>
          <w:u w:val="single"/>
        </w:rPr>
      </w:pPr>
      <w:r>
        <w:rPr>
          <w:rFonts w:hint="eastAsia" w:ascii="仿宋" w:hAnsi="仿宋" w:eastAsia="仿宋" w:cs="微软雅黑"/>
          <w:b/>
          <w:snapToGrid w:val="0"/>
          <w:kern w:val="0"/>
          <w:sz w:val="28"/>
          <w:szCs w:val="30"/>
        </w:rPr>
        <w:t>四</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产权担保</w:t>
      </w:r>
    </w:p>
    <w:p>
      <w:pPr>
        <w:pStyle w:val="23"/>
        <w:adjustRightInd w:val="0"/>
        <w:snapToGrid w:val="0"/>
        <w:spacing w:before="120" w:line="460" w:lineRule="exact"/>
        <w:ind w:firstLine="596" w:firstLineChars="213"/>
        <w:rPr>
          <w:rFonts w:ascii="仿宋" w:hAnsi="仿宋" w:eastAsia="仿宋"/>
          <w:snapToGrid w:val="0"/>
          <w:kern w:val="0"/>
          <w:sz w:val="28"/>
          <w:szCs w:val="30"/>
          <w:u w:val="single"/>
        </w:rPr>
      </w:pPr>
      <w:r>
        <w:rPr>
          <w:rFonts w:hint="eastAsia" w:ascii="仿宋" w:hAnsi="仿宋" w:eastAsia="仿宋" w:cs="微软雅黑"/>
          <w:snapToGrid w:val="0"/>
          <w:kern w:val="0"/>
          <w:sz w:val="28"/>
          <w:szCs w:val="30"/>
        </w:rPr>
        <w:t>乙方保证所交付的项目的所有权完全属于乙方且无任何抵押</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查封等产权瑕疵</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57" w:firstLineChars="198"/>
        <w:rPr>
          <w:rFonts w:ascii="仿宋" w:hAnsi="仿宋" w:eastAsia="仿宋"/>
          <w:b/>
          <w:snapToGrid w:val="0"/>
          <w:kern w:val="0"/>
          <w:sz w:val="28"/>
          <w:szCs w:val="30"/>
        </w:rPr>
      </w:pPr>
      <w:r>
        <w:rPr>
          <w:rFonts w:hint="eastAsia" w:ascii="仿宋" w:hAnsi="仿宋" w:eastAsia="仿宋" w:cs="微软雅黑"/>
          <w:b/>
          <w:snapToGrid w:val="0"/>
          <w:kern w:val="0"/>
          <w:sz w:val="28"/>
          <w:szCs w:val="30"/>
        </w:rPr>
        <w:t>五</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转包或分包</w:t>
      </w:r>
    </w:p>
    <w:p>
      <w:pPr>
        <w:adjustRightInd w:val="0"/>
        <w:snapToGrid w:val="0"/>
        <w:spacing w:before="120" w:beforeLines="50" w:after="120" w:afterLines="5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本合同范围的项目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应由乙方直接供应</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不得转让他人供应</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否则</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甲方有权解除合同</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没收履约保证金并追究乙方的违约责任</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snapToGrid w:val="0"/>
          <w:kern w:val="0"/>
          <w:sz w:val="28"/>
          <w:szCs w:val="30"/>
        </w:rPr>
      </w:pPr>
      <w:r>
        <w:rPr>
          <w:rFonts w:hint="eastAsia" w:ascii="仿宋" w:hAnsi="仿宋" w:eastAsia="仿宋" w:cs="微软雅黑"/>
          <w:b/>
          <w:snapToGrid w:val="0"/>
          <w:kern w:val="0"/>
          <w:sz w:val="28"/>
          <w:szCs w:val="30"/>
        </w:rPr>
        <w:t>六</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质保期和履约保证金</w:t>
      </w:r>
    </w:p>
    <w:p>
      <w:pPr>
        <w:pStyle w:val="23"/>
        <w:adjustRightInd w:val="0"/>
        <w:snapToGrid w:val="0"/>
        <w:spacing w:before="120" w:line="460" w:lineRule="exact"/>
        <w:ind w:firstLine="560" w:firstLineChars="200"/>
        <w:jc w:val="left"/>
        <w:rPr>
          <w:rFonts w:ascii="仿宋" w:hAnsi="仿宋" w:eastAsia="仿宋"/>
          <w:snapToGrid w:val="0"/>
          <w:kern w:val="0"/>
          <w:sz w:val="28"/>
          <w:szCs w:val="30"/>
        </w:rPr>
      </w:pPr>
      <w:r>
        <w:rPr>
          <w:rFonts w:hint="eastAsia" w:ascii="仿宋" w:hAnsi="仿宋" w:eastAsia="仿宋"/>
          <w:snapToGrid w:val="0"/>
          <w:kern w:val="0"/>
          <w:sz w:val="28"/>
          <w:szCs w:val="30"/>
        </w:rPr>
        <w:t>1.</w:t>
      </w:r>
      <w:r>
        <w:rPr>
          <w:rFonts w:hint="eastAsia" w:ascii="仿宋" w:hAnsi="仿宋" w:eastAsia="仿宋" w:cs="微软雅黑"/>
          <w:snapToGrid w:val="0"/>
          <w:kern w:val="0"/>
          <w:sz w:val="28"/>
          <w:szCs w:val="30"/>
        </w:rPr>
        <w:t>质保期</w:t>
      </w:r>
      <w:bookmarkStart w:id="42" w:name="质保期（年）"/>
      <w:r>
        <w:rPr>
          <w:rFonts w:hint="eastAsia" w:ascii="仿宋" w:hAnsi="仿宋" w:eastAsia="仿宋"/>
          <w:snapToGrid w:val="0"/>
          <w:kern w:val="0"/>
          <w:sz w:val="28"/>
          <w:szCs w:val="30"/>
          <w:u w:val="single"/>
        </w:rPr>
        <w:t>[</w:t>
      </w:r>
      <w:r>
        <w:rPr>
          <w:rFonts w:hint="eastAsia" w:ascii="仿宋" w:hAnsi="仿宋" w:eastAsia="仿宋" w:cs="微软雅黑"/>
          <w:snapToGrid w:val="0"/>
          <w:kern w:val="0"/>
          <w:sz w:val="28"/>
          <w:szCs w:val="30"/>
          <w:u w:val="single"/>
        </w:rPr>
        <w:t>质保期</w:t>
      </w:r>
      <w:r>
        <w:rPr>
          <w:rFonts w:hint="eastAsia" w:ascii="仿宋" w:hAnsi="仿宋" w:eastAsia="仿宋" w:cs="Malgun Gothic Semilight"/>
          <w:snapToGrid w:val="0"/>
          <w:kern w:val="0"/>
          <w:sz w:val="28"/>
          <w:szCs w:val="30"/>
          <w:u w:val="single"/>
        </w:rPr>
        <w:t>（</w:t>
      </w:r>
      <w:r>
        <w:rPr>
          <w:rFonts w:hint="eastAsia" w:ascii="仿宋" w:hAnsi="仿宋" w:eastAsia="仿宋" w:cs="微软雅黑"/>
          <w:snapToGrid w:val="0"/>
          <w:kern w:val="0"/>
          <w:sz w:val="28"/>
          <w:szCs w:val="30"/>
          <w:u w:val="single"/>
        </w:rPr>
        <w:t>年</w:t>
      </w:r>
      <w:r>
        <w:rPr>
          <w:rFonts w:hint="eastAsia" w:ascii="仿宋" w:hAnsi="仿宋" w:eastAsia="仿宋" w:cs="Malgun Gothic Semilight"/>
          <w:snapToGrid w:val="0"/>
          <w:kern w:val="0"/>
          <w:sz w:val="28"/>
          <w:szCs w:val="30"/>
          <w:u w:val="single"/>
        </w:rPr>
        <w:t>）</w:t>
      </w:r>
      <w:r>
        <w:rPr>
          <w:rFonts w:hint="eastAsia" w:ascii="仿宋" w:hAnsi="仿宋" w:eastAsia="仿宋"/>
          <w:snapToGrid w:val="0"/>
          <w:kern w:val="0"/>
          <w:sz w:val="28"/>
          <w:szCs w:val="30"/>
          <w:u w:val="single"/>
        </w:rPr>
        <w:t>]</w:t>
      </w:r>
      <w:bookmarkEnd w:id="42"/>
      <w:r>
        <w:rPr>
          <w:rFonts w:hint="eastAsia" w:ascii="仿宋" w:hAnsi="仿宋" w:eastAsia="仿宋" w:cs="微软雅黑"/>
          <w:snapToGrid w:val="0"/>
          <w:kern w:val="0"/>
          <w:sz w:val="28"/>
          <w:szCs w:val="30"/>
        </w:rPr>
        <w:t>年</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自交货验收合格之日起计</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60" w:firstLineChars="200"/>
        <w:rPr>
          <w:rFonts w:ascii="仿宋" w:hAnsi="仿宋" w:eastAsia="仿宋"/>
          <w:snapToGrid w:val="0"/>
          <w:kern w:val="0"/>
          <w:sz w:val="28"/>
          <w:szCs w:val="30"/>
        </w:rPr>
      </w:pPr>
      <w:r>
        <w:rPr>
          <w:rFonts w:hint="eastAsia" w:ascii="仿宋" w:hAnsi="仿宋" w:eastAsia="仿宋"/>
          <w:snapToGrid w:val="0"/>
          <w:kern w:val="0"/>
          <w:sz w:val="28"/>
          <w:szCs w:val="30"/>
        </w:rPr>
        <w:t>2.</w:t>
      </w:r>
      <w:r>
        <w:rPr>
          <w:rFonts w:hint="eastAsia" w:ascii="仿宋" w:hAnsi="仿宋" w:eastAsia="仿宋" w:cs="微软雅黑"/>
          <w:snapToGrid w:val="0"/>
          <w:kern w:val="0"/>
          <w:sz w:val="28"/>
          <w:szCs w:val="30"/>
        </w:rPr>
        <w:t>履约保证金</w:t>
      </w:r>
      <w:bookmarkStart w:id="43" w:name="质保金（元）"/>
      <w:r>
        <w:rPr>
          <w:rFonts w:hint="eastAsia" w:ascii="仿宋" w:hAnsi="仿宋" w:eastAsia="仿宋"/>
          <w:snapToGrid w:val="0"/>
          <w:kern w:val="0"/>
          <w:sz w:val="28"/>
          <w:szCs w:val="30"/>
          <w:u w:val="single"/>
        </w:rPr>
        <w:t>[</w:t>
      </w:r>
      <w:r>
        <w:rPr>
          <w:rFonts w:hint="eastAsia" w:ascii="仿宋" w:hAnsi="仿宋" w:eastAsia="仿宋" w:cs="微软雅黑"/>
          <w:snapToGrid w:val="0"/>
          <w:kern w:val="0"/>
          <w:sz w:val="28"/>
          <w:szCs w:val="30"/>
          <w:u w:val="single"/>
        </w:rPr>
        <w:t>质保金</w:t>
      </w:r>
      <w:r>
        <w:rPr>
          <w:rFonts w:hint="eastAsia" w:ascii="仿宋" w:hAnsi="仿宋" w:eastAsia="仿宋" w:cs="Malgun Gothic Semilight"/>
          <w:snapToGrid w:val="0"/>
          <w:kern w:val="0"/>
          <w:sz w:val="28"/>
          <w:szCs w:val="30"/>
          <w:u w:val="single"/>
        </w:rPr>
        <w:t>（</w:t>
      </w:r>
      <w:r>
        <w:rPr>
          <w:rFonts w:hint="eastAsia" w:ascii="仿宋" w:hAnsi="仿宋" w:eastAsia="仿宋" w:cs="微软雅黑"/>
          <w:snapToGrid w:val="0"/>
          <w:kern w:val="0"/>
          <w:sz w:val="28"/>
          <w:szCs w:val="30"/>
          <w:u w:val="single"/>
        </w:rPr>
        <w:t>元</w:t>
      </w:r>
      <w:r>
        <w:rPr>
          <w:rFonts w:hint="eastAsia" w:ascii="仿宋" w:hAnsi="仿宋" w:eastAsia="仿宋" w:cs="Malgun Gothic Semilight"/>
          <w:snapToGrid w:val="0"/>
          <w:kern w:val="0"/>
          <w:sz w:val="28"/>
          <w:szCs w:val="30"/>
          <w:u w:val="single"/>
        </w:rPr>
        <w:t>）</w:t>
      </w:r>
      <w:r>
        <w:rPr>
          <w:rFonts w:hint="eastAsia" w:ascii="仿宋" w:hAnsi="仿宋" w:eastAsia="仿宋"/>
          <w:snapToGrid w:val="0"/>
          <w:kern w:val="0"/>
          <w:sz w:val="28"/>
          <w:szCs w:val="30"/>
          <w:u w:val="single"/>
        </w:rPr>
        <w:t>]</w:t>
      </w:r>
      <w:bookmarkEnd w:id="43"/>
      <w:r>
        <w:rPr>
          <w:rFonts w:hint="eastAsia" w:ascii="仿宋" w:hAnsi="仿宋" w:eastAsia="仿宋" w:cs="微软雅黑"/>
          <w:snapToGrid w:val="0"/>
          <w:kern w:val="0"/>
          <w:sz w:val="28"/>
          <w:szCs w:val="30"/>
        </w:rPr>
        <w:t>元</w:t>
      </w:r>
      <w:r>
        <w:rPr>
          <w:rFonts w:hint="eastAsia" w:ascii="仿宋" w:hAnsi="仿宋" w:eastAsia="仿宋" w:cs="Malgun Gothic Semilight"/>
          <w:snapToGrid w:val="0"/>
          <w:kern w:val="0"/>
          <w:sz w:val="28"/>
          <w:szCs w:val="30"/>
        </w:rPr>
        <w:t>。</w:t>
      </w:r>
      <w:r>
        <w:rPr>
          <w:rFonts w:hint="eastAsia" w:ascii="仿宋" w:hAnsi="仿宋" w:eastAsia="仿宋"/>
          <w:snapToGrid w:val="0"/>
          <w:kern w:val="0"/>
          <w:sz w:val="28"/>
          <w:szCs w:val="30"/>
        </w:rPr>
        <w:t>[</w:t>
      </w:r>
      <w:r>
        <w:rPr>
          <w:rFonts w:hint="eastAsia" w:ascii="仿宋" w:hAnsi="仿宋" w:eastAsia="仿宋" w:cs="微软雅黑"/>
          <w:snapToGrid w:val="0"/>
          <w:kern w:val="0"/>
          <w:sz w:val="28"/>
          <w:szCs w:val="30"/>
        </w:rPr>
        <w:t>履约保证金交给采购人处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在合同约定交货验收合格满</w:t>
      </w:r>
      <w:r>
        <w:rPr>
          <w:rFonts w:hint="eastAsia" w:ascii="仿宋" w:hAnsi="仿宋" w:eastAsia="仿宋" w:cs="Malgun Gothic Semilight"/>
          <w:snapToGrid w:val="0"/>
          <w:kern w:val="0"/>
          <w:sz w:val="28"/>
          <w:szCs w:val="30"/>
        </w:rPr>
        <w:t>（</w:t>
      </w:r>
      <w:bookmarkStart w:id="44" w:name="退还时间（月）"/>
      <w:r>
        <w:rPr>
          <w:rFonts w:hint="eastAsia" w:ascii="仿宋" w:hAnsi="仿宋" w:eastAsia="仿宋"/>
          <w:snapToGrid w:val="0"/>
          <w:kern w:val="0"/>
          <w:sz w:val="28"/>
          <w:szCs w:val="30"/>
        </w:rPr>
        <w:t>[</w:t>
      </w:r>
      <w:r>
        <w:rPr>
          <w:rFonts w:hint="eastAsia" w:ascii="仿宋" w:hAnsi="仿宋" w:eastAsia="仿宋" w:cs="微软雅黑"/>
          <w:snapToGrid w:val="0"/>
          <w:kern w:val="0"/>
          <w:sz w:val="28"/>
          <w:szCs w:val="30"/>
        </w:rPr>
        <w:t>退还时间</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月</w:t>
      </w:r>
      <w:r>
        <w:rPr>
          <w:rFonts w:hint="eastAsia" w:ascii="仿宋" w:hAnsi="仿宋" w:eastAsia="仿宋" w:cs="Malgun Gothic Semilight"/>
          <w:snapToGrid w:val="0"/>
          <w:kern w:val="0"/>
          <w:sz w:val="28"/>
          <w:szCs w:val="30"/>
        </w:rPr>
        <w:t>）</w:t>
      </w:r>
      <w:r>
        <w:rPr>
          <w:rFonts w:hint="eastAsia" w:ascii="仿宋" w:hAnsi="仿宋" w:eastAsia="仿宋"/>
          <w:snapToGrid w:val="0"/>
          <w:kern w:val="0"/>
          <w:sz w:val="28"/>
          <w:szCs w:val="30"/>
        </w:rPr>
        <w:t>]</w:t>
      </w:r>
      <w:bookmarkEnd w:id="44"/>
      <w:r>
        <w:rPr>
          <w:rFonts w:hint="eastAsia" w:ascii="仿宋" w:hAnsi="仿宋" w:eastAsia="仿宋"/>
          <w:snapToGrid w:val="0"/>
          <w:kern w:val="0"/>
          <w:sz w:val="28"/>
          <w:szCs w:val="30"/>
        </w:rPr>
        <w:t>）</w:t>
      </w:r>
      <w:r>
        <w:rPr>
          <w:rFonts w:hint="eastAsia" w:ascii="仿宋" w:hAnsi="仿宋" w:eastAsia="仿宋" w:cs="微软雅黑"/>
          <w:snapToGrid w:val="0"/>
          <w:kern w:val="0"/>
          <w:sz w:val="28"/>
          <w:szCs w:val="30"/>
        </w:rPr>
        <w:t>个月之日起</w:t>
      </w:r>
      <w:r>
        <w:rPr>
          <w:rFonts w:hint="eastAsia" w:ascii="仿宋" w:hAnsi="仿宋" w:eastAsia="仿宋"/>
          <w:snapToGrid w:val="0"/>
          <w:kern w:val="0"/>
          <w:sz w:val="28"/>
          <w:szCs w:val="30"/>
        </w:rPr>
        <w:t>5</w:t>
      </w:r>
      <w:r>
        <w:rPr>
          <w:rFonts w:hint="eastAsia" w:ascii="仿宋" w:hAnsi="仿宋" w:eastAsia="仿宋" w:cs="微软雅黑"/>
          <w:snapToGrid w:val="0"/>
          <w:kern w:val="0"/>
          <w:sz w:val="28"/>
          <w:szCs w:val="30"/>
        </w:rPr>
        <w:t>个工作日内无息退还</w:t>
      </w:r>
      <w:r>
        <w:rPr>
          <w:rFonts w:hint="eastAsia" w:ascii="仿宋" w:hAnsi="仿宋" w:eastAsia="仿宋"/>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七</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交货期</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交货方式及交货地点</w:t>
      </w:r>
    </w:p>
    <w:p>
      <w:pPr>
        <w:pStyle w:val="23"/>
        <w:adjustRightInd w:val="0"/>
        <w:snapToGrid w:val="0"/>
        <w:spacing w:before="120" w:line="460" w:lineRule="exact"/>
        <w:ind w:firstLine="596" w:firstLineChars="213"/>
        <w:rPr>
          <w:rFonts w:ascii="仿宋" w:hAnsi="仿宋" w:eastAsia="仿宋"/>
          <w:bCs/>
          <w:snapToGrid w:val="0"/>
          <w:kern w:val="0"/>
          <w:sz w:val="28"/>
          <w:szCs w:val="30"/>
        </w:rPr>
      </w:pPr>
      <w:r>
        <w:rPr>
          <w:rFonts w:hint="eastAsia" w:ascii="仿宋" w:hAnsi="仿宋" w:eastAsia="仿宋"/>
          <w:bCs/>
          <w:snapToGrid w:val="0"/>
          <w:kern w:val="0"/>
          <w:sz w:val="28"/>
          <w:szCs w:val="30"/>
        </w:rPr>
        <w:t xml:space="preserve">1. </w:t>
      </w:r>
      <w:r>
        <w:rPr>
          <w:rFonts w:hint="eastAsia" w:ascii="仿宋" w:hAnsi="仿宋" w:eastAsia="仿宋" w:cs="微软雅黑"/>
          <w:bCs/>
          <w:snapToGrid w:val="0"/>
          <w:kern w:val="0"/>
          <w:sz w:val="28"/>
          <w:szCs w:val="30"/>
        </w:rPr>
        <w:t>交货期</w:t>
      </w:r>
      <w:r>
        <w:rPr>
          <w:rFonts w:hint="eastAsia" w:ascii="仿宋" w:hAnsi="仿宋" w:eastAsia="仿宋" w:cs="Malgun Gothic Semilight"/>
          <w:bCs/>
          <w:snapToGrid w:val="0"/>
          <w:kern w:val="0"/>
          <w:sz w:val="28"/>
          <w:szCs w:val="30"/>
        </w:rPr>
        <w:t>：</w:t>
      </w:r>
      <w:bookmarkStart w:id="45" w:name="交货期"/>
      <w:r>
        <w:rPr>
          <w:rFonts w:hint="eastAsia" w:ascii="仿宋" w:hAnsi="仿宋" w:eastAsia="仿宋"/>
          <w:bCs/>
          <w:snapToGrid w:val="0"/>
          <w:kern w:val="0"/>
          <w:sz w:val="28"/>
          <w:szCs w:val="30"/>
        </w:rPr>
        <w:t>[</w:t>
      </w:r>
      <w:r>
        <w:rPr>
          <w:rFonts w:hint="eastAsia" w:ascii="仿宋" w:hAnsi="仿宋" w:eastAsia="仿宋" w:cs="微软雅黑"/>
          <w:bCs/>
          <w:snapToGrid w:val="0"/>
          <w:kern w:val="0"/>
          <w:sz w:val="28"/>
          <w:szCs w:val="30"/>
        </w:rPr>
        <w:t>交货期</w:t>
      </w:r>
      <w:r>
        <w:rPr>
          <w:rFonts w:hint="eastAsia" w:ascii="仿宋" w:hAnsi="仿宋" w:eastAsia="仿宋"/>
          <w:bCs/>
          <w:snapToGrid w:val="0"/>
          <w:kern w:val="0"/>
          <w:sz w:val="28"/>
          <w:szCs w:val="30"/>
        </w:rPr>
        <w:t>]</w:t>
      </w:r>
      <w:bookmarkEnd w:id="45"/>
    </w:p>
    <w:p>
      <w:pPr>
        <w:pStyle w:val="23"/>
        <w:adjustRightInd w:val="0"/>
        <w:snapToGrid w:val="0"/>
        <w:spacing w:before="120" w:line="460" w:lineRule="exact"/>
        <w:ind w:firstLine="596" w:firstLineChars="213"/>
        <w:rPr>
          <w:rFonts w:ascii="仿宋" w:hAnsi="仿宋" w:eastAsia="仿宋"/>
          <w:bCs/>
          <w:snapToGrid w:val="0"/>
          <w:kern w:val="0"/>
          <w:sz w:val="28"/>
          <w:szCs w:val="30"/>
        </w:rPr>
      </w:pPr>
      <w:r>
        <w:rPr>
          <w:rFonts w:hint="eastAsia" w:ascii="仿宋" w:hAnsi="仿宋" w:eastAsia="仿宋"/>
          <w:bCs/>
          <w:snapToGrid w:val="0"/>
          <w:kern w:val="0"/>
          <w:sz w:val="28"/>
          <w:szCs w:val="30"/>
        </w:rPr>
        <w:t xml:space="preserve">2. </w:t>
      </w:r>
      <w:r>
        <w:rPr>
          <w:rFonts w:hint="eastAsia" w:ascii="仿宋" w:hAnsi="仿宋" w:eastAsia="仿宋" w:cs="微软雅黑"/>
          <w:bCs/>
          <w:snapToGrid w:val="0"/>
          <w:kern w:val="0"/>
          <w:sz w:val="28"/>
          <w:szCs w:val="30"/>
        </w:rPr>
        <w:t>交货方式</w:t>
      </w:r>
      <w:r>
        <w:rPr>
          <w:rFonts w:hint="eastAsia" w:ascii="仿宋" w:hAnsi="仿宋" w:eastAsia="仿宋" w:cs="Malgun Gothic Semilight"/>
          <w:bCs/>
          <w:snapToGrid w:val="0"/>
          <w:kern w:val="0"/>
          <w:sz w:val="28"/>
          <w:szCs w:val="30"/>
        </w:rPr>
        <w:t>：</w:t>
      </w:r>
      <w:bookmarkStart w:id="46" w:name="交货方式"/>
      <w:r>
        <w:rPr>
          <w:rFonts w:hint="eastAsia" w:ascii="仿宋" w:hAnsi="仿宋" w:eastAsia="仿宋"/>
          <w:bCs/>
          <w:snapToGrid w:val="0"/>
          <w:kern w:val="0"/>
          <w:sz w:val="28"/>
          <w:szCs w:val="30"/>
        </w:rPr>
        <w:t>[</w:t>
      </w:r>
      <w:r>
        <w:rPr>
          <w:rFonts w:hint="eastAsia" w:ascii="仿宋" w:hAnsi="仿宋" w:eastAsia="仿宋" w:cs="微软雅黑"/>
          <w:bCs/>
          <w:snapToGrid w:val="0"/>
          <w:kern w:val="0"/>
          <w:sz w:val="28"/>
          <w:szCs w:val="30"/>
        </w:rPr>
        <w:t>交货方式</w:t>
      </w:r>
      <w:r>
        <w:rPr>
          <w:rFonts w:hint="eastAsia" w:ascii="仿宋" w:hAnsi="仿宋" w:eastAsia="仿宋"/>
          <w:bCs/>
          <w:snapToGrid w:val="0"/>
          <w:kern w:val="0"/>
          <w:sz w:val="28"/>
          <w:szCs w:val="30"/>
        </w:rPr>
        <w:t>]</w:t>
      </w:r>
      <w:bookmarkEnd w:id="46"/>
    </w:p>
    <w:p>
      <w:pPr>
        <w:pStyle w:val="23"/>
        <w:adjustRightInd w:val="0"/>
        <w:snapToGrid w:val="0"/>
        <w:spacing w:before="120" w:line="460" w:lineRule="exact"/>
        <w:ind w:firstLine="596" w:firstLineChars="213"/>
        <w:rPr>
          <w:rFonts w:ascii="仿宋" w:hAnsi="仿宋" w:eastAsia="仿宋"/>
          <w:b/>
          <w:snapToGrid w:val="0"/>
          <w:kern w:val="0"/>
          <w:sz w:val="28"/>
          <w:szCs w:val="30"/>
        </w:rPr>
      </w:pPr>
      <w:r>
        <w:rPr>
          <w:rFonts w:hint="eastAsia" w:ascii="仿宋" w:hAnsi="仿宋" w:eastAsia="仿宋"/>
          <w:bCs/>
          <w:snapToGrid w:val="0"/>
          <w:kern w:val="0"/>
          <w:sz w:val="28"/>
          <w:szCs w:val="30"/>
        </w:rPr>
        <w:t xml:space="preserve">3. </w:t>
      </w:r>
      <w:r>
        <w:rPr>
          <w:rFonts w:hint="eastAsia" w:ascii="仿宋" w:hAnsi="仿宋" w:eastAsia="仿宋" w:cs="微软雅黑"/>
          <w:bCs/>
          <w:snapToGrid w:val="0"/>
          <w:kern w:val="0"/>
          <w:sz w:val="28"/>
          <w:szCs w:val="30"/>
        </w:rPr>
        <w:t>交货地点</w:t>
      </w:r>
      <w:r>
        <w:rPr>
          <w:rFonts w:hint="eastAsia" w:ascii="仿宋" w:hAnsi="仿宋" w:eastAsia="仿宋" w:cs="Malgun Gothic Semilight"/>
          <w:bCs/>
          <w:snapToGrid w:val="0"/>
          <w:kern w:val="0"/>
          <w:sz w:val="28"/>
          <w:szCs w:val="30"/>
        </w:rPr>
        <w:t>：</w:t>
      </w:r>
      <w:bookmarkStart w:id="47" w:name="交货地点"/>
      <w:r>
        <w:rPr>
          <w:rFonts w:hint="eastAsia" w:ascii="仿宋" w:hAnsi="仿宋" w:eastAsia="仿宋"/>
          <w:bCs/>
          <w:snapToGrid w:val="0"/>
          <w:kern w:val="0"/>
          <w:sz w:val="28"/>
          <w:szCs w:val="30"/>
        </w:rPr>
        <w:t>[</w:t>
      </w:r>
      <w:r>
        <w:rPr>
          <w:rFonts w:hint="eastAsia" w:ascii="仿宋" w:hAnsi="仿宋" w:eastAsia="仿宋" w:cs="微软雅黑"/>
          <w:bCs/>
          <w:snapToGrid w:val="0"/>
          <w:kern w:val="0"/>
          <w:sz w:val="28"/>
          <w:szCs w:val="30"/>
        </w:rPr>
        <w:t>交货地点</w:t>
      </w:r>
      <w:r>
        <w:rPr>
          <w:rFonts w:hint="eastAsia" w:ascii="仿宋" w:hAnsi="仿宋" w:eastAsia="仿宋"/>
          <w:bCs/>
          <w:snapToGrid w:val="0"/>
          <w:kern w:val="0"/>
          <w:sz w:val="28"/>
          <w:szCs w:val="30"/>
        </w:rPr>
        <w:t>]</w:t>
      </w:r>
      <w:bookmarkEnd w:id="47"/>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八</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货款支付</w:t>
      </w:r>
    </w:p>
    <w:p>
      <w:pPr>
        <w:pStyle w:val="23"/>
        <w:adjustRightInd w:val="0"/>
        <w:snapToGrid w:val="0"/>
        <w:spacing w:before="120" w:line="460" w:lineRule="exact"/>
        <w:ind w:firstLine="596" w:firstLineChars="213"/>
        <w:rPr>
          <w:rFonts w:ascii="仿宋" w:hAnsi="仿宋" w:eastAsia="仿宋"/>
          <w:bCs/>
          <w:snapToGrid w:val="0"/>
          <w:kern w:val="0"/>
          <w:sz w:val="28"/>
          <w:szCs w:val="30"/>
        </w:rPr>
      </w:pPr>
      <w:r>
        <w:rPr>
          <w:rFonts w:hint="eastAsia" w:ascii="仿宋" w:hAnsi="仿宋" w:eastAsia="仿宋" w:cs="微软雅黑"/>
          <w:bCs/>
          <w:snapToGrid w:val="0"/>
          <w:kern w:val="0"/>
          <w:sz w:val="28"/>
          <w:szCs w:val="30"/>
        </w:rPr>
        <w:t>付款方式</w:t>
      </w:r>
      <w:r>
        <w:rPr>
          <w:rFonts w:hint="eastAsia" w:ascii="仿宋" w:hAnsi="仿宋" w:eastAsia="仿宋" w:cs="Malgun Gothic Semilight"/>
          <w:bCs/>
          <w:snapToGrid w:val="0"/>
          <w:kern w:val="0"/>
          <w:sz w:val="28"/>
          <w:szCs w:val="30"/>
        </w:rPr>
        <w:t>：</w:t>
      </w:r>
    </w:p>
    <w:p>
      <w:pPr>
        <w:adjustRightInd w:val="0"/>
        <w:snapToGrid w:val="0"/>
        <w:spacing w:before="120" w:beforeLines="50" w:after="120" w:afterLines="5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九</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税费</w:t>
      </w:r>
    </w:p>
    <w:p>
      <w:pPr>
        <w:adjustRightInd w:val="0"/>
        <w:snapToGrid w:val="0"/>
        <w:spacing w:before="120" w:beforeLines="50" w:after="120" w:afterLines="5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本合同执行中相关的一切税费均由乙方负担</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57" w:firstLineChars="198"/>
        <w:rPr>
          <w:rFonts w:ascii="仿宋" w:hAnsi="仿宋" w:eastAsia="仿宋"/>
          <w:snapToGrid w:val="0"/>
          <w:kern w:val="0"/>
          <w:sz w:val="28"/>
          <w:szCs w:val="30"/>
        </w:rPr>
      </w:pPr>
      <w:r>
        <w:rPr>
          <w:rFonts w:hint="eastAsia" w:ascii="仿宋" w:hAnsi="仿宋" w:eastAsia="仿宋" w:cs="微软雅黑"/>
          <w:b/>
          <w:snapToGrid w:val="0"/>
          <w:kern w:val="0"/>
          <w:sz w:val="28"/>
          <w:szCs w:val="30"/>
        </w:rPr>
        <w:t>十</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质量保证及售后服务</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1.</w:t>
      </w:r>
      <w:r>
        <w:rPr>
          <w:rFonts w:hint="eastAsia" w:ascii="仿宋" w:hAnsi="仿宋" w:eastAsia="仿宋" w:cs="微软雅黑"/>
          <w:snapToGrid w:val="0"/>
          <w:kern w:val="0"/>
          <w:sz w:val="28"/>
          <w:szCs w:val="30"/>
        </w:rPr>
        <w:t>乙方保证本合同中所供应的商品是最新生产的符合国家技术规格和质量标准的出厂原装合格产品</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如发生所供商品与合同不符</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使用方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有权拒收或退货</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由此产生的一切责任和后果由乙方承担</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乙方提供的项目在质保期内因项目本身的质量问题发生故障</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乙方应负责免费更换</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对达不到技术要求者</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根据实际情况</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经双方协商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可按以下办法处理</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⑴</w:t>
      </w:r>
      <w:r>
        <w:rPr>
          <w:rFonts w:hint="eastAsia" w:ascii="仿宋" w:hAnsi="仿宋" w:eastAsia="仿宋" w:cs="微软雅黑"/>
          <w:snapToGrid w:val="0"/>
          <w:kern w:val="0"/>
          <w:sz w:val="28"/>
          <w:szCs w:val="30"/>
        </w:rPr>
        <w:t>更换</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由乙方承担所发生的全部费用</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⑵</w:t>
      </w:r>
      <w:r>
        <w:rPr>
          <w:rFonts w:hint="eastAsia" w:ascii="仿宋" w:hAnsi="仿宋" w:eastAsia="仿宋" w:cs="微软雅黑"/>
          <w:snapToGrid w:val="0"/>
          <w:kern w:val="0"/>
          <w:sz w:val="28"/>
          <w:szCs w:val="30"/>
        </w:rPr>
        <w:t>贬值处理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由甲乙双方合议定价</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⑶</w:t>
      </w:r>
      <w:r>
        <w:rPr>
          <w:rFonts w:hint="eastAsia" w:ascii="仿宋" w:hAnsi="仿宋" w:eastAsia="仿宋" w:cs="微软雅黑"/>
          <w:snapToGrid w:val="0"/>
          <w:kern w:val="0"/>
          <w:sz w:val="28"/>
          <w:szCs w:val="30"/>
        </w:rPr>
        <w:t>退货处理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乙方应退还甲方支付的合同款</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同时应承担该项目的直接费用</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运输</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保险</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检验</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货款利息及银行手续费等</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3. </w:t>
      </w:r>
      <w:r>
        <w:rPr>
          <w:rFonts w:hint="eastAsia" w:ascii="仿宋" w:hAnsi="仿宋" w:eastAsia="仿宋" w:cs="微软雅黑"/>
          <w:snapToGrid w:val="0"/>
          <w:kern w:val="0"/>
          <w:sz w:val="28"/>
          <w:szCs w:val="30"/>
        </w:rPr>
        <w:t>在质保期内</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乙方应对项目出现的质量及安全问题负责处理解决并承担一切费用</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4.</w:t>
      </w:r>
      <w:r>
        <w:rPr>
          <w:rFonts w:hint="eastAsia" w:ascii="仿宋" w:hAnsi="仿宋" w:eastAsia="仿宋" w:cs="微软雅黑"/>
          <w:snapToGrid w:val="0"/>
          <w:kern w:val="0"/>
          <w:sz w:val="28"/>
          <w:szCs w:val="30"/>
        </w:rPr>
        <w:t>上述的项目在质保期内免费保修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因人为因素出现的故障不在免费保修范围内</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超过保修期的机器设备</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终生维修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维修时只收部件成本费</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十一</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调试和验收</w:t>
      </w:r>
    </w:p>
    <w:p>
      <w:pPr>
        <w:pStyle w:val="23"/>
        <w:adjustRightInd w:val="0"/>
        <w:snapToGrid w:val="0"/>
        <w:spacing w:before="120" w:line="460" w:lineRule="exact"/>
        <w:ind w:firstLine="596" w:firstLineChars="213"/>
        <w:jc w:val="left"/>
        <w:rPr>
          <w:rFonts w:ascii="仿宋" w:hAnsi="仿宋" w:eastAsia="仿宋"/>
          <w:snapToGrid w:val="0"/>
          <w:kern w:val="0"/>
          <w:sz w:val="28"/>
          <w:szCs w:val="30"/>
        </w:rPr>
      </w:pPr>
      <w:r>
        <w:rPr>
          <w:rFonts w:hint="eastAsia" w:ascii="仿宋" w:hAnsi="仿宋" w:eastAsia="仿宋"/>
          <w:snapToGrid w:val="0"/>
          <w:kern w:val="0"/>
          <w:sz w:val="28"/>
          <w:szCs w:val="30"/>
        </w:rPr>
        <w:t xml:space="preserve">1. </w:t>
      </w:r>
      <w:r>
        <w:rPr>
          <w:rFonts w:hint="eastAsia" w:ascii="仿宋" w:hAnsi="仿宋" w:eastAsia="仿宋" w:cs="微软雅黑"/>
          <w:snapToGrid w:val="0"/>
          <w:kern w:val="0"/>
          <w:sz w:val="28"/>
          <w:szCs w:val="30"/>
        </w:rPr>
        <w:t>甲方对乙方提交的项目依据单一来源采购文件上的技术规格要求和国家有关质量标准进行现场验收</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货到后</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甲方需在五个工作日内验收</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乙方交货前应对产品作出全面检查和对验收文件进行整理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并列出清单</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作为甲方收货验收和使用的技术条件依据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检验的结果应随项目交甲方</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u w:val="single"/>
        </w:rPr>
      </w:pPr>
      <w:r>
        <w:rPr>
          <w:rFonts w:hint="eastAsia" w:ascii="仿宋" w:hAnsi="仿宋" w:eastAsia="仿宋"/>
          <w:snapToGrid w:val="0"/>
          <w:kern w:val="0"/>
          <w:sz w:val="28"/>
          <w:szCs w:val="30"/>
        </w:rPr>
        <w:t xml:space="preserve">3. </w:t>
      </w:r>
      <w:r>
        <w:rPr>
          <w:rFonts w:hint="eastAsia" w:ascii="仿宋" w:hAnsi="仿宋" w:eastAsia="仿宋" w:cs="微软雅黑"/>
          <w:snapToGrid w:val="0"/>
          <w:kern w:val="0"/>
          <w:sz w:val="28"/>
          <w:szCs w:val="30"/>
        </w:rPr>
        <w:t>甲方对乙方提供的项目在使用前进行调试时</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乙方需负责安装并培训甲方的使用操作人员</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并协助甲方一起调试</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直到符合技术要求</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甲方才做最终验收</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4. </w:t>
      </w:r>
      <w:r>
        <w:rPr>
          <w:rFonts w:hint="eastAsia" w:ascii="仿宋" w:hAnsi="仿宋" w:eastAsia="仿宋" w:cs="微软雅黑"/>
          <w:snapToGrid w:val="0"/>
          <w:kern w:val="0"/>
          <w:sz w:val="28"/>
          <w:szCs w:val="30"/>
        </w:rPr>
        <w:t>对技术复杂的项目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甲方应请国家认可的专业检测机构参与验收</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并由其出具质量检测报告</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5. </w:t>
      </w:r>
      <w:r>
        <w:rPr>
          <w:rFonts w:hint="eastAsia" w:ascii="仿宋" w:hAnsi="仿宋" w:eastAsia="仿宋" w:cs="微软雅黑"/>
          <w:snapToGrid w:val="0"/>
          <w:kern w:val="0"/>
          <w:sz w:val="28"/>
          <w:szCs w:val="30"/>
        </w:rPr>
        <w:t>验收时乙方必须在现场</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验收完毕后作出验收结果报告</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验收费用由乙方负责</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十二</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项目包装</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1. </w:t>
      </w:r>
      <w:r>
        <w:rPr>
          <w:rFonts w:hint="eastAsia" w:ascii="仿宋" w:hAnsi="仿宋" w:eastAsia="仿宋" w:cs="微软雅黑"/>
          <w:snapToGrid w:val="0"/>
          <w:kern w:val="0"/>
          <w:sz w:val="28"/>
          <w:szCs w:val="30"/>
        </w:rPr>
        <w:t>乙方应在项目发运前对其进行满足运输距离</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防潮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防震</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防锈和防破损装卸等要求包装</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以保证项目安全运达甲方指定地点</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使用说明书</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质量检验证明书</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随配附件和工具以及清单一并附于项目内</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十三</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违约责任</w:t>
      </w:r>
    </w:p>
    <w:p>
      <w:pPr>
        <w:pStyle w:val="23"/>
        <w:adjustRightInd w:val="0"/>
        <w:snapToGrid w:val="0"/>
        <w:spacing w:before="120" w:line="460" w:lineRule="exact"/>
        <w:ind w:left="1"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1. </w:t>
      </w:r>
      <w:r>
        <w:rPr>
          <w:rFonts w:hint="eastAsia" w:ascii="仿宋" w:hAnsi="仿宋" w:eastAsia="仿宋" w:cs="微软雅黑"/>
          <w:snapToGrid w:val="0"/>
          <w:kern w:val="0"/>
          <w:sz w:val="28"/>
          <w:szCs w:val="30"/>
        </w:rPr>
        <w:t>甲方无正当理由拒收项目的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甲方向乙方偿付拒收货款总值的百分之五违约金</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left="1"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甲方无故逾期验收和办理货款支付手续的</w:t>
      </w:r>
      <w:r>
        <w:rPr>
          <w:rFonts w:hint="eastAsia" w:ascii="仿宋" w:hAnsi="仿宋" w:eastAsia="仿宋"/>
          <w:snapToGrid w:val="0"/>
          <w:kern w:val="0"/>
          <w:sz w:val="28"/>
          <w:szCs w:val="30"/>
        </w:rPr>
        <w:t>,</w:t>
      </w:r>
      <w:r>
        <w:rPr>
          <w:rFonts w:hint="eastAsia" w:ascii="仿宋" w:hAnsi="仿宋" w:eastAsia="仿宋" w:cs="微软雅黑"/>
          <w:snapToGrid w:val="0"/>
          <w:kern w:val="0"/>
          <w:sz w:val="28"/>
          <w:szCs w:val="30"/>
        </w:rPr>
        <w:t>甲方应按逾期付款总额每日万分之五向乙方支付违约金</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left="1"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3. </w:t>
      </w:r>
      <w:r>
        <w:rPr>
          <w:rFonts w:hint="eastAsia" w:ascii="仿宋" w:hAnsi="仿宋" w:eastAsia="仿宋" w:cs="微软雅黑"/>
          <w:snapToGrid w:val="0"/>
          <w:kern w:val="0"/>
          <w:sz w:val="28"/>
          <w:szCs w:val="30"/>
        </w:rPr>
        <w:t>乙方逾期交付项目的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乙方应按逾期交货总额每日千分之六向甲方支付违约金</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由甲方从待付货款中扣除</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逾期超过约定日期</w:t>
      </w:r>
      <w:r>
        <w:rPr>
          <w:rFonts w:hint="eastAsia" w:ascii="仿宋" w:hAnsi="仿宋" w:eastAsia="仿宋"/>
          <w:snapToGrid w:val="0"/>
          <w:kern w:val="0"/>
          <w:sz w:val="28"/>
          <w:szCs w:val="30"/>
        </w:rPr>
        <w:t>10</w:t>
      </w:r>
      <w:r>
        <w:rPr>
          <w:rFonts w:hint="eastAsia" w:ascii="仿宋" w:hAnsi="仿宋" w:eastAsia="仿宋" w:cs="微软雅黑"/>
          <w:snapToGrid w:val="0"/>
          <w:kern w:val="0"/>
          <w:sz w:val="28"/>
          <w:szCs w:val="30"/>
        </w:rPr>
        <w:t>个工作日不能交货的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甲方可解除本合同</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乙方因逾期交货或因其他违约行为导致甲方解除合同的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乙方应向甲方支付合同总值</w:t>
      </w:r>
      <w:r>
        <w:rPr>
          <w:rFonts w:hint="eastAsia" w:ascii="仿宋" w:hAnsi="仿宋" w:eastAsia="仿宋"/>
          <w:snapToGrid w:val="0"/>
          <w:kern w:val="0"/>
          <w:sz w:val="28"/>
          <w:szCs w:val="30"/>
        </w:rPr>
        <w:t>5%</w:t>
      </w:r>
      <w:r>
        <w:rPr>
          <w:rFonts w:hint="eastAsia" w:ascii="仿宋" w:hAnsi="仿宋" w:eastAsia="仿宋" w:cs="微软雅黑"/>
          <w:snapToGrid w:val="0"/>
          <w:kern w:val="0"/>
          <w:sz w:val="28"/>
          <w:szCs w:val="30"/>
        </w:rPr>
        <w:t>的违约金</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如造成甲方损失超过违约金的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超出部分由乙方继续承担赔偿责任</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left="1"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4. </w:t>
      </w:r>
      <w:r>
        <w:rPr>
          <w:rFonts w:hint="eastAsia" w:ascii="仿宋" w:hAnsi="仿宋" w:eastAsia="仿宋" w:cs="微软雅黑"/>
          <w:snapToGrid w:val="0"/>
          <w:kern w:val="0"/>
          <w:sz w:val="28"/>
          <w:szCs w:val="30"/>
        </w:rPr>
        <w:t>乙方所交的项目品种</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型号</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规格</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技术参数</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质量不符合合同规定及单一来源采购文件规定标准的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甲方有权拒收该项目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乙方愿意更换项目但逾期交货的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按乙方逾期交货处理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乙方拒绝更换项目的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甲方可单方面解除合同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十四</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不可抗力事件处理</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1. </w:t>
      </w:r>
      <w:r>
        <w:rPr>
          <w:rFonts w:hint="eastAsia" w:ascii="仿宋" w:hAnsi="仿宋" w:eastAsia="仿宋" w:cs="微软雅黑"/>
          <w:snapToGrid w:val="0"/>
          <w:kern w:val="0"/>
          <w:sz w:val="28"/>
          <w:szCs w:val="30"/>
        </w:rPr>
        <w:t>在合同有效期内</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任何一方因不可抗力事件导致不能履行合同</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则合同履行期可延长</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其延长期与不可抗力影响期相同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2. </w:t>
      </w:r>
      <w:r>
        <w:rPr>
          <w:rFonts w:hint="eastAsia" w:ascii="仿宋" w:hAnsi="仿宋" w:eastAsia="仿宋" w:cs="微软雅黑"/>
          <w:snapToGrid w:val="0"/>
          <w:kern w:val="0"/>
          <w:sz w:val="28"/>
          <w:szCs w:val="30"/>
        </w:rPr>
        <w:t>不可抗力事件发生后</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应立即通知对方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并寄送有关权威机构出具的证明</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3. </w:t>
      </w:r>
      <w:r>
        <w:rPr>
          <w:rFonts w:hint="eastAsia" w:ascii="仿宋" w:hAnsi="仿宋" w:eastAsia="仿宋" w:cs="微软雅黑"/>
          <w:snapToGrid w:val="0"/>
          <w:kern w:val="0"/>
          <w:sz w:val="28"/>
          <w:szCs w:val="30"/>
        </w:rPr>
        <w:t>不可抗力事件延续</w:t>
      </w:r>
      <w:r>
        <w:rPr>
          <w:rFonts w:hint="eastAsia" w:ascii="仿宋" w:hAnsi="仿宋" w:eastAsia="仿宋"/>
          <w:snapToGrid w:val="0"/>
          <w:kern w:val="0"/>
          <w:sz w:val="28"/>
          <w:szCs w:val="30"/>
        </w:rPr>
        <w:t>120</w:t>
      </w:r>
      <w:r>
        <w:rPr>
          <w:rFonts w:hint="eastAsia" w:ascii="仿宋" w:hAnsi="仿宋" w:eastAsia="仿宋" w:cs="微软雅黑"/>
          <w:snapToGrid w:val="0"/>
          <w:kern w:val="0"/>
          <w:sz w:val="28"/>
          <w:szCs w:val="30"/>
        </w:rPr>
        <w:t>天以上</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双方应通过友好协商</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确定是否继续履行合同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十五</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诉讼</w:t>
      </w:r>
    </w:p>
    <w:p>
      <w:pPr>
        <w:pStyle w:val="23"/>
        <w:adjustRightInd w:val="0"/>
        <w:snapToGrid w:val="0"/>
        <w:spacing w:before="120" w:line="460" w:lineRule="exact"/>
        <w:ind w:left="2"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双方在执行合同中所发生的一切争议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应通过协商解决</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如协商不成</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可向甲方所在地法院起诉</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9" w:firstLineChars="213"/>
        <w:rPr>
          <w:rFonts w:ascii="仿宋" w:hAnsi="仿宋" w:eastAsia="仿宋"/>
          <w:b/>
          <w:snapToGrid w:val="0"/>
          <w:kern w:val="0"/>
          <w:sz w:val="28"/>
          <w:szCs w:val="30"/>
        </w:rPr>
      </w:pPr>
      <w:r>
        <w:rPr>
          <w:rFonts w:hint="eastAsia" w:ascii="仿宋" w:hAnsi="仿宋" w:eastAsia="仿宋" w:cs="微软雅黑"/>
          <w:b/>
          <w:snapToGrid w:val="0"/>
          <w:kern w:val="0"/>
          <w:sz w:val="28"/>
          <w:szCs w:val="30"/>
        </w:rPr>
        <w:t>十六</w:t>
      </w:r>
      <w:r>
        <w:rPr>
          <w:rFonts w:hint="eastAsia" w:ascii="仿宋" w:hAnsi="仿宋" w:eastAsia="仿宋" w:cs="Malgun Gothic Semilight"/>
          <w:b/>
          <w:snapToGrid w:val="0"/>
          <w:kern w:val="0"/>
          <w:sz w:val="28"/>
          <w:szCs w:val="30"/>
        </w:rPr>
        <w:t>、</w:t>
      </w:r>
      <w:r>
        <w:rPr>
          <w:rFonts w:hint="eastAsia" w:ascii="仿宋" w:hAnsi="仿宋" w:eastAsia="仿宋" w:cs="微软雅黑"/>
          <w:b/>
          <w:snapToGrid w:val="0"/>
          <w:kern w:val="0"/>
          <w:sz w:val="28"/>
          <w:szCs w:val="30"/>
        </w:rPr>
        <w:t>合同生效及其它</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 xml:space="preserve">1. </w:t>
      </w:r>
      <w:r>
        <w:rPr>
          <w:rFonts w:hint="eastAsia" w:ascii="仿宋" w:hAnsi="仿宋" w:eastAsia="仿宋" w:cs="微软雅黑"/>
          <w:snapToGrid w:val="0"/>
          <w:kern w:val="0"/>
          <w:sz w:val="28"/>
          <w:szCs w:val="30"/>
        </w:rPr>
        <w:t>合同经甲</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w:t>
      </w:r>
      <w:r>
        <w:rPr>
          <w:rFonts w:hint="eastAsia" w:ascii="仿宋" w:hAnsi="仿宋" w:eastAsia="仿宋" w:cs="Malgun Gothic Semilight"/>
          <w:snapToGrid w:val="0"/>
          <w:kern w:val="0"/>
          <w:sz w:val="28"/>
          <w:szCs w:val="30"/>
        </w:rPr>
        <w:t>双</w:t>
      </w:r>
      <w:r>
        <w:rPr>
          <w:rFonts w:hint="eastAsia" w:ascii="仿宋" w:hAnsi="仿宋" w:eastAsia="仿宋" w:cs="微软雅黑"/>
          <w:snapToGrid w:val="0"/>
          <w:kern w:val="0"/>
          <w:sz w:val="28"/>
          <w:szCs w:val="30"/>
        </w:rPr>
        <w:t>方签名并加盖单位公章后生效</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2.</w:t>
      </w:r>
      <w:r>
        <w:rPr>
          <w:rFonts w:hint="eastAsia" w:ascii="仿宋" w:hAnsi="仿宋" w:eastAsia="仿宋" w:cs="微软雅黑"/>
          <w:snapToGrid w:val="0"/>
          <w:kern w:val="0"/>
          <w:sz w:val="28"/>
          <w:szCs w:val="30"/>
        </w:rPr>
        <w:t>合同执行中涉及采购资金和采购内容修改或补充的</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须经财政部门审批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并签书面补充协议</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经报政府采购监督管理部门备案后</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方可作为主合同不可分割的一部分</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snapToGrid w:val="0"/>
          <w:kern w:val="0"/>
          <w:sz w:val="28"/>
          <w:szCs w:val="30"/>
        </w:rPr>
        <w:t>3.</w:t>
      </w:r>
      <w:r>
        <w:rPr>
          <w:rFonts w:hint="eastAsia" w:ascii="仿宋" w:hAnsi="仿宋" w:eastAsia="仿宋" w:cs="微软雅黑"/>
          <w:snapToGrid w:val="0"/>
          <w:kern w:val="0"/>
          <w:sz w:val="28"/>
          <w:szCs w:val="30"/>
        </w:rPr>
        <w:t>单一来源采购文件</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单一来源采购响应文件与本合同具有同等法律效力</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60" w:firstLineChars="200"/>
        <w:rPr>
          <w:rFonts w:ascii="仿宋" w:hAnsi="仿宋" w:eastAsia="仿宋"/>
          <w:snapToGrid w:val="0"/>
          <w:kern w:val="0"/>
          <w:sz w:val="28"/>
          <w:szCs w:val="30"/>
        </w:rPr>
      </w:pPr>
      <w:r>
        <w:rPr>
          <w:rFonts w:hint="eastAsia" w:ascii="仿宋" w:hAnsi="仿宋" w:eastAsia="仿宋"/>
          <w:snapToGrid w:val="0"/>
          <w:kern w:val="0"/>
          <w:sz w:val="28"/>
          <w:szCs w:val="30"/>
        </w:rPr>
        <w:t>4.</w:t>
      </w:r>
      <w:r>
        <w:rPr>
          <w:rFonts w:hint="eastAsia" w:ascii="仿宋" w:hAnsi="仿宋" w:eastAsia="仿宋" w:cs="微软雅黑"/>
          <w:snapToGrid w:val="0"/>
          <w:kern w:val="0"/>
          <w:sz w:val="28"/>
          <w:szCs w:val="30"/>
        </w:rPr>
        <w:t>本合同未尽事宜</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遵照</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合同法</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有关条文执行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left="2" w:leftChars="1" w:firstLine="560" w:firstLineChars="200"/>
        <w:rPr>
          <w:rFonts w:ascii="仿宋" w:hAnsi="仿宋" w:eastAsia="仿宋"/>
          <w:snapToGrid w:val="0"/>
          <w:kern w:val="0"/>
          <w:sz w:val="28"/>
          <w:szCs w:val="30"/>
        </w:rPr>
      </w:pPr>
      <w:r>
        <w:rPr>
          <w:rFonts w:hint="eastAsia" w:ascii="仿宋" w:hAnsi="仿宋" w:eastAsia="仿宋"/>
          <w:snapToGrid w:val="0"/>
          <w:kern w:val="0"/>
          <w:sz w:val="28"/>
          <w:szCs w:val="30"/>
        </w:rPr>
        <w:t>5.</w:t>
      </w:r>
      <w:r>
        <w:rPr>
          <w:rFonts w:hint="eastAsia" w:ascii="仿宋" w:hAnsi="仿宋" w:eastAsia="仿宋" w:cs="微软雅黑"/>
          <w:snapToGrid w:val="0"/>
          <w:kern w:val="0"/>
          <w:sz w:val="28"/>
          <w:szCs w:val="30"/>
        </w:rPr>
        <w:t>本合同一式四份</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具有同等法律效力</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甲</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乙</w:t>
      </w:r>
      <w:r>
        <w:rPr>
          <w:rFonts w:hint="eastAsia" w:ascii="仿宋" w:hAnsi="仿宋" w:eastAsia="仿宋" w:cs="Malgun Gothic Semilight"/>
          <w:snapToGrid w:val="0"/>
          <w:kern w:val="0"/>
          <w:sz w:val="28"/>
          <w:szCs w:val="30"/>
        </w:rPr>
        <w:t>双</w:t>
      </w:r>
      <w:r>
        <w:rPr>
          <w:rFonts w:hint="eastAsia" w:ascii="仿宋" w:hAnsi="仿宋" w:eastAsia="仿宋" w:cs="微软雅黑"/>
          <w:snapToGrid w:val="0"/>
          <w:kern w:val="0"/>
          <w:sz w:val="28"/>
          <w:szCs w:val="30"/>
        </w:rPr>
        <w:t>方各执二份</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rPr>
          <w:rFonts w:ascii="仿宋" w:hAnsi="仿宋" w:eastAsia="仿宋"/>
          <w:snapToGrid w:val="0"/>
          <w:kern w:val="0"/>
          <w:sz w:val="28"/>
          <w:szCs w:val="30"/>
        </w:rPr>
      </w:pPr>
    </w:p>
    <w:p>
      <w:pPr>
        <w:pStyle w:val="23"/>
        <w:adjustRightInd w:val="0"/>
        <w:snapToGrid w:val="0"/>
        <w:spacing w:before="120" w:line="460" w:lineRule="exact"/>
        <w:ind w:left="1"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甲方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盖章</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地址</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法定</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授权</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代表人</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签名日期</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年月日</w:t>
      </w:r>
    </w:p>
    <w:p>
      <w:pPr>
        <w:pStyle w:val="23"/>
        <w:adjustRightInd w:val="0"/>
        <w:snapToGrid w:val="0"/>
        <w:spacing w:before="120" w:line="460" w:lineRule="exact"/>
        <w:ind w:firstLine="596" w:firstLineChars="213"/>
        <w:rPr>
          <w:rFonts w:ascii="仿宋" w:hAnsi="仿宋" w:eastAsia="仿宋"/>
          <w:snapToGrid w:val="0"/>
          <w:kern w:val="0"/>
          <w:sz w:val="28"/>
          <w:szCs w:val="30"/>
        </w:rPr>
      </w:pP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乙方</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盖章</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地址</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开户行</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开户帐号</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法定</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授权</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代表人</w:t>
      </w:r>
      <w:r>
        <w:rPr>
          <w:rFonts w:hint="eastAsia" w:ascii="仿宋" w:hAnsi="仿宋" w:eastAsia="仿宋" w:cs="Malgun Gothic Semilight"/>
          <w:snapToGrid w:val="0"/>
          <w:kern w:val="0"/>
          <w:sz w:val="28"/>
          <w:szCs w:val="30"/>
        </w:rPr>
        <w:t>：</w:t>
      </w:r>
    </w:p>
    <w:p>
      <w:pPr>
        <w:pStyle w:val="23"/>
        <w:adjustRightInd w:val="0"/>
        <w:snapToGrid w:val="0"/>
        <w:spacing w:before="120" w:line="460" w:lineRule="exact"/>
        <w:ind w:firstLine="596" w:firstLineChars="213"/>
        <w:rPr>
          <w:rFonts w:ascii="仿宋" w:hAnsi="仿宋" w:eastAsia="仿宋"/>
          <w:snapToGrid w:val="0"/>
          <w:kern w:val="0"/>
          <w:sz w:val="28"/>
          <w:szCs w:val="30"/>
        </w:rPr>
      </w:pPr>
      <w:r>
        <w:rPr>
          <w:rFonts w:hint="eastAsia" w:ascii="仿宋" w:hAnsi="仿宋" w:eastAsia="仿宋" w:cs="微软雅黑"/>
          <w:snapToGrid w:val="0"/>
          <w:kern w:val="0"/>
          <w:sz w:val="28"/>
          <w:szCs w:val="30"/>
        </w:rPr>
        <w:t>签名日期</w:t>
      </w:r>
      <w:r>
        <w:rPr>
          <w:rFonts w:hint="eastAsia" w:ascii="仿宋" w:hAnsi="仿宋" w:eastAsia="仿宋" w:cs="Malgun Gothic Semilight"/>
          <w:snapToGrid w:val="0"/>
          <w:kern w:val="0"/>
          <w:sz w:val="28"/>
          <w:szCs w:val="30"/>
        </w:rPr>
        <w:t>：</w:t>
      </w:r>
      <w:r>
        <w:rPr>
          <w:rFonts w:hint="eastAsia" w:ascii="仿宋" w:hAnsi="仿宋" w:eastAsia="仿宋" w:cs="微软雅黑"/>
          <w:snapToGrid w:val="0"/>
          <w:kern w:val="0"/>
          <w:sz w:val="28"/>
          <w:szCs w:val="30"/>
        </w:rPr>
        <w:t>年月日</w:t>
      </w:r>
    </w:p>
    <w:p>
      <w:pPr>
        <w:pStyle w:val="41"/>
      </w:pPr>
      <w:bookmarkStart w:id="48" w:name="_Toc510136962"/>
      <w:r>
        <w:rPr>
          <w:rFonts w:hint="eastAsia"/>
          <w:snapToGrid w:val="0"/>
        </w:rPr>
        <w:t>第五章</w:t>
      </w:r>
      <w:r>
        <w:rPr>
          <w:rFonts w:hint="eastAsia"/>
        </w:rPr>
        <w:t>单一来源采购响应文件格式附件</w:t>
      </w:r>
      <w:bookmarkEnd w:id="48"/>
      <w:r>
        <w:rPr>
          <w:rFonts w:hint="eastAsia" w:ascii="仿宋" w:hAnsi="仿宋" w:eastAsia="仿宋"/>
          <w:b w:val="0"/>
          <w:sz w:val="30"/>
          <w:szCs w:val="30"/>
        </w:rPr>
        <w:br w:type="page"/>
      </w: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49" w:name="PO_15528_PM001_2"/>
      <w:r>
        <w:rPr>
          <w:rFonts w:hint="eastAsia" w:ascii="仿宋" w:hAnsi="仿宋" w:eastAsia="仿宋"/>
          <w:sz w:val="36"/>
          <w:szCs w:val="36"/>
          <w:lang w:eastAsia="zh-CN"/>
        </w:rPr>
        <w:t>ZZCG2024H-DY-111</w:t>
      </w:r>
      <w:bookmarkEnd w:id="49"/>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15"/>
          <w:szCs w:val="15"/>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0"/>
          <w:szCs w:val="30"/>
        </w:rPr>
      </w:pPr>
    </w:p>
    <w:p>
      <w:pPr>
        <w:spacing w:line="600" w:lineRule="exact"/>
        <w:ind w:right="532" w:firstLine="600" w:firstLineChars="200"/>
        <w:rPr>
          <w:rFonts w:ascii="仿宋" w:hAnsi="仿宋" w:eastAsia="仿宋"/>
          <w:sz w:val="30"/>
          <w:szCs w:val="30"/>
        </w:rPr>
      </w:pPr>
      <w:r>
        <w:rPr>
          <w:rFonts w:hint="eastAsia" w:ascii="仿宋" w:hAnsi="仿宋" w:eastAsia="仿宋"/>
          <w:sz w:val="30"/>
          <w:szCs w:val="30"/>
        </w:rPr>
        <w:t>响应方全称：</w:t>
      </w:r>
    </w:p>
    <w:p>
      <w:pPr>
        <w:spacing w:line="600" w:lineRule="exact"/>
        <w:ind w:right="532" w:firstLine="600" w:firstLineChars="200"/>
        <w:rPr>
          <w:rFonts w:ascii="仿宋" w:hAnsi="仿宋" w:eastAsia="仿宋"/>
          <w:sz w:val="30"/>
          <w:szCs w:val="30"/>
        </w:rPr>
      </w:pPr>
      <w:r>
        <w:rPr>
          <w:rFonts w:hint="eastAsia" w:ascii="仿宋" w:hAnsi="仿宋" w:eastAsia="仿宋"/>
          <w:sz w:val="30"/>
          <w:szCs w:val="30"/>
        </w:rPr>
        <w:t>地址：</w:t>
      </w:r>
    </w:p>
    <w:p>
      <w:pPr>
        <w:spacing w:line="600" w:lineRule="exact"/>
        <w:ind w:right="532" w:firstLine="600" w:firstLineChars="200"/>
        <w:rPr>
          <w:rFonts w:ascii="仿宋" w:hAnsi="仿宋" w:eastAsia="仿宋"/>
          <w:sz w:val="30"/>
          <w:szCs w:val="30"/>
        </w:rPr>
      </w:pPr>
      <w:r>
        <w:rPr>
          <w:rFonts w:hint="eastAsia" w:ascii="仿宋" w:hAnsi="仿宋" w:eastAsia="仿宋"/>
          <w:sz w:val="30"/>
          <w:szCs w:val="30"/>
        </w:rPr>
        <w:t>时间：</w:t>
      </w:r>
    </w:p>
    <w:p>
      <w:pPr>
        <w:ind w:right="-110"/>
        <w:jc w:val="center"/>
        <w:rPr>
          <w:rFonts w:ascii="仿宋" w:hAnsi="仿宋" w:eastAsia="仿宋"/>
          <w:sz w:val="30"/>
          <w:szCs w:val="30"/>
        </w:rPr>
      </w:pPr>
    </w:p>
    <w:p>
      <w:pPr>
        <w:snapToGrid w:val="0"/>
        <w:spacing w:before="50" w:after="50"/>
        <w:ind w:firstLine="301" w:firstLineChars="100"/>
        <w:rPr>
          <w:rFonts w:ascii="仿宋" w:hAnsi="仿宋" w:eastAsia="仿宋"/>
          <w:b/>
          <w:sz w:val="30"/>
          <w:szCs w:val="30"/>
        </w:rPr>
      </w:pPr>
    </w:p>
    <w:p>
      <w:pPr>
        <w:snapToGrid w:val="0"/>
        <w:spacing w:before="50" w:after="50"/>
        <w:ind w:firstLine="301" w:firstLineChars="100"/>
        <w:rPr>
          <w:rFonts w:ascii="仿宋" w:hAnsi="仿宋" w:eastAsia="仿宋"/>
          <w:b/>
          <w:sz w:val="30"/>
          <w:szCs w:val="30"/>
        </w:rPr>
      </w:pPr>
    </w:p>
    <w:p>
      <w:pPr>
        <w:snapToGrid w:val="0"/>
        <w:spacing w:before="50" w:after="50"/>
        <w:ind w:firstLine="301" w:firstLineChars="100"/>
        <w:rPr>
          <w:rFonts w:ascii="仿宋" w:hAnsi="仿宋" w:eastAsia="仿宋"/>
          <w:b/>
          <w:bCs/>
          <w:color w:val="FF0000"/>
          <w:sz w:val="36"/>
          <w:szCs w:val="36"/>
        </w:rPr>
      </w:pPr>
      <w:r>
        <w:rPr>
          <w:rFonts w:hint="eastAsia" w:ascii="仿宋" w:hAnsi="仿宋" w:eastAsia="仿宋"/>
          <w:b/>
          <w:sz w:val="30"/>
          <w:szCs w:val="30"/>
        </w:rPr>
        <w:t>1、资格文件目录</w:t>
      </w:r>
    </w:p>
    <w:p>
      <w:pPr>
        <w:snapToGrid w:val="0"/>
        <w:spacing w:line="460" w:lineRule="exact"/>
        <w:ind w:firstLine="588" w:firstLineChars="196"/>
        <w:jc w:val="left"/>
        <w:rPr>
          <w:rFonts w:ascii="仿宋" w:hAnsi="仿宋" w:eastAsia="仿宋"/>
          <w:color w:val="FF0000"/>
          <w:sz w:val="30"/>
          <w:szCs w:val="30"/>
        </w:rPr>
      </w:pPr>
      <w:r>
        <w:rPr>
          <w:rFonts w:hint="eastAsia" w:ascii="宋体" w:hAnsi="宋体" w:cs="宋体"/>
          <w:color w:val="FF0000"/>
          <w:sz w:val="30"/>
          <w:szCs w:val="30"/>
        </w:rPr>
        <w:t>（</w:t>
      </w:r>
      <w:r>
        <w:rPr>
          <w:rFonts w:hint="eastAsia" w:ascii="仿宋" w:hAnsi="仿宋" w:eastAsia="仿宋"/>
          <w:color w:val="FF0000"/>
          <w:sz w:val="30"/>
          <w:szCs w:val="30"/>
        </w:rPr>
        <w:t>1）声明书 (格式见附件1，含重大违法记录声明)；</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（2）法定代表人授权委托书(格式见附件2)；</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（4）联合响应协议书（若需要见附件3）;</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（5）联合响应授权委托书（若需要见附件4）;</w:t>
      </w:r>
    </w:p>
    <w:p>
      <w:pPr>
        <w:snapToGrid w:val="0"/>
        <w:spacing w:line="460" w:lineRule="exact"/>
        <w:ind w:firstLine="600" w:firstLineChars="200"/>
        <w:jc w:val="left"/>
        <w:rPr>
          <w:rFonts w:ascii="仿宋" w:hAnsi="仿宋" w:eastAsia="仿宋"/>
          <w:color w:val="FF0000"/>
          <w:sz w:val="30"/>
          <w:szCs w:val="30"/>
        </w:rPr>
      </w:pPr>
      <w:r>
        <w:rPr>
          <w:rFonts w:hint="eastAsia" w:ascii="仿宋" w:hAnsi="仿宋" w:eastAsia="仿宋"/>
          <w:color w:val="FF0000"/>
          <w:sz w:val="30"/>
          <w:szCs w:val="30"/>
        </w:rPr>
        <w:t>（6）提供采购公告中符合单一来源响应方特定条件要求的有效的其他资质复印件并加盖公司公章及需要说明的资料。</w:t>
      </w:r>
    </w:p>
    <w:p>
      <w:pPr>
        <w:pStyle w:val="25"/>
        <w:snapToGrid w:val="0"/>
        <w:spacing w:line="460" w:lineRule="exact"/>
        <w:ind w:left="0" w:leftChars="0" w:firstLine="600" w:firstLineChars="200"/>
        <w:rPr>
          <w:rFonts w:ascii="仿宋" w:hAnsi="仿宋" w:eastAsia="仿宋"/>
          <w:color w:val="FF0000"/>
        </w:rPr>
      </w:pPr>
      <w:r>
        <w:rPr>
          <w:rFonts w:hint="eastAsia" w:ascii="仿宋" w:hAnsi="仿宋" w:eastAsia="仿宋"/>
          <w:color w:val="FF0000"/>
          <w:sz w:val="30"/>
          <w:szCs w:val="30"/>
          <w:lang w:val="en-US" w:eastAsia="zh-CN"/>
        </w:rPr>
        <w:t>（7</w:t>
      </w:r>
      <w:r>
        <w:rPr>
          <w:rFonts w:hint="eastAsia" w:ascii="仿宋" w:hAnsi="仿宋" w:eastAsia="仿宋"/>
          <w:color w:val="FF0000"/>
          <w:sz w:val="30"/>
          <w:szCs w:val="30"/>
        </w:rPr>
        <w:t>）中小企业声明函（见附件10）；</w:t>
      </w:r>
    </w:p>
    <w:p>
      <w:pPr>
        <w:pStyle w:val="38"/>
        <w:widowControl w:val="0"/>
        <w:spacing w:line="460" w:lineRule="exact"/>
        <w:ind w:firstLine="600" w:firstLineChars="200"/>
        <w:jc w:val="both"/>
        <w:rPr>
          <w:rFonts w:ascii="仿宋" w:hAnsi="仿宋" w:eastAsia="仿宋"/>
          <w:color w:val="auto"/>
          <w:sz w:val="30"/>
          <w:szCs w:val="30"/>
        </w:rPr>
      </w:pPr>
      <w:r>
        <w:rPr>
          <w:rFonts w:hint="eastAsia" w:ascii="仿宋" w:hAnsi="仿宋" w:eastAsia="仿宋"/>
          <w:color w:val="FF0000"/>
          <w:sz w:val="30"/>
          <w:szCs w:val="30"/>
        </w:rPr>
        <w:t>（</w:t>
      </w:r>
      <w:r>
        <w:rPr>
          <w:rFonts w:hint="eastAsia" w:ascii="仿宋" w:hAnsi="仿宋" w:eastAsia="仿宋"/>
          <w:color w:val="FF0000"/>
          <w:sz w:val="30"/>
          <w:szCs w:val="30"/>
          <w:lang w:val="en-US" w:eastAsia="zh-CN"/>
        </w:rPr>
        <w:t>8</w:t>
      </w:r>
      <w:r>
        <w:rPr>
          <w:rFonts w:hint="eastAsia" w:ascii="仿宋" w:hAnsi="仿宋" w:eastAsia="仿宋"/>
          <w:color w:val="FF0000"/>
          <w:sz w:val="30"/>
          <w:szCs w:val="30"/>
        </w:rPr>
        <w:t>）残疾人福利企业声明函（见附件11）。</w:t>
      </w:r>
    </w:p>
    <w:p>
      <w:pPr>
        <w:pStyle w:val="13"/>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ind w:right="-110"/>
        <w:jc w:val="both"/>
        <w:rPr>
          <w:rFonts w:ascii="仿宋" w:hAnsi="仿宋" w:eastAsia="仿宋"/>
          <w:spacing w:val="40"/>
          <w:sz w:val="52"/>
          <w:szCs w:val="52"/>
        </w:rPr>
      </w:pP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r>
        <w:rPr>
          <w:rFonts w:hint="eastAsia" w:ascii="仿宋" w:hAnsi="仿宋" w:eastAsia="仿宋"/>
          <w:sz w:val="36"/>
          <w:szCs w:val="36"/>
          <w:lang w:eastAsia="zh-CN"/>
        </w:rPr>
        <w:t>ZZCG2024H-DY-111</w:t>
      </w:r>
      <w:r>
        <w:rPr>
          <w:rFonts w:hint="eastAsia" w:ascii="仿宋" w:hAnsi="仿宋" w:eastAsia="仿宋"/>
          <w:sz w:val="36"/>
          <w:szCs w:val="36"/>
        </w:rPr>
        <w:t>（标项  ）</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技</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术</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及</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商</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务</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6"/>
          <w:szCs w:val="36"/>
        </w:rPr>
      </w:pPr>
    </w:p>
    <w:p>
      <w:pPr>
        <w:spacing w:line="500" w:lineRule="exact"/>
        <w:ind w:right="532"/>
        <w:jc w:val="center"/>
        <w:rPr>
          <w:rFonts w:ascii="仿宋" w:hAnsi="仿宋" w:eastAsia="仿宋"/>
          <w:sz w:val="36"/>
          <w:szCs w:val="36"/>
        </w:rPr>
      </w:pP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响应方全称（公章）：</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2.技术及商务文件目录：</w:t>
      </w:r>
    </w:p>
    <w:p>
      <w:pPr>
        <w:snapToGrid w:val="0"/>
        <w:spacing w:line="480" w:lineRule="exact"/>
        <w:ind w:firstLine="588" w:firstLineChars="196"/>
        <w:jc w:val="left"/>
        <w:rPr>
          <w:rFonts w:ascii="仿宋" w:hAnsi="仿宋" w:eastAsia="仿宋"/>
          <w:kern w:val="0"/>
          <w:sz w:val="30"/>
          <w:szCs w:val="30"/>
        </w:rPr>
      </w:pPr>
      <w:r>
        <w:rPr>
          <w:rFonts w:hint="eastAsia" w:ascii="仿宋" w:hAnsi="仿宋" w:eastAsia="仿宋"/>
          <w:kern w:val="0"/>
          <w:sz w:val="30"/>
          <w:szCs w:val="30"/>
        </w:rPr>
        <w:t>（1）技术响应表（见附件5）；</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（2）项目总体解决方案（可包含且不限于对项目总体要求的理解、项目总体架构及技术解决方案等）；</w:t>
      </w:r>
    </w:p>
    <w:p>
      <w:pPr>
        <w:snapToGrid w:val="0"/>
        <w:spacing w:line="480" w:lineRule="exact"/>
        <w:ind w:firstLine="588" w:firstLineChars="196"/>
        <w:jc w:val="left"/>
        <w:rPr>
          <w:rFonts w:ascii="仿宋" w:hAnsi="仿宋" w:eastAsia="仿宋"/>
          <w:sz w:val="30"/>
          <w:szCs w:val="30"/>
        </w:rPr>
      </w:pPr>
      <w:r>
        <w:rPr>
          <w:rFonts w:hint="eastAsia" w:ascii="仿宋" w:hAnsi="仿宋" w:eastAsia="仿宋"/>
          <w:sz w:val="30"/>
          <w:szCs w:val="30"/>
        </w:rPr>
        <w:t>（3）项目实施计划（可包含且不限于保证工期的施工组织方案及人力资源安排、项目组人员清单《</w:t>
      </w:r>
      <w:r>
        <w:rPr>
          <w:rFonts w:hint="eastAsia" w:ascii="仿宋" w:hAnsi="仿宋" w:eastAsia="仿宋"/>
          <w:color w:val="FF0000"/>
          <w:kern w:val="0"/>
          <w:sz w:val="30"/>
          <w:szCs w:val="30"/>
        </w:rPr>
        <w:t>项目实施人员一览表</w:t>
      </w:r>
      <w:r>
        <w:rPr>
          <w:rFonts w:hint="eastAsia" w:ascii="仿宋" w:hAnsi="仿宋" w:eastAsia="仿宋"/>
          <w:sz w:val="30"/>
          <w:szCs w:val="30"/>
        </w:rPr>
        <w:t>》（</w:t>
      </w:r>
      <w:r>
        <w:rPr>
          <w:rFonts w:hint="eastAsia" w:ascii="仿宋" w:hAnsi="仿宋" w:eastAsia="仿宋"/>
          <w:color w:val="FF0000"/>
          <w:kern w:val="0"/>
          <w:sz w:val="30"/>
          <w:szCs w:val="30"/>
        </w:rPr>
        <w:t>附件6）</w:t>
      </w:r>
      <w:r>
        <w:rPr>
          <w:rFonts w:hint="eastAsia" w:ascii="仿宋" w:hAnsi="仿宋" w:eastAsia="仿宋"/>
          <w:sz w:val="30"/>
          <w:szCs w:val="30"/>
        </w:rPr>
        <w:t>）；</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（4）列入政府采购节能环保清单的证明资料（若有）；</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（5）商务响应表（附件7）；</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（7）技术培训计划（若有）；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（8）响应方履约能力（可包含且不限于技术力量情况、响应方各项能力证书）；</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（9）案例的业绩证明（响应方同类项目实施情况一览表（附件8）、合同复印件）；</w:t>
      </w:r>
    </w:p>
    <w:p>
      <w:pPr>
        <w:tabs>
          <w:tab w:val="left" w:pos="6540"/>
        </w:tabs>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（10）响应方认为需要的其他文件资料。</w:t>
      </w:r>
      <w:r>
        <w:rPr>
          <w:rFonts w:hint="eastAsia" w:ascii="仿宋" w:hAnsi="仿宋" w:eastAsia="仿宋"/>
          <w:sz w:val="30"/>
          <w:szCs w:val="30"/>
        </w:rPr>
        <w:tab/>
      </w: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p>
    <w:p>
      <w:pPr>
        <w:spacing w:line="600" w:lineRule="exact"/>
        <w:ind w:right="-108"/>
        <w:rPr>
          <w:rFonts w:ascii="仿宋" w:hAnsi="仿宋" w:eastAsia="仿宋"/>
          <w:sz w:val="36"/>
          <w:szCs w:val="36"/>
        </w:rPr>
      </w:pPr>
    </w:p>
    <w:p>
      <w:pPr>
        <w:snapToGrid w:val="0"/>
        <w:spacing w:before="120" w:beforeLines="50" w:after="50"/>
        <w:rPr>
          <w:rFonts w:ascii="仿宋" w:hAnsi="仿宋" w:eastAsia="仿宋"/>
          <w:b/>
          <w:sz w:val="30"/>
          <w:szCs w:val="30"/>
        </w:rPr>
      </w:pPr>
      <w:r>
        <w:rPr>
          <w:rFonts w:hint="eastAsia" w:ascii="仿宋" w:hAnsi="仿宋" w:eastAsia="仿宋"/>
          <w:b/>
          <w:sz w:val="30"/>
          <w:szCs w:val="30"/>
        </w:rPr>
        <w:t xml:space="preserve">                     </w:t>
      </w:r>
    </w:p>
    <w:p>
      <w:pPr>
        <w:ind w:right="-110"/>
        <w:jc w:val="center"/>
        <w:rPr>
          <w:rFonts w:ascii="仿宋" w:hAnsi="仿宋" w:eastAsia="仿宋"/>
          <w:spacing w:val="40"/>
          <w:sz w:val="52"/>
          <w:szCs w:val="52"/>
        </w:rPr>
      </w:pP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r>
        <w:rPr>
          <w:rFonts w:hint="eastAsia" w:ascii="仿宋" w:hAnsi="仿宋" w:eastAsia="仿宋"/>
          <w:sz w:val="36"/>
          <w:szCs w:val="36"/>
          <w:lang w:eastAsia="zh-CN"/>
        </w:rPr>
        <w:t>ZZCG2024H-DY-111</w:t>
      </w:r>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84"/>
          <w:szCs w:val="84"/>
        </w:rPr>
      </w:pP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6"/>
          <w:szCs w:val="36"/>
        </w:rPr>
      </w:pPr>
    </w:p>
    <w:p>
      <w:pPr>
        <w:spacing w:line="500" w:lineRule="exact"/>
        <w:ind w:right="532" w:firstLine="720" w:firstLineChars="200"/>
        <w:rPr>
          <w:rFonts w:ascii="仿宋" w:hAnsi="仿宋" w:eastAsia="仿宋"/>
          <w:sz w:val="36"/>
          <w:szCs w:val="36"/>
        </w:rPr>
      </w:pPr>
      <w:r>
        <w:rPr>
          <w:rFonts w:hint="eastAsia" w:ascii="仿宋" w:hAnsi="仿宋" w:eastAsia="仿宋"/>
          <w:sz w:val="36"/>
          <w:szCs w:val="36"/>
        </w:rPr>
        <w:t>单一来源响应方全称：</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spacing w:line="600" w:lineRule="exact"/>
        <w:ind w:right="532"/>
        <w:rPr>
          <w:rFonts w:ascii="仿宋" w:hAnsi="仿宋" w:eastAsia="仿宋"/>
          <w:sz w:val="30"/>
          <w:szCs w:val="30"/>
        </w:rPr>
      </w:pPr>
    </w:p>
    <w:p>
      <w:pPr>
        <w:pStyle w:val="13"/>
      </w:pPr>
    </w:p>
    <w:p>
      <w:pPr>
        <w:spacing w:line="600" w:lineRule="exact"/>
        <w:ind w:right="-108" w:firstLine="720" w:firstLineChars="200"/>
        <w:rPr>
          <w:rFonts w:ascii="仿宋" w:hAnsi="仿宋" w:eastAsia="仿宋"/>
          <w:sz w:val="36"/>
          <w:szCs w:val="36"/>
        </w:rPr>
      </w:pPr>
    </w:p>
    <w:p>
      <w:pPr>
        <w:spacing w:line="600" w:lineRule="exact"/>
        <w:ind w:right="532" w:firstLine="600" w:firstLineChars="200"/>
        <w:rPr>
          <w:rFonts w:ascii="仿宋" w:hAnsi="仿宋" w:eastAsia="仿宋"/>
          <w:sz w:val="30"/>
          <w:szCs w:val="30"/>
        </w:rPr>
      </w:pPr>
    </w:p>
    <w:p>
      <w:pPr>
        <w:pStyle w:val="13"/>
        <w:rPr>
          <w:rFonts w:ascii="仿宋" w:hAnsi="仿宋" w:eastAsia="仿宋"/>
          <w:sz w:val="30"/>
          <w:szCs w:val="30"/>
        </w:rPr>
      </w:pPr>
    </w:p>
    <w:p>
      <w:pPr>
        <w:rPr>
          <w:rFonts w:ascii="仿宋" w:hAnsi="仿宋" w:eastAsia="仿宋"/>
          <w:sz w:val="30"/>
          <w:szCs w:val="30"/>
        </w:rPr>
      </w:pPr>
    </w:p>
    <w:p>
      <w:pPr>
        <w:pStyle w:val="13"/>
        <w:rPr>
          <w:rFonts w:ascii="仿宋" w:hAnsi="仿宋" w:eastAsia="仿宋"/>
          <w:sz w:val="30"/>
          <w:szCs w:val="30"/>
        </w:rPr>
      </w:pPr>
    </w:p>
    <w:p>
      <w:pPr>
        <w:rPr>
          <w:rFonts w:ascii="仿宋" w:hAnsi="仿宋" w:eastAsia="仿宋"/>
          <w:sz w:val="30"/>
          <w:szCs w:val="30"/>
        </w:rPr>
      </w:pPr>
    </w:p>
    <w:p>
      <w:pPr>
        <w:pStyle w:val="13"/>
      </w:pPr>
    </w:p>
    <w:p>
      <w:pPr>
        <w:tabs>
          <w:tab w:val="left" w:pos="6540"/>
        </w:tabs>
        <w:snapToGrid w:val="0"/>
        <w:spacing w:line="460" w:lineRule="exact"/>
        <w:ind w:firstLine="602" w:firstLineChars="200"/>
        <w:jc w:val="left"/>
        <w:rPr>
          <w:rFonts w:ascii="仿宋" w:hAnsi="仿宋" w:eastAsia="仿宋"/>
          <w:b/>
          <w:sz w:val="30"/>
          <w:szCs w:val="30"/>
        </w:rPr>
      </w:pPr>
    </w:p>
    <w:p>
      <w:pPr>
        <w:tabs>
          <w:tab w:val="left" w:pos="6540"/>
        </w:tabs>
        <w:snapToGrid w:val="0"/>
        <w:spacing w:line="460" w:lineRule="exact"/>
        <w:ind w:firstLine="602" w:firstLineChars="200"/>
        <w:jc w:val="left"/>
        <w:rPr>
          <w:rFonts w:ascii="仿宋" w:hAnsi="仿宋" w:eastAsia="仿宋"/>
          <w:b/>
          <w:sz w:val="30"/>
          <w:szCs w:val="30"/>
        </w:rPr>
      </w:pPr>
      <w:r>
        <w:rPr>
          <w:rFonts w:hint="eastAsia" w:ascii="仿宋" w:hAnsi="仿宋" w:eastAsia="仿宋"/>
          <w:b/>
          <w:sz w:val="30"/>
          <w:szCs w:val="30"/>
        </w:rPr>
        <w:t>3、报价文件目录</w:t>
      </w:r>
    </w:p>
    <w:p>
      <w:pPr>
        <w:pStyle w:val="25"/>
        <w:snapToGrid w:val="0"/>
        <w:spacing w:line="460" w:lineRule="exact"/>
        <w:ind w:left="0" w:leftChars="0"/>
        <w:rPr>
          <w:rFonts w:ascii="仿宋" w:hAnsi="仿宋" w:eastAsia="仿宋"/>
          <w:sz w:val="30"/>
          <w:szCs w:val="30"/>
        </w:rPr>
      </w:pPr>
      <w:r>
        <w:rPr>
          <w:rFonts w:hint="eastAsia" w:ascii="仿宋" w:hAnsi="仿宋" w:eastAsia="仿宋"/>
          <w:sz w:val="30"/>
          <w:szCs w:val="30"/>
        </w:rPr>
        <w:t>（1）投标报价明细表（附件9）；</w:t>
      </w:r>
    </w:p>
    <w:p>
      <w:pPr>
        <w:pStyle w:val="25"/>
        <w:snapToGrid w:val="0"/>
        <w:spacing w:line="460" w:lineRule="exact"/>
        <w:ind w:left="0" w:leftChars="0"/>
        <w:rPr>
          <w:rFonts w:ascii="仿宋" w:hAnsi="仿宋" w:eastAsia="仿宋"/>
          <w:sz w:val="30"/>
          <w:szCs w:val="30"/>
        </w:rPr>
      </w:pPr>
      <w:r>
        <w:rPr>
          <w:rFonts w:hint="eastAsia" w:ascii="仿宋" w:hAnsi="仿宋" w:eastAsia="仿宋"/>
          <w:sz w:val="30"/>
          <w:szCs w:val="30"/>
        </w:rPr>
        <w:t>（2）响应方针对报价需要说明的其他文件和说明（格式自拟）；</w:t>
      </w:r>
    </w:p>
    <w:p>
      <w:pPr>
        <w:ind w:right="-110"/>
        <w:jc w:val="center"/>
        <w:rPr>
          <w:rFonts w:ascii="仿宋" w:hAnsi="仿宋" w:eastAsia="仿宋"/>
          <w:spacing w:val="40"/>
          <w:sz w:val="52"/>
          <w:szCs w:val="52"/>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pacing w:line="600" w:lineRule="exact"/>
        <w:ind w:right="-108" w:firstLine="720" w:firstLineChars="200"/>
        <w:rPr>
          <w:rFonts w:ascii="仿宋" w:hAnsi="仿宋" w:eastAsia="仿宋"/>
          <w:sz w:val="36"/>
          <w:szCs w:val="36"/>
        </w:rPr>
      </w:pPr>
    </w:p>
    <w:p>
      <w:pPr>
        <w:snapToGrid w:val="0"/>
        <w:spacing w:before="120" w:beforeLines="50" w:after="50"/>
        <w:rPr>
          <w:rFonts w:ascii="仿宋" w:hAnsi="仿宋" w:eastAsia="仿宋"/>
          <w:sz w:val="36"/>
          <w:szCs w:val="36"/>
        </w:rPr>
      </w:pPr>
    </w:p>
    <w:p>
      <w:pPr>
        <w:pStyle w:val="13"/>
        <w:rPr>
          <w:rFonts w:ascii="仿宋" w:hAnsi="仿宋" w:eastAsia="仿宋"/>
          <w:sz w:val="36"/>
          <w:szCs w:val="36"/>
        </w:rPr>
      </w:pPr>
    </w:p>
    <w:p/>
    <w:p>
      <w:pPr>
        <w:snapToGrid w:val="0"/>
        <w:spacing w:before="120" w:beforeLines="50" w:after="50"/>
        <w:rPr>
          <w:rFonts w:ascii="仿宋" w:hAnsi="仿宋" w:eastAsia="仿宋"/>
          <w:sz w:val="30"/>
          <w:szCs w:val="30"/>
        </w:rPr>
      </w:pPr>
      <w:r>
        <w:rPr>
          <w:rFonts w:hint="eastAsia" w:ascii="仿宋" w:hAnsi="仿宋" w:eastAsia="仿宋"/>
          <w:b/>
          <w:sz w:val="30"/>
          <w:szCs w:val="30"/>
        </w:rPr>
        <w:t xml:space="preserve">       </w:t>
      </w: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附件1：</w:t>
      </w:r>
    </w:p>
    <w:p>
      <w:pPr>
        <w:snapToGrid w:val="0"/>
        <w:spacing w:before="120" w:beforeLines="50" w:after="50" w:line="500" w:lineRule="exact"/>
        <w:jc w:val="center"/>
        <w:rPr>
          <w:rFonts w:ascii="仿宋" w:hAnsi="仿宋" w:eastAsia="仿宋"/>
          <w:b/>
          <w:sz w:val="36"/>
          <w:szCs w:val="36"/>
        </w:rPr>
      </w:pPr>
      <w:r>
        <w:rPr>
          <w:rFonts w:hint="eastAsia" w:ascii="仿宋" w:hAnsi="仿宋" w:eastAsia="仿宋"/>
          <w:b/>
          <w:sz w:val="36"/>
          <w:szCs w:val="36"/>
        </w:rPr>
        <w:t>声明书</w:t>
      </w:r>
    </w:p>
    <w:p>
      <w:pPr>
        <w:snapToGrid w:val="0"/>
        <w:spacing w:before="120" w:beforeLines="50" w:after="50" w:line="440" w:lineRule="exact"/>
        <w:rPr>
          <w:rFonts w:ascii="仿宋" w:hAnsi="仿宋" w:eastAsia="仿宋"/>
          <w:sz w:val="30"/>
          <w:szCs w:val="30"/>
        </w:rPr>
      </w:pPr>
      <w:r>
        <w:rPr>
          <w:rFonts w:hint="eastAsia" w:ascii="仿宋" w:hAnsi="仿宋" w:eastAsia="仿宋"/>
          <w:sz w:val="30"/>
          <w:szCs w:val="30"/>
        </w:rPr>
        <w:t>致浙江省政府采购中心：</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u w:val="single"/>
        </w:rPr>
        <w:t>（单一来源响应方名称）</w:t>
      </w:r>
      <w:r>
        <w:rPr>
          <w:rFonts w:hint="eastAsia" w:ascii="仿宋" w:hAnsi="仿宋" w:eastAsia="仿宋"/>
          <w:sz w:val="30"/>
          <w:szCs w:val="30"/>
        </w:rPr>
        <w:t>系中华人民共和国合法企业，经营地址。</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（采购项目名称）（编号为[项目采购-项目编号]         ）</w:t>
      </w:r>
      <w:r>
        <w:rPr>
          <w:rFonts w:hint="eastAsia" w:ascii="仿宋" w:hAnsi="仿宋" w:eastAsia="仿宋"/>
          <w:sz w:val="30"/>
          <w:szCs w:val="30"/>
        </w:rPr>
        <w:t>的投标，为此，我方就本次投标有关事项郑重声明如下：</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1.我方已详细审查全部采购文件，同意采购文件的各项要求，包括疫情期间采取的各项应急开标措施。</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2.我方向贵方提交的所有响应文件、资料都是准确的和真实的。</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3.若中标，我方将按采购文件规定履行合同责任和义务。</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5.响应文件自开标日起有效期为90天。</w:t>
      </w:r>
    </w:p>
    <w:p>
      <w:pPr>
        <w:snapToGrid w:val="0"/>
        <w:spacing w:line="44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6.我方承诺已经具备参与政府采购活动的资格条件并且没有税收缴纳、社会保障等方面的失信记录；</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40" w:lineRule="exact"/>
        <w:ind w:firstLine="600" w:firstLineChars="200"/>
        <w:rPr>
          <w:rFonts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pPr>
        <w:snapToGrid w:val="0"/>
        <w:spacing w:before="120" w:beforeLines="50" w:after="50" w:line="440" w:lineRule="exact"/>
        <w:ind w:right="600" w:firstLine="150" w:firstLineChars="50"/>
        <w:rPr>
          <w:rFonts w:ascii="仿宋" w:hAnsi="仿宋" w:eastAsia="仿宋"/>
          <w:sz w:val="30"/>
          <w:szCs w:val="30"/>
          <w:u w:val="single"/>
        </w:rPr>
      </w:pPr>
      <w:r>
        <w:rPr>
          <w:rFonts w:hint="eastAsia" w:ascii="仿宋" w:hAnsi="仿宋" w:eastAsia="仿宋"/>
          <w:sz w:val="30"/>
          <w:szCs w:val="30"/>
        </w:rPr>
        <w:t>法定代表人签名（或签名章）：  日 期：</w:t>
      </w:r>
    </w:p>
    <w:p>
      <w:pPr>
        <w:snapToGrid w:val="0"/>
        <w:spacing w:before="120" w:beforeLines="50" w:after="50" w:line="440" w:lineRule="exact"/>
        <w:ind w:firstLine="150" w:firstLineChars="50"/>
        <w:rPr>
          <w:rFonts w:ascii="仿宋" w:hAnsi="仿宋" w:eastAsia="仿宋"/>
          <w:sz w:val="30"/>
          <w:szCs w:val="30"/>
        </w:rPr>
      </w:pPr>
      <w:r>
        <w:rPr>
          <w:rFonts w:hint="eastAsia" w:ascii="仿宋" w:hAnsi="仿宋" w:eastAsia="仿宋"/>
          <w:sz w:val="30"/>
          <w:szCs w:val="30"/>
        </w:rPr>
        <w:t>单一来源响应方全称（公章）：</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附件2：</w:t>
      </w:r>
    </w:p>
    <w:p>
      <w:pPr>
        <w:snapToGrid w:val="0"/>
        <w:spacing w:before="50" w:after="50"/>
        <w:jc w:val="center"/>
        <w:rPr>
          <w:rFonts w:ascii="仿宋" w:hAnsi="仿宋" w:eastAsia="仿宋"/>
          <w:b/>
          <w:sz w:val="36"/>
          <w:szCs w:val="36"/>
        </w:rPr>
      </w:pPr>
      <w:r>
        <w:rPr>
          <w:rFonts w:hint="eastAsia" w:ascii="仿宋" w:hAnsi="仿宋" w:eastAsia="仿宋"/>
          <w:b/>
          <w:sz w:val="36"/>
          <w:szCs w:val="36"/>
        </w:rPr>
        <w:t>法定代表人授权委托书</w:t>
      </w:r>
    </w:p>
    <w:p>
      <w:pPr>
        <w:snapToGrid w:val="0"/>
        <w:spacing w:before="120" w:beforeLines="50" w:after="50"/>
        <w:jc w:val="center"/>
        <w:rPr>
          <w:rFonts w:ascii="仿宋" w:hAnsi="仿宋" w:eastAsia="仿宋"/>
          <w:b/>
          <w:sz w:val="30"/>
          <w:szCs w:val="30"/>
        </w:rPr>
      </w:pPr>
    </w:p>
    <w:p>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pPr>
        <w:snapToGrid w:val="0"/>
        <w:spacing w:before="120" w:beforeLines="50" w:after="50" w:line="460" w:lineRule="exact"/>
        <w:ind w:firstLine="900" w:firstLineChars="300"/>
        <w:rPr>
          <w:rFonts w:ascii="仿宋" w:hAnsi="仿宋" w:eastAsia="仿宋"/>
          <w:sz w:val="30"/>
          <w:szCs w:val="30"/>
        </w:rPr>
      </w:pPr>
      <w:r>
        <w:rPr>
          <w:rFonts w:hint="eastAsia" w:ascii="仿宋" w:hAnsi="仿宋" w:eastAsia="仿宋"/>
          <w:sz w:val="30"/>
          <w:szCs w:val="30"/>
        </w:rPr>
        <w:t>我（姓名）系（单一来源响应方名称）的法定代表人，现授权委托本单位在职职工 （姓名）为授权代表，以我方的名义参加项目编号：项目名称</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snapToGrid w:val="0"/>
        <w:spacing w:before="120" w:beforeLines="50" w:after="50" w:line="460" w:lineRule="exact"/>
        <w:ind w:firstLine="48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传真：</w:t>
      </w:r>
      <w:r>
        <w:rPr>
          <w:rFonts w:hint="eastAsia" w:ascii="仿宋" w:hAnsi="仿宋" w:eastAsia="仿宋"/>
          <w:sz w:val="30"/>
          <w:szCs w:val="30"/>
          <w:u w:val="single"/>
        </w:rPr>
        <w:t xml:space="preserve">                  </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单一来源响应方全称（公章）：         日  期：</w:t>
      </w:r>
    </w:p>
    <w:p>
      <w:pPr>
        <w:tabs>
          <w:tab w:val="left" w:pos="606"/>
        </w:tabs>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tabs>
          <w:tab w:val="left" w:pos="606"/>
        </w:tabs>
        <w:rPr>
          <w:rFonts w:ascii="宋体" w:hAnsi="宋体" w:cs="宋体"/>
          <w:spacing w:val="20"/>
          <w:sz w:val="30"/>
          <w:szCs w:val="30"/>
        </w:rPr>
      </w:pPr>
      <w:r>
        <w:rPr>
          <w:rFonts w:hint="eastAsia" w:ascii="宋体" w:hAnsi="宋体" w:cs="宋体"/>
          <w:sz w:val="30"/>
          <w:szCs w:val="30"/>
        </w:rPr>
        <w:t>附件3：</w:t>
      </w:r>
    </w:p>
    <w:p>
      <w:pPr>
        <w:pStyle w:val="13"/>
        <w:overflowPunct w:val="0"/>
        <w:spacing w:line="360" w:lineRule="auto"/>
        <w:ind w:firstLine="0"/>
        <w:jc w:val="center"/>
        <w:rPr>
          <w:rFonts w:ascii="宋体" w:hAnsi="宋体" w:cs="宋体"/>
          <w:b/>
          <w:spacing w:val="40"/>
          <w:kern w:val="0"/>
          <w:sz w:val="30"/>
          <w:szCs w:val="30"/>
        </w:rPr>
      </w:pPr>
      <w:r>
        <w:rPr>
          <w:rFonts w:hint="eastAsia" w:ascii="宋体" w:hAnsi="宋体" w:cs="宋体"/>
          <w:b/>
          <w:spacing w:val="40"/>
          <w:kern w:val="0"/>
          <w:sz w:val="30"/>
          <w:szCs w:val="30"/>
        </w:rPr>
        <w:t>联合响应协议书</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甲方：</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乙方：</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（如果有的话，可按甲、乙、丙、丁…序列增加）</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各方经协商，就响应             组织实施的编号为           号的采购活动联合进行采购之事宜，达成如下协议：</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一、各方一致决定，以           为主办人进行采购，并按照竞争性磋商文件的规定分别提交资格文件。</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二、在本次磋商过程中，主办人的法定代表人或授权代理人根据磋商文件规定及磋商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三、联合响应其余各方保证对主办人为响应本次采购而提供的产品和服务提供全部质量保证及售后服务支持。</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四、本次联合响应中，甲方承担的工作和义务为:</w:t>
      </w:r>
    </w:p>
    <w:p>
      <w:pPr>
        <w:pStyle w:val="13"/>
        <w:overflowPunct w:val="0"/>
        <w:spacing w:line="460" w:lineRule="exact"/>
        <w:ind w:firstLine="642" w:firstLineChars="214"/>
        <w:rPr>
          <w:rFonts w:ascii="宋体" w:hAnsi="宋体" w:cs="宋体"/>
          <w:sz w:val="30"/>
          <w:szCs w:val="30"/>
        </w:rPr>
      </w:pP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乙方承担的工作和义务为：</w:t>
      </w:r>
    </w:p>
    <w:p>
      <w:pPr>
        <w:pStyle w:val="13"/>
        <w:overflowPunct w:val="0"/>
        <w:spacing w:line="460" w:lineRule="exact"/>
        <w:ind w:firstLine="642" w:firstLineChars="214"/>
        <w:rPr>
          <w:rFonts w:ascii="宋体" w:hAnsi="宋体" w:cs="宋体"/>
          <w:sz w:val="30"/>
          <w:szCs w:val="30"/>
        </w:rPr>
      </w:pP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五、有关本次联合响应的其他事宜：</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六、本协议提交磋商方后，联合响应各方不得以任何形式对上述实质内容进行修改或撤销。</w:t>
      </w:r>
    </w:p>
    <w:p>
      <w:pPr>
        <w:pStyle w:val="13"/>
        <w:overflowPunct w:val="0"/>
        <w:spacing w:line="460" w:lineRule="exact"/>
        <w:ind w:firstLine="642" w:firstLineChars="214"/>
        <w:rPr>
          <w:rFonts w:ascii="宋体" w:hAnsi="宋体" w:cs="宋体"/>
          <w:sz w:val="30"/>
          <w:szCs w:val="30"/>
        </w:rPr>
      </w:pPr>
      <w:r>
        <w:rPr>
          <w:rFonts w:hint="eastAsia" w:ascii="宋体" w:hAnsi="宋体" w:cs="宋体"/>
          <w:sz w:val="30"/>
          <w:szCs w:val="30"/>
        </w:rPr>
        <w:t>七、本协议签约各方各持一份，并作为竞争磋商文件的一部分。</w:t>
      </w:r>
    </w:p>
    <w:tbl>
      <w:tblPr>
        <w:tblStyle w:val="43"/>
        <w:tblW w:w="0" w:type="auto"/>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Pr>
          <w:p>
            <w:pPr>
              <w:pStyle w:val="13"/>
              <w:overflowPunct w:val="0"/>
              <w:spacing w:line="460" w:lineRule="exact"/>
              <w:ind w:firstLine="0"/>
              <w:rPr>
                <w:rFonts w:ascii="宋体" w:hAnsi="宋体" w:cs="宋体"/>
                <w:sz w:val="30"/>
                <w:szCs w:val="30"/>
              </w:rPr>
            </w:pPr>
            <w:r>
              <w:rPr>
                <w:rFonts w:hint="eastAsia" w:ascii="宋体" w:hAnsi="宋体" w:cs="宋体"/>
                <w:sz w:val="30"/>
                <w:szCs w:val="30"/>
              </w:rPr>
              <w:t>甲方单位：       （公章）</w:t>
            </w: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法定代表人：     （签章）</w:t>
            </w: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日  期：  年  月   日</w:t>
            </w:r>
          </w:p>
        </w:tc>
        <w:tc>
          <w:tcPr>
            <w:tcW w:w="4264" w:type="dxa"/>
          </w:tcPr>
          <w:p>
            <w:pPr>
              <w:pStyle w:val="13"/>
              <w:overflowPunct w:val="0"/>
              <w:spacing w:line="460" w:lineRule="exact"/>
              <w:ind w:firstLine="0"/>
              <w:rPr>
                <w:rFonts w:ascii="宋体" w:hAnsi="宋体" w:cs="宋体"/>
                <w:sz w:val="30"/>
                <w:szCs w:val="30"/>
              </w:rPr>
            </w:pPr>
            <w:r>
              <w:rPr>
                <w:rFonts w:hint="eastAsia" w:ascii="宋体" w:hAnsi="宋体" w:cs="宋体"/>
                <w:sz w:val="30"/>
                <w:szCs w:val="30"/>
              </w:rPr>
              <w:t>乙方单位：       （公章）</w:t>
            </w: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法定代表人：     （签章）</w:t>
            </w: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日  期：  年  月   日</w:t>
            </w:r>
          </w:p>
        </w:tc>
      </w:tr>
    </w:tbl>
    <w:p>
      <w:pPr>
        <w:pStyle w:val="13"/>
        <w:overflowPunct w:val="0"/>
        <w:spacing w:line="460" w:lineRule="exact"/>
        <w:ind w:firstLine="0"/>
        <w:rPr>
          <w:rFonts w:ascii="宋体" w:hAnsi="宋体" w:cs="宋体"/>
          <w:sz w:val="30"/>
          <w:szCs w:val="30"/>
        </w:rPr>
      </w:pPr>
      <w:r>
        <w:rPr>
          <w:rFonts w:hint="eastAsia" w:ascii="宋体" w:hAnsi="宋体" w:cs="宋体"/>
          <w:kern w:val="0"/>
          <w:sz w:val="30"/>
          <w:szCs w:val="30"/>
        </w:rPr>
        <w:br w:type="page"/>
      </w:r>
      <w:r>
        <w:rPr>
          <w:rFonts w:hint="eastAsia" w:ascii="宋体" w:hAnsi="宋体" w:cs="宋体"/>
          <w:sz w:val="30"/>
          <w:szCs w:val="30"/>
        </w:rPr>
        <w:t>附件4：</w:t>
      </w:r>
    </w:p>
    <w:p>
      <w:pPr>
        <w:pStyle w:val="13"/>
        <w:overflowPunct w:val="0"/>
        <w:spacing w:line="460" w:lineRule="exact"/>
        <w:jc w:val="center"/>
        <w:rPr>
          <w:rFonts w:ascii="宋体" w:hAnsi="宋体" w:cs="宋体"/>
          <w:b/>
          <w:sz w:val="30"/>
          <w:szCs w:val="30"/>
        </w:rPr>
      </w:pPr>
      <w:r>
        <w:rPr>
          <w:rFonts w:hint="eastAsia" w:ascii="宋体" w:hAnsi="宋体" w:cs="宋体"/>
          <w:b/>
          <w:sz w:val="30"/>
          <w:szCs w:val="30"/>
        </w:rPr>
        <w:t>联合响应授权委托书</w:t>
      </w:r>
    </w:p>
    <w:p>
      <w:pPr>
        <w:pStyle w:val="13"/>
        <w:overflowPunct w:val="0"/>
        <w:spacing w:line="460" w:lineRule="exact"/>
        <w:rPr>
          <w:rFonts w:ascii="宋体" w:hAnsi="宋体" w:cs="宋体"/>
          <w:sz w:val="30"/>
          <w:szCs w:val="30"/>
        </w:rPr>
      </w:pPr>
    </w:p>
    <w:p>
      <w:pPr>
        <w:pStyle w:val="13"/>
        <w:overflowPunct w:val="0"/>
        <w:spacing w:line="460" w:lineRule="exact"/>
        <w:rPr>
          <w:rFonts w:ascii="宋体" w:hAnsi="宋体" w:cs="宋体"/>
          <w:sz w:val="30"/>
          <w:szCs w:val="30"/>
        </w:rPr>
      </w:pPr>
      <w:r>
        <w:rPr>
          <w:rFonts w:hint="eastAsia" w:ascii="宋体" w:hAnsi="宋体" w:cs="宋体"/>
          <w:sz w:val="30"/>
          <w:szCs w:val="30"/>
        </w:rPr>
        <w:t xml:space="preserve"> 本授权委托书声明：根据               与         签订的《联合响应协议书》的内容，主办人                 的法定代表人        现授权       为联合响应代理人，代理人在响应、开标、磋商、合同谈判过程中所签署的一切文件和处理与这有关的一切事务， 联合响应各方均予以认可并遵守。</w:t>
      </w:r>
    </w:p>
    <w:p>
      <w:pPr>
        <w:pStyle w:val="13"/>
        <w:overflowPunct w:val="0"/>
        <w:spacing w:line="460" w:lineRule="exact"/>
        <w:rPr>
          <w:rFonts w:ascii="宋体" w:hAnsi="宋体" w:cs="宋体"/>
          <w:sz w:val="30"/>
          <w:szCs w:val="30"/>
        </w:rPr>
      </w:pPr>
      <w:r>
        <w:rPr>
          <w:rFonts w:hint="eastAsia" w:ascii="宋体" w:hAnsi="宋体" w:cs="宋体"/>
          <w:sz w:val="30"/>
          <w:szCs w:val="30"/>
        </w:rPr>
        <w:t xml:space="preserve"> 特此委托。</w:t>
      </w:r>
    </w:p>
    <w:p>
      <w:pPr>
        <w:pStyle w:val="13"/>
        <w:overflowPunct w:val="0"/>
        <w:spacing w:line="460" w:lineRule="exact"/>
        <w:rPr>
          <w:rFonts w:ascii="宋体" w:hAnsi="宋体" w:cs="宋体"/>
          <w:sz w:val="30"/>
          <w:szCs w:val="30"/>
        </w:rPr>
      </w:pPr>
      <w:r>
        <w:rPr>
          <w:rFonts w:hint="eastAsia" w:ascii="宋体" w:hAnsi="宋体" w:cs="宋体"/>
          <w:sz w:val="30"/>
          <w:szCs w:val="30"/>
        </w:rPr>
        <w:t xml:space="preserve">     </w:t>
      </w:r>
    </w:p>
    <w:p>
      <w:pPr>
        <w:pStyle w:val="13"/>
        <w:overflowPunct w:val="0"/>
        <w:spacing w:line="460" w:lineRule="exact"/>
        <w:ind w:firstLine="600" w:firstLineChars="200"/>
        <w:rPr>
          <w:rFonts w:ascii="宋体" w:hAnsi="宋体" w:cs="宋体"/>
          <w:sz w:val="30"/>
          <w:szCs w:val="30"/>
        </w:rPr>
      </w:pPr>
      <w:r>
        <w:rPr>
          <w:rFonts w:hint="eastAsia" w:ascii="宋体" w:hAnsi="宋体" w:cs="宋体"/>
          <w:sz w:val="30"/>
          <w:szCs w:val="30"/>
        </w:rPr>
        <w:t>授权人（签名）：</w:t>
      </w:r>
    </w:p>
    <w:p>
      <w:pPr>
        <w:pStyle w:val="13"/>
        <w:overflowPunct w:val="0"/>
        <w:spacing w:line="460" w:lineRule="exact"/>
        <w:ind w:firstLine="600" w:firstLineChars="200"/>
        <w:rPr>
          <w:rFonts w:ascii="宋体" w:hAnsi="宋体" w:cs="宋体"/>
          <w:sz w:val="30"/>
          <w:szCs w:val="30"/>
        </w:rPr>
      </w:pPr>
    </w:p>
    <w:p>
      <w:pPr>
        <w:pStyle w:val="13"/>
        <w:overflowPunct w:val="0"/>
        <w:spacing w:line="460" w:lineRule="exact"/>
        <w:ind w:left="420" w:leftChars="200" w:firstLine="150" w:firstLineChars="50"/>
        <w:rPr>
          <w:rFonts w:ascii="宋体" w:hAnsi="宋体" w:cs="宋体"/>
          <w:sz w:val="30"/>
          <w:szCs w:val="30"/>
        </w:rPr>
      </w:pPr>
      <w:r>
        <w:rPr>
          <w:rFonts w:hint="eastAsia" w:ascii="宋体" w:hAnsi="宋体" w:cs="宋体"/>
          <w:sz w:val="30"/>
          <w:szCs w:val="30"/>
        </w:rPr>
        <w:t>日期：    年  月  日</w:t>
      </w:r>
    </w:p>
    <w:p>
      <w:pPr>
        <w:pStyle w:val="13"/>
        <w:overflowPunct w:val="0"/>
        <w:spacing w:line="460" w:lineRule="exact"/>
        <w:rPr>
          <w:rFonts w:ascii="宋体" w:hAnsi="宋体" w:cs="宋体"/>
          <w:sz w:val="30"/>
          <w:szCs w:val="30"/>
        </w:rPr>
      </w:pPr>
    </w:p>
    <w:p>
      <w:pPr>
        <w:pStyle w:val="13"/>
        <w:overflowPunct w:val="0"/>
        <w:spacing w:line="460" w:lineRule="exact"/>
        <w:ind w:firstLine="570" w:firstLineChars="190"/>
        <w:rPr>
          <w:rFonts w:ascii="宋体" w:hAnsi="宋体" w:cs="宋体"/>
          <w:sz w:val="30"/>
          <w:szCs w:val="30"/>
        </w:rPr>
      </w:pPr>
      <w:r>
        <w:rPr>
          <w:rFonts w:hint="eastAsia" w:ascii="宋体" w:hAnsi="宋体" w:cs="宋体"/>
          <w:sz w:val="30"/>
          <w:szCs w:val="30"/>
        </w:rPr>
        <w:t>授权代表（签名）；</w:t>
      </w:r>
    </w:p>
    <w:p>
      <w:pPr>
        <w:pStyle w:val="13"/>
        <w:overflowPunct w:val="0"/>
        <w:spacing w:line="460" w:lineRule="exact"/>
        <w:ind w:firstLine="570" w:firstLineChars="190"/>
        <w:rPr>
          <w:rFonts w:ascii="宋体" w:hAnsi="宋体" w:cs="宋体"/>
          <w:sz w:val="30"/>
          <w:szCs w:val="30"/>
        </w:rPr>
      </w:pPr>
    </w:p>
    <w:p>
      <w:pPr>
        <w:pStyle w:val="13"/>
        <w:overflowPunct w:val="0"/>
        <w:spacing w:line="460" w:lineRule="exact"/>
        <w:ind w:firstLine="570" w:firstLineChars="190"/>
        <w:rPr>
          <w:rFonts w:ascii="宋体" w:hAnsi="宋体" w:cs="宋体"/>
          <w:sz w:val="30"/>
          <w:szCs w:val="30"/>
        </w:rPr>
      </w:pPr>
      <w:r>
        <w:rPr>
          <w:rFonts w:hint="eastAsia" w:ascii="宋体" w:hAnsi="宋体" w:cs="宋体"/>
          <w:sz w:val="30"/>
          <w:szCs w:val="30"/>
        </w:rPr>
        <w:t>日期：    年  月  日</w:t>
      </w:r>
    </w:p>
    <w:p>
      <w:pPr>
        <w:tabs>
          <w:tab w:val="left" w:pos="606"/>
        </w:tabs>
        <w:spacing w:line="460" w:lineRule="exact"/>
        <w:rPr>
          <w:rFonts w:ascii="宋体" w:hAnsi="宋体" w:cs="宋体"/>
          <w:spacing w:val="20"/>
          <w:sz w:val="30"/>
          <w:szCs w:val="30"/>
        </w:rPr>
      </w:pPr>
    </w:p>
    <w:p>
      <w:pPr>
        <w:tabs>
          <w:tab w:val="left" w:pos="606"/>
        </w:tabs>
        <w:spacing w:line="460" w:lineRule="exact"/>
        <w:rPr>
          <w:rFonts w:ascii="宋体" w:hAnsi="宋体" w:cs="宋体"/>
          <w:spacing w:val="20"/>
          <w:sz w:val="30"/>
          <w:szCs w:val="30"/>
        </w:rPr>
      </w:pPr>
    </w:p>
    <w:tbl>
      <w:tblPr>
        <w:tblStyle w:val="43"/>
        <w:tblW w:w="0" w:type="auto"/>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Pr>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联合体甲方单位：   （公章）</w:t>
            </w: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法定代表人：     （签章）</w:t>
            </w: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日  期：  年  月   日</w:t>
            </w:r>
          </w:p>
        </w:tc>
        <w:tc>
          <w:tcPr>
            <w:tcW w:w="4264" w:type="dxa"/>
          </w:tcPr>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联合体乙方单位：   （公章）</w:t>
            </w: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法定代表人：     （签章）</w:t>
            </w: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p>
          <w:p>
            <w:pPr>
              <w:pStyle w:val="13"/>
              <w:overflowPunct w:val="0"/>
              <w:spacing w:line="460" w:lineRule="exact"/>
              <w:ind w:firstLine="0"/>
              <w:rPr>
                <w:rFonts w:ascii="宋体" w:hAnsi="宋体" w:cs="宋体"/>
                <w:sz w:val="30"/>
                <w:szCs w:val="30"/>
              </w:rPr>
            </w:pPr>
            <w:r>
              <w:rPr>
                <w:rFonts w:hint="eastAsia" w:ascii="宋体" w:hAnsi="宋体" w:cs="宋体"/>
                <w:sz w:val="30"/>
                <w:szCs w:val="30"/>
              </w:rPr>
              <w:t>日  期：  年  月   日</w:t>
            </w:r>
          </w:p>
        </w:tc>
      </w:tr>
    </w:tbl>
    <w:p>
      <w:pPr>
        <w:snapToGrid w:val="0"/>
        <w:spacing w:before="120" w:beforeLines="50" w:after="50" w:line="460" w:lineRule="exact"/>
        <w:ind w:firstLine="6150" w:firstLineChars="2050"/>
        <w:rPr>
          <w:rFonts w:ascii="仿宋" w:hAnsi="仿宋" w:eastAsia="仿宋"/>
          <w:sz w:val="30"/>
          <w:szCs w:val="30"/>
        </w:rPr>
      </w:pPr>
      <w:r>
        <w:rPr>
          <w:rFonts w:hAnsi="宋体" w:cs="宋体"/>
          <w:kern w:val="0"/>
          <w:sz w:val="30"/>
          <w:szCs w:val="30"/>
        </w:rPr>
        <w:br w:type="page"/>
      </w:r>
    </w:p>
    <w:p>
      <w:pPr>
        <w:snapToGrid w:val="0"/>
        <w:spacing w:line="460" w:lineRule="exact"/>
        <w:rPr>
          <w:rFonts w:ascii="仿宋" w:hAnsi="仿宋" w:eastAsia="仿宋"/>
          <w:sz w:val="30"/>
          <w:szCs w:val="30"/>
          <w:u w:val="single"/>
        </w:rPr>
      </w:pPr>
    </w:p>
    <w:p>
      <w:pPr>
        <w:snapToGrid w:val="0"/>
        <w:spacing w:before="50" w:after="50"/>
        <w:rPr>
          <w:rFonts w:ascii="仿宋" w:hAnsi="仿宋" w:eastAsia="仿宋"/>
          <w:sz w:val="30"/>
          <w:szCs w:val="30"/>
        </w:rPr>
      </w:pPr>
      <w:r>
        <w:rPr>
          <w:rFonts w:hint="eastAsia" w:ascii="仿宋" w:hAnsi="仿宋" w:eastAsia="仿宋"/>
          <w:sz w:val="30"/>
          <w:szCs w:val="30"/>
        </w:rPr>
        <w:t>附件5：</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pPr>
        <w:snapToGrid w:val="0"/>
        <w:spacing w:before="50" w:after="120" w:afterLines="50"/>
        <w:rPr>
          <w:rFonts w:ascii="仿宋" w:hAnsi="仿宋" w:eastAsia="仿宋"/>
          <w:b/>
          <w:sz w:val="32"/>
          <w:szCs w:val="32"/>
        </w:rPr>
      </w:pPr>
    </w:p>
    <w:p>
      <w:pPr>
        <w:pStyle w:val="14"/>
        <w:snapToGrid w:val="0"/>
        <w:ind w:left="1020" w:hanging="600"/>
        <w:rPr>
          <w:rFonts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采购文件要求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kern w:val="0"/>
                <w:sz w:val="30"/>
                <w:szCs w:val="30"/>
              </w:rPr>
            </w:pPr>
            <w:r>
              <w:rPr>
                <w:rFonts w:hint="eastAsia" w:ascii="仿宋" w:hAnsi="仿宋" w:eastAsia="仿宋"/>
                <w:sz w:val="30"/>
                <w:szCs w:val="30"/>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pPr>
              <w:pStyle w:val="23"/>
              <w:snapToGrid w:val="0"/>
              <w:spacing w:before="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3"/>
              <w:snapToGrid w:val="0"/>
              <w:spacing w:before="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23"/>
              <w:snapToGrid w:val="0"/>
              <w:spacing w:before="120" w:line="240" w:lineRule="auto"/>
              <w:outlineLvl w:val="0"/>
              <w:rPr>
                <w:rFonts w:ascii="仿宋" w:hAnsi="仿宋" w:eastAsia="仿宋"/>
                <w:sz w:val="30"/>
                <w:szCs w:val="30"/>
              </w:rPr>
            </w:pPr>
          </w:p>
        </w:tc>
      </w:tr>
    </w:tbl>
    <w:p>
      <w:pPr>
        <w:pStyle w:val="17"/>
        <w:rPr>
          <w:rFonts w:ascii="仿宋" w:hAnsi="仿宋" w:eastAsia="仿宋"/>
          <w:spacing w:val="20"/>
          <w:kern w:val="0"/>
          <w:sz w:val="30"/>
          <w:szCs w:val="30"/>
        </w:rPr>
      </w:pPr>
      <w:r>
        <w:rPr>
          <w:rFonts w:hint="eastAsia" w:ascii="仿宋" w:hAnsi="仿宋" w:eastAsia="仿宋"/>
          <w:sz w:val="30"/>
          <w:szCs w:val="30"/>
        </w:rPr>
        <w:t>注：响应方应根据投标设备的性能指标、对照采购文件要求在“偏离情况”栏注明“正偏离”、“负偏离”或“无偏离”。</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pStyle w:val="13"/>
      </w:pPr>
    </w:p>
    <w:p/>
    <w:p>
      <w:pPr>
        <w:pStyle w:val="13"/>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附件6：</w:t>
      </w:r>
    </w:p>
    <w:p>
      <w:pPr>
        <w:snapToGrid w:val="0"/>
        <w:spacing w:before="120" w:beforeLines="50" w:after="50"/>
        <w:jc w:val="center"/>
        <w:rPr>
          <w:rFonts w:ascii="仿宋" w:hAnsi="仿宋" w:eastAsia="仿宋"/>
          <w:b/>
          <w:sz w:val="36"/>
          <w:szCs w:val="36"/>
        </w:rPr>
      </w:pPr>
      <w:r>
        <w:rPr>
          <w:rFonts w:hint="eastAsia" w:ascii="仿宋" w:hAnsi="仿宋" w:eastAsia="仿宋"/>
          <w:b/>
          <w:sz w:val="36"/>
          <w:szCs w:val="36"/>
        </w:rPr>
        <w:t>项目实施人员（主要从业人员及其技术资格）一览表</w:t>
      </w:r>
    </w:p>
    <w:p>
      <w:pPr>
        <w:snapToGrid w:val="0"/>
        <w:spacing w:before="120" w:beforeLines="50" w:after="50"/>
        <w:jc w:val="center"/>
        <w:rPr>
          <w:rFonts w:ascii="仿宋" w:hAnsi="仿宋" w:eastAsia="仿宋"/>
          <w:b/>
          <w:sz w:val="30"/>
          <w:szCs w:val="30"/>
        </w:rPr>
      </w:pPr>
    </w:p>
    <w:p>
      <w:pPr>
        <w:pStyle w:val="14"/>
        <w:snapToGrid w:val="0"/>
        <w:ind w:left="1020" w:hanging="600"/>
        <w:rPr>
          <w:rFonts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专业技</w:t>
            </w:r>
          </w:p>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证书</w:t>
            </w:r>
          </w:p>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劳动合</w:t>
            </w:r>
          </w:p>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pStyle w:val="25"/>
              <w:snapToGrid w:val="0"/>
              <w:spacing w:before="120" w:beforeLines="50" w:after="50" w:line="460" w:lineRule="exact"/>
              <w:ind w:left="5250"/>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sz w:val="30"/>
                <w:szCs w:val="30"/>
              </w:rPr>
            </w:pPr>
          </w:p>
        </w:tc>
      </w:tr>
    </w:tbl>
    <w:p>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注：在填写时，响应方可根据本表格式自行划表填写。</w:t>
      </w:r>
    </w:p>
    <w:p>
      <w:pPr>
        <w:snapToGrid w:val="0"/>
        <w:spacing w:before="50" w:after="120" w:afterLines="50" w:line="460" w:lineRule="exact"/>
        <w:jc w:val="left"/>
        <w:rPr>
          <w:rFonts w:ascii="仿宋" w:hAnsi="仿宋" w:eastAsia="仿宋"/>
          <w:sz w:val="30"/>
          <w:szCs w:val="30"/>
        </w:rPr>
      </w:pPr>
    </w:p>
    <w:p>
      <w:pPr>
        <w:snapToGrid w:val="0"/>
        <w:spacing w:before="50" w:after="50" w:line="460" w:lineRule="exact"/>
        <w:rPr>
          <w:rFonts w:ascii="仿宋" w:hAnsi="仿宋" w:eastAsia="仿宋"/>
          <w:spacing w:val="20"/>
          <w:sz w:val="30"/>
          <w:szCs w:val="30"/>
        </w:rPr>
      </w:pPr>
      <w:r>
        <w:rPr>
          <w:rFonts w:hint="eastAsia" w:ascii="仿宋" w:hAnsi="仿宋" w:eastAsia="仿宋"/>
          <w:spacing w:val="20"/>
          <w:sz w:val="30"/>
          <w:szCs w:val="30"/>
        </w:rPr>
        <w:t>全权代表签名：日期：</w:t>
      </w:r>
    </w:p>
    <w:p>
      <w:pPr>
        <w:snapToGrid w:val="0"/>
        <w:spacing w:before="50" w:after="50" w:line="460" w:lineRule="exact"/>
        <w:rPr>
          <w:rFonts w:ascii="仿宋" w:hAnsi="仿宋" w:eastAsia="仿宋"/>
          <w:spacing w:val="20"/>
          <w:sz w:val="30"/>
          <w:szCs w:val="30"/>
        </w:rPr>
      </w:pPr>
    </w:p>
    <w:p>
      <w:pPr>
        <w:snapToGrid w:val="0"/>
        <w:spacing w:before="50" w:after="50" w:line="460" w:lineRule="exact"/>
        <w:rPr>
          <w:rFonts w:ascii="仿宋" w:hAnsi="仿宋" w:eastAsia="仿宋"/>
          <w:spacing w:val="20"/>
          <w:sz w:val="30"/>
          <w:szCs w:val="30"/>
        </w:rPr>
      </w:pPr>
    </w:p>
    <w:p>
      <w:pPr>
        <w:snapToGrid w:val="0"/>
        <w:spacing w:before="50" w:after="50" w:line="460" w:lineRule="exact"/>
        <w:rPr>
          <w:rFonts w:ascii="仿宋" w:hAnsi="仿宋" w:eastAsia="仿宋"/>
          <w:spacing w:val="20"/>
          <w:sz w:val="30"/>
          <w:szCs w:val="30"/>
        </w:rPr>
      </w:pPr>
    </w:p>
    <w:p>
      <w:pPr>
        <w:snapToGrid w:val="0"/>
        <w:spacing w:before="50" w:after="50" w:line="460" w:lineRule="exact"/>
        <w:rPr>
          <w:rFonts w:ascii="仿宋" w:hAnsi="仿宋" w:eastAsia="仿宋"/>
          <w:spacing w:val="20"/>
          <w:sz w:val="30"/>
          <w:szCs w:val="30"/>
        </w:rPr>
      </w:pPr>
    </w:p>
    <w:p>
      <w:pPr>
        <w:snapToGrid w:val="0"/>
        <w:spacing w:before="50" w:after="50" w:line="460" w:lineRule="exact"/>
        <w:rPr>
          <w:rFonts w:ascii="仿宋" w:hAnsi="仿宋" w:eastAsia="仿宋"/>
          <w:spacing w:val="20"/>
          <w:sz w:val="30"/>
          <w:szCs w:val="30"/>
        </w:rPr>
      </w:pPr>
    </w:p>
    <w:p>
      <w:pPr>
        <w:snapToGrid w:val="0"/>
        <w:spacing w:before="50" w:after="50" w:line="460" w:lineRule="exact"/>
        <w:rPr>
          <w:rFonts w:ascii="仿宋" w:hAnsi="仿宋" w:eastAsia="仿宋"/>
          <w:spacing w:val="20"/>
          <w:sz w:val="30"/>
          <w:szCs w:val="30"/>
        </w:rPr>
      </w:pPr>
    </w:p>
    <w:p>
      <w:pPr>
        <w:snapToGrid w:val="0"/>
        <w:spacing w:before="50"/>
        <w:jc w:val="left"/>
        <w:rPr>
          <w:rFonts w:ascii="仿宋" w:hAnsi="仿宋" w:eastAsia="仿宋"/>
          <w:sz w:val="30"/>
          <w:szCs w:val="30"/>
        </w:rPr>
      </w:pPr>
      <w:r>
        <w:rPr>
          <w:rFonts w:hint="eastAsia" w:ascii="仿宋" w:hAnsi="仿宋" w:eastAsia="仿宋"/>
          <w:sz w:val="30"/>
          <w:szCs w:val="30"/>
        </w:rPr>
        <w:t>附件7：</w:t>
      </w:r>
    </w:p>
    <w:p>
      <w:pPr>
        <w:snapToGrid w:val="0"/>
        <w:spacing w:before="50"/>
        <w:jc w:val="center"/>
        <w:rPr>
          <w:rFonts w:ascii="仿宋" w:hAnsi="仿宋" w:eastAsia="仿宋"/>
          <w:b/>
          <w:spacing w:val="40"/>
          <w:kern w:val="0"/>
          <w:sz w:val="36"/>
          <w:szCs w:val="36"/>
        </w:rPr>
      </w:pPr>
      <w:r>
        <w:rPr>
          <w:rFonts w:hint="eastAsia" w:ascii="仿宋" w:hAnsi="仿宋" w:eastAsia="仿宋"/>
          <w:b/>
          <w:spacing w:val="40"/>
          <w:kern w:val="0"/>
          <w:sz w:val="36"/>
          <w:szCs w:val="36"/>
        </w:rPr>
        <w:t>商务响应表</w:t>
      </w:r>
    </w:p>
    <w:p>
      <w:pPr>
        <w:pStyle w:val="14"/>
        <w:snapToGrid w:val="0"/>
        <w:ind w:left="1020" w:hanging="600"/>
        <w:rPr>
          <w:rFonts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5"/>
        <w:gridCol w:w="3258"/>
        <w:gridCol w:w="958"/>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26"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3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单一来源采购文件要求</w:t>
            </w:r>
          </w:p>
        </w:tc>
        <w:tc>
          <w:tcPr>
            <w:tcW w:w="95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是否</w:t>
            </w:r>
          </w:p>
          <w:p>
            <w:pPr>
              <w:snapToGrid w:val="0"/>
              <w:spacing w:before="120" w:beforeLines="50"/>
              <w:jc w:val="center"/>
              <w:rPr>
                <w:rFonts w:ascii="仿宋" w:hAnsi="仿宋" w:eastAsia="仿宋"/>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响应方承诺或说明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526"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售后服务保障要求</w:t>
            </w:r>
          </w:p>
        </w:tc>
        <w:tc>
          <w:tcPr>
            <w:tcW w:w="3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958"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526"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服务期</w:t>
            </w:r>
          </w:p>
        </w:tc>
        <w:tc>
          <w:tcPr>
            <w:tcW w:w="3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958"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b/>
                <w:bCs/>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26"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项目进度要求</w:t>
            </w:r>
          </w:p>
        </w:tc>
        <w:tc>
          <w:tcPr>
            <w:tcW w:w="3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958"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服务时间</w:t>
            </w:r>
          </w:p>
        </w:tc>
        <w:tc>
          <w:tcPr>
            <w:tcW w:w="3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958"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服务地点</w:t>
            </w:r>
          </w:p>
        </w:tc>
        <w:tc>
          <w:tcPr>
            <w:tcW w:w="3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958"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全权代表签名：日期：</w:t>
      </w:r>
    </w:p>
    <w:p>
      <w:pPr>
        <w:snapToGrid w:val="0"/>
        <w:spacing w:before="120" w:beforeLines="50"/>
        <w:rPr>
          <w:rFonts w:ascii="仿宋" w:hAnsi="仿宋" w:eastAsia="仿宋"/>
          <w:sz w:val="30"/>
          <w:szCs w:val="30"/>
          <w:u w:val="single"/>
        </w:rPr>
      </w:pPr>
    </w:p>
    <w:p>
      <w:pPr>
        <w:snapToGrid w:val="0"/>
        <w:spacing w:before="120" w:beforeLines="50"/>
        <w:rPr>
          <w:rFonts w:ascii="仿宋" w:hAnsi="仿宋" w:eastAsia="仿宋"/>
          <w:sz w:val="30"/>
          <w:szCs w:val="30"/>
          <w:u w:val="single"/>
        </w:rPr>
      </w:pPr>
    </w:p>
    <w:p>
      <w:pPr>
        <w:snapToGrid w:val="0"/>
        <w:spacing w:before="120" w:beforeLines="50"/>
        <w:rPr>
          <w:rFonts w:ascii="仿宋" w:hAnsi="仿宋" w:eastAsia="仿宋"/>
          <w:sz w:val="30"/>
          <w:szCs w:val="30"/>
          <w:u w:val="single"/>
        </w:rPr>
      </w:pPr>
    </w:p>
    <w:p>
      <w:pPr>
        <w:spacing w:line="440" w:lineRule="exact"/>
        <w:ind w:firstLine="600" w:firstLineChars="200"/>
        <w:rPr>
          <w:rFonts w:ascii="仿宋" w:hAnsi="仿宋" w:eastAsia="仿宋"/>
          <w:sz w:val="30"/>
          <w:szCs w:val="30"/>
        </w:rPr>
      </w:pPr>
    </w:p>
    <w:p>
      <w:pPr>
        <w:pStyle w:val="23"/>
        <w:snapToGrid w:val="0"/>
        <w:spacing w:before="120" w:line="240" w:lineRule="auto"/>
        <w:jc w:val="center"/>
        <w:rPr>
          <w:rFonts w:ascii="仿宋" w:hAnsi="仿宋" w:eastAsia="仿宋"/>
          <w:b/>
          <w:sz w:val="36"/>
          <w:szCs w:val="36"/>
        </w:rPr>
      </w:pPr>
      <w:bookmarkStart w:id="50" w:name="报价明细表1"/>
      <w:bookmarkEnd w:id="50"/>
    </w:p>
    <w:p>
      <w:pPr>
        <w:pStyle w:val="23"/>
        <w:snapToGrid w:val="0"/>
        <w:spacing w:before="120" w:line="240" w:lineRule="auto"/>
        <w:jc w:val="center"/>
        <w:rPr>
          <w:rFonts w:ascii="仿宋" w:hAnsi="仿宋" w:eastAsia="仿宋"/>
          <w:b/>
          <w:sz w:val="36"/>
          <w:szCs w:val="36"/>
        </w:rPr>
      </w:pPr>
    </w:p>
    <w:p>
      <w:pPr>
        <w:pStyle w:val="23"/>
        <w:snapToGrid w:val="0"/>
        <w:spacing w:before="120" w:line="240" w:lineRule="auto"/>
        <w:jc w:val="center"/>
        <w:rPr>
          <w:rFonts w:ascii="仿宋" w:hAnsi="仿宋" w:eastAsia="仿宋"/>
          <w:b/>
          <w:sz w:val="36"/>
          <w:szCs w:val="36"/>
        </w:rPr>
      </w:pPr>
    </w:p>
    <w:p>
      <w:pPr>
        <w:pStyle w:val="23"/>
        <w:snapToGrid w:val="0"/>
        <w:spacing w:before="120" w:line="240" w:lineRule="auto"/>
        <w:jc w:val="center"/>
        <w:rPr>
          <w:rFonts w:ascii="仿宋" w:hAnsi="仿宋" w:eastAsia="仿宋"/>
          <w:b/>
          <w:sz w:val="36"/>
          <w:szCs w:val="36"/>
        </w:rPr>
      </w:pPr>
    </w:p>
    <w:p>
      <w:pPr>
        <w:pStyle w:val="23"/>
        <w:snapToGrid w:val="0"/>
        <w:spacing w:before="120" w:line="240" w:lineRule="auto"/>
        <w:jc w:val="center"/>
        <w:rPr>
          <w:rFonts w:ascii="仿宋" w:hAnsi="仿宋" w:eastAsia="仿宋"/>
          <w:b/>
          <w:sz w:val="36"/>
          <w:szCs w:val="36"/>
        </w:rPr>
      </w:pPr>
    </w:p>
    <w:p>
      <w:pPr>
        <w:snapToGrid w:val="0"/>
        <w:spacing w:before="50" w:after="50" w:line="460" w:lineRule="exact"/>
        <w:rPr>
          <w:rFonts w:ascii="仿宋" w:hAnsi="仿宋" w:eastAsia="仿宋"/>
          <w:spacing w:val="20"/>
          <w:sz w:val="30"/>
          <w:szCs w:val="30"/>
          <w:u w:val="single"/>
        </w:rPr>
      </w:pPr>
    </w:p>
    <w:p>
      <w:pPr>
        <w:snapToGrid w:val="0"/>
        <w:spacing w:before="50" w:after="120" w:afterLines="50" w:line="460" w:lineRule="exact"/>
        <w:jc w:val="left"/>
        <w:rPr>
          <w:rFonts w:ascii="仿宋" w:hAnsi="仿宋" w:eastAsia="仿宋"/>
          <w:sz w:val="30"/>
          <w:szCs w:val="30"/>
        </w:rPr>
      </w:pPr>
    </w:p>
    <w:p>
      <w:pPr>
        <w:pStyle w:val="23"/>
        <w:snapToGrid w:val="0"/>
        <w:spacing w:before="120" w:line="460" w:lineRule="exact"/>
        <w:rPr>
          <w:rFonts w:ascii="仿宋" w:hAnsi="仿宋" w:eastAsia="仿宋"/>
          <w:sz w:val="30"/>
          <w:szCs w:val="30"/>
        </w:rPr>
      </w:pPr>
    </w:p>
    <w:p>
      <w:pPr>
        <w:snapToGrid w:val="0"/>
        <w:spacing w:before="50" w:after="120" w:afterLines="50"/>
        <w:jc w:val="left"/>
        <w:rPr>
          <w:rFonts w:ascii="仿宋" w:hAnsi="仿宋" w:eastAsia="仿宋"/>
          <w:sz w:val="30"/>
          <w:szCs w:val="30"/>
        </w:rPr>
      </w:pPr>
    </w:p>
    <w:p>
      <w:pPr>
        <w:widowControl/>
        <w:jc w:val="left"/>
        <w:rPr>
          <w:rFonts w:ascii="仿宋" w:hAnsi="仿宋" w:eastAsia="仿宋"/>
          <w:kern w:val="0"/>
          <w:sz w:val="30"/>
          <w:szCs w:val="30"/>
        </w:rPr>
        <w:sectPr>
          <w:pgSz w:w="11906" w:h="16838"/>
          <w:pgMar w:top="1440" w:right="1800" w:bottom="1440" w:left="1800" w:header="851" w:footer="851" w:gutter="0"/>
          <w:cols w:space="720" w:num="1"/>
        </w:sect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附件8：</w:t>
      </w:r>
    </w:p>
    <w:p>
      <w:pPr>
        <w:pStyle w:val="32"/>
        <w:snapToGrid w:val="0"/>
        <w:ind w:left="723" w:hanging="723"/>
        <w:jc w:val="center"/>
        <w:rPr>
          <w:rFonts w:ascii="仿宋" w:hAnsi="仿宋" w:eastAsia="仿宋"/>
          <w:b/>
          <w:sz w:val="36"/>
          <w:szCs w:val="36"/>
        </w:rPr>
      </w:pPr>
      <w:r>
        <w:rPr>
          <w:rFonts w:hint="eastAsia" w:ascii="仿宋" w:hAnsi="仿宋" w:eastAsia="仿宋"/>
          <w:b/>
          <w:sz w:val="36"/>
          <w:szCs w:val="36"/>
        </w:rPr>
        <w:t>响应方同类项目实施情况一览表</w:t>
      </w:r>
    </w:p>
    <w:p>
      <w:pPr>
        <w:pStyle w:val="14"/>
        <w:snapToGrid w:val="0"/>
        <w:ind w:left="1020" w:hanging="600"/>
        <w:rPr>
          <w:rFonts w:ascii="仿宋" w:hAnsi="仿宋" w:eastAsia="仿宋" w:cs="Times New Roman"/>
          <w:sz w:val="30"/>
          <w:szCs w:val="30"/>
          <w:u w:val="single"/>
        </w:rPr>
      </w:pPr>
      <w:r>
        <w:rPr>
          <w:rFonts w:hint="eastAsia" w:ascii="仿宋" w:hAnsi="仿宋" w:eastAsia="仿宋"/>
          <w:sz w:val="30"/>
          <w:szCs w:val="30"/>
        </w:rPr>
        <w:t>单一来源响应方全称（公章）：</w:t>
      </w:r>
    </w:p>
    <w:tbl>
      <w:tblPr>
        <w:tblStyle w:val="4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w:t>
            </w:r>
          </w:p>
          <w:p>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合同</w:t>
            </w:r>
          </w:p>
          <w:p>
            <w:pPr>
              <w:snapToGrid w:val="0"/>
              <w:jc w:val="center"/>
              <w:rPr>
                <w:rFonts w:ascii="仿宋" w:hAnsi="仿宋" w:eastAsia="仿宋"/>
                <w:sz w:val="30"/>
                <w:szCs w:val="30"/>
              </w:rPr>
            </w:pPr>
            <w:r>
              <w:rPr>
                <w:rFonts w:hint="eastAsia" w:ascii="仿宋" w:hAnsi="仿宋" w:eastAsia="仿宋"/>
                <w:sz w:val="30"/>
                <w:szCs w:val="30"/>
              </w:rPr>
              <w:t>金额</w:t>
            </w:r>
          </w:p>
          <w:p>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采购单位联系人及联系电话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w:t>
            </w:r>
          </w:p>
          <w:p>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验收</w:t>
            </w:r>
          </w:p>
          <w:p>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r>
              <w:rPr>
                <w:rFonts w:hint="eastAsia" w:ascii="仿宋" w:hAnsi="仿宋" w:eastAsia="仿宋"/>
                <w:sz w:val="30"/>
                <w:szCs w:val="30"/>
              </w:rPr>
              <w:t>须提供响应方同类项目合同复印件、用户验收报告。</w:t>
            </w:r>
          </w:p>
        </w:tc>
      </w:tr>
    </w:tbl>
    <w:p>
      <w:pPr>
        <w:pStyle w:val="14"/>
        <w:snapToGrid w:val="0"/>
        <w:spacing w:before="240"/>
        <w:ind w:left="1020" w:hanging="600"/>
        <w:rPr>
          <w:rFonts w:ascii="仿宋" w:hAnsi="仿宋" w:eastAsia="仿宋"/>
          <w:sz w:val="30"/>
          <w:szCs w:val="30"/>
        </w:rPr>
      </w:pPr>
      <w:r>
        <w:rPr>
          <w:rFonts w:hint="eastAsia" w:ascii="仿宋" w:hAnsi="仿宋" w:eastAsia="仿宋"/>
          <w:sz w:val="30"/>
          <w:szCs w:val="30"/>
        </w:rPr>
        <w:t>全权代表签名：</w:t>
      </w:r>
      <w:r>
        <w:rPr>
          <w:rFonts w:hint="eastAsia" w:ascii="仿宋" w:hAnsi="仿宋" w:eastAsia="仿宋"/>
          <w:sz w:val="30"/>
          <w:szCs w:val="30"/>
          <w:u w:val="single"/>
        </w:rPr>
        <w:t>　　　　　</w:t>
      </w:r>
      <w:r>
        <w:rPr>
          <w:rFonts w:hint="eastAsia" w:ascii="仿宋" w:hAnsi="仿宋" w:eastAsia="仿宋"/>
          <w:sz w:val="30"/>
          <w:szCs w:val="30"/>
        </w:rPr>
        <w:t>时间：</w:t>
      </w:r>
    </w:p>
    <w:p>
      <w:pPr>
        <w:widowControl/>
        <w:jc w:val="left"/>
        <w:rPr>
          <w:rFonts w:ascii="仿宋" w:hAnsi="仿宋" w:eastAsia="仿宋"/>
          <w:kern w:val="0"/>
          <w:sz w:val="30"/>
          <w:szCs w:val="30"/>
        </w:rPr>
        <w:sectPr>
          <w:type w:val="continuous"/>
          <w:pgSz w:w="16838" w:h="11906" w:orient="landscape"/>
          <w:pgMar w:top="1440" w:right="1800" w:bottom="1440" w:left="1800" w:header="851" w:footer="851" w:gutter="0"/>
          <w:cols w:space="720" w:num="1"/>
        </w:sectPr>
      </w:pPr>
    </w:p>
    <w:p>
      <w:pPr>
        <w:pStyle w:val="23"/>
        <w:snapToGrid w:val="0"/>
        <w:spacing w:before="156" w:line="240" w:lineRule="auto"/>
        <w:jc w:val="left"/>
        <w:rPr>
          <w:rFonts w:ascii="仿宋" w:hAnsi="仿宋" w:eastAsia="仿宋"/>
          <w:sz w:val="30"/>
          <w:szCs w:val="30"/>
        </w:rPr>
      </w:pPr>
      <w:r>
        <w:rPr>
          <w:rFonts w:hint="eastAsia" w:ascii="仿宋" w:hAnsi="仿宋" w:eastAsia="仿宋"/>
          <w:sz w:val="30"/>
          <w:szCs w:val="30"/>
        </w:rPr>
        <w:t>附件9:</w:t>
      </w:r>
    </w:p>
    <w:p>
      <w:pPr>
        <w:pStyle w:val="23"/>
        <w:snapToGrid w:val="0"/>
        <w:spacing w:before="156" w:line="240" w:lineRule="auto"/>
        <w:jc w:val="center"/>
        <w:rPr>
          <w:rFonts w:ascii="仿宋" w:hAnsi="仿宋" w:eastAsia="仿宋"/>
          <w:b/>
          <w:sz w:val="36"/>
          <w:szCs w:val="36"/>
        </w:rPr>
      </w:pPr>
      <w:r>
        <w:rPr>
          <w:rFonts w:hint="eastAsia" w:ascii="仿宋" w:hAnsi="仿宋" w:eastAsia="仿宋"/>
          <w:b/>
          <w:sz w:val="36"/>
          <w:szCs w:val="36"/>
        </w:rPr>
        <w:t>投标报价明细表</w:t>
      </w:r>
    </w:p>
    <w:p>
      <w:pPr>
        <w:snapToGrid w:val="0"/>
        <w:spacing w:line="600" w:lineRule="exact"/>
        <w:rPr>
          <w:rFonts w:ascii="仿宋" w:hAnsi="仿宋" w:eastAsia="仿宋"/>
          <w:sz w:val="30"/>
          <w:szCs w:val="30"/>
        </w:rPr>
      </w:pPr>
      <w:r>
        <w:rPr>
          <w:rFonts w:hint="eastAsia" w:ascii="仿宋" w:hAnsi="仿宋" w:eastAsia="仿宋"/>
          <w:sz w:val="30"/>
          <w:szCs w:val="30"/>
        </w:rPr>
        <w:t>单一来源响应方全称（公章）：</w:t>
      </w:r>
    </w:p>
    <w:p>
      <w:pPr>
        <w:snapToGrid w:val="0"/>
        <w:spacing w:before="156" w:beforeLines="50" w:after="156" w:afterLines="50" w:line="600" w:lineRule="exact"/>
        <w:rPr>
          <w:rFonts w:ascii="仿宋" w:hAnsi="仿宋" w:eastAsia="仿宋"/>
          <w:sz w:val="30"/>
          <w:szCs w:val="30"/>
        </w:rPr>
      </w:pPr>
      <w:r>
        <w:rPr>
          <w:rFonts w:hint="eastAsia" w:ascii="仿宋" w:hAnsi="仿宋" w:eastAsia="仿宋"/>
          <w:sz w:val="30"/>
          <w:szCs w:val="30"/>
        </w:rPr>
        <w:t>采购编号及标项：</w:t>
      </w:r>
    </w:p>
    <w:tbl>
      <w:tblPr>
        <w:tblStyle w:val="43"/>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564"/>
        <w:gridCol w:w="673"/>
        <w:gridCol w:w="36"/>
        <w:gridCol w:w="289"/>
        <w:gridCol w:w="527"/>
        <w:gridCol w:w="465"/>
        <w:gridCol w:w="564"/>
        <w:gridCol w:w="428"/>
        <w:gridCol w:w="529"/>
        <w:gridCol w:w="322"/>
        <w:gridCol w:w="530"/>
        <w:gridCol w:w="891"/>
        <w:gridCol w:w="1278"/>
        <w:gridCol w:w="14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45"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67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852" w:type="dxa"/>
            <w:gridSpan w:val="3"/>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1029"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957"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852"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00" w:type="dxa"/>
            <w:gridSpan w:val="3"/>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是否小微企业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029"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045"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04" w:type="dxa"/>
            <w:gridSpan w:val="4"/>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1845" w:type="dxa"/>
            <w:gridSpan w:val="4"/>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服务人员数量</w:t>
            </w:r>
          </w:p>
        </w:tc>
        <w:tc>
          <w:tcPr>
            <w:tcW w:w="957"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工作量</w:t>
            </w:r>
          </w:p>
        </w:tc>
        <w:tc>
          <w:tcPr>
            <w:tcW w:w="852"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承接方情况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200" w:type="dxa"/>
            <w:gridSpan w:val="4"/>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00" w:type="dxa"/>
            <w:gridSpan w:val="4"/>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是否小微企业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4"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1845"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45"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宋体" w:hAnsi="宋体" w:cs="宋体"/>
                <w:color w:val="000000" w:themeColor="text1"/>
                <w:kern w:val="0"/>
                <w:sz w:val="24"/>
              </w:rPr>
              <w:t>工程项目名称</w:t>
            </w:r>
          </w:p>
        </w:tc>
        <w:tc>
          <w:tcPr>
            <w:tcW w:w="997" w:type="dxa"/>
            <w:gridSpan w:val="3"/>
            <w:vMerge w:val="restart"/>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施工范围</w:t>
            </w:r>
          </w:p>
        </w:tc>
        <w:tc>
          <w:tcPr>
            <w:tcW w:w="992"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具体内容</w:t>
            </w:r>
          </w:p>
        </w:tc>
        <w:tc>
          <w:tcPr>
            <w:tcW w:w="992"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施工工期</w:t>
            </w:r>
          </w:p>
        </w:tc>
        <w:tc>
          <w:tcPr>
            <w:tcW w:w="851"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单价（元）</w:t>
            </w:r>
          </w:p>
        </w:tc>
        <w:tc>
          <w:tcPr>
            <w:tcW w:w="1421"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承建工程的企业情况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themeColor="text1"/>
                <w:sz w:val="24"/>
                <w:szCs w:val="24"/>
              </w:rPr>
            </w:pPr>
          </w:p>
        </w:tc>
        <w:tc>
          <w:tcPr>
            <w:tcW w:w="90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color w:val="000000" w:themeColor="text1"/>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600"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是否中小企业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997" w:type="dxa"/>
            <w:gridSpan w:val="3"/>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992"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992"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851"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1421"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r>
              <w:rPr>
                <w:rFonts w:hint="eastAsia" w:ascii="仿宋" w:hAnsi="仿宋" w:eastAsia="仿宋"/>
                <w:b/>
                <w:color w:val="000000" w:themeColor="text1"/>
                <w:sz w:val="24"/>
                <w:szCs w:val="24"/>
              </w:rPr>
              <w:t>…</w:t>
            </w:r>
          </w:p>
        </w:tc>
        <w:tc>
          <w:tcPr>
            <w:tcW w:w="997"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142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45"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512" w:type="dxa"/>
            <w:gridSpan w:val="14"/>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tc>
      </w:tr>
    </w:tbl>
    <w:p>
      <w:pPr>
        <w:snapToGrid w:val="0"/>
        <w:spacing w:before="240" w:after="50" w:line="400" w:lineRule="exact"/>
        <w:jc w:val="left"/>
        <w:rPr>
          <w:rFonts w:ascii="仿宋" w:hAnsi="仿宋" w:eastAsia="仿宋"/>
          <w:sz w:val="30"/>
          <w:szCs w:val="30"/>
        </w:rPr>
      </w:pPr>
    </w:p>
    <w:p>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授权代表签名：</w:t>
      </w:r>
    </w:p>
    <w:p>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日期：</w:t>
      </w:r>
    </w:p>
    <w:p>
      <w:pPr>
        <w:snapToGrid w:val="0"/>
        <w:spacing w:line="360" w:lineRule="auto"/>
        <w:rPr>
          <w:rFonts w:ascii="仿宋" w:hAnsi="仿宋" w:eastAsia="仿宋"/>
          <w:sz w:val="30"/>
          <w:szCs w:val="30"/>
        </w:rPr>
      </w:pPr>
      <w:r>
        <w:rPr>
          <w:rFonts w:hint="eastAsia" w:ascii="仿宋" w:hAnsi="仿宋" w:eastAsia="仿宋"/>
          <w:sz w:val="30"/>
          <w:szCs w:val="30"/>
        </w:rPr>
        <w:t>附件10：</w:t>
      </w:r>
    </w:p>
    <w:p>
      <w:pPr>
        <w:snapToGrid w:val="0"/>
        <w:spacing w:line="360" w:lineRule="auto"/>
        <w:jc w:val="right"/>
        <w:rPr>
          <w:rFonts w:ascii="仿宋" w:hAnsi="仿宋" w:eastAsia="仿宋"/>
          <w:sz w:val="28"/>
          <w:szCs w:val="28"/>
        </w:rPr>
      </w:pP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pPr>
        <w:snapToGrid w:val="0"/>
        <w:spacing w:line="360" w:lineRule="auto"/>
        <w:rPr>
          <w:rFonts w:ascii="仿宋" w:hAnsi="仿宋" w:eastAsia="仿宋"/>
          <w:sz w:val="28"/>
          <w:szCs w:val="28"/>
        </w:rPr>
      </w:pP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 （联合体）参加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pPr>
        <w:snapToGrid w:val="0"/>
        <w:spacing w:line="360" w:lineRule="auto"/>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，从业人员人，营业收入为万元，资产总额为万元，属于（中型企业、小型企业、微型企业）；</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pPr>
        <w:snapToGrid w:val="0"/>
        <w:spacing w:line="360" w:lineRule="auto"/>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响应方名称（盖章）： </w:t>
      </w:r>
    </w:p>
    <w:p>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pPr>
        <w:pStyle w:val="23"/>
        <w:spacing w:before="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before="50" w:after="50"/>
        <w:jc w:val="center"/>
        <w:rPr>
          <w:rFonts w:ascii="仿宋" w:hAnsi="仿宋" w:eastAsia="仿宋"/>
          <w:b/>
          <w:sz w:val="36"/>
          <w:szCs w:val="36"/>
        </w:rPr>
      </w:pPr>
    </w:p>
    <w:p>
      <w:pPr>
        <w:snapToGrid w:val="0"/>
        <w:spacing w:before="50" w:after="50"/>
        <w:jc w:val="center"/>
        <w:rPr>
          <w:rFonts w:ascii="仿宋" w:hAnsi="仿宋" w:eastAsia="仿宋"/>
          <w:b/>
          <w:sz w:val="36"/>
          <w:szCs w:val="36"/>
        </w:rPr>
      </w:pPr>
    </w:p>
    <w:p>
      <w:pPr>
        <w:snapToGrid w:val="0"/>
        <w:spacing w:before="50" w:after="50"/>
        <w:jc w:val="center"/>
        <w:rPr>
          <w:rFonts w:ascii="仿宋" w:hAnsi="仿宋" w:eastAsia="仿宋"/>
          <w:b/>
          <w:sz w:val="36"/>
          <w:szCs w:val="36"/>
        </w:rPr>
      </w:pP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中小企业声明函（工程、服务）</w:t>
      </w:r>
    </w:p>
    <w:p>
      <w:pPr>
        <w:snapToGrid w:val="0"/>
        <w:spacing w:before="50" w:after="50"/>
        <w:jc w:val="center"/>
        <w:rPr>
          <w:rFonts w:ascii="仿宋" w:hAnsi="仿宋" w:eastAsia="仿宋"/>
          <w:b/>
          <w:sz w:val="36"/>
          <w:szCs w:val="36"/>
        </w:rPr>
      </w:pPr>
    </w:p>
    <w:p>
      <w:pPr>
        <w:snapToGrid w:val="0"/>
        <w:spacing w:line="312" w:lineRule="auto"/>
        <w:ind w:firstLine="560" w:firstLineChars="200"/>
        <w:rPr>
          <w:rFonts w:ascii="仿宋" w:hAnsi="仿宋" w:eastAsia="仿宋"/>
          <w:sz w:val="28"/>
          <w:szCs w:val="28"/>
        </w:rPr>
      </w:pPr>
    </w:p>
    <w:p>
      <w:pPr>
        <w:snapToGrid w:val="0"/>
        <w:spacing w:line="312" w:lineRule="auto"/>
        <w:ind w:firstLine="560" w:firstLineChars="200"/>
        <w:rPr>
          <w:rFonts w:ascii="仿宋" w:hAnsi="仿宋" w:eastAsia="仿宋"/>
          <w:sz w:val="28"/>
          <w:szCs w:val="28"/>
        </w:rPr>
      </w:pPr>
      <w:r>
        <w:rPr>
          <w:rFonts w:hint="eastAsia" w:ascii="仿宋" w:hAnsi="仿宋" w:eastAsia="仿宋"/>
          <w:sz w:val="28"/>
          <w:szCs w:val="28"/>
        </w:rPr>
        <w:t>本公司（联合体）郑重声明，根据《政府采购促进中小 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工程的施工单位全部为符合政策要求的中小企业（或者：服务全部由符合政策要求的中小企业承接，即提供（货物、服务、工程）的人员为中小企业依照《中华人民共和国劳动合同法》订立劳动合同的从业人员）。相关企业（含联合体中的中小企业、签订分包意向协议的中小企业）的具体情况如下：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 承建（承接）企业为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 万元</w:t>
      </w:r>
      <w:r>
        <w:rPr>
          <w:rFonts w:hint="eastAsia" w:ascii="仿宋" w:hAnsi="仿宋" w:eastAsia="仿宋"/>
          <w:sz w:val="28"/>
          <w:szCs w:val="28"/>
          <w:vertAlign w:val="superscript"/>
        </w:rPr>
        <w:t xml:space="preserve"> 1</w:t>
      </w:r>
      <w:r>
        <w:rPr>
          <w:rFonts w:hint="eastAsia" w:ascii="仿宋" w:hAnsi="仿宋" w:eastAsia="仿宋"/>
          <w:sz w:val="28"/>
          <w:szCs w:val="28"/>
        </w:rPr>
        <w:t xml:space="preserve">，属于（中型企业、小型企业、微型企业）；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；承建（承接）企业为</w:t>
      </w:r>
      <w:r>
        <w:rPr>
          <w:rFonts w:hint="eastAsia" w:ascii="仿宋" w:hAnsi="仿宋" w:eastAsia="仿宋"/>
          <w:sz w:val="28"/>
          <w:szCs w:val="28"/>
          <w:u w:val="single"/>
        </w:rPr>
        <w:t>（企业名称）</w:t>
      </w:r>
      <w:r>
        <w:rPr>
          <w:rFonts w:hint="eastAsia" w:ascii="仿宋" w:hAnsi="仿宋" w:eastAsia="仿宋"/>
          <w:sz w:val="28"/>
          <w:szCs w:val="28"/>
        </w:rPr>
        <w:t xml:space="preserve">，从业人员人，营业收入为万元，资产总额为万元，属于（中型企业、小型企业、微型企业）；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pPr>
        <w:snapToGrid w:val="0"/>
        <w:spacing w:line="312" w:lineRule="auto"/>
        <w:ind w:firstLine="4620" w:firstLineChars="1650"/>
        <w:rPr>
          <w:rFonts w:ascii="仿宋" w:hAnsi="仿宋" w:eastAsia="仿宋"/>
          <w:sz w:val="28"/>
          <w:szCs w:val="28"/>
        </w:rPr>
      </w:pPr>
      <w:r>
        <w:rPr>
          <w:rFonts w:hint="eastAsia" w:ascii="仿宋" w:hAnsi="仿宋" w:eastAsia="仿宋"/>
          <w:sz w:val="28"/>
          <w:szCs w:val="28"/>
        </w:rPr>
        <w:t xml:space="preserve">响应方名称（盖章）： </w:t>
      </w:r>
    </w:p>
    <w:p>
      <w:pPr>
        <w:snapToGrid w:val="0"/>
        <w:spacing w:line="312" w:lineRule="auto"/>
        <w:ind w:firstLine="4620" w:firstLineChars="1650"/>
        <w:rPr>
          <w:rFonts w:ascii="仿宋" w:hAnsi="仿宋" w:eastAsia="仿宋"/>
          <w:sz w:val="28"/>
          <w:szCs w:val="28"/>
        </w:rPr>
      </w:pPr>
      <w:r>
        <w:rPr>
          <w:rFonts w:hint="eastAsia" w:ascii="仿宋" w:hAnsi="仿宋" w:eastAsia="仿宋"/>
          <w:sz w:val="28"/>
          <w:szCs w:val="28"/>
        </w:rPr>
        <w:t>日 期：</w:t>
      </w:r>
    </w:p>
    <w:p>
      <w:pPr>
        <w:pStyle w:val="23"/>
        <w:spacing w:before="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12" w:lineRule="auto"/>
        <w:ind w:firstLine="4620" w:firstLineChars="1650"/>
        <w:rPr>
          <w:rFonts w:ascii="仿宋" w:hAnsi="仿宋" w:eastAsia="仿宋"/>
          <w:sz w:val="28"/>
          <w:szCs w:val="28"/>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jc w:val="left"/>
        <w:rPr>
          <w:rFonts w:ascii="仿宋" w:hAnsi="仿宋" w:eastAsia="仿宋"/>
        </w:rPr>
      </w:pPr>
      <w:r>
        <w:rPr>
          <w:rFonts w:hint="eastAsia" w:ascii="仿宋" w:hAnsi="仿宋" w:eastAsia="仿宋"/>
          <w:sz w:val="30"/>
          <w:szCs w:val="30"/>
        </w:rPr>
        <w:t>附件11：</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pPr>
        <w:spacing w:line="588" w:lineRule="exact"/>
        <w:rPr>
          <w:rFonts w:ascii="仿宋_GB2312" w:eastAsia="仿宋_GB2312"/>
          <w:b/>
          <w:spacing w:val="6"/>
          <w:sz w:val="30"/>
          <w:szCs w:val="30"/>
        </w:rPr>
      </w:pPr>
    </w:p>
    <w:p>
      <w:pPr>
        <w:snapToGrid w:val="0"/>
        <w:spacing w:line="360" w:lineRule="auto"/>
        <w:ind w:firstLine="840" w:firstLineChars="3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响应方名称（盖章）：</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日  期：</w:t>
      </w:r>
    </w:p>
    <w:p/>
    <w:p/>
    <w:p>
      <w:pPr>
        <w:rPr>
          <w:rFonts w:ascii="仿宋" w:hAnsi="仿宋" w:eastAsia="仿宋"/>
        </w:rPr>
      </w:pPr>
    </w:p>
    <w:p>
      <w:pPr>
        <w:snapToGrid w:val="0"/>
        <w:spacing w:before="156" w:beforeLines="50" w:after="50"/>
        <w:rPr>
          <w:rFonts w:ascii="仿宋" w:hAnsi="仿宋" w:eastAsia="仿宋"/>
          <w:sz w:val="30"/>
          <w:szCs w:val="30"/>
        </w:rPr>
      </w:pPr>
    </w:p>
    <w:p>
      <w:pPr>
        <w:spacing w:line="600" w:lineRule="exact"/>
        <w:ind w:right="532"/>
        <w:rPr>
          <w:rFonts w:ascii="仿宋" w:hAnsi="仿宋" w:eastAsia="仿宋"/>
          <w:sz w:val="30"/>
          <w:szCs w:val="30"/>
        </w:rPr>
      </w:pPr>
    </w:p>
    <w:p/>
    <w:p/>
    <w:p/>
    <w:p>
      <w:bookmarkStart w:id="51" w:name="_GoBack"/>
      <w:bookmarkEnd w:id="5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Univers 57 Condensed">
    <w:altName w:val="宋体"/>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SF NS Text">
    <w:altName w:val="MingLiU-ExtB"/>
    <w:panose1 w:val="00000000000000000000"/>
    <w:charset w:val="88"/>
    <w:family w:val="roman"/>
    <w:pitch w:val="default"/>
    <w:sig w:usb0="00000000" w:usb1="00000000" w:usb2="00000010" w:usb3="00000000" w:csb0="00100000" w:csb1="00000000"/>
  </w:font>
  <w:font w:name="仿宋">
    <w:panose1 w:val="02010609060101010101"/>
    <w:charset w:val="86"/>
    <w:family w:val="modern"/>
    <w:pitch w:val="default"/>
    <w:sig w:usb0="800002BF" w:usb1="38CF7CFA" w:usb2="00000016" w:usb3="00000000" w:csb0="00040001" w:csb1="00000000"/>
  </w:font>
  <w:font w:name="仿宋GB2312">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GB2312">
    <w:altName w:val="宋体"/>
    <w:panose1 w:val="00000000000000000000"/>
    <w:charset w:val="86"/>
    <w:family w:val="roman"/>
    <w:pitch w:val="default"/>
    <w:sig w:usb0="00000000" w:usb1="00000000" w:usb2="00000000" w:usb3="00000000" w:csb0="00000000" w:csb1="00000000"/>
  </w:font>
  <w:font w:name="Time">
    <w:altName w:val="微软雅黑"/>
    <w:panose1 w:val="00000000000000000000"/>
    <w:charset w:val="00"/>
    <w:family w:val="auto"/>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Malgun Gothic Semilight">
    <w:panose1 w:val="020B0502040204020203"/>
    <w:charset w:val="86"/>
    <w:family w:val="swiss"/>
    <w:pitch w:val="default"/>
    <w:sig w:usb0="900002AF" w:usb1="01D77CFB" w:usb2="00000012" w:usb3="00000000" w:csb0="203E01BD" w:csb1="D7FF0000"/>
  </w:font>
  <w:font w:name="楷体">
    <w:panose1 w:val="02010609060101010101"/>
    <w:charset w:val="86"/>
    <w:family w:val="auto"/>
    <w:pitch w:val="default"/>
    <w:sig w:usb0="800002BF" w:usb1="38CF7CFA" w:usb2="00000016" w:usb3="00000000" w:csb0="00040001" w:csb1="00000000"/>
  </w:font>
  <w:font w:name="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C0320"/>
    <w:multiLevelType w:val="singleLevel"/>
    <w:tmpl w:val="B49C0320"/>
    <w:lvl w:ilvl="0" w:tentative="0">
      <w:start w:val="1"/>
      <w:numFmt w:val="chineseCounting"/>
      <w:suff w:val="nothing"/>
      <w:lvlText w:val="%1、"/>
      <w:lvlJc w:val="left"/>
      <w:rPr>
        <w:rFonts w:hint="eastAsia"/>
      </w:rPr>
    </w:lvl>
  </w:abstractNum>
  <w:abstractNum w:abstractNumId="1">
    <w:nsid w:val="DBC0B5EC"/>
    <w:multiLevelType w:val="singleLevel"/>
    <w:tmpl w:val="DBC0B5EC"/>
    <w:lvl w:ilvl="0" w:tentative="0">
      <w:start w:val="2"/>
      <w:numFmt w:val="chineseCounting"/>
      <w:suff w:val="nothing"/>
      <w:lvlText w:val="（%1）"/>
      <w:lvlJc w:val="left"/>
      <w:rPr>
        <w:rFonts w:hint="eastAsia"/>
      </w:rPr>
    </w:lvl>
  </w:abstractNum>
  <w:abstractNum w:abstractNumId="2">
    <w:nsid w:val="FFFFFF7E"/>
    <w:multiLevelType w:val="singleLevel"/>
    <w:tmpl w:val="FFFFFF7E"/>
    <w:lvl w:ilvl="0" w:tentative="0">
      <w:start w:val="1"/>
      <w:numFmt w:val="decimal"/>
      <w:pStyle w:val="19"/>
      <w:lvlText w:val="%1."/>
      <w:lvlJc w:val="left"/>
      <w:pPr>
        <w:tabs>
          <w:tab w:val="left" w:pos="1200"/>
        </w:tabs>
        <w:ind w:left="1200" w:leftChars="400" w:hanging="360" w:hangingChars="200"/>
      </w:pPr>
    </w:lvl>
  </w:abstractNum>
  <w:abstractNum w:abstractNumId="3">
    <w:nsid w:val="FFFFFF88"/>
    <w:multiLevelType w:val="singleLevel"/>
    <w:tmpl w:val="FFFFFF88"/>
    <w:lvl w:ilvl="0" w:tentative="0">
      <w:start w:val="1"/>
      <w:numFmt w:val="decimal"/>
      <w:pStyle w:val="12"/>
      <w:lvlText w:val="%1."/>
      <w:lvlJc w:val="left"/>
      <w:pPr>
        <w:tabs>
          <w:tab w:val="left" w:pos="360"/>
        </w:tabs>
        <w:ind w:left="360" w:hanging="360" w:hangingChars="200"/>
      </w:pPr>
    </w:lvl>
  </w:abstractNum>
  <w:abstractNum w:abstractNumId="4">
    <w:nsid w:val="05332D9B"/>
    <w:multiLevelType w:val="multilevel"/>
    <w:tmpl w:val="05332D9B"/>
    <w:lvl w:ilvl="0" w:tentative="0">
      <w:start w:val="1"/>
      <w:numFmt w:val="decimal"/>
      <w:pStyle w:val="214"/>
      <w:lvlText w:val="%1."/>
      <w:lvlJc w:val="left"/>
      <w:pPr>
        <w:ind w:left="920" w:hanging="36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557FD3DA"/>
    <w:multiLevelType w:val="singleLevel"/>
    <w:tmpl w:val="557FD3DA"/>
    <w:lvl w:ilvl="0" w:tentative="0">
      <w:start w:val="3"/>
      <w:numFmt w:val="chineseCounting"/>
      <w:pStyle w:val="187"/>
      <w:suff w:val="nothing"/>
      <w:lvlText w:val="%1、"/>
      <w:lvlJc w:val="left"/>
      <w:pPr>
        <w:ind w:left="0" w:firstLine="0"/>
      </w:pPr>
      <w:rPr>
        <w:rFonts w:cs="Times New Roman"/>
      </w:rPr>
    </w:lvl>
  </w:abstractNum>
  <w:abstractNum w:abstractNumId="6">
    <w:nsid w:val="69C33920"/>
    <w:multiLevelType w:val="multilevel"/>
    <w:tmpl w:val="69C33920"/>
    <w:lvl w:ilvl="0" w:tentative="0">
      <w:start w:val="1"/>
      <w:numFmt w:val="chineseCountingThousand"/>
      <w:pStyle w:val="213"/>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69D73792"/>
    <w:multiLevelType w:val="multilevel"/>
    <w:tmpl w:val="69D73792"/>
    <w:lvl w:ilvl="0" w:tentative="0">
      <w:start w:val="1"/>
      <w:numFmt w:val="decimal"/>
      <w:lvlText w:val="%1."/>
      <w:lvlJc w:val="left"/>
      <w:pPr>
        <w:ind w:left="960" w:hanging="360"/>
      </w:pPr>
      <w:rPr>
        <w:strike w:val="0"/>
        <w:dstrike w:val="0"/>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3"/>
  </w:num>
  <w:num w:numId="2">
    <w:abstractNumId w:val="2"/>
  </w:num>
  <w:num w:numId="3">
    <w:abstractNumId w:val="5"/>
  </w:num>
  <w:num w:numId="4">
    <w:abstractNumId w:val="6"/>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gyOGZjMWMzOWYxZTYxYTAwMWY1N2QwMjFkNjUyNGUifQ=="/>
  </w:docVars>
  <w:rsids>
    <w:rsidRoot w:val="00D531F9"/>
    <w:rsid w:val="0000039A"/>
    <w:rsid w:val="000964EB"/>
    <w:rsid w:val="000C33A4"/>
    <w:rsid w:val="000F23AB"/>
    <w:rsid w:val="0012146F"/>
    <w:rsid w:val="001675B1"/>
    <w:rsid w:val="001B4E1B"/>
    <w:rsid w:val="001D53E4"/>
    <w:rsid w:val="00204CBC"/>
    <w:rsid w:val="002053F5"/>
    <w:rsid w:val="0023222D"/>
    <w:rsid w:val="002668B3"/>
    <w:rsid w:val="002801F2"/>
    <w:rsid w:val="0030443E"/>
    <w:rsid w:val="00392E3F"/>
    <w:rsid w:val="003978F4"/>
    <w:rsid w:val="003F44AD"/>
    <w:rsid w:val="00445F93"/>
    <w:rsid w:val="00471D4B"/>
    <w:rsid w:val="00487322"/>
    <w:rsid w:val="00631210"/>
    <w:rsid w:val="006B1973"/>
    <w:rsid w:val="006D769F"/>
    <w:rsid w:val="00700A3B"/>
    <w:rsid w:val="00704C5F"/>
    <w:rsid w:val="0072169D"/>
    <w:rsid w:val="007E226D"/>
    <w:rsid w:val="007F5A03"/>
    <w:rsid w:val="00884CEE"/>
    <w:rsid w:val="008D58FD"/>
    <w:rsid w:val="009C0CD7"/>
    <w:rsid w:val="009C249E"/>
    <w:rsid w:val="009C30C0"/>
    <w:rsid w:val="00A139B6"/>
    <w:rsid w:val="00A355E1"/>
    <w:rsid w:val="00A64A2B"/>
    <w:rsid w:val="00AF1B7C"/>
    <w:rsid w:val="00B54E9B"/>
    <w:rsid w:val="00BD3745"/>
    <w:rsid w:val="00C03E42"/>
    <w:rsid w:val="00C20532"/>
    <w:rsid w:val="00C247BE"/>
    <w:rsid w:val="00C51D1B"/>
    <w:rsid w:val="00C54DC0"/>
    <w:rsid w:val="00CB1A57"/>
    <w:rsid w:val="00D531F9"/>
    <w:rsid w:val="00DD516E"/>
    <w:rsid w:val="00E75123"/>
    <w:rsid w:val="00E9523B"/>
    <w:rsid w:val="00F60BD9"/>
    <w:rsid w:val="00F67C5B"/>
    <w:rsid w:val="00FA3C95"/>
    <w:rsid w:val="00FB6FC2"/>
    <w:rsid w:val="00FB7CBD"/>
    <w:rsid w:val="00FD1553"/>
    <w:rsid w:val="32A26E1B"/>
    <w:rsid w:val="3B4007CD"/>
    <w:rsid w:val="3E025A4C"/>
    <w:rsid w:val="50AF74FF"/>
    <w:rsid w:val="650F1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uiPriority="99" w:name="List Bullet"/>
    <w:lsdException w:qFormat="1"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55"/>
    <w:qFormat/>
    <w:uiPriority w:val="9"/>
    <w:pPr>
      <w:autoSpaceDE w:val="0"/>
      <w:autoSpaceDN w:val="0"/>
      <w:adjustRightInd w:val="0"/>
      <w:spacing w:line="360" w:lineRule="auto"/>
      <w:jc w:val="center"/>
      <w:outlineLvl w:val="0"/>
    </w:pPr>
    <w:rPr>
      <w:rFonts w:ascii="Times New Roman" w:hAnsi="Times New Roman" w:eastAsia="隶书"/>
      <w:b/>
      <w:bCs/>
      <w:kern w:val="0"/>
      <w:sz w:val="36"/>
      <w:szCs w:val="36"/>
    </w:rPr>
  </w:style>
  <w:style w:type="paragraph" w:styleId="5">
    <w:name w:val="heading 2"/>
    <w:basedOn w:val="1"/>
    <w:next w:val="1"/>
    <w:link w:val="56"/>
    <w:qFormat/>
    <w:uiPriority w:val="0"/>
    <w:pPr>
      <w:keepNext/>
      <w:keepLines/>
      <w:spacing w:before="260" w:after="260" w:line="412" w:lineRule="auto"/>
      <w:outlineLvl w:val="1"/>
    </w:pPr>
    <w:rPr>
      <w:rFonts w:ascii="Arial" w:hAnsi="Arial" w:eastAsia="黑体"/>
      <w:b/>
      <w:bCs/>
      <w:sz w:val="32"/>
      <w:szCs w:val="32"/>
    </w:rPr>
  </w:style>
  <w:style w:type="paragraph" w:styleId="6">
    <w:name w:val="heading 3"/>
    <w:basedOn w:val="1"/>
    <w:next w:val="1"/>
    <w:link w:val="57"/>
    <w:qFormat/>
    <w:uiPriority w:val="0"/>
    <w:pPr>
      <w:keepNext/>
      <w:keepLines/>
      <w:spacing w:before="260" w:after="260" w:line="412" w:lineRule="auto"/>
      <w:outlineLvl w:val="2"/>
    </w:pPr>
    <w:rPr>
      <w:b/>
      <w:bCs/>
      <w:sz w:val="32"/>
      <w:szCs w:val="32"/>
    </w:rPr>
  </w:style>
  <w:style w:type="paragraph" w:styleId="7">
    <w:name w:val="heading 4"/>
    <w:basedOn w:val="1"/>
    <w:next w:val="1"/>
    <w:link w:val="58"/>
    <w:semiHidden/>
    <w:unhideWhenUsed/>
    <w:qFormat/>
    <w:uiPriority w:val="9"/>
    <w:pPr>
      <w:keepNext/>
      <w:keepLines/>
      <w:spacing w:before="280" w:after="290" w:line="372" w:lineRule="auto"/>
      <w:outlineLvl w:val="3"/>
    </w:pPr>
    <w:rPr>
      <w:rFonts w:ascii="Arial" w:hAnsi="Arial" w:eastAsia="黑体"/>
      <w:b/>
      <w:bCs/>
      <w:sz w:val="28"/>
      <w:szCs w:val="28"/>
    </w:rPr>
  </w:style>
  <w:style w:type="paragraph" w:styleId="8">
    <w:name w:val="heading 5"/>
    <w:basedOn w:val="1"/>
    <w:next w:val="1"/>
    <w:link w:val="59"/>
    <w:semiHidden/>
    <w:unhideWhenUsed/>
    <w:qFormat/>
    <w:uiPriority w:val="9"/>
    <w:pPr>
      <w:keepNext/>
      <w:keepLines/>
      <w:spacing w:before="280" w:after="290" w:line="372" w:lineRule="auto"/>
      <w:outlineLvl w:val="4"/>
    </w:pPr>
    <w:rPr>
      <w:rFonts w:ascii="Times New Roman" w:hAnsi="Times New Roman"/>
      <w:b/>
      <w:bCs/>
      <w:sz w:val="28"/>
      <w:szCs w:val="28"/>
    </w:rPr>
  </w:style>
  <w:style w:type="paragraph" w:styleId="9">
    <w:name w:val="heading 6"/>
    <w:basedOn w:val="1"/>
    <w:next w:val="1"/>
    <w:link w:val="60"/>
    <w:semiHidden/>
    <w:unhideWhenUsed/>
    <w:qFormat/>
    <w:uiPriority w:val="9"/>
    <w:pPr>
      <w:keepNext/>
      <w:keepLines/>
      <w:spacing w:before="240" w:after="64" w:line="316" w:lineRule="auto"/>
      <w:outlineLvl w:val="5"/>
    </w:pPr>
    <w:rPr>
      <w:rFonts w:ascii="Arial" w:hAnsi="Arial" w:eastAsia="黑体"/>
      <w:b/>
      <w:bCs/>
      <w:sz w:val="24"/>
      <w:szCs w:val="24"/>
    </w:rPr>
  </w:style>
  <w:style w:type="paragraph" w:styleId="10">
    <w:name w:val="heading 7"/>
    <w:basedOn w:val="1"/>
    <w:next w:val="1"/>
    <w:link w:val="61"/>
    <w:semiHidden/>
    <w:unhideWhenUsed/>
    <w:qFormat/>
    <w:uiPriority w:val="9"/>
    <w:pPr>
      <w:keepNext/>
      <w:keepLines/>
      <w:snapToGrid w:val="0"/>
      <w:spacing w:before="240" w:after="64" w:line="320" w:lineRule="atLeast"/>
      <w:jc w:val="center"/>
      <w:outlineLvl w:val="6"/>
    </w:pPr>
    <w:rPr>
      <w:rFonts w:ascii="宋体" w:hAnsi="宋体"/>
      <w:b/>
      <w:bCs/>
      <w:kern w:val="0"/>
      <w:sz w:val="24"/>
      <w:szCs w:val="24"/>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70"/>
    <w:qFormat/>
    <w:uiPriority w:val="0"/>
    <w:pPr>
      <w:ind w:firstLine="420" w:firstLineChars="100"/>
    </w:pPr>
  </w:style>
  <w:style w:type="paragraph" w:styleId="3">
    <w:name w:val="Body Text"/>
    <w:basedOn w:val="1"/>
    <w:link w:val="67"/>
    <w:qFormat/>
    <w:uiPriority w:val="0"/>
    <w:pPr>
      <w:spacing w:after="120"/>
    </w:pPr>
  </w:style>
  <w:style w:type="paragraph" w:styleId="11">
    <w:name w:val="toc 7"/>
    <w:basedOn w:val="1"/>
    <w:next w:val="1"/>
    <w:autoRedefine/>
    <w:semiHidden/>
    <w:unhideWhenUsed/>
    <w:qFormat/>
    <w:uiPriority w:val="39"/>
    <w:pPr>
      <w:snapToGrid w:val="0"/>
      <w:spacing w:line="600" w:lineRule="exact"/>
      <w:ind w:left="3120"/>
      <w:jc w:val="left"/>
    </w:pPr>
    <w:rPr>
      <w:rFonts w:ascii="Times New Roman" w:hAnsi="Times New Roman"/>
      <w:kern w:val="0"/>
      <w:sz w:val="18"/>
      <w:szCs w:val="18"/>
    </w:rPr>
  </w:style>
  <w:style w:type="paragraph" w:styleId="12">
    <w:name w:val="List Number"/>
    <w:basedOn w:val="1"/>
    <w:semiHidden/>
    <w:unhideWhenUsed/>
    <w:qFormat/>
    <w:uiPriority w:val="99"/>
    <w:pPr>
      <w:widowControl/>
      <w:numPr>
        <w:ilvl w:val="0"/>
        <w:numId w:val="1"/>
      </w:numPr>
      <w:tabs>
        <w:tab w:val="left" w:pos="454"/>
        <w:tab w:val="left" w:pos="720"/>
        <w:tab w:val="clear" w:pos="360"/>
      </w:tabs>
      <w:ind w:left="454" w:hanging="284" w:firstLineChars="0"/>
      <w:jc w:val="left"/>
    </w:pPr>
    <w:rPr>
      <w:rFonts w:ascii="Times New Roman" w:hAnsi="Times New Roman"/>
      <w:kern w:val="0"/>
      <w:sz w:val="24"/>
      <w:szCs w:val="20"/>
    </w:rPr>
  </w:style>
  <w:style w:type="paragraph" w:styleId="13">
    <w:name w:val="Normal Indent"/>
    <w:basedOn w:val="1"/>
    <w:next w:val="1"/>
    <w:link w:val="63"/>
    <w:semiHidden/>
    <w:unhideWhenUsed/>
    <w:qFormat/>
    <w:uiPriority w:val="99"/>
    <w:pPr>
      <w:ind w:firstLine="420"/>
    </w:pPr>
    <w:rPr>
      <w:rFonts w:asciiTheme="minorHAnsi" w:hAnsiTheme="minorHAnsi" w:eastAsiaTheme="minorEastAsia" w:cstheme="minorBidi"/>
    </w:rPr>
  </w:style>
  <w:style w:type="paragraph" w:styleId="14">
    <w:name w:val="caption"/>
    <w:basedOn w:val="1"/>
    <w:next w:val="1"/>
    <w:link w:val="154"/>
    <w:semiHidden/>
    <w:unhideWhenUsed/>
    <w:qFormat/>
    <w:uiPriority w:val="35"/>
    <w:pPr>
      <w:spacing w:before="152" w:after="160"/>
    </w:pPr>
    <w:rPr>
      <w:rFonts w:ascii="Arial" w:hAnsi="Arial" w:eastAsia="黑体" w:cs="Arial"/>
      <w:sz w:val="20"/>
      <w:szCs w:val="20"/>
    </w:rPr>
  </w:style>
  <w:style w:type="paragraph" w:styleId="15">
    <w:name w:val="Document Map"/>
    <w:basedOn w:val="1"/>
    <w:link w:val="150"/>
    <w:semiHidden/>
    <w:unhideWhenUsed/>
    <w:qFormat/>
    <w:uiPriority w:val="99"/>
    <w:rPr>
      <w:rFonts w:ascii="宋体"/>
      <w:sz w:val="18"/>
      <w:szCs w:val="18"/>
    </w:rPr>
  </w:style>
  <w:style w:type="paragraph" w:styleId="16">
    <w:name w:val="annotation text"/>
    <w:basedOn w:val="1"/>
    <w:link w:val="65"/>
    <w:semiHidden/>
    <w:unhideWhenUsed/>
    <w:qFormat/>
    <w:uiPriority w:val="99"/>
    <w:pPr>
      <w:jc w:val="left"/>
    </w:pPr>
  </w:style>
  <w:style w:type="paragraph" w:styleId="17">
    <w:name w:val="Body Text 3"/>
    <w:basedOn w:val="1"/>
    <w:link w:val="72"/>
    <w:semiHidden/>
    <w:unhideWhenUsed/>
    <w:qFormat/>
    <w:uiPriority w:val="99"/>
    <w:pPr>
      <w:snapToGrid w:val="0"/>
      <w:spacing w:before="50" w:after="50"/>
    </w:pPr>
    <w:rPr>
      <w:rFonts w:ascii="Times New Roman" w:hAnsi="宋体" w:eastAsia="仿宋_GB2312"/>
      <w:b/>
      <w:bCs/>
      <w:sz w:val="24"/>
      <w:szCs w:val="20"/>
    </w:rPr>
  </w:style>
  <w:style w:type="paragraph" w:styleId="18">
    <w:name w:val="Body Text Indent"/>
    <w:basedOn w:val="1"/>
    <w:next w:val="1"/>
    <w:link w:val="68"/>
    <w:qFormat/>
    <w:uiPriority w:val="0"/>
    <w:pPr>
      <w:spacing w:line="200" w:lineRule="exact"/>
      <w:ind w:firstLine="301"/>
    </w:pPr>
    <w:rPr>
      <w:rFonts w:ascii="宋体" w:hAnsi="Courier New"/>
      <w:spacing w:val="-4"/>
      <w:sz w:val="18"/>
      <w:szCs w:val="20"/>
    </w:rPr>
  </w:style>
  <w:style w:type="paragraph" w:styleId="19">
    <w:name w:val="List Number 3"/>
    <w:basedOn w:val="1"/>
    <w:semiHidden/>
    <w:unhideWhenUsed/>
    <w:qFormat/>
    <w:uiPriority w:val="99"/>
    <w:pPr>
      <w:numPr>
        <w:ilvl w:val="0"/>
        <w:numId w:val="2"/>
      </w:numPr>
      <w:ind w:left="0" w:leftChars="0" w:firstLine="0" w:firstLineChars="0"/>
    </w:pPr>
    <w:rPr>
      <w:rFonts w:ascii="Times New Roman" w:hAnsi="Times New Roman"/>
      <w:szCs w:val="24"/>
    </w:rPr>
  </w:style>
  <w:style w:type="paragraph" w:styleId="20">
    <w:name w:val="List 2"/>
    <w:basedOn w:val="1"/>
    <w:semiHidden/>
    <w:unhideWhenUsed/>
    <w:qFormat/>
    <w:uiPriority w:val="99"/>
    <w:pPr>
      <w:ind w:left="100" w:leftChars="200" w:hanging="200" w:hangingChars="200"/>
    </w:pPr>
    <w:rPr>
      <w:rFonts w:ascii="Times New Roman" w:hAnsi="Times New Roman"/>
      <w:sz w:val="28"/>
      <w:szCs w:val="24"/>
    </w:rPr>
  </w:style>
  <w:style w:type="paragraph" w:styleId="21">
    <w:name w:val="toc 5"/>
    <w:basedOn w:val="1"/>
    <w:next w:val="1"/>
    <w:autoRedefine/>
    <w:semiHidden/>
    <w:unhideWhenUsed/>
    <w:qFormat/>
    <w:uiPriority w:val="39"/>
    <w:pPr>
      <w:snapToGrid w:val="0"/>
      <w:spacing w:line="600" w:lineRule="exact"/>
      <w:ind w:left="2080"/>
      <w:jc w:val="left"/>
    </w:pPr>
    <w:rPr>
      <w:rFonts w:ascii="Times New Roman" w:hAnsi="Times New Roman"/>
      <w:kern w:val="0"/>
      <w:sz w:val="18"/>
      <w:szCs w:val="18"/>
    </w:rPr>
  </w:style>
  <w:style w:type="paragraph" w:styleId="22">
    <w:name w:val="toc 3"/>
    <w:basedOn w:val="1"/>
    <w:next w:val="1"/>
    <w:autoRedefine/>
    <w:semiHidden/>
    <w:unhideWhenUsed/>
    <w:qFormat/>
    <w:uiPriority w:val="39"/>
    <w:pPr>
      <w:ind w:left="840" w:leftChars="400"/>
    </w:pPr>
  </w:style>
  <w:style w:type="paragraph" w:styleId="23">
    <w:name w:val="Plain Text"/>
    <w:basedOn w:val="1"/>
    <w:link w:val="152"/>
    <w:semiHidden/>
    <w:unhideWhenUsed/>
    <w:qFormat/>
    <w:uiPriority w:val="99"/>
    <w:pPr>
      <w:spacing w:beforeLines="50" w:line="400" w:lineRule="exact"/>
    </w:pPr>
    <w:rPr>
      <w:rFonts w:ascii="宋体" w:hAnsi="Courier New"/>
      <w:sz w:val="24"/>
      <w:szCs w:val="24"/>
    </w:rPr>
  </w:style>
  <w:style w:type="paragraph" w:styleId="24">
    <w:name w:val="toc 8"/>
    <w:basedOn w:val="1"/>
    <w:next w:val="1"/>
    <w:autoRedefine/>
    <w:semiHidden/>
    <w:unhideWhenUsed/>
    <w:qFormat/>
    <w:uiPriority w:val="39"/>
    <w:pPr>
      <w:snapToGrid w:val="0"/>
      <w:spacing w:line="600" w:lineRule="exact"/>
      <w:ind w:left="3640"/>
      <w:jc w:val="left"/>
    </w:pPr>
    <w:rPr>
      <w:rFonts w:ascii="Times New Roman" w:hAnsi="Times New Roman"/>
      <w:kern w:val="0"/>
      <w:sz w:val="18"/>
      <w:szCs w:val="18"/>
    </w:rPr>
  </w:style>
  <w:style w:type="paragraph" w:styleId="25">
    <w:name w:val="Date"/>
    <w:basedOn w:val="1"/>
    <w:next w:val="1"/>
    <w:link w:val="151"/>
    <w:semiHidden/>
    <w:unhideWhenUsed/>
    <w:qFormat/>
    <w:uiPriority w:val="99"/>
    <w:pPr>
      <w:ind w:left="2500" w:leftChars="2500"/>
    </w:pPr>
    <w:rPr>
      <w:rFonts w:ascii="Times New Roman" w:hAnsi="Times New Roman" w:eastAsia="楷体_GB2312"/>
      <w:sz w:val="32"/>
      <w:szCs w:val="20"/>
    </w:rPr>
  </w:style>
  <w:style w:type="paragraph" w:styleId="26">
    <w:name w:val="Body Text Indent 2"/>
    <w:basedOn w:val="1"/>
    <w:link w:val="73"/>
    <w:semiHidden/>
    <w:unhideWhenUsed/>
    <w:qFormat/>
    <w:uiPriority w:val="99"/>
    <w:pPr>
      <w:snapToGrid w:val="0"/>
      <w:ind w:firstLine="542" w:firstLineChars="225"/>
    </w:pPr>
    <w:rPr>
      <w:rFonts w:ascii="仿宋_GB2312" w:hAnsi="宋体" w:cs="Arial"/>
      <w:b/>
      <w:bCs/>
      <w:color w:val="000000"/>
      <w:sz w:val="24"/>
      <w:szCs w:val="24"/>
    </w:rPr>
  </w:style>
  <w:style w:type="paragraph" w:styleId="27">
    <w:name w:val="Balloon Text"/>
    <w:basedOn w:val="1"/>
    <w:link w:val="231"/>
    <w:semiHidden/>
    <w:unhideWhenUsed/>
    <w:qFormat/>
    <w:uiPriority w:val="99"/>
    <w:rPr>
      <w:sz w:val="18"/>
      <w:szCs w:val="18"/>
    </w:rPr>
  </w:style>
  <w:style w:type="paragraph" w:styleId="28">
    <w:name w:val="footer"/>
    <w:basedOn w:val="1"/>
    <w:link w:val="230"/>
    <w:semiHidden/>
    <w:unhideWhenUsed/>
    <w:qFormat/>
    <w:uiPriority w:val="99"/>
    <w:pPr>
      <w:tabs>
        <w:tab w:val="center" w:pos="4153"/>
        <w:tab w:val="right" w:pos="8306"/>
      </w:tabs>
      <w:snapToGrid w:val="0"/>
      <w:jc w:val="left"/>
    </w:pPr>
    <w:rPr>
      <w:sz w:val="18"/>
      <w:szCs w:val="18"/>
    </w:rPr>
  </w:style>
  <w:style w:type="paragraph" w:styleId="29">
    <w:name w:val="header"/>
    <w:basedOn w:val="1"/>
    <w:link w:val="22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semiHidden/>
    <w:unhideWhenUsed/>
    <w:qFormat/>
    <w:uiPriority w:val="39"/>
    <w:rPr>
      <w:rFonts w:ascii="Times New Roman" w:hAnsi="Times New Roman"/>
      <w:szCs w:val="24"/>
    </w:rPr>
  </w:style>
  <w:style w:type="paragraph" w:styleId="31">
    <w:name w:val="toc 4"/>
    <w:basedOn w:val="1"/>
    <w:next w:val="1"/>
    <w:autoRedefine/>
    <w:semiHidden/>
    <w:unhideWhenUsed/>
    <w:qFormat/>
    <w:uiPriority w:val="39"/>
    <w:pPr>
      <w:snapToGrid w:val="0"/>
      <w:spacing w:line="600" w:lineRule="exact"/>
      <w:ind w:left="1560"/>
      <w:jc w:val="left"/>
    </w:pPr>
    <w:rPr>
      <w:rFonts w:ascii="Times New Roman" w:hAnsi="Times New Roman"/>
      <w:kern w:val="0"/>
      <w:sz w:val="18"/>
      <w:szCs w:val="18"/>
    </w:rPr>
  </w:style>
  <w:style w:type="paragraph" w:styleId="32">
    <w:name w:val="List"/>
    <w:basedOn w:val="1"/>
    <w:semiHidden/>
    <w:unhideWhenUsed/>
    <w:qFormat/>
    <w:uiPriority w:val="99"/>
    <w:pPr>
      <w:ind w:left="200" w:hanging="200" w:hangingChars="200"/>
    </w:pPr>
    <w:rPr>
      <w:rFonts w:ascii="Times New Roman" w:hAnsi="Times New Roman"/>
      <w:sz w:val="28"/>
      <w:szCs w:val="24"/>
    </w:rPr>
  </w:style>
  <w:style w:type="paragraph" w:styleId="33">
    <w:name w:val="footnote text"/>
    <w:basedOn w:val="1"/>
    <w:link w:val="64"/>
    <w:semiHidden/>
    <w:unhideWhenUsed/>
    <w:qFormat/>
    <w:uiPriority w:val="99"/>
    <w:pPr>
      <w:snapToGrid w:val="0"/>
      <w:jc w:val="left"/>
    </w:pPr>
    <w:rPr>
      <w:sz w:val="18"/>
      <w:szCs w:val="18"/>
    </w:rPr>
  </w:style>
  <w:style w:type="paragraph" w:styleId="34">
    <w:name w:val="toc 6"/>
    <w:basedOn w:val="1"/>
    <w:next w:val="1"/>
    <w:autoRedefine/>
    <w:semiHidden/>
    <w:unhideWhenUsed/>
    <w:qFormat/>
    <w:uiPriority w:val="39"/>
    <w:pPr>
      <w:snapToGrid w:val="0"/>
      <w:spacing w:line="600" w:lineRule="exact"/>
      <w:ind w:left="2600"/>
      <w:jc w:val="left"/>
    </w:pPr>
    <w:rPr>
      <w:rFonts w:ascii="Times New Roman" w:hAnsi="Times New Roman"/>
      <w:kern w:val="0"/>
      <w:sz w:val="18"/>
      <w:szCs w:val="18"/>
    </w:rPr>
  </w:style>
  <w:style w:type="paragraph" w:styleId="35">
    <w:name w:val="Body Text Indent 3"/>
    <w:basedOn w:val="1"/>
    <w:link w:val="74"/>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36">
    <w:name w:val="toc 2"/>
    <w:basedOn w:val="1"/>
    <w:next w:val="1"/>
    <w:autoRedefine/>
    <w:semiHidden/>
    <w:unhideWhenUsed/>
    <w:qFormat/>
    <w:uiPriority w:val="39"/>
    <w:pPr>
      <w:ind w:left="420" w:leftChars="200"/>
    </w:pPr>
  </w:style>
  <w:style w:type="paragraph" w:styleId="37">
    <w:name w:val="toc 9"/>
    <w:basedOn w:val="1"/>
    <w:next w:val="1"/>
    <w:autoRedefine/>
    <w:semiHidden/>
    <w:unhideWhenUsed/>
    <w:qFormat/>
    <w:uiPriority w:val="39"/>
    <w:pPr>
      <w:snapToGrid w:val="0"/>
      <w:spacing w:line="600" w:lineRule="exact"/>
      <w:ind w:left="4160"/>
      <w:jc w:val="left"/>
    </w:pPr>
    <w:rPr>
      <w:rFonts w:ascii="Times New Roman" w:hAnsi="Times New Roman"/>
      <w:kern w:val="0"/>
      <w:sz w:val="18"/>
      <w:szCs w:val="18"/>
    </w:rPr>
  </w:style>
  <w:style w:type="paragraph" w:styleId="38">
    <w:name w:val="Body Text 2"/>
    <w:basedOn w:val="1"/>
    <w:link w:val="71"/>
    <w:semiHidden/>
    <w:unhideWhenUsed/>
    <w:qFormat/>
    <w:uiPriority w:val="99"/>
    <w:pPr>
      <w:widowControl/>
      <w:snapToGrid w:val="0"/>
      <w:spacing w:before="50" w:line="400" w:lineRule="exact"/>
      <w:jc w:val="left"/>
    </w:pPr>
    <w:rPr>
      <w:rFonts w:ascii="宋体" w:hAnsi="宋体"/>
      <w:color w:val="000000"/>
      <w:sz w:val="24"/>
      <w:szCs w:val="24"/>
    </w:rPr>
  </w:style>
  <w:style w:type="paragraph" w:styleId="39">
    <w:name w:val="HTML Preformatted"/>
    <w:basedOn w:val="1"/>
    <w:link w:val="6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40">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41">
    <w:name w:val="Title"/>
    <w:basedOn w:val="1"/>
    <w:next w:val="1"/>
    <w:link w:val="148"/>
    <w:qFormat/>
    <w:uiPriority w:val="10"/>
    <w:pPr>
      <w:spacing w:before="240" w:after="60"/>
      <w:jc w:val="center"/>
      <w:outlineLvl w:val="0"/>
    </w:pPr>
    <w:rPr>
      <w:rFonts w:ascii="Cambria" w:hAnsi="Cambria"/>
      <w:b/>
      <w:bCs/>
      <w:kern w:val="0"/>
      <w:sz w:val="32"/>
      <w:szCs w:val="32"/>
    </w:rPr>
  </w:style>
  <w:style w:type="paragraph" w:styleId="42">
    <w:name w:val="annotation subject"/>
    <w:basedOn w:val="16"/>
    <w:next w:val="16"/>
    <w:link w:val="77"/>
    <w:semiHidden/>
    <w:unhideWhenUsed/>
    <w:qFormat/>
    <w:uiPriority w:val="99"/>
    <w:rPr>
      <w:b/>
      <w:bCs/>
    </w:rPr>
  </w:style>
  <w:style w:type="table" w:styleId="44">
    <w:name w:val="Table Grid"/>
    <w:basedOn w:val="43"/>
    <w:qFormat/>
    <w:uiPriority w:val="59"/>
    <w:rPr>
      <w:rFonts w:ascii="Calibri" w:hAnsi="Calibri" w:eastAsia="宋体"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rFonts w:hint="default" w:ascii="Times New Roman" w:hAnsi="Times New Roman" w:cs="Times New Roman"/>
      <w:b/>
    </w:rPr>
  </w:style>
  <w:style w:type="character" w:styleId="47">
    <w:name w:val="page number"/>
    <w:basedOn w:val="45"/>
    <w:semiHidden/>
    <w:unhideWhenUsed/>
    <w:qFormat/>
    <w:uiPriority w:val="99"/>
    <w:rPr>
      <w:rFonts w:hint="default" w:ascii="Times New Roman" w:hAnsi="Times New Roman" w:cs="Times New Roman"/>
    </w:rPr>
  </w:style>
  <w:style w:type="character" w:styleId="48">
    <w:name w:val="FollowedHyperlink"/>
    <w:semiHidden/>
    <w:unhideWhenUsed/>
    <w:qFormat/>
    <w:uiPriority w:val="99"/>
    <w:rPr>
      <w:color w:val="800080"/>
      <w:u w:val="single"/>
    </w:rPr>
  </w:style>
  <w:style w:type="character" w:styleId="49">
    <w:name w:val="Emphasis"/>
    <w:qFormat/>
    <w:uiPriority w:val="20"/>
    <w:rPr>
      <w:color w:val="CC0033"/>
    </w:rPr>
  </w:style>
  <w:style w:type="character" w:styleId="50">
    <w:name w:val="Hyperlink"/>
    <w:semiHidden/>
    <w:unhideWhenUsed/>
    <w:qFormat/>
    <w:uiPriority w:val="99"/>
    <w:rPr>
      <w:color w:val="0000FF"/>
      <w:u w:val="single"/>
    </w:rPr>
  </w:style>
  <w:style w:type="character" w:styleId="51">
    <w:name w:val="annotation reference"/>
    <w:semiHidden/>
    <w:unhideWhenUsed/>
    <w:qFormat/>
    <w:uiPriority w:val="99"/>
    <w:rPr>
      <w:sz w:val="21"/>
      <w:szCs w:val="21"/>
    </w:rPr>
  </w:style>
  <w:style w:type="character" w:styleId="52">
    <w:name w:val="footnote reference"/>
    <w:semiHidden/>
    <w:unhideWhenUsed/>
    <w:qFormat/>
    <w:uiPriority w:val="99"/>
    <w:rPr>
      <w:vertAlign w:val="superscript"/>
    </w:rPr>
  </w:style>
  <w:style w:type="character" w:customStyle="1" w:styleId="53">
    <w:name w:val="页眉 字符"/>
    <w:basedOn w:val="45"/>
    <w:link w:val="29"/>
    <w:qFormat/>
    <w:uiPriority w:val="99"/>
    <w:rPr>
      <w:sz w:val="18"/>
      <w:szCs w:val="18"/>
    </w:rPr>
  </w:style>
  <w:style w:type="character" w:customStyle="1" w:styleId="54">
    <w:name w:val="页脚 字符"/>
    <w:basedOn w:val="45"/>
    <w:link w:val="28"/>
    <w:qFormat/>
    <w:uiPriority w:val="99"/>
    <w:rPr>
      <w:sz w:val="18"/>
      <w:szCs w:val="18"/>
    </w:rPr>
  </w:style>
  <w:style w:type="character" w:customStyle="1" w:styleId="55">
    <w:name w:val="标题 1 字符"/>
    <w:basedOn w:val="45"/>
    <w:link w:val="4"/>
    <w:qFormat/>
    <w:uiPriority w:val="9"/>
    <w:rPr>
      <w:rFonts w:ascii="Times New Roman" w:hAnsi="Times New Roman" w:eastAsia="隶书" w:cs="Times New Roman"/>
      <w:b/>
      <w:bCs/>
      <w:kern w:val="0"/>
      <w:sz w:val="36"/>
      <w:szCs w:val="36"/>
    </w:rPr>
  </w:style>
  <w:style w:type="character" w:customStyle="1" w:styleId="56">
    <w:name w:val="标题 2 字符"/>
    <w:basedOn w:val="45"/>
    <w:link w:val="5"/>
    <w:semiHidden/>
    <w:qFormat/>
    <w:uiPriority w:val="9"/>
    <w:rPr>
      <w:rFonts w:ascii="Arial" w:hAnsi="Arial" w:eastAsia="黑体" w:cs="Times New Roman"/>
      <w:b/>
      <w:bCs/>
      <w:sz w:val="32"/>
      <w:szCs w:val="32"/>
    </w:rPr>
  </w:style>
  <w:style w:type="character" w:customStyle="1" w:styleId="57">
    <w:name w:val="标题 3 字符"/>
    <w:basedOn w:val="45"/>
    <w:link w:val="6"/>
    <w:semiHidden/>
    <w:qFormat/>
    <w:uiPriority w:val="0"/>
    <w:rPr>
      <w:rFonts w:ascii="Calibri" w:hAnsi="Calibri" w:eastAsia="宋体" w:cs="Times New Roman"/>
      <w:b/>
      <w:bCs/>
      <w:sz w:val="32"/>
      <w:szCs w:val="32"/>
    </w:rPr>
  </w:style>
  <w:style w:type="character" w:customStyle="1" w:styleId="58">
    <w:name w:val="标题 4 字符"/>
    <w:basedOn w:val="45"/>
    <w:link w:val="7"/>
    <w:semiHidden/>
    <w:qFormat/>
    <w:uiPriority w:val="9"/>
    <w:rPr>
      <w:rFonts w:ascii="Arial" w:hAnsi="Arial" w:eastAsia="黑体" w:cs="Times New Roman"/>
      <w:b/>
      <w:bCs/>
      <w:sz w:val="28"/>
      <w:szCs w:val="28"/>
    </w:rPr>
  </w:style>
  <w:style w:type="character" w:customStyle="1" w:styleId="59">
    <w:name w:val="标题 5 字符"/>
    <w:basedOn w:val="45"/>
    <w:link w:val="8"/>
    <w:semiHidden/>
    <w:qFormat/>
    <w:uiPriority w:val="9"/>
    <w:rPr>
      <w:rFonts w:ascii="Times New Roman" w:hAnsi="Times New Roman" w:eastAsia="宋体" w:cs="Times New Roman"/>
      <w:b/>
      <w:bCs/>
      <w:sz w:val="28"/>
      <w:szCs w:val="28"/>
    </w:rPr>
  </w:style>
  <w:style w:type="character" w:customStyle="1" w:styleId="60">
    <w:name w:val="标题 6 字符"/>
    <w:basedOn w:val="45"/>
    <w:link w:val="9"/>
    <w:semiHidden/>
    <w:qFormat/>
    <w:uiPriority w:val="9"/>
    <w:rPr>
      <w:rFonts w:ascii="Arial" w:hAnsi="Arial" w:eastAsia="黑体" w:cs="Times New Roman"/>
      <w:b/>
      <w:bCs/>
      <w:sz w:val="24"/>
      <w:szCs w:val="24"/>
    </w:rPr>
  </w:style>
  <w:style w:type="character" w:customStyle="1" w:styleId="61">
    <w:name w:val="标题 7 字符"/>
    <w:basedOn w:val="45"/>
    <w:link w:val="10"/>
    <w:semiHidden/>
    <w:qFormat/>
    <w:uiPriority w:val="9"/>
    <w:rPr>
      <w:rFonts w:ascii="宋体" w:hAnsi="宋体" w:eastAsia="宋体" w:cs="Times New Roman"/>
      <w:b/>
      <w:bCs/>
      <w:kern w:val="0"/>
      <w:sz w:val="24"/>
      <w:szCs w:val="24"/>
    </w:rPr>
  </w:style>
  <w:style w:type="character" w:customStyle="1" w:styleId="62">
    <w:name w:val="HTML 预设格式 字符"/>
    <w:basedOn w:val="45"/>
    <w:link w:val="39"/>
    <w:semiHidden/>
    <w:qFormat/>
    <w:uiPriority w:val="99"/>
    <w:rPr>
      <w:rFonts w:ascii="Courier New" w:hAnsi="Courier New" w:eastAsia="宋体" w:cs="Times New Roman"/>
      <w:sz w:val="20"/>
      <w:szCs w:val="20"/>
    </w:rPr>
  </w:style>
  <w:style w:type="character" w:customStyle="1" w:styleId="63">
    <w:name w:val="正文缩进 字符"/>
    <w:link w:val="13"/>
    <w:semiHidden/>
    <w:qFormat/>
    <w:locked/>
    <w:uiPriority w:val="0"/>
  </w:style>
  <w:style w:type="character" w:customStyle="1" w:styleId="64">
    <w:name w:val="脚注文本 字符"/>
    <w:basedOn w:val="45"/>
    <w:link w:val="33"/>
    <w:semiHidden/>
    <w:qFormat/>
    <w:uiPriority w:val="99"/>
    <w:rPr>
      <w:rFonts w:ascii="Calibri" w:hAnsi="Calibri" w:eastAsia="宋体" w:cs="Times New Roman"/>
      <w:sz w:val="18"/>
      <w:szCs w:val="18"/>
    </w:rPr>
  </w:style>
  <w:style w:type="character" w:customStyle="1" w:styleId="65">
    <w:name w:val="批注文字 字符"/>
    <w:basedOn w:val="45"/>
    <w:link w:val="16"/>
    <w:semiHidden/>
    <w:qFormat/>
    <w:uiPriority w:val="99"/>
    <w:rPr>
      <w:rFonts w:ascii="Calibri" w:hAnsi="Calibri" w:eastAsia="宋体" w:cs="Times New Roman"/>
    </w:rPr>
  </w:style>
  <w:style w:type="character" w:customStyle="1" w:styleId="66">
    <w:name w:val="标题 Char"/>
    <w:basedOn w:val="45"/>
    <w:qFormat/>
    <w:uiPriority w:val="0"/>
    <w:rPr>
      <w:rFonts w:eastAsia="宋体" w:asciiTheme="majorHAnsi" w:hAnsiTheme="majorHAnsi" w:cstheme="majorBidi"/>
      <w:b/>
      <w:bCs/>
      <w:sz w:val="32"/>
      <w:szCs w:val="32"/>
    </w:rPr>
  </w:style>
  <w:style w:type="character" w:customStyle="1" w:styleId="67">
    <w:name w:val="正文文本 字符"/>
    <w:basedOn w:val="45"/>
    <w:link w:val="3"/>
    <w:semiHidden/>
    <w:qFormat/>
    <w:uiPriority w:val="99"/>
    <w:rPr>
      <w:rFonts w:ascii="Calibri" w:hAnsi="Calibri" w:eastAsia="宋体" w:cs="Times New Roman"/>
    </w:rPr>
  </w:style>
  <w:style w:type="character" w:customStyle="1" w:styleId="68">
    <w:name w:val="正文文本缩进 字符"/>
    <w:basedOn w:val="45"/>
    <w:link w:val="18"/>
    <w:semiHidden/>
    <w:qFormat/>
    <w:uiPriority w:val="99"/>
    <w:rPr>
      <w:rFonts w:ascii="宋体" w:hAnsi="Courier New" w:eastAsia="宋体" w:cs="Times New Roman"/>
      <w:spacing w:val="-4"/>
      <w:sz w:val="18"/>
      <w:szCs w:val="20"/>
    </w:rPr>
  </w:style>
  <w:style w:type="character" w:customStyle="1" w:styleId="69">
    <w:name w:val="日期 Char"/>
    <w:basedOn w:val="45"/>
    <w:semiHidden/>
    <w:qFormat/>
    <w:uiPriority w:val="0"/>
    <w:rPr>
      <w:rFonts w:ascii="Calibri" w:hAnsi="Calibri" w:eastAsia="宋体" w:cs="Times New Roman"/>
    </w:rPr>
  </w:style>
  <w:style w:type="character" w:customStyle="1" w:styleId="70">
    <w:name w:val="正文首行缩进 字符"/>
    <w:basedOn w:val="67"/>
    <w:link w:val="2"/>
    <w:semiHidden/>
    <w:qFormat/>
    <w:uiPriority w:val="99"/>
    <w:rPr>
      <w:rFonts w:ascii="Calibri" w:hAnsi="Calibri" w:eastAsia="宋体" w:cs="Times New Roman"/>
    </w:rPr>
  </w:style>
  <w:style w:type="character" w:customStyle="1" w:styleId="71">
    <w:name w:val="正文文本 2 字符"/>
    <w:basedOn w:val="45"/>
    <w:link w:val="38"/>
    <w:semiHidden/>
    <w:qFormat/>
    <w:uiPriority w:val="0"/>
    <w:rPr>
      <w:rFonts w:ascii="宋体" w:hAnsi="宋体" w:eastAsia="宋体" w:cs="Times New Roman"/>
      <w:color w:val="000000"/>
      <w:sz w:val="24"/>
      <w:szCs w:val="24"/>
    </w:rPr>
  </w:style>
  <w:style w:type="character" w:customStyle="1" w:styleId="72">
    <w:name w:val="正文文本 3 字符"/>
    <w:basedOn w:val="45"/>
    <w:link w:val="17"/>
    <w:semiHidden/>
    <w:qFormat/>
    <w:uiPriority w:val="99"/>
    <w:rPr>
      <w:rFonts w:ascii="Times New Roman" w:hAnsi="宋体" w:eastAsia="仿宋_GB2312" w:cs="Times New Roman"/>
      <w:b/>
      <w:bCs/>
      <w:sz w:val="24"/>
      <w:szCs w:val="20"/>
    </w:rPr>
  </w:style>
  <w:style w:type="character" w:customStyle="1" w:styleId="73">
    <w:name w:val="正文文本缩进 2 字符"/>
    <w:basedOn w:val="45"/>
    <w:link w:val="26"/>
    <w:semiHidden/>
    <w:qFormat/>
    <w:uiPriority w:val="99"/>
    <w:rPr>
      <w:rFonts w:ascii="仿宋_GB2312" w:hAnsi="宋体" w:eastAsia="宋体" w:cs="Arial"/>
      <w:b/>
      <w:bCs/>
      <w:color w:val="000000"/>
      <w:sz w:val="24"/>
      <w:szCs w:val="24"/>
    </w:rPr>
  </w:style>
  <w:style w:type="character" w:customStyle="1" w:styleId="74">
    <w:name w:val="正文文本缩进 3 字符"/>
    <w:basedOn w:val="45"/>
    <w:link w:val="35"/>
    <w:semiHidden/>
    <w:qFormat/>
    <w:uiPriority w:val="99"/>
    <w:rPr>
      <w:rFonts w:ascii="仿宋_GB2312" w:hAnsi="宋体" w:eastAsia="仿宋_GB2312" w:cs="Times New Roman"/>
      <w:color w:val="000000"/>
      <w:sz w:val="24"/>
      <w:szCs w:val="24"/>
    </w:rPr>
  </w:style>
  <w:style w:type="character" w:customStyle="1" w:styleId="75">
    <w:name w:val="文档结构图 Char"/>
    <w:basedOn w:val="45"/>
    <w:semiHidden/>
    <w:qFormat/>
    <w:uiPriority w:val="0"/>
    <w:rPr>
      <w:rFonts w:ascii="宋体" w:hAnsi="Calibri" w:eastAsia="宋体" w:cs="Times New Roman"/>
      <w:sz w:val="18"/>
      <w:szCs w:val="18"/>
    </w:rPr>
  </w:style>
  <w:style w:type="character" w:customStyle="1" w:styleId="76">
    <w:name w:val="纯文本 Char"/>
    <w:basedOn w:val="45"/>
    <w:semiHidden/>
    <w:qFormat/>
    <w:uiPriority w:val="0"/>
    <w:rPr>
      <w:rFonts w:ascii="宋体" w:hAnsi="Courier New" w:eastAsia="宋体" w:cs="Courier New"/>
      <w:szCs w:val="21"/>
    </w:rPr>
  </w:style>
  <w:style w:type="character" w:customStyle="1" w:styleId="77">
    <w:name w:val="批注主题 字符"/>
    <w:basedOn w:val="65"/>
    <w:link w:val="42"/>
    <w:semiHidden/>
    <w:qFormat/>
    <w:uiPriority w:val="99"/>
    <w:rPr>
      <w:rFonts w:ascii="Calibri" w:hAnsi="Calibri" w:eastAsia="宋体" w:cs="Times New Roman"/>
      <w:b/>
      <w:bCs/>
    </w:rPr>
  </w:style>
  <w:style w:type="character" w:customStyle="1" w:styleId="78">
    <w:name w:val="批注框文本 字符"/>
    <w:basedOn w:val="45"/>
    <w:link w:val="27"/>
    <w:semiHidden/>
    <w:qFormat/>
    <w:uiPriority w:val="99"/>
    <w:rPr>
      <w:rFonts w:ascii="Calibri" w:hAnsi="Calibri" w:eastAsia="宋体" w:cs="Times New Roman"/>
      <w:sz w:val="18"/>
      <w:szCs w:val="18"/>
    </w:rPr>
  </w:style>
  <w:style w:type="character" w:customStyle="1" w:styleId="79">
    <w:name w:val="a Char"/>
    <w:link w:val="80"/>
    <w:qFormat/>
    <w:locked/>
    <w:uiPriority w:val="0"/>
    <w:rPr>
      <w:rFonts w:ascii="宋体" w:hAnsi="宋体" w:eastAsia="仿宋_GB2312"/>
      <w:sz w:val="24"/>
    </w:rPr>
  </w:style>
  <w:style w:type="paragraph" w:customStyle="1" w:styleId="80">
    <w:name w:val="a"/>
    <w:basedOn w:val="1"/>
    <w:link w:val="79"/>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81">
    <w:name w:val="列出段落1 Char"/>
    <w:link w:val="82"/>
    <w:qFormat/>
    <w:locked/>
    <w:uiPriority w:val="99"/>
    <w:rPr>
      <w:rFonts w:ascii="Calibri" w:hAnsi="Calibri" w:cs="Calibri"/>
      <w:szCs w:val="21"/>
    </w:rPr>
  </w:style>
  <w:style w:type="paragraph" w:customStyle="1" w:styleId="82">
    <w:name w:val="列出段落1"/>
    <w:basedOn w:val="1"/>
    <w:link w:val="81"/>
    <w:qFormat/>
    <w:uiPriority w:val="34"/>
    <w:pPr>
      <w:ind w:firstLine="420" w:firstLineChars="200"/>
    </w:pPr>
    <w:rPr>
      <w:rFonts w:cs="Calibri" w:eastAsiaTheme="minorEastAsia"/>
      <w:szCs w:val="21"/>
    </w:rPr>
  </w:style>
  <w:style w:type="paragraph" w:customStyle="1" w:styleId="83">
    <w:name w:val="a2"/>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4">
    <w:name w:val="大表 mt"/>
    <w:basedOn w:val="1"/>
    <w:qFormat/>
    <w:uiPriority w:val="99"/>
    <w:pPr>
      <w:widowControl/>
      <w:jc w:val="left"/>
    </w:pPr>
    <w:rPr>
      <w:rFonts w:ascii="宋体" w:hAnsi="宋体" w:cs="宋体"/>
      <w:kern w:val="0"/>
      <w:szCs w:val="21"/>
    </w:rPr>
  </w:style>
  <w:style w:type="paragraph" w:customStyle="1" w:styleId="85">
    <w:name w:val="正文首行缩进:2字符"/>
    <w:basedOn w:val="1"/>
    <w:qFormat/>
    <w:uiPriority w:val="99"/>
    <w:pPr>
      <w:spacing w:line="360" w:lineRule="auto"/>
      <w:ind w:firstLine="480" w:firstLineChars="200"/>
    </w:pPr>
    <w:rPr>
      <w:rFonts w:ascii="Times New Roman" w:hAnsi="Times New Roman" w:cs="宋体"/>
      <w:szCs w:val="20"/>
    </w:rPr>
  </w:style>
  <w:style w:type="paragraph" w:customStyle="1" w:styleId="86">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87">
    <w:name w:val="Default"/>
    <w:next w:val="88"/>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88">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9">
    <w:name w:val="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90">
    <w:name w:val="纯文本1"/>
    <w:basedOn w:val="1"/>
    <w:qFormat/>
    <w:uiPriority w:val="99"/>
    <w:pPr>
      <w:spacing w:beforeLines="50" w:line="400" w:lineRule="exact"/>
    </w:pPr>
    <w:rPr>
      <w:rFonts w:ascii="宋体" w:hAnsi="Courier New" w:eastAsia="黑体"/>
      <w:sz w:val="24"/>
      <w:szCs w:val="24"/>
    </w:rPr>
  </w:style>
  <w:style w:type="paragraph" w:customStyle="1" w:styleId="91">
    <w:name w:val="wellhope正文"/>
    <w:basedOn w:val="1"/>
    <w:qFormat/>
    <w:uiPriority w:val="99"/>
    <w:pPr>
      <w:spacing w:before="60" w:after="60" w:line="360" w:lineRule="auto"/>
      <w:ind w:firstLine="200" w:firstLineChars="200"/>
    </w:pPr>
    <w:rPr>
      <w:rFonts w:ascii="Times New Roman" w:hAnsi="Times New Roman"/>
      <w:sz w:val="24"/>
      <w:szCs w:val="20"/>
    </w:rPr>
  </w:style>
  <w:style w:type="paragraph" w:customStyle="1" w:styleId="92">
    <w:name w:val="Char1"/>
    <w:basedOn w:val="1"/>
    <w:qFormat/>
    <w:uiPriority w:val="99"/>
    <w:rPr>
      <w:rFonts w:ascii="仿宋_GB2312" w:hAnsi="Times New Roman" w:eastAsia="仿宋_GB2312"/>
      <w:b/>
      <w:sz w:val="32"/>
      <w:szCs w:val="32"/>
    </w:rPr>
  </w:style>
  <w:style w:type="paragraph" w:customStyle="1" w:styleId="93">
    <w:name w:val="项目圆"/>
    <w:basedOn w:val="1"/>
    <w:qFormat/>
    <w:uiPriority w:val="99"/>
    <w:pPr>
      <w:tabs>
        <w:tab w:val="left" w:pos="840"/>
      </w:tabs>
      <w:spacing w:beforeLines="50" w:line="360" w:lineRule="auto"/>
      <w:ind w:left="454"/>
    </w:pPr>
    <w:rPr>
      <w:rFonts w:ascii="Times New Roman" w:hAnsi="Times New Roman"/>
      <w:szCs w:val="24"/>
    </w:rPr>
  </w:style>
  <w:style w:type="paragraph" w:customStyle="1" w:styleId="94">
    <w:name w:val="paragraph1"/>
    <w:basedOn w:val="1"/>
    <w:qFormat/>
    <w:uiPriority w:val="99"/>
    <w:pPr>
      <w:spacing w:line="360" w:lineRule="auto"/>
      <w:ind w:firstLine="420" w:firstLineChars="200"/>
    </w:pPr>
    <w:rPr>
      <w:rFonts w:ascii="Times New Roman" w:hAnsi="Times New Roman" w:eastAsia="楷体_GB2312"/>
      <w:sz w:val="24"/>
      <w:szCs w:val="20"/>
    </w:rPr>
  </w:style>
  <w:style w:type="paragraph" w:customStyle="1" w:styleId="95">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6">
    <w:name w:val="_Style 64"/>
    <w:basedOn w:val="1"/>
    <w:qFormat/>
    <w:uiPriority w:val="99"/>
    <w:rPr>
      <w:rFonts w:ascii="Times New Roman" w:hAnsi="Times New Roman"/>
      <w:sz w:val="24"/>
      <w:szCs w:val="24"/>
    </w:rPr>
  </w:style>
  <w:style w:type="paragraph" w:customStyle="1" w:styleId="97">
    <w:name w:val="Proposals body"/>
    <w:basedOn w:val="1"/>
    <w:next w:val="1"/>
    <w:qFormat/>
    <w:uiPriority w:val="99"/>
    <w:pPr>
      <w:widowControl/>
      <w:snapToGrid w:val="0"/>
      <w:spacing w:line="360" w:lineRule="auto"/>
      <w:jc w:val="left"/>
    </w:pPr>
    <w:rPr>
      <w:rFonts w:ascii="宋体" w:hAnsi="Times New Roman"/>
      <w:color w:val="000000"/>
      <w:kern w:val="0"/>
      <w:sz w:val="24"/>
      <w:szCs w:val="20"/>
    </w:rPr>
  </w:style>
  <w:style w:type="paragraph" w:customStyle="1" w:styleId="98">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99">
    <w:name w:val="样式 正文缩进 + 首行缩进:  2 字符"/>
    <w:basedOn w:val="13"/>
    <w:qFormat/>
    <w:uiPriority w:val="99"/>
    <w:pPr>
      <w:tabs>
        <w:tab w:val="left" w:pos="1080"/>
      </w:tabs>
      <w:spacing w:line="360" w:lineRule="auto"/>
      <w:ind w:left="1080" w:hanging="540"/>
    </w:pPr>
    <w:rPr>
      <w:rFonts w:ascii="宋体" w:hAnsi="宋体"/>
      <w:sz w:val="24"/>
      <w:szCs w:val="24"/>
    </w:rPr>
  </w:style>
  <w:style w:type="paragraph" w:customStyle="1" w:styleId="100">
    <w:name w:val="Pa3"/>
    <w:basedOn w:val="1"/>
    <w:next w:val="1"/>
    <w:qFormat/>
    <w:uiPriority w:val="99"/>
    <w:pPr>
      <w:widowControl/>
      <w:autoSpaceDE w:val="0"/>
      <w:autoSpaceDN w:val="0"/>
      <w:adjustRightInd w:val="0"/>
      <w:spacing w:line="141" w:lineRule="atLeast"/>
      <w:jc w:val="left"/>
    </w:pPr>
    <w:rPr>
      <w:rFonts w:ascii="Univers 57 Condensed" w:hAnsi="Times New Roman" w:eastAsia="Univers 57 Condensed"/>
      <w:kern w:val="0"/>
      <w:sz w:val="24"/>
      <w:szCs w:val="24"/>
    </w:rPr>
  </w:style>
  <w:style w:type="paragraph" w:customStyle="1" w:styleId="101">
    <w:name w:val="文档正文"/>
    <w:basedOn w:val="1"/>
    <w:qFormat/>
    <w:uiPriority w:val="99"/>
    <w:pPr>
      <w:adjustRightInd w:val="0"/>
      <w:spacing w:before="60" w:after="60" w:line="360" w:lineRule="auto"/>
      <w:ind w:firstLine="227"/>
    </w:pPr>
    <w:rPr>
      <w:rFonts w:ascii="宋体" w:hAnsi="Times New Roman"/>
      <w:kern w:val="0"/>
      <w:sz w:val="24"/>
      <w:szCs w:val="24"/>
    </w:rPr>
  </w:style>
  <w:style w:type="paragraph" w:customStyle="1" w:styleId="102">
    <w:name w:val="Char Char Char Char Char Char Char Char Char"/>
    <w:basedOn w:val="1"/>
    <w:qFormat/>
    <w:uiPriority w:val="99"/>
  </w:style>
  <w:style w:type="paragraph" w:customStyle="1" w:styleId="103">
    <w:name w:val="p0"/>
    <w:basedOn w:val="1"/>
    <w:qFormat/>
    <w:uiPriority w:val="99"/>
    <w:pPr>
      <w:widowControl/>
      <w:jc w:val="left"/>
    </w:pPr>
    <w:rPr>
      <w:rFonts w:ascii="Arial" w:hAnsi="Arial" w:cs="Arial"/>
      <w:kern w:val="0"/>
      <w:sz w:val="20"/>
      <w:szCs w:val="20"/>
    </w:rPr>
  </w:style>
  <w:style w:type="character" w:customStyle="1" w:styleId="104">
    <w:name w:val="正文2 Char"/>
    <w:link w:val="105"/>
    <w:qFormat/>
    <w:locked/>
    <w:uiPriority w:val="99"/>
    <w:rPr>
      <w:rFonts w:ascii="Times New Roman" w:hAnsi="Times New Roman" w:cs="Times New Roman"/>
      <w:sz w:val="24"/>
    </w:rPr>
  </w:style>
  <w:style w:type="paragraph" w:customStyle="1" w:styleId="105">
    <w:name w:val="正文2"/>
    <w:next w:val="30"/>
    <w:link w:val="104"/>
    <w:qFormat/>
    <w:uiPriority w:val="99"/>
    <w:pPr>
      <w:widowControl w:val="0"/>
      <w:spacing w:before="156" w:line="360" w:lineRule="auto"/>
      <w:ind w:firstLine="200" w:firstLineChars="200"/>
      <w:jc w:val="both"/>
    </w:pPr>
    <w:rPr>
      <w:rFonts w:ascii="Times New Roman" w:hAnsi="Times New Roman" w:cs="Times New Roman" w:eastAsiaTheme="minorEastAsia"/>
      <w:kern w:val="2"/>
      <w:sz w:val="24"/>
      <w:szCs w:val="22"/>
      <w:lang w:val="en-US" w:eastAsia="zh-CN" w:bidi="ar-SA"/>
    </w:rPr>
  </w:style>
  <w:style w:type="paragraph" w:customStyle="1" w:styleId="106">
    <w:name w:val="样式 标题 1标题1(cj) +"/>
    <w:basedOn w:val="4"/>
    <w:qFormat/>
    <w:uiPriority w:val="99"/>
    <w:pPr>
      <w:keepNext/>
      <w:keepLines/>
      <w:tabs>
        <w:tab w:val="left" w:pos="360"/>
      </w:tabs>
      <w:spacing w:before="340" w:after="330"/>
      <w:jc w:val="left"/>
    </w:pPr>
    <w:rPr>
      <w:rFonts w:ascii="宋体" w:hAnsi="Arial" w:eastAsia="仿宋_GB2312"/>
      <w:bCs w:val="0"/>
      <w:color w:val="000000"/>
      <w:sz w:val="32"/>
      <w:szCs w:val="20"/>
    </w:rPr>
  </w:style>
  <w:style w:type="paragraph" w:customStyle="1" w:styleId="107">
    <w:name w:val="图文框"/>
    <w:basedOn w:val="1"/>
    <w:qFormat/>
    <w:uiPriority w:val="99"/>
    <w:pPr>
      <w:jc w:val="center"/>
    </w:pPr>
    <w:rPr>
      <w:rFonts w:ascii="仿宋_GB2312" w:hAnsi="Times New Roman" w:eastAsia="仿宋_GB2312"/>
      <w:szCs w:val="24"/>
    </w:rPr>
  </w:style>
  <w:style w:type="character" w:customStyle="1" w:styleId="108">
    <w:name w:val="样式1 Char"/>
    <w:link w:val="109"/>
    <w:qFormat/>
    <w:locked/>
    <w:uiPriority w:val="0"/>
    <w:rPr>
      <w:rFonts w:ascii="Arial" w:hAnsi="Arial" w:cs="Arial"/>
    </w:rPr>
  </w:style>
  <w:style w:type="paragraph" w:customStyle="1" w:styleId="109">
    <w:name w:val="样式1"/>
    <w:basedOn w:val="1"/>
    <w:link w:val="108"/>
    <w:qFormat/>
    <w:uiPriority w:val="0"/>
    <w:pPr>
      <w:spacing w:line="360" w:lineRule="exact"/>
      <w:ind w:firstLine="200" w:firstLineChars="200"/>
    </w:pPr>
    <w:rPr>
      <w:rFonts w:ascii="Arial" w:hAnsi="Arial" w:cs="Arial" w:eastAsiaTheme="minorEastAsia"/>
    </w:rPr>
  </w:style>
  <w:style w:type="paragraph" w:customStyle="1" w:styleId="110">
    <w:name w:val="文档正文 Char"/>
    <w:basedOn w:val="1"/>
    <w:qFormat/>
    <w:uiPriority w:val="99"/>
    <w:pPr>
      <w:adjustRightInd w:val="0"/>
      <w:spacing w:line="500" w:lineRule="exact"/>
      <w:ind w:firstLine="567"/>
    </w:pPr>
    <w:rPr>
      <w:rFonts w:ascii="仿宋_GB2312" w:hAnsi="Times New Roman" w:eastAsia="仿宋_GB2312"/>
      <w:sz w:val="28"/>
      <w:szCs w:val="24"/>
    </w:rPr>
  </w:style>
  <w:style w:type="paragraph" w:customStyle="1" w:styleId="111">
    <w:name w:val="正文段"/>
    <w:basedOn w:val="1"/>
    <w:qFormat/>
    <w:uiPriority w:val="99"/>
    <w:pPr>
      <w:widowControl/>
      <w:snapToGrid w:val="0"/>
      <w:ind w:firstLine="200" w:firstLineChars="200"/>
    </w:pPr>
    <w:rPr>
      <w:rFonts w:ascii="Times New Roman" w:hAnsi="Times New Roman"/>
      <w:kern w:val="0"/>
      <w:sz w:val="24"/>
      <w:szCs w:val="20"/>
    </w:rPr>
  </w:style>
  <w:style w:type="paragraph" w:customStyle="1" w:styleId="112">
    <w:name w:val="Char Char Char Char Char Char Char"/>
    <w:basedOn w:val="1"/>
    <w:qFormat/>
    <w:uiPriority w:val="99"/>
    <w:pPr>
      <w:tabs>
        <w:tab w:val="left" w:pos="432"/>
      </w:tabs>
      <w:ind w:left="432" w:hanging="432"/>
    </w:pPr>
    <w:rPr>
      <w:rFonts w:ascii="Tahoma" w:hAnsi="Tahoma"/>
      <w:sz w:val="24"/>
      <w:szCs w:val="20"/>
    </w:rPr>
  </w:style>
  <w:style w:type="paragraph" w:customStyle="1" w:styleId="113">
    <w:name w:val="默认段落字体 Para Char Char Char Char Char Char Char Char Char1 Char Char Char Char"/>
    <w:basedOn w:val="1"/>
    <w:qFormat/>
    <w:uiPriority w:val="99"/>
    <w:rPr>
      <w:rFonts w:ascii="Tahoma" w:hAnsi="Tahoma"/>
      <w:sz w:val="24"/>
      <w:szCs w:val="20"/>
    </w:rPr>
  </w:style>
  <w:style w:type="paragraph" w:customStyle="1" w:styleId="114">
    <w:name w:val="序号"/>
    <w:basedOn w:val="1"/>
    <w:qFormat/>
    <w:uiPriority w:val="99"/>
    <w:pPr>
      <w:tabs>
        <w:tab w:val="left" w:pos="840"/>
      </w:tabs>
      <w:spacing w:line="360" w:lineRule="auto"/>
      <w:ind w:left="840" w:hanging="420"/>
    </w:pPr>
    <w:rPr>
      <w:rFonts w:ascii="Times New Roman" w:hAnsi="Times New Roman"/>
      <w:bCs/>
      <w:szCs w:val="24"/>
    </w:rPr>
  </w:style>
  <w:style w:type="paragraph" w:customStyle="1" w:styleId="115">
    <w:name w:val="样式 标题 1 + 段后: 0.5 行"/>
    <w:basedOn w:val="4"/>
    <w:qFormat/>
    <w:uiPriority w:val="99"/>
    <w:pPr>
      <w:keepNext/>
      <w:tabs>
        <w:tab w:val="left" w:pos="360"/>
      </w:tabs>
      <w:autoSpaceDE/>
      <w:autoSpaceDN/>
      <w:adjustRightInd/>
      <w:snapToGrid w:val="0"/>
      <w:spacing w:before="120" w:line="240" w:lineRule="auto"/>
      <w:jc w:val="left"/>
    </w:pPr>
    <w:rPr>
      <w:rFonts w:ascii="宋体" w:eastAsia="宋体"/>
      <w:bCs w:val="0"/>
      <w:sz w:val="28"/>
      <w:szCs w:val="20"/>
    </w:rPr>
  </w:style>
  <w:style w:type="paragraph" w:customStyle="1" w:styleId="116">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117">
    <w:name w:val="7.表小四"/>
    <w:basedOn w:val="1"/>
    <w:qFormat/>
    <w:uiPriority w:val="99"/>
    <w:pPr>
      <w:spacing w:beforeLines="50"/>
    </w:pPr>
    <w:rPr>
      <w:rFonts w:ascii="宋体" w:hAnsi="宋体"/>
      <w:sz w:val="24"/>
      <w:szCs w:val="24"/>
    </w:rPr>
  </w:style>
  <w:style w:type="character" w:customStyle="1" w:styleId="118">
    <w:name w:val="彩色列表 - 强调文字颜色 1 Char"/>
    <w:link w:val="119"/>
    <w:qFormat/>
    <w:locked/>
    <w:uiPriority w:val="99"/>
  </w:style>
  <w:style w:type="paragraph" w:customStyle="1" w:styleId="119">
    <w:name w:val="彩色列表 - 强调文字颜色 11"/>
    <w:basedOn w:val="1"/>
    <w:link w:val="118"/>
    <w:qFormat/>
    <w:uiPriority w:val="99"/>
    <w:pPr>
      <w:ind w:firstLine="420" w:firstLineChars="200"/>
    </w:pPr>
    <w:rPr>
      <w:rFonts w:asciiTheme="minorHAnsi" w:hAnsiTheme="minorHAnsi" w:eastAsiaTheme="minorEastAsia" w:cstheme="minorBidi"/>
    </w:rPr>
  </w:style>
  <w:style w:type="paragraph" w:customStyle="1" w:styleId="120">
    <w:name w:val="Char1 Char Char Char"/>
    <w:basedOn w:val="1"/>
    <w:qFormat/>
    <w:uiPriority w:val="99"/>
    <w:rPr>
      <w:rFonts w:ascii="Tahoma" w:hAnsi="Tahoma"/>
      <w:sz w:val="24"/>
      <w:szCs w:val="20"/>
    </w:rPr>
  </w:style>
  <w:style w:type="paragraph" w:customStyle="1" w:styleId="121">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122">
    <w:name w:val="表格文字"/>
    <w:basedOn w:val="1"/>
    <w:qFormat/>
    <w:uiPriority w:val="99"/>
    <w:pPr>
      <w:jc w:val="left"/>
    </w:pPr>
    <w:rPr>
      <w:rFonts w:ascii="Times New Roman" w:hAnsi="Times New Roman"/>
      <w:sz w:val="18"/>
      <w:szCs w:val="24"/>
    </w:rPr>
  </w:style>
  <w:style w:type="paragraph" w:customStyle="1" w:styleId="123">
    <w:name w:val="List Paragraph1"/>
    <w:basedOn w:val="1"/>
    <w:qFormat/>
    <w:uiPriority w:val="99"/>
    <w:pPr>
      <w:ind w:firstLine="420" w:firstLineChars="200"/>
    </w:pPr>
    <w:rPr>
      <w:rFonts w:ascii="Times New Roman" w:hAnsi="Times New Roman"/>
      <w:szCs w:val="24"/>
    </w:rPr>
  </w:style>
  <w:style w:type="character" w:customStyle="1" w:styleId="124">
    <w:name w:val="_正文段落 Char"/>
    <w:link w:val="125"/>
    <w:qFormat/>
    <w:locked/>
    <w:uiPriority w:val="0"/>
    <w:rPr>
      <w:rFonts w:ascii="Times New Roman" w:hAnsi="Times New Roman" w:cs="Times New Roman"/>
      <w:szCs w:val="24"/>
    </w:rPr>
  </w:style>
  <w:style w:type="paragraph" w:customStyle="1" w:styleId="125">
    <w:name w:val="_正文段落"/>
    <w:basedOn w:val="1"/>
    <w:link w:val="124"/>
    <w:qFormat/>
    <w:uiPriority w:val="0"/>
    <w:pPr>
      <w:spacing w:beforeLines="15" w:line="360" w:lineRule="auto"/>
      <w:ind w:firstLine="200" w:firstLineChars="200"/>
    </w:pPr>
    <w:rPr>
      <w:rFonts w:ascii="Times New Roman" w:hAnsi="Times New Roman" w:eastAsiaTheme="minorEastAsia"/>
      <w:szCs w:val="24"/>
    </w:rPr>
  </w:style>
  <w:style w:type="character" w:customStyle="1" w:styleId="126">
    <w:name w:val="InfoBlue Char"/>
    <w:link w:val="127"/>
    <w:qFormat/>
    <w:locked/>
    <w:uiPriority w:val="99"/>
    <w:rPr>
      <w:rFonts w:ascii="仿宋_GB2312" w:hAnsi="宋体" w:eastAsia="仿宋_GB2312"/>
      <w:sz w:val="30"/>
      <w:szCs w:val="30"/>
    </w:rPr>
  </w:style>
  <w:style w:type="paragraph" w:customStyle="1" w:styleId="127">
    <w:name w:val="InfoBlue"/>
    <w:basedOn w:val="1"/>
    <w:link w:val="126"/>
    <w:qFormat/>
    <w:uiPriority w:val="99"/>
    <w:pPr>
      <w:spacing w:before="120" w:after="120" w:line="360" w:lineRule="auto"/>
      <w:ind w:firstLine="600" w:firstLineChars="200"/>
    </w:pPr>
    <w:rPr>
      <w:rFonts w:ascii="仿宋_GB2312" w:hAnsi="宋体" w:eastAsia="仿宋_GB2312" w:cstheme="minorBidi"/>
      <w:sz w:val="30"/>
      <w:szCs w:val="30"/>
    </w:rPr>
  </w:style>
  <w:style w:type="paragraph" w:customStyle="1" w:styleId="128">
    <w:name w:val="样式 小四 行距: 1.5 倍行距"/>
    <w:basedOn w:val="1"/>
    <w:qFormat/>
    <w:uiPriority w:val="99"/>
    <w:pPr>
      <w:spacing w:line="360" w:lineRule="auto"/>
      <w:ind w:firstLine="480" w:firstLineChars="200"/>
    </w:pPr>
    <w:rPr>
      <w:rFonts w:ascii="Times New Roman" w:hAnsi="Times New Roman"/>
      <w:szCs w:val="20"/>
    </w:rPr>
  </w:style>
  <w:style w:type="character" w:customStyle="1" w:styleId="129">
    <w:name w:val="大汉方案正文 Char1"/>
    <w:link w:val="130"/>
    <w:qFormat/>
    <w:locked/>
    <w:uiPriority w:val="99"/>
    <w:rPr>
      <w:rFonts w:ascii="Arial" w:hAnsi="Arial" w:cs="Arial"/>
      <w:sz w:val="24"/>
    </w:rPr>
  </w:style>
  <w:style w:type="paragraph" w:customStyle="1" w:styleId="130">
    <w:name w:val="大汉方案正文"/>
    <w:basedOn w:val="1"/>
    <w:link w:val="129"/>
    <w:qFormat/>
    <w:uiPriority w:val="99"/>
    <w:pPr>
      <w:spacing w:line="360" w:lineRule="auto"/>
      <w:ind w:firstLine="200" w:firstLineChars="200"/>
    </w:pPr>
    <w:rPr>
      <w:rFonts w:ascii="Arial" w:hAnsi="Arial" w:cs="Arial" w:eastAsiaTheme="minorEastAsia"/>
      <w:sz w:val="24"/>
    </w:rPr>
  </w:style>
  <w:style w:type="character" w:customStyle="1" w:styleId="131">
    <w:name w:val="正文缩进2字符 Char"/>
    <w:link w:val="132"/>
    <w:qFormat/>
    <w:locked/>
    <w:uiPriority w:val="99"/>
    <w:rPr>
      <w:sz w:val="24"/>
      <w:szCs w:val="24"/>
    </w:rPr>
  </w:style>
  <w:style w:type="paragraph" w:customStyle="1" w:styleId="132">
    <w:name w:val="正文缩进2字符"/>
    <w:basedOn w:val="1"/>
    <w:link w:val="131"/>
    <w:qFormat/>
    <w:uiPriority w:val="99"/>
    <w:pPr>
      <w:spacing w:line="360" w:lineRule="auto"/>
      <w:ind w:firstLine="480" w:firstLineChars="200"/>
    </w:pPr>
    <w:rPr>
      <w:rFonts w:asciiTheme="minorHAnsi" w:hAnsiTheme="minorHAnsi" w:eastAsiaTheme="minorEastAsia" w:cstheme="minorBidi"/>
      <w:sz w:val="24"/>
      <w:szCs w:val="24"/>
    </w:rPr>
  </w:style>
  <w:style w:type="character" w:customStyle="1" w:styleId="133">
    <w:name w:val="title14"/>
    <w:basedOn w:val="45"/>
    <w:qFormat/>
    <w:uiPriority w:val="99"/>
  </w:style>
  <w:style w:type="character" w:customStyle="1" w:styleId="134">
    <w:name w:val="Char Char1"/>
    <w:qFormat/>
    <w:uiPriority w:val="99"/>
    <w:rPr>
      <w:kern w:val="2"/>
      <w:sz w:val="18"/>
      <w:szCs w:val="18"/>
    </w:rPr>
  </w:style>
  <w:style w:type="character" w:customStyle="1" w:styleId="135">
    <w:name w:val="Char Char2"/>
    <w:qFormat/>
    <w:uiPriority w:val="99"/>
    <w:rPr>
      <w:rFonts w:hint="eastAsia" w:ascii="宋体" w:hAnsi="Courier New" w:eastAsia="宋体"/>
      <w:sz w:val="21"/>
      <w:lang w:val="en-US" w:eastAsia="zh-CN" w:bidi="ar-SA"/>
    </w:rPr>
  </w:style>
  <w:style w:type="character" w:customStyle="1" w:styleId="136">
    <w:name w:val="标题 1 Char Char"/>
    <w:qFormat/>
    <w:uiPriority w:val="99"/>
    <w:rPr>
      <w:rFonts w:hint="eastAsia" w:ascii="宋体" w:hAnsi="宋体" w:eastAsia="宋体"/>
      <w:b/>
      <w:spacing w:val="-2"/>
      <w:sz w:val="24"/>
      <w:lang w:val="en-US" w:eastAsia="zh-CN" w:bidi="ar-SA"/>
    </w:rPr>
  </w:style>
  <w:style w:type="character" w:customStyle="1" w:styleId="137">
    <w:name w:val="b titlename wangputoptitle"/>
    <w:basedOn w:val="45"/>
    <w:qFormat/>
    <w:uiPriority w:val="99"/>
  </w:style>
  <w:style w:type="character" w:customStyle="1" w:styleId="138">
    <w:name w:val="normal_text"/>
    <w:basedOn w:val="45"/>
    <w:qFormat/>
    <w:uiPriority w:val="99"/>
  </w:style>
  <w:style w:type="character" w:customStyle="1" w:styleId="139">
    <w:name w:val="flname7"/>
    <w:basedOn w:val="45"/>
    <w:qFormat/>
    <w:uiPriority w:val="99"/>
  </w:style>
  <w:style w:type="character" w:customStyle="1" w:styleId="140">
    <w:name w:val="maywed421"/>
    <w:qFormat/>
    <w:uiPriority w:val="99"/>
    <w:rPr>
      <w:color w:val="366FB6"/>
      <w:u w:val="none"/>
    </w:rPr>
  </w:style>
  <w:style w:type="character" w:customStyle="1" w:styleId="141">
    <w:name w:val="spelle"/>
    <w:basedOn w:val="45"/>
    <w:qFormat/>
    <w:uiPriority w:val="99"/>
  </w:style>
  <w:style w:type="character" w:customStyle="1" w:styleId="142">
    <w:name w:val="font3"/>
    <w:basedOn w:val="45"/>
    <w:qFormat/>
    <w:uiPriority w:val="99"/>
  </w:style>
  <w:style w:type="character" w:customStyle="1" w:styleId="143">
    <w:name w:val="apple-style-span"/>
    <w:qFormat/>
    <w:uiPriority w:val="99"/>
  </w:style>
  <w:style w:type="character" w:customStyle="1" w:styleId="144">
    <w:name w:val="表正文 Char"/>
    <w:qFormat/>
    <w:uiPriority w:val="99"/>
    <w:rPr>
      <w:rFonts w:hint="eastAsia" w:ascii="宋体" w:hAnsi="宋体" w:eastAsia="宋体"/>
      <w:kern w:val="2"/>
      <w:sz w:val="21"/>
      <w:lang w:val="en-US" w:eastAsia="zh-CN" w:bidi="ar-SA"/>
    </w:rPr>
  </w:style>
  <w:style w:type="character" w:customStyle="1" w:styleId="145">
    <w:name w:val="para"/>
    <w:basedOn w:val="45"/>
    <w:qFormat/>
    <w:uiPriority w:val="99"/>
  </w:style>
  <w:style w:type="character" w:customStyle="1" w:styleId="146">
    <w:name w:val="纯文本 Char1"/>
    <w:qFormat/>
    <w:uiPriority w:val="99"/>
    <w:rPr>
      <w:rFonts w:hint="eastAsia" w:ascii="宋体" w:hAnsi="Courier New" w:eastAsia="宋体"/>
      <w:kern w:val="2"/>
      <w:sz w:val="24"/>
      <w:szCs w:val="24"/>
    </w:rPr>
  </w:style>
  <w:style w:type="character" w:customStyle="1" w:styleId="147">
    <w:name w:val="页脚 Char1"/>
    <w:basedOn w:val="45"/>
    <w:qFormat/>
    <w:locked/>
    <w:uiPriority w:val="99"/>
    <w:rPr>
      <w:rFonts w:ascii="Calibri" w:hAnsi="Calibri" w:eastAsia="宋体" w:cs="Times New Roman"/>
      <w:sz w:val="18"/>
      <w:szCs w:val="18"/>
    </w:rPr>
  </w:style>
  <w:style w:type="character" w:customStyle="1" w:styleId="148">
    <w:name w:val="标题 字符"/>
    <w:basedOn w:val="45"/>
    <w:link w:val="41"/>
    <w:qFormat/>
    <w:locked/>
    <w:uiPriority w:val="99"/>
    <w:rPr>
      <w:rFonts w:ascii="Cambria" w:hAnsi="Cambria" w:eastAsia="宋体" w:cs="Times New Roman"/>
      <w:b/>
      <w:bCs/>
      <w:kern w:val="0"/>
      <w:sz w:val="32"/>
      <w:szCs w:val="32"/>
    </w:rPr>
  </w:style>
  <w:style w:type="character" w:customStyle="1" w:styleId="149">
    <w:name w:val="页眉 Char1"/>
    <w:basedOn w:val="45"/>
    <w:semiHidden/>
    <w:locked/>
    <w:uiPriority w:val="0"/>
    <w:rPr>
      <w:rFonts w:ascii="Calibri" w:hAnsi="Calibri" w:eastAsia="宋体" w:cs="Times New Roman"/>
      <w:sz w:val="18"/>
      <w:szCs w:val="18"/>
    </w:rPr>
  </w:style>
  <w:style w:type="character" w:customStyle="1" w:styleId="150">
    <w:name w:val="文档结构图 字符"/>
    <w:basedOn w:val="45"/>
    <w:link w:val="15"/>
    <w:semiHidden/>
    <w:qFormat/>
    <w:locked/>
    <w:uiPriority w:val="99"/>
    <w:rPr>
      <w:rFonts w:ascii="宋体" w:hAnsi="Calibri" w:eastAsia="宋体" w:cs="Times New Roman"/>
      <w:sz w:val="18"/>
      <w:szCs w:val="18"/>
    </w:rPr>
  </w:style>
  <w:style w:type="character" w:customStyle="1" w:styleId="151">
    <w:name w:val="日期 字符"/>
    <w:basedOn w:val="45"/>
    <w:link w:val="25"/>
    <w:qFormat/>
    <w:locked/>
    <w:uiPriority w:val="0"/>
    <w:rPr>
      <w:rFonts w:ascii="Times New Roman" w:hAnsi="Times New Roman" w:eastAsia="楷体_GB2312" w:cs="Times New Roman"/>
      <w:sz w:val="32"/>
      <w:szCs w:val="20"/>
    </w:rPr>
  </w:style>
  <w:style w:type="character" w:customStyle="1" w:styleId="152">
    <w:name w:val="纯文本 字符"/>
    <w:basedOn w:val="45"/>
    <w:link w:val="23"/>
    <w:qFormat/>
    <w:locked/>
    <w:uiPriority w:val="0"/>
    <w:rPr>
      <w:rFonts w:ascii="宋体" w:hAnsi="Courier New" w:eastAsia="宋体" w:cs="Times New Roman"/>
      <w:sz w:val="24"/>
      <w:szCs w:val="24"/>
    </w:rPr>
  </w:style>
  <w:style w:type="paragraph" w:customStyle="1" w:styleId="153">
    <w:name w:val="msonormal"/>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54">
    <w:name w:val="题注 字符"/>
    <w:link w:val="14"/>
    <w:semiHidden/>
    <w:qFormat/>
    <w:locked/>
    <w:uiPriority w:val="0"/>
    <w:rPr>
      <w:rFonts w:ascii="Arial" w:hAnsi="Arial" w:eastAsia="黑体" w:cs="Arial"/>
      <w:sz w:val="20"/>
      <w:szCs w:val="20"/>
    </w:rPr>
  </w:style>
  <w:style w:type="character" w:customStyle="1" w:styleId="155">
    <w:name w:val="日期 字符1"/>
    <w:basedOn w:val="45"/>
    <w:semiHidden/>
    <w:uiPriority w:val="0"/>
    <w:rPr>
      <w:rFonts w:ascii="Calibri" w:hAnsi="Calibri" w:eastAsia="宋体" w:cs="Times New Roman"/>
    </w:rPr>
  </w:style>
  <w:style w:type="character" w:customStyle="1" w:styleId="156">
    <w:name w:val="正文文本 2 字符1"/>
    <w:basedOn w:val="45"/>
    <w:semiHidden/>
    <w:uiPriority w:val="0"/>
    <w:rPr>
      <w:rFonts w:ascii="Calibri" w:hAnsi="Calibri" w:eastAsia="宋体" w:cs="Times New Roman"/>
    </w:rPr>
  </w:style>
  <w:style w:type="character" w:customStyle="1" w:styleId="157">
    <w:name w:val="纯文本 字符1"/>
    <w:basedOn w:val="45"/>
    <w:semiHidden/>
    <w:uiPriority w:val="0"/>
    <w:rPr>
      <w:rFonts w:hAnsi="Courier New" w:cs="Courier New" w:asciiTheme="minorEastAsia"/>
    </w:rPr>
  </w:style>
  <w:style w:type="character" w:customStyle="1" w:styleId="158">
    <w:name w:val="列出段落 字符"/>
    <w:link w:val="159"/>
    <w:qFormat/>
    <w:locked/>
    <w:uiPriority w:val="0"/>
    <w:rPr>
      <w:rFonts w:ascii="Calibri" w:hAnsi="Calibri" w:eastAsia="宋体" w:cs="Times New Roman"/>
    </w:rPr>
  </w:style>
  <w:style w:type="paragraph" w:styleId="159">
    <w:name w:val="List Paragraph"/>
    <w:basedOn w:val="1"/>
    <w:link w:val="158"/>
    <w:qFormat/>
    <w:uiPriority w:val="0"/>
    <w:pPr>
      <w:ind w:firstLine="420" w:firstLineChars="200"/>
    </w:pPr>
  </w:style>
  <w:style w:type="paragraph" w:customStyle="1" w:styleId="160">
    <w:name w:val="列出段落11"/>
    <w:basedOn w:val="1"/>
    <w:qFormat/>
    <w:uiPriority w:val="99"/>
    <w:pPr>
      <w:ind w:firstLine="420" w:firstLineChars="200"/>
    </w:pPr>
    <w:rPr>
      <w:rFonts w:asciiTheme="minorHAnsi" w:hAnsiTheme="minorHAnsi" w:eastAsiaTheme="minorEastAsia" w:cstheme="minorBidi"/>
      <w:sz w:val="24"/>
    </w:rPr>
  </w:style>
  <w:style w:type="paragraph" w:customStyle="1" w:styleId="161">
    <w:name w:val="列出段落[858D7CFB-ED40-4347-BF05-701D383B685F][858D7CFB-ED40-4347-BF05-701D383B685F]"/>
    <w:basedOn w:val="1"/>
    <w:qFormat/>
    <w:uiPriority w:val="99"/>
    <w:pPr>
      <w:ind w:firstLine="200" w:firstLineChars="200"/>
    </w:pPr>
  </w:style>
  <w:style w:type="paragraph" w:customStyle="1" w:styleId="162">
    <w:name w:val="Char11"/>
    <w:basedOn w:val="1"/>
    <w:qFormat/>
    <w:uiPriority w:val="99"/>
    <w:rPr>
      <w:rFonts w:ascii="仿宋_GB2312" w:hAnsi="Times New Roman" w:eastAsia="仿宋_GB2312"/>
      <w:b/>
      <w:sz w:val="32"/>
      <w:szCs w:val="32"/>
    </w:rPr>
  </w:style>
  <w:style w:type="paragraph" w:customStyle="1" w:styleId="163">
    <w:name w:val="Char Char Char Char Char Char Char1"/>
    <w:basedOn w:val="1"/>
    <w:qFormat/>
    <w:uiPriority w:val="99"/>
    <w:pPr>
      <w:tabs>
        <w:tab w:val="left" w:pos="432"/>
      </w:tabs>
      <w:ind w:left="432" w:hanging="432"/>
    </w:pPr>
    <w:rPr>
      <w:rFonts w:ascii="Tahoma" w:hAnsi="Tahoma"/>
      <w:sz w:val="24"/>
      <w:szCs w:val="20"/>
    </w:rPr>
  </w:style>
  <w:style w:type="character" w:customStyle="1" w:styleId="164">
    <w:name w:val="一级标题 Char"/>
    <w:link w:val="165"/>
    <w:qFormat/>
    <w:locked/>
    <w:uiPriority w:val="99"/>
    <w:rPr>
      <w:rFonts w:ascii="宋体" w:hAnsi="宋体" w:eastAsia="宋体"/>
      <w:b/>
      <w:sz w:val="36"/>
    </w:rPr>
  </w:style>
  <w:style w:type="paragraph" w:customStyle="1" w:styleId="165">
    <w:name w:val="一级标题"/>
    <w:basedOn w:val="23"/>
    <w:link w:val="164"/>
    <w:qFormat/>
    <w:uiPriority w:val="99"/>
    <w:pPr>
      <w:spacing w:line="360" w:lineRule="auto"/>
      <w:jc w:val="center"/>
    </w:pPr>
    <w:rPr>
      <w:rFonts w:hAnsi="宋体" w:cstheme="minorBidi"/>
      <w:b/>
      <w:sz w:val="36"/>
      <w:szCs w:val="22"/>
    </w:rPr>
  </w:style>
  <w:style w:type="paragraph" w:customStyle="1" w:styleId="166">
    <w:name w:val="正文1"/>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167">
    <w:name w:val="纯文本2"/>
    <w:basedOn w:val="166"/>
    <w:qFormat/>
    <w:uiPriority w:val="99"/>
    <w:pPr>
      <w:widowControl/>
      <w:jc w:val="left"/>
    </w:pPr>
    <w:rPr>
      <w:rFonts w:ascii="宋体" w:hAnsi="Courier New"/>
    </w:rPr>
  </w:style>
  <w:style w:type="paragraph" w:customStyle="1" w:styleId="168">
    <w:name w:val="Preistext2"/>
    <w:basedOn w:val="1"/>
    <w:qFormat/>
    <w:uiPriority w:val="99"/>
    <w:pPr>
      <w:tabs>
        <w:tab w:val="left" w:pos="709"/>
        <w:tab w:val="left" w:pos="1701"/>
        <w:tab w:val="left" w:pos="3119"/>
      </w:tabs>
      <w:ind w:left="1843" w:right="1701"/>
    </w:pPr>
    <w:rPr>
      <w:sz w:val="18"/>
      <w:szCs w:val="20"/>
      <w:lang w:val="en-GB" w:eastAsia="de-DE"/>
    </w:rPr>
  </w:style>
  <w:style w:type="paragraph" w:customStyle="1" w:styleId="169">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170">
    <w:name w:val="p1"/>
    <w:basedOn w:val="1"/>
    <w:qFormat/>
    <w:uiPriority w:val="99"/>
    <w:pPr>
      <w:widowControl/>
      <w:jc w:val="left"/>
    </w:pPr>
    <w:rPr>
      <w:rFonts w:ascii=".SF NS Text" w:hAnsi="Times New Roman" w:eastAsia=".SF NS Text"/>
      <w:kern w:val="0"/>
      <w:sz w:val="20"/>
      <w:szCs w:val="20"/>
    </w:rPr>
  </w:style>
  <w:style w:type="paragraph" w:customStyle="1" w:styleId="171">
    <w:name w:val="List Paragraph2"/>
    <w:basedOn w:val="1"/>
    <w:qFormat/>
    <w:uiPriority w:val="99"/>
    <w:pPr>
      <w:widowControl/>
      <w:ind w:firstLine="420" w:firstLineChars="200"/>
      <w:jc w:val="left"/>
    </w:pPr>
    <w:rPr>
      <w:rFonts w:ascii="Times New Roman" w:hAnsi="Times New Roman"/>
      <w:kern w:val="0"/>
      <w:sz w:val="24"/>
      <w:szCs w:val="24"/>
    </w:rPr>
  </w:style>
  <w:style w:type="character" w:customStyle="1" w:styleId="172">
    <w:name w:val="图 字符"/>
    <w:link w:val="173"/>
    <w:qFormat/>
    <w:locked/>
    <w:uiPriority w:val="0"/>
    <w:rPr>
      <w:szCs w:val="21"/>
    </w:rPr>
  </w:style>
  <w:style w:type="paragraph" w:customStyle="1" w:styleId="173">
    <w:name w:val="图"/>
    <w:basedOn w:val="1"/>
    <w:link w:val="172"/>
    <w:qFormat/>
    <w:uiPriority w:val="0"/>
    <w:pPr>
      <w:spacing w:line="360" w:lineRule="auto"/>
      <w:jc w:val="center"/>
    </w:pPr>
    <w:rPr>
      <w:rFonts w:asciiTheme="minorHAnsi" w:hAnsiTheme="minorHAnsi" w:eastAsiaTheme="minorEastAsia" w:cstheme="minorBidi"/>
      <w:szCs w:val="21"/>
    </w:rPr>
  </w:style>
  <w:style w:type="character" w:customStyle="1" w:styleId="174">
    <w:name w:val="A_正文 Char"/>
    <w:link w:val="175"/>
    <w:qFormat/>
    <w:locked/>
    <w:uiPriority w:val="0"/>
    <w:rPr>
      <w:rFonts w:ascii="仿宋_GB2312" w:eastAsia="仿宋"/>
      <w:bCs/>
      <w:color w:val="000000"/>
      <w:sz w:val="28"/>
      <w:szCs w:val="28"/>
    </w:rPr>
  </w:style>
  <w:style w:type="paragraph" w:customStyle="1" w:styleId="175">
    <w:name w:val="A_正文"/>
    <w:basedOn w:val="1"/>
    <w:link w:val="174"/>
    <w:qFormat/>
    <w:uiPriority w:val="0"/>
    <w:pPr>
      <w:spacing w:line="600" w:lineRule="exact"/>
    </w:pPr>
    <w:rPr>
      <w:rFonts w:ascii="仿宋_GB2312" w:eastAsia="仿宋" w:hAnsiTheme="minorHAnsi" w:cstheme="minorBidi"/>
      <w:bCs/>
      <w:color w:val="000000"/>
      <w:sz w:val="28"/>
      <w:szCs w:val="28"/>
    </w:rPr>
  </w:style>
  <w:style w:type="character" w:customStyle="1" w:styleId="176">
    <w:name w:val="舟式样--正文 Char"/>
    <w:link w:val="177"/>
    <w:locked/>
    <w:uiPriority w:val="0"/>
    <w:rPr>
      <w:rFonts w:ascii="仿宋" w:hAnsi="仿宋" w:eastAsia="仿宋"/>
      <w:sz w:val="30"/>
    </w:rPr>
  </w:style>
  <w:style w:type="paragraph" w:customStyle="1" w:styleId="177">
    <w:name w:val="舟式样--正文"/>
    <w:basedOn w:val="1"/>
    <w:link w:val="176"/>
    <w:qFormat/>
    <w:uiPriority w:val="0"/>
    <w:pPr>
      <w:spacing w:line="360" w:lineRule="auto"/>
      <w:ind w:firstLine="200" w:firstLineChars="200"/>
    </w:pPr>
    <w:rPr>
      <w:rFonts w:ascii="仿宋" w:hAnsi="仿宋" w:eastAsia="仿宋" w:cstheme="minorBidi"/>
      <w:sz w:val="30"/>
    </w:rPr>
  </w:style>
  <w:style w:type="character" w:customStyle="1" w:styleId="178">
    <w:name w:val="三级标题 字符"/>
    <w:link w:val="179"/>
    <w:qFormat/>
    <w:locked/>
    <w:uiPriority w:val="0"/>
    <w:rPr>
      <w:rFonts w:ascii="宋体" w:hAnsi="宋体" w:eastAsia="仿宋GB2312" w:cs="宋体"/>
      <w:b/>
      <w:sz w:val="32"/>
      <w:szCs w:val="32"/>
    </w:rPr>
  </w:style>
  <w:style w:type="paragraph" w:customStyle="1" w:styleId="179">
    <w:name w:val="三级标题"/>
    <w:basedOn w:val="6"/>
    <w:link w:val="178"/>
    <w:qFormat/>
    <w:uiPriority w:val="0"/>
    <w:pPr>
      <w:adjustRightInd w:val="0"/>
      <w:spacing w:before="120" w:after="0" w:line="416" w:lineRule="atLeast"/>
      <w:ind w:left="70" w:leftChars="70"/>
    </w:pPr>
    <w:rPr>
      <w:rFonts w:ascii="宋体" w:hAnsi="宋体" w:eastAsia="仿宋GB2312" w:cs="宋体"/>
      <w:bCs w:val="0"/>
    </w:rPr>
  </w:style>
  <w:style w:type="character" w:customStyle="1" w:styleId="180">
    <w:name w:val="3级标题 字符"/>
    <w:link w:val="181"/>
    <w:qFormat/>
    <w:locked/>
    <w:uiPriority w:val="0"/>
    <w:rPr>
      <w:rFonts w:ascii="微软雅黑" w:hAnsi="微软雅黑" w:eastAsia="微软雅黑" w:cs="Times New Roman"/>
      <w:b/>
      <w:bCs/>
      <w:sz w:val="32"/>
      <w:szCs w:val="32"/>
    </w:rPr>
  </w:style>
  <w:style w:type="paragraph" w:customStyle="1" w:styleId="181">
    <w:name w:val="3级标题"/>
    <w:basedOn w:val="6"/>
    <w:next w:val="1"/>
    <w:link w:val="180"/>
    <w:qFormat/>
    <w:uiPriority w:val="0"/>
    <w:rPr>
      <w:rFonts w:ascii="微软雅黑" w:hAnsi="微软雅黑" w:eastAsia="微软雅黑"/>
    </w:rPr>
  </w:style>
  <w:style w:type="character" w:customStyle="1" w:styleId="182">
    <w:name w:val="舟-正文 Char"/>
    <w:link w:val="183"/>
    <w:qFormat/>
    <w:locked/>
    <w:uiPriority w:val="0"/>
    <w:rPr>
      <w:rFonts w:ascii="仿宋" w:hAnsi="仿宋" w:eastAsia="仿宋_GB2312"/>
      <w:sz w:val="32"/>
      <w:szCs w:val="21"/>
    </w:rPr>
  </w:style>
  <w:style w:type="paragraph" w:customStyle="1" w:styleId="183">
    <w:name w:val="舟-正文"/>
    <w:basedOn w:val="1"/>
    <w:link w:val="182"/>
    <w:qFormat/>
    <w:uiPriority w:val="0"/>
    <w:pPr>
      <w:ind w:firstLine="560" w:firstLineChars="200"/>
    </w:pPr>
    <w:rPr>
      <w:rFonts w:ascii="仿宋" w:hAnsi="仿宋" w:eastAsia="仿宋_GB2312" w:cstheme="minorBidi"/>
      <w:sz w:val="32"/>
      <w:szCs w:val="21"/>
    </w:rPr>
  </w:style>
  <w:style w:type="character" w:customStyle="1" w:styleId="184">
    <w:name w:val="二级标题 字符"/>
    <w:link w:val="185"/>
    <w:qFormat/>
    <w:locked/>
    <w:uiPriority w:val="0"/>
    <w:rPr>
      <w:rFonts w:ascii="仿宋GB2312" w:hAnsi="Calibri Light" w:eastAsia="楷体GB2312"/>
      <w:b/>
      <w:kern w:val="44"/>
      <w:sz w:val="32"/>
      <w:szCs w:val="32"/>
    </w:rPr>
  </w:style>
  <w:style w:type="paragraph" w:customStyle="1" w:styleId="185">
    <w:name w:val="二级标题"/>
    <w:basedOn w:val="5"/>
    <w:link w:val="184"/>
    <w:qFormat/>
    <w:uiPriority w:val="0"/>
    <w:pPr>
      <w:spacing w:line="415" w:lineRule="auto"/>
      <w:ind w:left="75" w:leftChars="75"/>
    </w:pPr>
    <w:rPr>
      <w:rFonts w:ascii="仿宋GB2312" w:hAnsi="Calibri Light" w:eastAsia="楷体GB2312" w:cstheme="minorBidi"/>
      <w:bCs w:val="0"/>
      <w:kern w:val="44"/>
    </w:rPr>
  </w:style>
  <w:style w:type="character" w:customStyle="1" w:styleId="186">
    <w:name w:val="舟式样-标题2 字符"/>
    <w:link w:val="187"/>
    <w:qFormat/>
    <w:locked/>
    <w:uiPriority w:val="0"/>
    <w:rPr>
      <w:rFonts w:ascii="黑体" w:hAnsi="Cambria" w:eastAsia="楷体_GB2312"/>
      <w:b/>
      <w:bCs/>
      <w:sz w:val="32"/>
      <w:szCs w:val="32"/>
    </w:rPr>
  </w:style>
  <w:style w:type="paragraph" w:customStyle="1" w:styleId="187">
    <w:name w:val="舟式样-标题2"/>
    <w:basedOn w:val="5"/>
    <w:next w:val="1"/>
    <w:link w:val="186"/>
    <w:qFormat/>
    <w:uiPriority w:val="0"/>
    <w:pPr>
      <w:numPr>
        <w:ilvl w:val="0"/>
        <w:numId w:val="3"/>
      </w:numPr>
      <w:spacing w:before="0" w:after="0" w:line="360" w:lineRule="auto"/>
    </w:pPr>
    <w:rPr>
      <w:rFonts w:ascii="黑体" w:hAnsi="Cambria" w:eastAsia="楷体_GB2312" w:cstheme="minorBidi"/>
    </w:rPr>
  </w:style>
  <w:style w:type="character" w:customStyle="1" w:styleId="188">
    <w:name w:val="正文文本首行缩进 字符"/>
    <w:link w:val="189"/>
    <w:qFormat/>
    <w:locked/>
    <w:uiPriority w:val="0"/>
    <w:rPr>
      <w:rFonts w:ascii="Times New Roman" w:hAnsi="Times New Roman" w:cs="Times New Roman"/>
    </w:rPr>
  </w:style>
  <w:style w:type="paragraph" w:customStyle="1" w:styleId="189">
    <w:name w:val="_Style 187"/>
    <w:basedOn w:val="1"/>
    <w:next w:val="1"/>
    <w:link w:val="188"/>
    <w:qFormat/>
    <w:uiPriority w:val="0"/>
    <w:pPr>
      <w:ind w:left="2560"/>
      <w:jc w:val="left"/>
    </w:pPr>
    <w:rPr>
      <w:rFonts w:ascii="Times New Roman" w:hAnsi="Times New Roman" w:eastAsiaTheme="minorEastAsia"/>
    </w:rPr>
  </w:style>
  <w:style w:type="character" w:customStyle="1" w:styleId="190">
    <w:name w:val="方案正文 字符"/>
    <w:link w:val="191"/>
    <w:locked/>
    <w:uiPriority w:val="0"/>
    <w:rPr>
      <w:rFonts w:ascii="仿宋" w:hAnsi="仿宋" w:eastAsia="仿宋" w:cs="宋体"/>
      <w:color w:val="000000"/>
      <w:sz w:val="28"/>
      <w:szCs w:val="32"/>
    </w:rPr>
  </w:style>
  <w:style w:type="paragraph" w:customStyle="1" w:styleId="191">
    <w:name w:val="方案正文"/>
    <w:basedOn w:val="159"/>
    <w:link w:val="190"/>
    <w:qFormat/>
    <w:uiPriority w:val="0"/>
    <w:pPr>
      <w:spacing w:line="360" w:lineRule="auto"/>
      <w:ind w:left="1140" w:firstLine="0" w:firstLineChars="0"/>
      <w:jc w:val="left"/>
    </w:pPr>
    <w:rPr>
      <w:rFonts w:ascii="仿宋" w:hAnsi="仿宋" w:eastAsia="仿宋" w:cs="宋体"/>
      <w:color w:val="000000"/>
      <w:sz w:val="28"/>
      <w:szCs w:val="32"/>
    </w:rPr>
  </w:style>
  <w:style w:type="character" w:customStyle="1" w:styleId="192">
    <w:name w:val="正文2019 Char"/>
    <w:link w:val="193"/>
    <w:locked/>
    <w:uiPriority w:val="0"/>
    <w:rPr>
      <w:rFonts w:ascii="仿宋" w:hAnsi="仿宋" w:eastAsia="仿宋"/>
      <w:sz w:val="32"/>
      <w:szCs w:val="32"/>
    </w:rPr>
  </w:style>
  <w:style w:type="paragraph" w:customStyle="1" w:styleId="193">
    <w:name w:val="正文2019"/>
    <w:basedOn w:val="1"/>
    <w:link w:val="192"/>
    <w:qFormat/>
    <w:uiPriority w:val="0"/>
    <w:pPr>
      <w:spacing w:line="276" w:lineRule="auto"/>
      <w:ind w:firstLine="630" w:firstLineChars="200"/>
      <w:jc w:val="left"/>
    </w:pPr>
    <w:rPr>
      <w:rFonts w:ascii="仿宋" w:hAnsi="仿宋" w:eastAsia="仿宋" w:cstheme="minorBidi"/>
      <w:sz w:val="32"/>
      <w:szCs w:val="32"/>
    </w:rPr>
  </w:style>
  <w:style w:type="character" w:customStyle="1" w:styleId="194">
    <w:name w:val="投标正文 Char Char"/>
    <w:link w:val="195"/>
    <w:locked/>
    <w:uiPriority w:val="0"/>
    <w:rPr>
      <w:sz w:val="24"/>
      <w:szCs w:val="24"/>
    </w:rPr>
  </w:style>
  <w:style w:type="paragraph" w:customStyle="1" w:styleId="195">
    <w:name w:val="投标正文"/>
    <w:basedOn w:val="1"/>
    <w:link w:val="194"/>
    <w:qFormat/>
    <w:uiPriority w:val="0"/>
    <w:pPr>
      <w:spacing w:line="360" w:lineRule="auto"/>
      <w:ind w:left="100" w:firstLine="480" w:firstLineChars="200"/>
    </w:pPr>
    <w:rPr>
      <w:rFonts w:asciiTheme="minorHAnsi" w:hAnsiTheme="minorHAnsi" w:eastAsiaTheme="minorEastAsia" w:cstheme="minorBidi"/>
      <w:sz w:val="24"/>
      <w:szCs w:val="24"/>
    </w:rPr>
  </w:style>
  <w:style w:type="character" w:customStyle="1" w:styleId="196">
    <w:name w:val="*正文 Char"/>
    <w:link w:val="197"/>
    <w:qFormat/>
    <w:locked/>
    <w:uiPriority w:val="0"/>
    <w:rPr>
      <w:rFonts w:ascii="Time" w:hAnsi="Time"/>
      <w:sz w:val="24"/>
      <w:szCs w:val="24"/>
      <w:lang w:val="zh-CN" w:bidi="en-US"/>
    </w:rPr>
  </w:style>
  <w:style w:type="paragraph" w:customStyle="1" w:styleId="197">
    <w:name w:val="*正文"/>
    <w:basedOn w:val="1"/>
    <w:link w:val="196"/>
    <w:qFormat/>
    <w:uiPriority w:val="0"/>
    <w:pPr>
      <w:widowControl/>
      <w:spacing w:line="360" w:lineRule="auto"/>
      <w:ind w:firstLine="200" w:firstLineChars="200"/>
      <w:contextualSpacing/>
    </w:pPr>
    <w:rPr>
      <w:rFonts w:ascii="Time" w:hAnsi="Time" w:eastAsiaTheme="minorEastAsia" w:cstheme="minorBidi"/>
      <w:sz w:val="24"/>
      <w:szCs w:val="24"/>
      <w:lang w:val="zh-CN" w:bidi="en-US"/>
    </w:rPr>
  </w:style>
  <w:style w:type="paragraph" w:customStyle="1" w:styleId="198">
    <w:name w:val="列出段落3"/>
    <w:basedOn w:val="1"/>
    <w:qFormat/>
    <w:uiPriority w:val="99"/>
    <w:pPr>
      <w:ind w:firstLine="420" w:firstLineChars="200"/>
    </w:pPr>
    <w:rPr>
      <w:sz w:val="32"/>
      <w:szCs w:val="24"/>
    </w:rPr>
  </w:style>
  <w:style w:type="paragraph" w:customStyle="1" w:styleId="199">
    <w:name w:val="列出段落7"/>
    <w:basedOn w:val="1"/>
    <w:qFormat/>
    <w:uiPriority w:val="34"/>
    <w:pPr>
      <w:spacing w:line="360" w:lineRule="auto"/>
      <w:ind w:firstLine="420" w:firstLineChars="200"/>
    </w:pPr>
    <w:rPr>
      <w:rFonts w:eastAsia="仿宋_GB2312" w:cs="宋体"/>
      <w:sz w:val="32"/>
      <w:szCs w:val="21"/>
    </w:rPr>
  </w:style>
  <w:style w:type="paragraph" w:customStyle="1" w:styleId="200">
    <w:name w:val="TOC 标题1"/>
    <w:basedOn w:val="4"/>
    <w:next w:val="1"/>
    <w:qFormat/>
    <w:uiPriority w:val="39"/>
    <w:pPr>
      <w:keepNext/>
      <w:keepLines/>
      <w:widowControl/>
      <w:autoSpaceDE/>
      <w:autoSpaceDN/>
      <w:adjustRightInd/>
      <w:spacing w:before="240" w:line="256" w:lineRule="auto"/>
      <w:jc w:val="left"/>
      <w:outlineLvl w:val="9"/>
    </w:pPr>
    <w:rPr>
      <w:rFonts w:ascii="等线 Light" w:hAnsi="等线 Light" w:eastAsia="等线 Light"/>
      <w:b w:val="0"/>
      <w:bCs w:val="0"/>
      <w:color w:val="2F5496"/>
      <w:sz w:val="32"/>
      <w:szCs w:val="32"/>
    </w:rPr>
  </w:style>
  <w:style w:type="paragraph" w:customStyle="1" w:styleId="201">
    <w:name w:val="自定义正文"/>
    <w:basedOn w:val="1"/>
    <w:qFormat/>
    <w:uiPriority w:val="99"/>
    <w:pPr>
      <w:spacing w:before="120" w:after="60" w:line="400" w:lineRule="exact"/>
      <w:ind w:firstLine="200" w:firstLineChars="200"/>
      <w:jc w:val="left"/>
    </w:pPr>
    <w:rPr>
      <w:rFonts w:ascii="仿宋_GB2312" w:hAnsi="Times New Roman" w:eastAsia="仿宋_GB2312"/>
      <w:sz w:val="24"/>
      <w:szCs w:val="20"/>
    </w:rPr>
  </w:style>
  <w:style w:type="paragraph" w:customStyle="1" w:styleId="202">
    <w:name w:val="修订1"/>
    <w:qFormat/>
    <w:uiPriority w:val="99"/>
    <w:rPr>
      <w:rFonts w:ascii="等线" w:hAnsi="等线" w:eastAsia="等线" w:cs="Times New Roman"/>
      <w:kern w:val="2"/>
      <w:sz w:val="21"/>
      <w:szCs w:val="22"/>
      <w:lang w:val="en-US" w:eastAsia="zh-CN" w:bidi="ar-SA"/>
    </w:rPr>
  </w:style>
  <w:style w:type="paragraph" w:customStyle="1" w:styleId="203">
    <w:name w:val="样式 正文首行缩进 2 + 首行缩进:  2 字符"/>
    <w:basedOn w:val="1"/>
    <w:qFormat/>
    <w:uiPriority w:val="99"/>
    <w:pPr>
      <w:spacing w:line="360" w:lineRule="auto"/>
      <w:ind w:firstLine="480" w:firstLineChars="200"/>
    </w:pPr>
    <w:rPr>
      <w:rFonts w:ascii="等线" w:hAnsi="等线" w:eastAsia="仿宋"/>
      <w:sz w:val="32"/>
      <w:szCs w:val="21"/>
    </w:rPr>
  </w:style>
  <w:style w:type="paragraph" w:customStyle="1" w:styleId="204">
    <w:name w:val="A正文小四"/>
    <w:basedOn w:val="1"/>
    <w:qFormat/>
    <w:uiPriority w:val="99"/>
    <w:pPr>
      <w:spacing w:line="360" w:lineRule="auto"/>
      <w:ind w:firstLine="200" w:firstLineChars="200"/>
    </w:pPr>
    <w:rPr>
      <w:rFonts w:ascii="Times New Roman" w:hAnsi="Times New Roman" w:eastAsia="仿宋"/>
      <w:sz w:val="30"/>
      <w:szCs w:val="24"/>
    </w:rPr>
  </w:style>
  <w:style w:type="paragraph" w:customStyle="1" w:styleId="205">
    <w:name w:val="修订2"/>
    <w:semiHidden/>
    <w:qFormat/>
    <w:uiPriority w:val="99"/>
    <w:rPr>
      <w:rFonts w:ascii="Calibri" w:hAnsi="Calibri" w:eastAsia="宋体" w:cs="Times New Roman"/>
      <w:kern w:val="2"/>
      <w:sz w:val="21"/>
      <w:szCs w:val="22"/>
      <w:lang w:val="en-US" w:eastAsia="zh-CN" w:bidi="ar-SA"/>
    </w:rPr>
  </w:style>
  <w:style w:type="paragraph" w:customStyle="1" w:styleId="206">
    <w:name w:val="二级节标题"/>
    <w:basedOn w:val="5"/>
    <w:next w:val="207"/>
    <w:qFormat/>
    <w:uiPriority w:val="99"/>
    <w:pPr>
      <w:tabs>
        <w:tab w:val="left" w:pos="360"/>
      </w:tabs>
      <w:spacing w:before="480" w:after="360" w:line="240" w:lineRule="auto"/>
      <w:contextualSpacing/>
      <w:jc w:val="left"/>
    </w:pPr>
    <w:rPr>
      <w:rFonts w:ascii="Times New Roman" w:hAnsi="Times New Roman"/>
      <w:bCs w:val="0"/>
    </w:rPr>
  </w:style>
  <w:style w:type="paragraph" w:customStyle="1" w:styleId="207">
    <w:name w:val="三级节标题"/>
    <w:basedOn w:val="6"/>
    <w:next w:val="208"/>
    <w:qFormat/>
    <w:uiPriority w:val="99"/>
    <w:pPr>
      <w:tabs>
        <w:tab w:val="left" w:pos="360"/>
      </w:tabs>
      <w:spacing w:before="400" w:after="320" w:line="240" w:lineRule="auto"/>
      <w:contextualSpacing/>
      <w:jc w:val="left"/>
    </w:pPr>
    <w:rPr>
      <w:rFonts w:ascii="Times New Roman" w:hAnsi="Times New Roman" w:eastAsia="黑体"/>
      <w:sz w:val="30"/>
    </w:rPr>
  </w:style>
  <w:style w:type="paragraph" w:customStyle="1" w:styleId="208">
    <w:name w:val="四级节标题"/>
    <w:basedOn w:val="7"/>
    <w:next w:val="209"/>
    <w:qFormat/>
    <w:uiPriority w:val="99"/>
    <w:pPr>
      <w:tabs>
        <w:tab w:val="left" w:pos="360"/>
      </w:tabs>
      <w:spacing w:before="320" w:after="280" w:line="240" w:lineRule="auto"/>
      <w:contextualSpacing/>
    </w:pPr>
    <w:rPr>
      <w:rFonts w:ascii="Times New Roman" w:hAnsi="Times New Roman"/>
    </w:rPr>
  </w:style>
  <w:style w:type="paragraph" w:customStyle="1" w:styleId="209">
    <w:name w:val="五级节标题"/>
    <w:basedOn w:val="8"/>
    <w:next w:val="210"/>
    <w:qFormat/>
    <w:uiPriority w:val="99"/>
    <w:pPr>
      <w:tabs>
        <w:tab w:val="left" w:pos="360"/>
      </w:tabs>
      <w:spacing w:before="240" w:after="200" w:line="240" w:lineRule="auto"/>
      <w:contextualSpacing/>
    </w:pPr>
    <w:rPr>
      <w:rFonts w:eastAsia="仿宋_GB2312"/>
    </w:rPr>
  </w:style>
  <w:style w:type="paragraph" w:customStyle="1" w:styleId="210">
    <w:name w:val="六级节标题"/>
    <w:basedOn w:val="9"/>
    <w:next w:val="1"/>
    <w:qFormat/>
    <w:uiPriority w:val="99"/>
    <w:pPr>
      <w:tabs>
        <w:tab w:val="left" w:pos="360"/>
        <w:tab w:val="left" w:pos="1200"/>
      </w:tabs>
      <w:spacing w:before="160" w:after="120" w:line="240" w:lineRule="auto"/>
      <w:contextualSpacing/>
    </w:pPr>
    <w:rPr>
      <w:rFonts w:ascii="Calibri Light" w:hAnsi="Calibri Light" w:eastAsia="仿宋_GB2312"/>
      <w:sz w:val="21"/>
    </w:rPr>
  </w:style>
  <w:style w:type="paragraph" w:customStyle="1" w:styleId="211">
    <w:name w:val="一级章标题"/>
    <w:basedOn w:val="4"/>
    <w:next w:val="206"/>
    <w:qFormat/>
    <w:uiPriority w:val="99"/>
    <w:pPr>
      <w:keepNext/>
      <w:keepLines/>
      <w:autoSpaceDE/>
      <w:autoSpaceDN/>
      <w:adjustRightInd/>
      <w:spacing w:before="560" w:after="400" w:line="240" w:lineRule="auto"/>
      <w:ind w:left="425"/>
      <w:contextualSpacing/>
    </w:pPr>
    <w:rPr>
      <w:rFonts w:eastAsia="黑体"/>
      <w:b w:val="0"/>
      <w:kern w:val="44"/>
      <w:sz w:val="32"/>
      <w:szCs w:val="32"/>
    </w:rPr>
  </w:style>
  <w:style w:type="paragraph" w:customStyle="1" w:styleId="212">
    <w:name w:val="可研正文"/>
    <w:basedOn w:val="1"/>
    <w:qFormat/>
    <w:uiPriority w:val="99"/>
    <w:pPr>
      <w:spacing w:line="360" w:lineRule="auto"/>
      <w:ind w:firstLine="200" w:firstLineChars="200"/>
    </w:pPr>
    <w:rPr>
      <w:rFonts w:eastAsia="仿宋_GB2312"/>
      <w:bCs/>
      <w:kern w:val="0"/>
      <w:sz w:val="28"/>
      <w:szCs w:val="20"/>
    </w:rPr>
  </w:style>
  <w:style w:type="paragraph" w:customStyle="1" w:styleId="213">
    <w:name w:val="二级章标题"/>
    <w:basedOn w:val="206"/>
    <w:qFormat/>
    <w:uiPriority w:val="99"/>
    <w:pPr>
      <w:numPr>
        <w:ilvl w:val="0"/>
        <w:numId w:val="4"/>
      </w:numPr>
      <w:shd w:val="clear" w:color="auto" w:fill="FFFFFF"/>
      <w:spacing w:before="0" w:beforeLines="100" w:after="0" w:afterLines="50" w:line="360" w:lineRule="auto"/>
      <w:ind w:left="981" w:firstLine="0"/>
    </w:pPr>
    <w:rPr>
      <w:rFonts w:ascii="仿宋" w:hAnsi="仿宋" w:eastAsia="仿宋" w:cs="仿宋"/>
      <w:color w:val="000000"/>
      <w:sz w:val="30"/>
      <w:szCs w:val="30"/>
    </w:rPr>
  </w:style>
  <w:style w:type="paragraph" w:customStyle="1" w:styleId="214">
    <w:name w:val="三级章标题"/>
    <w:basedOn w:val="207"/>
    <w:qFormat/>
    <w:uiPriority w:val="99"/>
    <w:pPr>
      <w:numPr>
        <w:ilvl w:val="0"/>
        <w:numId w:val="5"/>
      </w:numPr>
      <w:spacing w:before="0" w:beforeLines="50" w:after="0" w:line="360" w:lineRule="auto"/>
      <w:ind w:left="919" w:firstLine="0"/>
    </w:pPr>
    <w:rPr>
      <w:rFonts w:ascii="仿宋" w:hAnsi="仿宋" w:eastAsia="仿宋"/>
    </w:rPr>
  </w:style>
  <w:style w:type="paragraph" w:customStyle="1" w:styleId="215">
    <w:name w:val="样式 仿宋 三号 黑色 行距: 1.5 倍行距 首行缩进:  2 字符"/>
    <w:basedOn w:val="1"/>
    <w:qFormat/>
    <w:uiPriority w:val="99"/>
    <w:pPr>
      <w:spacing w:line="360" w:lineRule="auto"/>
      <w:ind w:firstLine="640" w:firstLineChars="200"/>
    </w:pPr>
    <w:rPr>
      <w:rFonts w:ascii="仿宋" w:hAnsi="仿宋" w:eastAsia="仿宋" w:cs="宋体"/>
      <w:color w:val="000000"/>
      <w:sz w:val="28"/>
      <w:szCs w:val="20"/>
    </w:rPr>
  </w:style>
  <w:style w:type="character" w:customStyle="1" w:styleId="216">
    <w:name w:val="标题 1 字符1"/>
    <w:basedOn w:val="45"/>
    <w:qFormat/>
    <w:locked/>
    <w:uiPriority w:val="9"/>
    <w:rPr>
      <w:rFonts w:ascii="Times New Roman" w:hAnsi="Times New Roman" w:eastAsia="隶书" w:cs="Times New Roman"/>
      <w:b/>
      <w:bCs/>
      <w:kern w:val="0"/>
      <w:sz w:val="36"/>
      <w:szCs w:val="36"/>
    </w:rPr>
  </w:style>
  <w:style w:type="character" w:customStyle="1" w:styleId="217">
    <w:name w:val="标题 4 字符1"/>
    <w:basedOn w:val="45"/>
    <w:semiHidden/>
    <w:qFormat/>
    <w:locked/>
    <w:uiPriority w:val="9"/>
    <w:rPr>
      <w:rFonts w:ascii="Arial" w:hAnsi="Arial" w:eastAsia="黑体" w:cs="Times New Roman"/>
      <w:b/>
      <w:bCs/>
      <w:sz w:val="28"/>
      <w:szCs w:val="28"/>
    </w:rPr>
  </w:style>
  <w:style w:type="character" w:customStyle="1" w:styleId="218">
    <w:name w:val="标题 6 字符1"/>
    <w:basedOn w:val="45"/>
    <w:semiHidden/>
    <w:qFormat/>
    <w:locked/>
    <w:uiPriority w:val="9"/>
    <w:rPr>
      <w:rFonts w:ascii="Arial" w:hAnsi="Arial" w:eastAsia="黑体" w:cs="Times New Roman"/>
      <w:b/>
      <w:bCs/>
      <w:sz w:val="24"/>
      <w:szCs w:val="24"/>
    </w:rPr>
  </w:style>
  <w:style w:type="character" w:customStyle="1" w:styleId="219">
    <w:name w:val="标题 7 字符1"/>
    <w:basedOn w:val="45"/>
    <w:semiHidden/>
    <w:qFormat/>
    <w:locked/>
    <w:uiPriority w:val="9"/>
    <w:rPr>
      <w:rFonts w:ascii="宋体" w:hAnsi="宋体" w:eastAsia="宋体" w:cs="Times New Roman"/>
      <w:b/>
      <w:bCs/>
      <w:kern w:val="0"/>
      <w:sz w:val="24"/>
      <w:szCs w:val="24"/>
    </w:rPr>
  </w:style>
  <w:style w:type="character" w:customStyle="1" w:styleId="220">
    <w:name w:val="批注文字 字符1"/>
    <w:basedOn w:val="45"/>
    <w:semiHidden/>
    <w:qFormat/>
    <w:locked/>
    <w:uiPriority w:val="99"/>
    <w:rPr>
      <w:rFonts w:ascii="Calibri" w:hAnsi="Calibri" w:eastAsia="宋体" w:cs="Times New Roman"/>
    </w:rPr>
  </w:style>
  <w:style w:type="character" w:customStyle="1" w:styleId="221">
    <w:name w:val="页脚 字符1"/>
    <w:basedOn w:val="45"/>
    <w:qFormat/>
    <w:locked/>
    <w:uiPriority w:val="99"/>
    <w:rPr>
      <w:rFonts w:hint="default" w:ascii="Times New Roman" w:hAnsi="Times New Roman" w:cs="Times New Roman"/>
      <w:kern w:val="2"/>
      <w:sz w:val="18"/>
      <w:szCs w:val="18"/>
    </w:rPr>
  </w:style>
  <w:style w:type="character" w:customStyle="1" w:styleId="222">
    <w:name w:val="页眉 字符1"/>
    <w:basedOn w:val="45"/>
    <w:qFormat/>
    <w:locked/>
    <w:uiPriority w:val="99"/>
    <w:rPr>
      <w:rFonts w:hint="default" w:ascii="Times New Roman" w:hAnsi="Times New Roman" w:cs="Times New Roman"/>
      <w:kern w:val="2"/>
      <w:sz w:val="18"/>
      <w:szCs w:val="18"/>
    </w:rPr>
  </w:style>
  <w:style w:type="character" w:customStyle="1" w:styleId="223">
    <w:name w:val="font11"/>
    <w:qFormat/>
    <w:uiPriority w:val="0"/>
    <w:rPr>
      <w:rFonts w:hint="eastAsia" w:ascii="微软雅黑" w:hAnsi="微软雅黑" w:eastAsia="微软雅黑" w:cs="微软雅黑"/>
      <w:color w:val="000000"/>
      <w:sz w:val="20"/>
      <w:szCs w:val="20"/>
      <w:u w:val="none"/>
    </w:rPr>
  </w:style>
  <w:style w:type="character" w:customStyle="1" w:styleId="224">
    <w:name w:val="未处理的提及1"/>
    <w:qFormat/>
    <w:uiPriority w:val="99"/>
    <w:rPr>
      <w:color w:val="605E5C"/>
      <w:shd w:val="clear" w:color="auto" w:fill="E1DFDD"/>
    </w:rPr>
  </w:style>
  <w:style w:type="character" w:customStyle="1" w:styleId="225">
    <w:name w:val="一级标题 字符"/>
    <w:qFormat/>
    <w:uiPriority w:val="0"/>
    <w:rPr>
      <w:rFonts w:hint="eastAsia" w:ascii="黑体" w:hAnsi="黑体" w:eastAsia="黑体"/>
      <w:bCs/>
      <w:kern w:val="44"/>
      <w:sz w:val="32"/>
      <w:szCs w:val="32"/>
    </w:rPr>
  </w:style>
  <w:style w:type="character" w:customStyle="1" w:styleId="226">
    <w:name w:val="标题 3 字符1"/>
    <w:qFormat/>
    <w:uiPriority w:val="0"/>
    <w:rPr>
      <w:rFonts w:hint="default" w:ascii="Calibri" w:hAnsi="Calibri" w:eastAsia="黑体" w:cs="Times New Roman"/>
      <w:b/>
      <w:kern w:val="0"/>
      <w:sz w:val="32"/>
      <w:szCs w:val="20"/>
    </w:rPr>
  </w:style>
  <w:style w:type="character" w:customStyle="1" w:styleId="227">
    <w:name w:val="纯文本 Char2"/>
    <w:qFormat/>
    <w:uiPriority w:val="99"/>
    <w:rPr>
      <w:rFonts w:hint="eastAsia" w:ascii="宋体" w:hAnsi="Courier New" w:eastAsia="宋体" w:cs="Times New Roman"/>
      <w:kern w:val="2"/>
      <w:sz w:val="24"/>
      <w:szCs w:val="24"/>
    </w:rPr>
  </w:style>
  <w:style w:type="character" w:customStyle="1" w:styleId="228">
    <w:name w:val="正文缩进 Char1"/>
    <w:uiPriority w:val="0"/>
    <w:rPr>
      <w:rFonts w:hint="default" w:ascii="Calibri" w:hAnsi="Calibri" w:eastAsia="宋体" w:cs="Times New Roman"/>
      <w:kern w:val="2"/>
      <w:sz w:val="21"/>
      <w:lang w:val="en-US" w:eastAsia="zh-CN" w:bidi="ar-SA"/>
    </w:rPr>
  </w:style>
  <w:style w:type="character" w:customStyle="1" w:styleId="229">
    <w:name w:val="页眉 Char"/>
    <w:basedOn w:val="45"/>
    <w:link w:val="29"/>
    <w:semiHidden/>
    <w:uiPriority w:val="99"/>
    <w:rPr>
      <w:rFonts w:ascii="Times New Roman" w:hAnsi="Times New Roman" w:eastAsia="宋体" w:cs="Times New Roman"/>
      <w:sz w:val="18"/>
      <w:szCs w:val="18"/>
    </w:rPr>
  </w:style>
  <w:style w:type="character" w:customStyle="1" w:styleId="230">
    <w:name w:val="页脚 Char"/>
    <w:basedOn w:val="45"/>
    <w:link w:val="28"/>
    <w:semiHidden/>
    <w:qFormat/>
    <w:uiPriority w:val="99"/>
    <w:rPr>
      <w:rFonts w:ascii="Times New Roman" w:hAnsi="Times New Roman" w:eastAsia="宋体" w:cs="Times New Roman"/>
      <w:sz w:val="18"/>
      <w:szCs w:val="18"/>
    </w:rPr>
  </w:style>
  <w:style w:type="character" w:customStyle="1" w:styleId="231">
    <w:name w:val="批注框文本 Char"/>
    <w:basedOn w:val="45"/>
    <w:link w:val="27"/>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46</Pages>
  <Words>16031</Words>
  <Characters>16878</Characters>
  <Lines>1</Lines>
  <Paragraphs>1</Paragraphs>
  <TotalTime>1</TotalTime>
  <ScaleCrop>false</ScaleCrop>
  <LinksUpToDate>false</LinksUpToDate>
  <CharactersWithSpaces>17512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2019-06-28T02:00:00Z</dcterms:created>
  <dc:creator>hdu</dc:creator>
  <cp:lastModifiedBy>WPS_1563246556</cp:lastModifiedBy>
  <dcterms:modified xsi:type="dcterms:W3CDTF">2024-07-09T00:42:54Z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EEA52976257A4D0592E26BFBCD81264D</vt:lpwstr>
  </property>
</Properties>
</file>