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rPr>
          <w:rFonts w:hint="eastAsia" w:ascii="楷体" w:hAnsi="楷体" w:eastAsia="楷体"/>
          <w:b/>
          <w:color w:val="auto"/>
          <w:spacing w:val="-6"/>
          <w:sz w:val="44"/>
          <w:szCs w:val="44"/>
          <w:highlight w:val="none"/>
        </w:rPr>
      </w:pPr>
    </w:p>
    <w:p>
      <w:pPr>
        <w:spacing w:line="360" w:lineRule="auto"/>
        <w:rPr>
          <w:rFonts w:hint="eastAsia" w:ascii="楷体" w:hAnsi="楷体" w:eastAsia="楷体"/>
          <w:b/>
          <w:color w:val="auto"/>
          <w:spacing w:val="-6"/>
          <w:sz w:val="44"/>
          <w:szCs w:val="44"/>
          <w:highlight w:val="none"/>
        </w:rPr>
      </w:pPr>
    </w:p>
    <w:p>
      <w:pPr>
        <w:spacing w:line="360" w:lineRule="auto"/>
        <w:jc w:val="center"/>
        <w:rPr>
          <w:rFonts w:ascii="楷体" w:hAnsi="楷体" w:eastAsia="楷体"/>
          <w:b/>
          <w:color w:val="auto"/>
          <w:spacing w:val="-6"/>
          <w:sz w:val="48"/>
          <w:szCs w:val="48"/>
          <w:highlight w:val="none"/>
        </w:rPr>
      </w:pPr>
      <w:r>
        <w:rPr>
          <w:rFonts w:hint="eastAsia" w:ascii="楷体" w:hAnsi="楷体" w:eastAsia="楷体"/>
          <w:b/>
          <w:color w:val="auto"/>
          <w:spacing w:val="-6"/>
          <w:sz w:val="48"/>
          <w:szCs w:val="48"/>
          <w:highlight w:val="none"/>
        </w:rPr>
        <w:t>浙江求是招标代理有限公司关于</w:t>
      </w:r>
    </w:p>
    <w:p>
      <w:pPr>
        <w:spacing w:line="360" w:lineRule="auto"/>
        <w:jc w:val="center"/>
        <w:rPr>
          <w:rFonts w:hint="eastAsia" w:ascii="楷体" w:hAnsi="楷体" w:eastAsia="楷体"/>
          <w:b/>
          <w:color w:val="auto"/>
          <w:spacing w:val="-6"/>
          <w:sz w:val="48"/>
          <w:szCs w:val="48"/>
          <w:highlight w:val="none"/>
          <w:lang w:eastAsia="zh-CN"/>
        </w:rPr>
      </w:pPr>
      <w:r>
        <w:rPr>
          <w:rFonts w:hint="eastAsia" w:ascii="楷体" w:hAnsi="楷体" w:eastAsia="楷体"/>
          <w:b/>
          <w:color w:val="auto"/>
          <w:spacing w:val="-6"/>
          <w:sz w:val="48"/>
          <w:szCs w:val="48"/>
          <w:highlight w:val="none"/>
          <w:lang w:eastAsia="zh-CN"/>
        </w:rPr>
        <w:t>杭州电子科技大学</w:t>
      </w:r>
    </w:p>
    <w:p>
      <w:pPr>
        <w:spacing w:line="360" w:lineRule="auto"/>
        <w:jc w:val="center"/>
        <w:rPr>
          <w:rFonts w:hint="eastAsia" w:ascii="楷体" w:hAnsi="楷体" w:eastAsia="楷体"/>
          <w:b/>
          <w:color w:val="auto"/>
          <w:spacing w:val="-6"/>
          <w:sz w:val="48"/>
          <w:szCs w:val="48"/>
          <w:highlight w:val="none"/>
          <w:lang w:eastAsia="zh-CN"/>
        </w:rPr>
      </w:pPr>
      <w:r>
        <w:rPr>
          <w:rFonts w:hint="eastAsia" w:ascii="楷体" w:hAnsi="楷体" w:eastAsia="楷体"/>
          <w:b/>
          <w:color w:val="auto"/>
          <w:spacing w:val="-6"/>
          <w:sz w:val="48"/>
          <w:szCs w:val="48"/>
          <w:highlight w:val="none"/>
          <w:lang w:eastAsia="zh-CN"/>
        </w:rPr>
        <w:t>板卡等</w:t>
      </w:r>
    </w:p>
    <w:p>
      <w:pPr>
        <w:spacing w:line="360" w:lineRule="auto"/>
        <w:jc w:val="center"/>
        <w:rPr>
          <w:rFonts w:hint="eastAsia" w:ascii="楷体" w:hAnsi="楷体" w:eastAsia="楷体"/>
          <w:b/>
          <w:color w:val="auto"/>
          <w:sz w:val="72"/>
          <w:szCs w:val="72"/>
          <w:highlight w:val="none"/>
        </w:rPr>
      </w:pPr>
    </w:p>
    <w:p>
      <w:pPr>
        <w:spacing w:line="360" w:lineRule="auto"/>
        <w:jc w:val="center"/>
        <w:rPr>
          <w:rFonts w:hint="eastAsia" w:ascii="楷体" w:hAnsi="楷体" w:eastAsia="楷体"/>
          <w:b/>
          <w:color w:val="auto"/>
          <w:spacing w:val="-6"/>
          <w:sz w:val="72"/>
          <w:szCs w:val="72"/>
          <w:highlight w:val="none"/>
        </w:rPr>
      </w:pPr>
      <w:r>
        <w:rPr>
          <w:rFonts w:hint="eastAsia" w:ascii="楷体" w:hAnsi="楷体" w:eastAsia="楷体"/>
          <w:b/>
          <w:color w:val="auto"/>
          <w:spacing w:val="-6"/>
          <w:sz w:val="72"/>
          <w:szCs w:val="72"/>
          <w:highlight w:val="none"/>
        </w:rPr>
        <w:t>招 标 文 件</w:t>
      </w:r>
    </w:p>
    <w:p>
      <w:pPr>
        <w:widowControl/>
        <w:spacing w:line="360" w:lineRule="auto"/>
        <w:ind w:right="-2"/>
        <w:jc w:val="center"/>
        <w:rPr>
          <w:rFonts w:hint="eastAsia" w:ascii="宋体" w:hAnsi="宋体"/>
          <w:b/>
          <w:color w:val="auto"/>
          <w:sz w:val="36"/>
          <w:highlight w:val="none"/>
        </w:rPr>
      </w:pPr>
      <w:r>
        <w:rPr>
          <w:rFonts w:hint="eastAsia" w:ascii="宋体" w:hAnsi="宋体"/>
          <w:b/>
          <w:color w:val="auto"/>
          <w:sz w:val="36"/>
          <w:highlight w:val="none"/>
        </w:rPr>
        <w:t>（线上电子招投标）</w:t>
      </w:r>
    </w:p>
    <w:p>
      <w:pPr>
        <w:spacing w:line="360" w:lineRule="auto"/>
        <w:jc w:val="center"/>
        <w:rPr>
          <w:rFonts w:hint="eastAsia" w:ascii="楷体" w:hAnsi="楷体" w:eastAsia="楷体"/>
          <w:color w:val="auto"/>
          <w:sz w:val="44"/>
          <w:szCs w:val="44"/>
          <w:highlight w:val="none"/>
        </w:rPr>
      </w:pPr>
    </w:p>
    <w:p>
      <w:pPr>
        <w:spacing w:line="360" w:lineRule="auto"/>
        <w:jc w:val="center"/>
        <w:rPr>
          <w:rFonts w:hint="eastAsia" w:ascii="楷体" w:hAnsi="楷体" w:eastAsia="楷体"/>
          <w:color w:val="auto"/>
          <w:sz w:val="44"/>
          <w:szCs w:val="44"/>
          <w:highlight w:val="none"/>
        </w:rPr>
      </w:pPr>
    </w:p>
    <w:p>
      <w:pPr>
        <w:spacing w:line="360" w:lineRule="auto"/>
        <w:jc w:val="center"/>
        <w:rPr>
          <w:rFonts w:hint="eastAsia" w:ascii="楷体" w:hAnsi="楷体" w:eastAsia="楷体"/>
          <w:color w:val="auto"/>
          <w:sz w:val="44"/>
          <w:szCs w:val="44"/>
          <w:highlight w:val="none"/>
        </w:rPr>
      </w:pPr>
    </w:p>
    <w:p>
      <w:pPr>
        <w:spacing w:line="360" w:lineRule="auto"/>
        <w:ind w:firstLine="1735" w:firstLineChars="600"/>
        <w:rPr>
          <w:rFonts w:hint="eastAsia" w:ascii="楷体" w:hAnsi="楷体" w:eastAsia="楷体"/>
          <w:b/>
          <w:color w:val="auto"/>
          <w:spacing w:val="-6"/>
          <w:sz w:val="30"/>
          <w:szCs w:val="30"/>
          <w:highlight w:val="none"/>
          <w:lang w:eastAsia="zh-CN"/>
        </w:rPr>
      </w:pPr>
      <w:r>
        <w:rPr>
          <w:rFonts w:hint="eastAsia" w:ascii="楷体" w:hAnsi="楷体" w:eastAsia="楷体"/>
          <w:b/>
          <w:color w:val="auto"/>
          <w:spacing w:val="-6"/>
          <w:sz w:val="30"/>
          <w:szCs w:val="30"/>
          <w:highlight w:val="none"/>
        </w:rPr>
        <w:t>项目名称：</w:t>
      </w:r>
      <w:r>
        <w:rPr>
          <w:rFonts w:hint="eastAsia" w:ascii="楷体" w:hAnsi="楷体" w:eastAsia="楷体"/>
          <w:b/>
          <w:color w:val="auto"/>
          <w:spacing w:val="-6"/>
          <w:sz w:val="30"/>
          <w:szCs w:val="30"/>
          <w:highlight w:val="none"/>
          <w:lang w:eastAsia="zh-CN"/>
        </w:rPr>
        <w:t>板卡等</w:t>
      </w:r>
    </w:p>
    <w:p>
      <w:pPr>
        <w:spacing w:line="360" w:lineRule="auto"/>
        <w:ind w:firstLine="1735" w:firstLineChars="600"/>
        <w:rPr>
          <w:rFonts w:hint="eastAsia" w:ascii="楷体" w:hAnsi="楷体" w:eastAsia="楷体"/>
          <w:b/>
          <w:color w:val="auto"/>
          <w:spacing w:val="-6"/>
          <w:sz w:val="30"/>
          <w:szCs w:val="30"/>
          <w:highlight w:val="none"/>
          <w:lang w:eastAsia="zh-CN"/>
        </w:rPr>
      </w:pPr>
      <w:r>
        <w:rPr>
          <w:rFonts w:hint="eastAsia" w:ascii="楷体" w:hAnsi="楷体" w:eastAsia="楷体"/>
          <w:b/>
          <w:color w:val="auto"/>
          <w:spacing w:val="-6"/>
          <w:sz w:val="30"/>
          <w:szCs w:val="30"/>
          <w:highlight w:val="none"/>
        </w:rPr>
        <w:t>项目编号：</w:t>
      </w:r>
      <w:r>
        <w:rPr>
          <w:rFonts w:hint="eastAsia" w:ascii="楷体" w:hAnsi="楷体" w:eastAsia="楷体"/>
          <w:b/>
          <w:color w:val="auto"/>
          <w:spacing w:val="-6"/>
          <w:sz w:val="30"/>
          <w:szCs w:val="30"/>
          <w:highlight w:val="none"/>
          <w:lang w:eastAsia="zh-CN"/>
        </w:rPr>
        <w:t>QSZB-Z(H)-B21093(GK)</w:t>
      </w:r>
    </w:p>
    <w:p>
      <w:pPr>
        <w:spacing w:line="360" w:lineRule="auto"/>
        <w:ind w:firstLine="1735" w:firstLineChars="600"/>
        <w:rPr>
          <w:rFonts w:hint="eastAsia" w:ascii="楷体" w:hAnsi="楷体" w:eastAsia="楷体"/>
          <w:b/>
          <w:color w:val="auto"/>
          <w:spacing w:val="-6"/>
          <w:sz w:val="30"/>
          <w:szCs w:val="30"/>
          <w:highlight w:val="none"/>
          <w:lang w:eastAsia="zh-CN"/>
        </w:rPr>
      </w:pPr>
      <w:r>
        <w:rPr>
          <w:rFonts w:hint="eastAsia" w:ascii="楷体" w:hAnsi="楷体" w:eastAsia="楷体"/>
          <w:b/>
          <w:color w:val="auto"/>
          <w:spacing w:val="-6"/>
          <w:sz w:val="30"/>
          <w:szCs w:val="30"/>
          <w:highlight w:val="none"/>
        </w:rPr>
        <w:t>采 购 人：</w:t>
      </w:r>
      <w:r>
        <w:rPr>
          <w:rFonts w:hint="eastAsia" w:ascii="楷体" w:hAnsi="楷体" w:eastAsia="楷体"/>
          <w:b/>
          <w:color w:val="auto"/>
          <w:spacing w:val="-6"/>
          <w:sz w:val="30"/>
          <w:szCs w:val="30"/>
          <w:highlight w:val="none"/>
          <w:lang w:eastAsia="zh-CN"/>
        </w:rPr>
        <w:t>杭州电子科技大学</w:t>
      </w:r>
    </w:p>
    <w:p>
      <w:pPr>
        <w:spacing w:line="360" w:lineRule="auto"/>
        <w:ind w:firstLine="1735" w:firstLineChars="600"/>
        <w:rPr>
          <w:rFonts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采购代理机构：浙江求是招标代理有限公司</w:t>
      </w:r>
    </w:p>
    <w:p>
      <w:pPr>
        <w:spacing w:line="360" w:lineRule="auto"/>
        <w:rPr>
          <w:rFonts w:ascii="楷体" w:hAnsi="楷体" w:eastAsia="楷体"/>
          <w:b/>
          <w:color w:val="auto"/>
          <w:sz w:val="21"/>
          <w:szCs w:val="21"/>
          <w:highlight w:val="none"/>
        </w:rPr>
        <w:sectPr>
          <w:headerReference r:id="rId3" w:type="default"/>
          <w:pgSz w:w="11906" w:h="16838"/>
          <w:pgMar w:top="1440" w:right="1247" w:bottom="1440" w:left="1247" w:header="283" w:footer="850" w:gutter="0"/>
          <w:cols w:space="720" w:num="1"/>
          <w:docGrid w:linePitch="381" w:charSpace="0"/>
        </w:sectPr>
      </w:pPr>
    </w:p>
    <w:p>
      <w:pPr>
        <w:spacing w:line="480" w:lineRule="auto"/>
        <w:rPr>
          <w:rFonts w:hint="eastAsia" w:ascii="楷体" w:hAnsi="楷体" w:eastAsia="楷体"/>
          <w:b/>
          <w:color w:val="auto"/>
          <w:sz w:val="21"/>
          <w:szCs w:val="21"/>
          <w:highlight w:val="none"/>
        </w:rPr>
      </w:pPr>
    </w:p>
    <w:p>
      <w:pPr>
        <w:pStyle w:val="12"/>
        <w:spacing w:before="0" w:beforeLines="0" w:after="0" w:afterLines="0" w:line="480" w:lineRule="auto"/>
        <w:jc w:val="center"/>
        <w:outlineLvl w:val="0"/>
        <w:rPr>
          <w:rFonts w:hint="eastAsia" w:ascii="楷体" w:hAnsi="楷体" w:eastAsia="楷体"/>
          <w:b/>
          <w:color w:val="auto"/>
          <w:sz w:val="30"/>
          <w:szCs w:val="30"/>
          <w:highlight w:val="none"/>
        </w:rPr>
      </w:pPr>
      <w:r>
        <w:rPr>
          <w:rFonts w:ascii="楷体" w:hAnsi="楷体" w:eastAsia="楷体"/>
          <w:b/>
          <w:color w:val="auto"/>
          <w:sz w:val="30"/>
          <w:szCs w:val="30"/>
          <w:highlight w:val="none"/>
        </w:rPr>
        <w:t>目</w:t>
      </w:r>
      <w:r>
        <w:rPr>
          <w:rFonts w:hint="eastAsia" w:ascii="楷体" w:hAnsi="楷体" w:eastAsia="楷体"/>
          <w:b/>
          <w:color w:val="auto"/>
          <w:sz w:val="30"/>
          <w:szCs w:val="30"/>
          <w:highlight w:val="none"/>
        </w:rPr>
        <w:t xml:space="preserve">    </w:t>
      </w:r>
      <w:r>
        <w:rPr>
          <w:rFonts w:ascii="楷体" w:hAnsi="楷体" w:eastAsia="楷体"/>
          <w:b/>
          <w:color w:val="auto"/>
          <w:sz w:val="30"/>
          <w:szCs w:val="30"/>
          <w:highlight w:val="none"/>
        </w:rPr>
        <w:t>录</w:t>
      </w:r>
    </w:p>
    <w:p>
      <w:pPr>
        <w:spacing w:line="360" w:lineRule="auto"/>
        <w:ind w:firstLine="578" w:firstLineChars="200"/>
        <w:rPr>
          <w:rFonts w:hint="eastAsia"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第一章  投标邀请</w:t>
      </w:r>
    </w:p>
    <w:p>
      <w:pPr>
        <w:spacing w:line="360" w:lineRule="auto"/>
        <w:ind w:firstLine="578" w:firstLineChars="200"/>
        <w:rPr>
          <w:rFonts w:hint="eastAsia"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第二章  采购需求</w:t>
      </w:r>
    </w:p>
    <w:p>
      <w:pPr>
        <w:spacing w:line="360" w:lineRule="auto"/>
        <w:ind w:firstLine="578" w:firstLineChars="200"/>
        <w:rPr>
          <w:rFonts w:hint="eastAsia"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第三章  投标人须知</w:t>
      </w:r>
    </w:p>
    <w:p>
      <w:pPr>
        <w:spacing w:line="360" w:lineRule="auto"/>
        <w:ind w:firstLine="578" w:firstLineChars="200"/>
        <w:rPr>
          <w:rFonts w:hint="eastAsia"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第四章  评标办法及评分标准</w:t>
      </w:r>
    </w:p>
    <w:p>
      <w:pPr>
        <w:spacing w:line="360" w:lineRule="auto"/>
        <w:ind w:firstLine="578" w:firstLineChars="200"/>
        <w:rPr>
          <w:rFonts w:hint="eastAsia"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第五章  拟签订的合同文本</w:t>
      </w:r>
    </w:p>
    <w:p>
      <w:pPr>
        <w:spacing w:line="360" w:lineRule="auto"/>
        <w:ind w:firstLine="578" w:firstLineChars="200"/>
        <w:rPr>
          <w:rFonts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第六章  投标文件格式</w:t>
      </w:r>
    </w:p>
    <w:p>
      <w:pPr>
        <w:pStyle w:val="12"/>
        <w:spacing w:before="0" w:beforeLines="0" w:after="0" w:afterLines="0" w:line="288" w:lineRule="auto"/>
        <w:jc w:val="center"/>
        <w:outlineLvl w:val="0"/>
        <w:rPr>
          <w:rFonts w:hAnsi="宋体"/>
          <w:b/>
          <w:color w:val="auto"/>
          <w:spacing w:val="-6"/>
          <w:sz w:val="32"/>
          <w:szCs w:val="32"/>
          <w:highlight w:val="none"/>
        </w:rPr>
      </w:pPr>
      <w:r>
        <w:rPr>
          <w:rFonts w:hAnsi="宋体"/>
          <w:color w:val="auto"/>
          <w:sz w:val="21"/>
          <w:szCs w:val="21"/>
          <w:highlight w:val="none"/>
        </w:rPr>
        <w:br w:type="page"/>
      </w:r>
      <w:r>
        <w:rPr>
          <w:rFonts w:hAnsi="宋体"/>
          <w:b/>
          <w:color w:val="auto"/>
          <w:spacing w:val="-6"/>
          <w:sz w:val="32"/>
          <w:szCs w:val="32"/>
          <w:highlight w:val="none"/>
        </w:rPr>
        <w:t>第一章  投标邀请</w:t>
      </w:r>
    </w:p>
    <w:p>
      <w:pPr>
        <w:pBdr>
          <w:top w:val="single" w:color="auto" w:sz="4" w:space="1"/>
          <w:left w:val="single" w:color="auto" w:sz="4" w:space="4"/>
          <w:bottom w:val="single" w:color="auto" w:sz="4" w:space="1"/>
          <w:right w:val="single" w:color="auto" w:sz="4" w:space="4"/>
        </w:pBdr>
        <w:spacing w:line="288" w:lineRule="auto"/>
        <w:ind w:firstLine="482" w:firstLineChars="200"/>
        <w:rPr>
          <w:rFonts w:ascii="宋体" w:hAnsi="宋体" w:eastAsia="宋体"/>
          <w:b/>
          <w:color w:val="auto"/>
          <w:sz w:val="24"/>
          <w:szCs w:val="24"/>
          <w:highlight w:val="none"/>
        </w:rPr>
      </w:pPr>
      <w:r>
        <w:rPr>
          <w:rFonts w:hint="eastAsia" w:ascii="宋体" w:hAnsi="宋体" w:eastAsia="宋体"/>
          <w:b/>
          <w:color w:val="auto"/>
          <w:sz w:val="24"/>
          <w:szCs w:val="24"/>
          <w:highlight w:val="none"/>
        </w:rPr>
        <w:t>项目概况</w:t>
      </w:r>
    </w:p>
    <w:p>
      <w:pPr>
        <w:pBdr>
          <w:top w:val="single" w:color="auto" w:sz="4" w:space="1"/>
          <w:left w:val="single" w:color="auto" w:sz="4" w:space="4"/>
          <w:bottom w:val="single" w:color="auto" w:sz="4" w:space="1"/>
          <w:right w:val="single" w:color="auto" w:sz="4" w:space="4"/>
        </w:pBdr>
        <w:spacing w:line="288" w:lineRule="auto"/>
        <w:ind w:firstLine="422" w:firstLineChars="200"/>
        <w:rPr>
          <w:rFonts w:ascii="宋体" w:hAnsi="宋体" w:eastAsia="宋体"/>
          <w:b/>
          <w:color w:val="auto"/>
          <w:sz w:val="21"/>
          <w:szCs w:val="21"/>
          <w:highlight w:val="none"/>
        </w:rPr>
      </w:pPr>
      <w:r>
        <w:rPr>
          <w:rFonts w:hint="eastAsia" w:ascii="宋体" w:hAnsi="宋体" w:eastAsia="宋体"/>
          <w:b/>
          <w:color w:val="auto"/>
          <w:sz w:val="21"/>
          <w:szCs w:val="21"/>
          <w:highlight w:val="none"/>
          <w:u w:val="single"/>
        </w:rPr>
        <w:t xml:space="preserve"> </w:t>
      </w:r>
      <w:r>
        <w:rPr>
          <w:rFonts w:hint="eastAsia" w:ascii="宋体" w:hAnsi="宋体"/>
          <w:b/>
          <w:color w:val="auto"/>
          <w:sz w:val="21"/>
          <w:szCs w:val="21"/>
          <w:highlight w:val="none"/>
          <w:u w:val="single"/>
          <w:lang w:eastAsia="zh-CN"/>
        </w:rPr>
        <w:t>杭州电子科技大学板卡等</w:t>
      </w:r>
      <w:r>
        <w:rPr>
          <w:rFonts w:hint="eastAsia" w:ascii="宋体" w:hAnsi="宋体" w:eastAsia="宋体"/>
          <w:b/>
          <w:color w:val="auto"/>
          <w:sz w:val="21"/>
          <w:szCs w:val="21"/>
          <w:highlight w:val="none"/>
          <w:u w:val="single"/>
        </w:rPr>
        <w:t xml:space="preserve"> </w:t>
      </w:r>
      <w:r>
        <w:rPr>
          <w:rFonts w:hint="eastAsia" w:ascii="宋体" w:hAnsi="宋体" w:eastAsia="宋体"/>
          <w:b/>
          <w:color w:val="auto"/>
          <w:sz w:val="21"/>
          <w:szCs w:val="21"/>
          <w:highlight w:val="none"/>
        </w:rPr>
        <w:t>招标项目的潜在投标人应在</w:t>
      </w:r>
      <w:r>
        <w:rPr>
          <w:rFonts w:hint="eastAsia" w:ascii="宋体" w:hAnsi="宋体" w:eastAsia="宋体"/>
          <w:b/>
          <w:color w:val="auto"/>
          <w:sz w:val="21"/>
          <w:szCs w:val="21"/>
          <w:highlight w:val="none"/>
          <w:u w:val="single"/>
        </w:rPr>
        <w:t xml:space="preserve"> 政府采购云平台（https://login.zcygov.cn）</w:t>
      </w:r>
      <w:r>
        <w:rPr>
          <w:rFonts w:hint="eastAsia" w:ascii="宋体" w:hAnsi="宋体" w:eastAsia="宋体"/>
          <w:b/>
          <w:color w:val="auto"/>
          <w:sz w:val="21"/>
          <w:szCs w:val="21"/>
          <w:highlight w:val="none"/>
        </w:rPr>
        <w:t>获取</w:t>
      </w:r>
      <w:r>
        <w:rPr>
          <w:rFonts w:hint="eastAsia" w:ascii="宋体" w:hAnsi="宋体" w:eastAsia="宋体"/>
          <w:b/>
          <w:color w:val="auto"/>
          <w:sz w:val="21"/>
          <w:szCs w:val="21"/>
          <w:highlight w:val="none"/>
          <w:lang w:eastAsia="zh-CN"/>
        </w:rPr>
        <w:t>（</w:t>
      </w:r>
      <w:r>
        <w:rPr>
          <w:rFonts w:hint="eastAsia" w:ascii="宋体" w:hAnsi="宋体" w:eastAsia="宋体"/>
          <w:b/>
          <w:color w:val="auto"/>
          <w:sz w:val="21"/>
          <w:szCs w:val="21"/>
          <w:highlight w:val="none"/>
          <w:lang w:val="en-US" w:eastAsia="zh-CN"/>
        </w:rPr>
        <w:t>下载</w:t>
      </w:r>
      <w:r>
        <w:rPr>
          <w:rFonts w:hint="eastAsia" w:ascii="宋体" w:hAnsi="宋体" w:eastAsia="宋体"/>
          <w:b/>
          <w:color w:val="auto"/>
          <w:sz w:val="21"/>
          <w:szCs w:val="21"/>
          <w:highlight w:val="none"/>
          <w:lang w:eastAsia="zh-CN"/>
        </w:rPr>
        <w:t>）</w:t>
      </w:r>
      <w:r>
        <w:rPr>
          <w:rFonts w:hint="eastAsia" w:ascii="宋体" w:hAnsi="宋体" w:eastAsia="宋体"/>
          <w:b/>
          <w:color w:val="auto"/>
          <w:sz w:val="21"/>
          <w:szCs w:val="21"/>
          <w:highlight w:val="none"/>
        </w:rPr>
        <w:t>招标文件，并于</w:t>
      </w:r>
      <w:r>
        <w:rPr>
          <w:rFonts w:hint="eastAsia" w:ascii="宋体" w:hAnsi="宋体"/>
          <w:b/>
          <w:color w:val="auto"/>
          <w:sz w:val="21"/>
          <w:szCs w:val="21"/>
          <w:highlight w:val="none"/>
          <w:u w:val="single"/>
          <w:lang w:val="en-US" w:eastAsia="zh-CN"/>
        </w:rPr>
        <w:t xml:space="preserve"> </w:t>
      </w:r>
      <w:r>
        <w:rPr>
          <w:rFonts w:hint="eastAsia" w:ascii="宋体" w:hAnsi="宋体"/>
          <w:b/>
          <w:color w:val="auto"/>
          <w:sz w:val="21"/>
          <w:szCs w:val="21"/>
          <w:highlight w:val="none"/>
          <w:u w:val="single"/>
          <w:lang w:eastAsia="zh-CN"/>
        </w:rPr>
        <w:t>2021</w:t>
      </w:r>
      <w:r>
        <w:rPr>
          <w:rFonts w:hint="eastAsia" w:ascii="宋体" w:hAnsi="宋体" w:eastAsia="宋体"/>
          <w:b/>
          <w:color w:val="auto"/>
          <w:sz w:val="21"/>
          <w:szCs w:val="21"/>
          <w:highlight w:val="none"/>
          <w:u w:val="single"/>
        </w:rPr>
        <w:t>年</w:t>
      </w:r>
      <w:r>
        <w:rPr>
          <w:rFonts w:hint="eastAsia" w:ascii="宋体" w:hAnsi="宋体"/>
          <w:b/>
          <w:color w:val="auto"/>
          <w:sz w:val="21"/>
          <w:szCs w:val="21"/>
          <w:highlight w:val="none"/>
          <w:u w:val="single"/>
          <w:lang w:val="en-US" w:eastAsia="zh-CN"/>
        </w:rPr>
        <w:t>6月17日</w:t>
      </w:r>
      <w:r>
        <w:rPr>
          <w:rFonts w:hint="eastAsia" w:ascii="宋体" w:hAnsi="宋体" w:eastAsia="宋体"/>
          <w:b/>
          <w:color w:val="auto"/>
          <w:sz w:val="21"/>
          <w:szCs w:val="21"/>
          <w:highlight w:val="none"/>
          <w:u w:val="single"/>
        </w:rPr>
        <w:t>上午9:00:00</w:t>
      </w:r>
      <w:r>
        <w:rPr>
          <w:rFonts w:hint="eastAsia" w:ascii="宋体" w:hAnsi="宋体" w:eastAsia="宋体"/>
          <w:b/>
          <w:bCs/>
          <w:color w:val="auto"/>
          <w:sz w:val="21"/>
          <w:szCs w:val="21"/>
          <w:highlight w:val="none"/>
          <w:u w:val="single"/>
        </w:rPr>
        <w:t>（</w:t>
      </w:r>
      <w:r>
        <w:rPr>
          <w:rFonts w:hint="eastAsia" w:ascii="宋体" w:hAnsi="宋体" w:eastAsia="宋体"/>
          <w:b/>
          <w:bCs/>
          <w:color w:val="auto"/>
          <w:sz w:val="21"/>
          <w:szCs w:val="21"/>
          <w:highlight w:val="none"/>
        </w:rPr>
        <w:t>北京时间）前</w:t>
      </w:r>
      <w:r>
        <w:rPr>
          <w:rFonts w:hint="eastAsia" w:ascii="宋体" w:hAnsi="宋体" w:eastAsia="宋体"/>
          <w:b/>
          <w:bCs/>
          <w:color w:val="auto"/>
          <w:sz w:val="21"/>
          <w:szCs w:val="21"/>
          <w:highlight w:val="none"/>
          <w:lang w:val="en-US" w:eastAsia="zh-CN"/>
        </w:rPr>
        <w:t>提交（上传）</w:t>
      </w:r>
      <w:r>
        <w:rPr>
          <w:rFonts w:hint="eastAsia" w:ascii="宋体" w:hAnsi="宋体" w:eastAsia="宋体"/>
          <w:b/>
          <w:bCs/>
          <w:color w:val="auto"/>
          <w:sz w:val="21"/>
          <w:szCs w:val="21"/>
          <w:highlight w:val="none"/>
        </w:rPr>
        <w:t>投标</w:t>
      </w:r>
      <w:r>
        <w:rPr>
          <w:rFonts w:ascii="宋体" w:hAnsi="宋体" w:eastAsia="宋体"/>
          <w:b/>
          <w:bCs/>
          <w:color w:val="auto"/>
          <w:sz w:val="21"/>
          <w:szCs w:val="21"/>
          <w:highlight w:val="none"/>
        </w:rPr>
        <w:t>文件</w:t>
      </w:r>
      <w:r>
        <w:rPr>
          <w:rFonts w:hint="eastAsia" w:ascii="宋体" w:hAnsi="宋体" w:eastAsia="宋体"/>
          <w:b/>
          <w:color w:val="auto"/>
          <w:sz w:val="21"/>
          <w:szCs w:val="21"/>
          <w:highlight w:val="none"/>
        </w:rPr>
        <w:t>。</w:t>
      </w:r>
    </w:p>
    <w:p>
      <w:pPr>
        <w:keepNext w:val="0"/>
        <w:keepLines w:val="0"/>
        <w:widowControl w:val="0"/>
        <w:suppressLineNumbers w:val="0"/>
        <w:spacing w:before="0" w:beforeAutospacing="0" w:after="0" w:afterAutospacing="0" w:line="288" w:lineRule="auto"/>
        <w:ind w:left="0" w:right="0" w:firstLine="200"/>
        <w:jc w:val="both"/>
        <w:rPr>
          <w:rFonts w:hint="eastAsia" w:ascii="宋体" w:hAnsi="宋体" w:eastAsia="宋体" w:cs="宋体"/>
          <w:b/>
          <w:color w:val="auto"/>
          <w:kern w:val="2"/>
          <w:sz w:val="24"/>
          <w:szCs w:val="24"/>
          <w:highlight w:val="none"/>
        </w:rPr>
      </w:pPr>
      <w:bookmarkStart w:id="0" w:name="_Toc28359079"/>
      <w:bookmarkEnd w:id="0"/>
      <w:bookmarkStart w:id="1" w:name="_Toc35393790"/>
      <w:bookmarkEnd w:id="1"/>
      <w:bookmarkStart w:id="2" w:name="_Toc28359002"/>
      <w:bookmarkEnd w:id="2"/>
      <w:bookmarkStart w:id="3" w:name="_Toc35393621"/>
      <w:bookmarkEnd w:id="3"/>
      <w:bookmarkStart w:id="4" w:name="_Hlk24379207"/>
      <w:bookmarkStart w:id="5" w:name="_Toc28359008"/>
      <w:bookmarkStart w:id="6" w:name="_Toc35393796"/>
      <w:bookmarkStart w:id="7" w:name="_Toc35393627"/>
      <w:bookmarkStart w:id="8" w:name="_Toc28359085"/>
      <w:r>
        <w:rPr>
          <w:rFonts w:hint="eastAsia" w:ascii="宋体" w:hAnsi="宋体" w:eastAsia="宋体" w:cs="宋体"/>
          <w:b/>
          <w:color w:val="auto"/>
          <w:kern w:val="2"/>
          <w:sz w:val="24"/>
          <w:szCs w:val="24"/>
          <w:highlight w:val="none"/>
          <w:lang w:val="en-US" w:eastAsia="zh-CN" w:bidi="ar"/>
        </w:rPr>
        <w:t>一、项目基本情况</w:t>
      </w:r>
      <w:bookmarkEnd w:id="4"/>
    </w:p>
    <w:p>
      <w:pPr>
        <w:keepNext w:val="0"/>
        <w:keepLines w:val="0"/>
        <w:widowControl w:val="0"/>
        <w:suppressLineNumbers w:val="0"/>
        <w:spacing w:before="0" w:beforeAutospacing="0" w:after="0" w:afterAutospacing="0" w:line="288"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项目编号：</w:t>
      </w:r>
      <w:r>
        <w:rPr>
          <w:rFonts w:hint="eastAsia" w:ascii="宋体" w:hAnsi="宋体" w:cs="Times New Roman"/>
          <w:color w:val="auto"/>
          <w:kern w:val="2"/>
          <w:sz w:val="21"/>
          <w:szCs w:val="21"/>
          <w:highlight w:val="none"/>
          <w:lang w:val="en-US" w:eastAsia="zh-CN" w:bidi="ar"/>
        </w:rPr>
        <w:t>QSZB-Z(H)-B21093(GK)</w:t>
      </w:r>
      <w:r>
        <w:rPr>
          <w:rFonts w:hint="eastAsia" w:ascii="宋体" w:hAnsi="宋体" w:eastAsia="宋体" w:cs="Times New Roman"/>
          <w:color w:val="auto"/>
          <w:kern w:val="2"/>
          <w:sz w:val="21"/>
          <w:szCs w:val="21"/>
          <w:highlight w:val="none"/>
          <w:lang w:val="en-US" w:eastAsia="zh-CN" w:bidi="ar"/>
        </w:rPr>
        <w:t xml:space="preserve"> </w:t>
      </w:r>
    </w:p>
    <w:p>
      <w:pPr>
        <w:keepNext w:val="0"/>
        <w:keepLines w:val="0"/>
        <w:widowControl w:val="0"/>
        <w:suppressLineNumbers w:val="0"/>
        <w:spacing w:before="0" w:beforeAutospacing="0" w:after="0" w:afterAutospacing="0" w:line="288"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项目名称：</w:t>
      </w:r>
      <w:r>
        <w:rPr>
          <w:rFonts w:hint="eastAsia" w:ascii="宋体" w:hAnsi="宋体" w:cs="宋体"/>
          <w:color w:val="auto"/>
          <w:kern w:val="2"/>
          <w:sz w:val="21"/>
          <w:szCs w:val="21"/>
          <w:highlight w:val="none"/>
          <w:lang w:val="en-US" w:eastAsia="zh-CN" w:bidi="ar"/>
        </w:rPr>
        <w:t>板卡等</w:t>
      </w:r>
      <w:r>
        <w:rPr>
          <w:rFonts w:hint="eastAsia" w:ascii="宋体" w:hAnsi="宋体" w:eastAsia="宋体" w:cs="Times New Roman"/>
          <w:color w:val="auto"/>
          <w:kern w:val="2"/>
          <w:sz w:val="21"/>
          <w:szCs w:val="21"/>
          <w:highlight w:val="none"/>
          <w:lang w:val="en-US" w:eastAsia="zh-CN" w:bidi="ar"/>
        </w:rPr>
        <w:t xml:space="preserve"> </w:t>
      </w:r>
    </w:p>
    <w:p>
      <w:pPr>
        <w:keepNext w:val="0"/>
        <w:keepLines w:val="0"/>
        <w:widowControl w:val="0"/>
        <w:suppressLineNumbers w:val="0"/>
        <w:spacing w:before="0" w:beforeAutospacing="0" w:after="0" w:afterAutospacing="0" w:line="288" w:lineRule="auto"/>
        <w:ind w:left="0" w:right="0" w:firstLine="420" w:firstLineChars="200"/>
        <w:jc w:val="both"/>
        <w:rPr>
          <w:rFonts w:hint="default" w:ascii="宋体" w:hAnsi="宋体" w:eastAsia="宋体" w:cs="Times New Roman"/>
          <w:color w:val="auto"/>
          <w:kern w:val="2"/>
          <w:sz w:val="21"/>
          <w:szCs w:val="21"/>
          <w:highlight w:val="none"/>
          <w:lang w:val="en-US"/>
        </w:rPr>
      </w:pPr>
      <w:r>
        <w:rPr>
          <w:rFonts w:hint="eastAsia" w:ascii="宋体" w:hAnsi="宋体" w:eastAsia="宋体" w:cs="宋体"/>
          <w:color w:val="auto"/>
          <w:kern w:val="2"/>
          <w:sz w:val="21"/>
          <w:szCs w:val="21"/>
          <w:highlight w:val="none"/>
          <w:lang w:val="en-US" w:eastAsia="zh-CN" w:bidi="ar"/>
        </w:rPr>
        <w:t>预算金额（元）：</w:t>
      </w:r>
      <w:r>
        <w:rPr>
          <w:rFonts w:hint="eastAsia" w:ascii="宋体" w:hAnsi="宋体" w:cs="宋体"/>
          <w:color w:val="auto"/>
          <w:kern w:val="2"/>
          <w:sz w:val="21"/>
          <w:szCs w:val="21"/>
          <w:highlight w:val="none"/>
          <w:lang w:val="en-US" w:eastAsia="zh-CN" w:bidi="ar"/>
        </w:rPr>
        <w:t>4841500</w:t>
      </w:r>
    </w:p>
    <w:p>
      <w:pPr>
        <w:keepNext w:val="0"/>
        <w:keepLines w:val="0"/>
        <w:widowControl w:val="0"/>
        <w:suppressLineNumbers w:val="0"/>
        <w:spacing w:before="0" w:beforeAutospacing="0" w:after="0" w:afterAutospacing="0" w:line="288" w:lineRule="auto"/>
        <w:ind w:left="0" w:right="0" w:firstLine="420" w:firstLineChars="200"/>
        <w:jc w:val="both"/>
        <w:rPr>
          <w:rFonts w:hint="default" w:ascii="宋体" w:hAnsi="宋体" w:eastAsia="宋体" w:cs="Times New Roman"/>
          <w:color w:val="auto"/>
          <w:kern w:val="2"/>
          <w:sz w:val="21"/>
          <w:szCs w:val="21"/>
          <w:highlight w:val="none"/>
          <w:lang w:val="en-US"/>
        </w:rPr>
      </w:pPr>
      <w:r>
        <w:rPr>
          <w:rFonts w:hint="eastAsia" w:ascii="宋体" w:hAnsi="宋体" w:eastAsia="宋体" w:cs="宋体"/>
          <w:color w:val="auto"/>
          <w:kern w:val="2"/>
          <w:sz w:val="21"/>
          <w:szCs w:val="21"/>
          <w:highlight w:val="none"/>
          <w:lang w:val="en-US" w:eastAsia="zh-CN" w:bidi="ar"/>
        </w:rPr>
        <w:t>最高限价（元）：</w:t>
      </w:r>
      <w:r>
        <w:rPr>
          <w:rFonts w:hint="eastAsia" w:ascii="宋体" w:hAnsi="宋体" w:cs="宋体"/>
          <w:color w:val="auto"/>
          <w:kern w:val="2"/>
          <w:sz w:val="21"/>
          <w:szCs w:val="21"/>
          <w:highlight w:val="none"/>
          <w:lang w:val="en-US" w:eastAsia="zh-CN" w:bidi="ar"/>
        </w:rPr>
        <w:t>4841500</w:t>
      </w:r>
    </w:p>
    <w:p>
      <w:pPr>
        <w:keepNext w:val="0"/>
        <w:keepLines w:val="0"/>
        <w:widowControl w:val="0"/>
        <w:suppressLineNumbers w:val="0"/>
        <w:spacing w:before="0" w:beforeAutospacing="0" w:after="0" w:afterAutospacing="0" w:line="288"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采购需求：</w:t>
      </w:r>
      <w:r>
        <w:rPr>
          <w:rFonts w:hint="eastAsia" w:ascii="宋体" w:hAnsi="宋体" w:eastAsia="宋体" w:cs="Times New Roman"/>
          <w:color w:val="auto"/>
          <w:kern w:val="2"/>
          <w:sz w:val="21"/>
          <w:szCs w:val="21"/>
          <w:highlight w:val="none"/>
          <w:lang w:val="en-US" w:eastAsia="zh-CN" w:bidi="ar"/>
        </w:rPr>
        <w:t xml:space="preserve"> </w:t>
      </w:r>
    </w:p>
    <w:p>
      <w:pPr>
        <w:pStyle w:val="19"/>
        <w:keepNext w:val="0"/>
        <w:keepLines w:val="0"/>
        <w:widowControl w:val="0"/>
        <w:suppressLineNumbers w:val="0"/>
        <w:spacing w:before="0" w:beforeAutospacing="0" w:after="0" w:afterAutospacing="0" w:line="288" w:lineRule="auto"/>
        <w:ind w:left="0" w:right="0" w:firstLine="606" w:firstLineChars="300"/>
        <w:jc w:val="both"/>
        <w:rPr>
          <w:rFonts w:hint="eastAsia"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lang w:val="en-US" w:eastAsia="zh-CN" w:bidi="ar"/>
        </w:rPr>
        <w:t xml:space="preserve"> </w:t>
      </w:r>
    </w:p>
    <w:p>
      <w:pPr>
        <w:pStyle w:val="19"/>
        <w:keepNext w:val="0"/>
        <w:keepLines w:val="0"/>
        <w:widowControl w:val="0"/>
        <w:suppressLineNumbers w:val="0"/>
        <w:spacing w:before="0" w:beforeAutospacing="0" w:after="0" w:afterAutospacing="0" w:line="288" w:lineRule="auto"/>
        <w:ind w:left="0" w:right="0" w:firstLine="606" w:firstLineChars="300"/>
        <w:jc w:val="both"/>
        <w:rPr>
          <w:rFonts w:hint="eastAsia" w:ascii="宋体" w:hAnsi="宋体" w:eastAsia="宋体" w:cs="Times New Roman"/>
          <w:color w:val="auto"/>
          <w:spacing w:val="-4"/>
          <w:kern w:val="2"/>
          <w:sz w:val="21"/>
          <w:szCs w:val="21"/>
          <w:highlight w:val="none"/>
        </w:rPr>
      </w:pPr>
      <w:r>
        <w:rPr>
          <w:rFonts w:hint="eastAsia" w:ascii="宋体" w:hAnsi="宋体" w:eastAsia="宋体" w:cs="宋体"/>
          <w:color w:val="auto"/>
          <w:spacing w:val="-4"/>
          <w:kern w:val="2"/>
          <w:sz w:val="21"/>
          <w:szCs w:val="21"/>
          <w:highlight w:val="none"/>
          <w:lang w:val="en-US" w:eastAsia="zh-CN" w:bidi="ar"/>
        </w:rPr>
        <w:t>标项一：</w:t>
      </w:r>
    </w:p>
    <w:p>
      <w:pPr>
        <w:pStyle w:val="19"/>
        <w:keepNext w:val="0"/>
        <w:keepLines w:val="0"/>
        <w:widowControl w:val="0"/>
        <w:suppressLineNumbers w:val="0"/>
        <w:spacing w:before="0" w:beforeAutospacing="0" w:after="0" w:afterAutospacing="0" w:line="288" w:lineRule="auto"/>
        <w:ind w:left="0" w:right="0" w:firstLine="606" w:firstLineChars="300"/>
        <w:jc w:val="both"/>
        <w:rPr>
          <w:rFonts w:hint="eastAsia" w:ascii="宋体" w:hAnsi="宋体" w:eastAsia="宋体" w:cs="Times New Roman"/>
          <w:color w:val="auto"/>
          <w:spacing w:val="-4"/>
          <w:kern w:val="2"/>
          <w:sz w:val="21"/>
          <w:szCs w:val="21"/>
          <w:highlight w:val="none"/>
        </w:rPr>
      </w:pPr>
      <w:r>
        <w:rPr>
          <w:rFonts w:hint="eastAsia" w:ascii="宋体" w:hAnsi="宋体" w:eastAsia="宋体" w:cs="宋体"/>
          <w:color w:val="auto"/>
          <w:spacing w:val="-4"/>
          <w:kern w:val="2"/>
          <w:sz w:val="21"/>
          <w:szCs w:val="21"/>
          <w:highlight w:val="none"/>
          <w:lang w:val="en-US" w:eastAsia="zh-CN" w:bidi="ar"/>
        </w:rPr>
        <w:t>标项名称：</w:t>
      </w:r>
    </w:p>
    <w:p>
      <w:pPr>
        <w:pStyle w:val="19"/>
        <w:keepNext w:val="0"/>
        <w:keepLines w:val="0"/>
        <w:widowControl w:val="0"/>
        <w:suppressLineNumbers w:val="0"/>
        <w:spacing w:before="0" w:beforeAutospacing="0" w:after="0" w:afterAutospacing="0" w:line="288" w:lineRule="auto"/>
        <w:ind w:left="0" w:right="0" w:firstLine="606" w:firstLineChars="300"/>
        <w:jc w:val="both"/>
        <w:rPr>
          <w:rFonts w:hint="eastAsia" w:ascii="宋体" w:hAnsi="宋体" w:eastAsia="宋体" w:cs="Times New Roman"/>
          <w:color w:val="auto"/>
          <w:spacing w:val="-4"/>
          <w:kern w:val="2"/>
          <w:sz w:val="21"/>
          <w:szCs w:val="21"/>
          <w:highlight w:val="none"/>
        </w:rPr>
      </w:pPr>
      <w:r>
        <w:rPr>
          <w:rFonts w:hint="eastAsia" w:ascii="宋体" w:hAnsi="宋体" w:eastAsia="宋体" w:cs="宋体"/>
          <w:color w:val="auto"/>
          <w:spacing w:val="-4"/>
          <w:kern w:val="2"/>
          <w:sz w:val="21"/>
          <w:szCs w:val="21"/>
          <w:highlight w:val="none"/>
          <w:lang w:val="en-US" w:eastAsia="zh-CN" w:bidi="ar"/>
        </w:rPr>
        <w:t>数量：</w:t>
      </w:r>
      <w:r>
        <w:rPr>
          <w:rFonts w:hint="eastAsia" w:ascii="宋体" w:hAnsi="宋体" w:eastAsia="宋体" w:cs="Times New Roman"/>
          <w:color w:val="auto"/>
          <w:spacing w:val="-4"/>
          <w:kern w:val="2"/>
          <w:sz w:val="21"/>
          <w:szCs w:val="21"/>
          <w:highlight w:val="none"/>
          <w:lang w:val="en-US" w:eastAsia="zh-CN" w:bidi="ar"/>
        </w:rPr>
        <w:t>1</w:t>
      </w:r>
    </w:p>
    <w:p>
      <w:pPr>
        <w:pStyle w:val="19"/>
        <w:keepNext w:val="0"/>
        <w:keepLines w:val="0"/>
        <w:widowControl w:val="0"/>
        <w:suppressLineNumbers w:val="0"/>
        <w:spacing w:before="0" w:beforeAutospacing="0" w:after="0" w:afterAutospacing="0" w:line="288" w:lineRule="auto"/>
        <w:ind w:left="0" w:right="0" w:firstLine="606" w:firstLineChars="300"/>
        <w:jc w:val="both"/>
        <w:rPr>
          <w:rFonts w:hint="eastAsia" w:ascii="宋体" w:hAnsi="宋体" w:eastAsia="宋体" w:cs="Times New Roman"/>
          <w:color w:val="auto"/>
          <w:spacing w:val="-4"/>
          <w:kern w:val="2"/>
          <w:sz w:val="21"/>
          <w:szCs w:val="21"/>
          <w:highlight w:val="none"/>
        </w:rPr>
      </w:pPr>
      <w:r>
        <w:rPr>
          <w:rFonts w:hint="eastAsia" w:ascii="宋体" w:hAnsi="宋体" w:eastAsia="宋体" w:cs="宋体"/>
          <w:color w:val="auto"/>
          <w:spacing w:val="-4"/>
          <w:kern w:val="2"/>
          <w:sz w:val="21"/>
          <w:szCs w:val="21"/>
          <w:highlight w:val="none"/>
          <w:lang w:val="en-US" w:eastAsia="zh-CN" w:bidi="ar"/>
        </w:rPr>
        <w:t>预算金额（元）：</w:t>
      </w:r>
    </w:p>
    <w:p>
      <w:pPr>
        <w:keepNext w:val="0"/>
        <w:keepLines w:val="0"/>
        <w:widowControl w:val="0"/>
        <w:suppressLineNumbers w:val="0"/>
        <w:spacing w:before="0" w:beforeAutospacing="0" w:after="0" w:afterAutospacing="0" w:line="288" w:lineRule="auto"/>
        <w:ind w:left="0" w:right="0" w:firstLine="630" w:firstLineChars="3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简要规格描述或项目基本概况介绍、用途：详见采购文件</w:t>
      </w:r>
      <w:r>
        <w:rPr>
          <w:rFonts w:hint="eastAsia" w:ascii="宋体" w:hAnsi="宋体" w:eastAsia="宋体" w:cs="Times New Roman"/>
          <w:color w:val="auto"/>
          <w:kern w:val="2"/>
          <w:sz w:val="21"/>
          <w:szCs w:val="21"/>
          <w:highlight w:val="none"/>
          <w:lang w:val="en-US" w:eastAsia="zh-CN" w:bidi="ar"/>
        </w:rPr>
        <w:t xml:space="preserve"> </w:t>
      </w:r>
    </w:p>
    <w:p>
      <w:pPr>
        <w:keepNext w:val="0"/>
        <w:keepLines w:val="0"/>
        <w:widowControl w:val="0"/>
        <w:suppressLineNumbers w:val="0"/>
        <w:spacing w:before="0" w:beforeAutospacing="0" w:after="0" w:afterAutospacing="0" w:line="288" w:lineRule="auto"/>
        <w:ind w:left="0" w:right="0" w:firstLine="630" w:firstLineChars="3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备注：无</w:t>
      </w:r>
    </w:p>
    <w:p>
      <w:pPr>
        <w:keepNext w:val="0"/>
        <w:keepLines w:val="0"/>
        <w:widowControl w:val="0"/>
        <w:suppressLineNumbers w:val="0"/>
        <w:spacing w:before="0" w:beforeAutospacing="0" w:after="0" w:afterAutospacing="0" w:line="288" w:lineRule="auto"/>
        <w:ind w:left="0" w:right="0" w:firstLine="525" w:firstLineChars="250"/>
        <w:jc w:val="both"/>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val="en-US" w:eastAsia="zh-CN" w:bidi="ar"/>
        </w:rPr>
        <w:t xml:space="preserve"> </w:t>
      </w:r>
    </w:p>
    <w:p>
      <w:pPr>
        <w:keepNext w:val="0"/>
        <w:keepLines w:val="0"/>
        <w:widowControl w:val="0"/>
        <w:suppressLineNumbers w:val="0"/>
        <w:spacing w:before="0" w:beforeAutospacing="0" w:after="0" w:afterAutospacing="0" w:line="288" w:lineRule="auto"/>
        <w:ind w:left="0" w:right="0" w:firstLine="525" w:firstLineChars="250"/>
        <w:jc w:val="both"/>
        <w:rPr>
          <w:rFonts w:hint="eastAsia" w:ascii="宋体" w:hAnsi="宋体" w:eastAsia="宋体" w:cs="Times New Roman"/>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合同履约期限：2021年</w:t>
      </w:r>
      <w:r>
        <w:rPr>
          <w:rFonts w:hint="eastAsia" w:ascii="宋体" w:hAnsi="宋体" w:cs="宋体"/>
          <w:color w:val="auto"/>
          <w:kern w:val="2"/>
          <w:sz w:val="21"/>
          <w:szCs w:val="21"/>
          <w:highlight w:val="none"/>
          <w:lang w:val="en-US" w:eastAsia="zh-CN" w:bidi="ar"/>
        </w:rPr>
        <w:t>6月30日</w:t>
      </w:r>
      <w:r>
        <w:rPr>
          <w:rFonts w:hint="eastAsia" w:ascii="宋体" w:hAnsi="宋体" w:eastAsia="宋体" w:cs="宋体"/>
          <w:color w:val="auto"/>
          <w:kern w:val="2"/>
          <w:sz w:val="21"/>
          <w:szCs w:val="21"/>
          <w:highlight w:val="none"/>
          <w:lang w:val="en-US" w:eastAsia="zh-CN" w:bidi="ar"/>
        </w:rPr>
        <w:t>之前送达</w:t>
      </w:r>
      <w:r>
        <w:rPr>
          <w:rFonts w:hint="eastAsia" w:ascii="宋体" w:hAnsi="宋体" w:cs="宋体"/>
          <w:color w:val="auto"/>
          <w:kern w:val="2"/>
          <w:sz w:val="21"/>
          <w:szCs w:val="21"/>
          <w:highlight w:val="none"/>
          <w:lang w:val="en-US" w:eastAsia="zh-CN" w:bidi="ar"/>
        </w:rPr>
        <w:t>采购人</w:t>
      </w:r>
      <w:r>
        <w:rPr>
          <w:rFonts w:hint="eastAsia" w:ascii="宋体" w:hAnsi="宋体" w:eastAsia="宋体" w:cs="宋体"/>
          <w:color w:val="auto"/>
          <w:kern w:val="2"/>
          <w:sz w:val="21"/>
          <w:szCs w:val="21"/>
          <w:highlight w:val="none"/>
          <w:lang w:val="en-US" w:eastAsia="zh-CN" w:bidi="ar"/>
        </w:rPr>
        <w:t>指定地点</w:t>
      </w:r>
    </w:p>
    <w:p>
      <w:pPr>
        <w:keepNext w:val="0"/>
        <w:keepLines w:val="0"/>
        <w:widowControl w:val="0"/>
        <w:suppressLineNumbers w:val="0"/>
        <w:spacing w:before="0" w:beforeAutospacing="0" w:after="0" w:afterAutospacing="0" w:line="288" w:lineRule="auto"/>
        <w:ind w:left="0" w:right="0" w:firstLine="525" w:firstLineChars="25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本项目（否）接受联合体投标。</w:t>
      </w:r>
    </w:p>
    <w:p>
      <w:pPr>
        <w:keepNext w:val="0"/>
        <w:keepLines w:val="0"/>
        <w:widowControl w:val="0"/>
        <w:suppressLineNumbers w:val="0"/>
        <w:spacing w:before="0" w:beforeAutospacing="0" w:after="0" w:afterAutospacing="0" w:line="288" w:lineRule="auto"/>
        <w:ind w:left="0" w:right="0" w:firstLine="200"/>
        <w:jc w:val="both"/>
        <w:rPr>
          <w:rFonts w:hint="eastAsia" w:ascii="宋体" w:hAnsi="宋体" w:eastAsia="宋体" w:cs="宋体"/>
          <w:b/>
          <w:color w:val="auto"/>
          <w:kern w:val="2"/>
          <w:sz w:val="24"/>
          <w:szCs w:val="24"/>
          <w:highlight w:val="none"/>
        </w:rPr>
      </w:pPr>
      <w:bookmarkStart w:id="9" w:name="_Toc35393791"/>
      <w:bookmarkEnd w:id="9"/>
      <w:bookmarkStart w:id="10" w:name="_Toc35393622"/>
      <w:bookmarkEnd w:id="10"/>
      <w:bookmarkStart w:id="11" w:name="_Toc28359003"/>
      <w:bookmarkEnd w:id="11"/>
      <w:bookmarkStart w:id="12" w:name="_Toc28359080"/>
      <w:r>
        <w:rPr>
          <w:rFonts w:hint="eastAsia" w:ascii="宋体" w:hAnsi="宋体" w:eastAsia="宋体" w:cs="宋体"/>
          <w:b/>
          <w:color w:val="auto"/>
          <w:kern w:val="2"/>
          <w:sz w:val="24"/>
          <w:szCs w:val="24"/>
          <w:highlight w:val="none"/>
          <w:lang w:val="en-US" w:eastAsia="zh-CN" w:bidi="ar"/>
        </w:rPr>
        <w:t>二、申请人的资格要求：</w:t>
      </w:r>
      <w:bookmarkEnd w:id="12"/>
    </w:p>
    <w:p>
      <w:pPr>
        <w:keepNext w:val="0"/>
        <w:keepLines w:val="0"/>
        <w:widowControl w:val="0"/>
        <w:suppressLineNumbers w:val="0"/>
        <w:spacing w:before="0" w:beforeAutospacing="0" w:after="0" w:afterAutospacing="0" w:line="288"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val="en-US" w:eastAsia="zh-CN" w:bidi="ar"/>
        </w:rPr>
        <w:t>1.满足《中华人民共和国政府采购法》第二十二条规定；未被“信用中国”（www.creditchina.gov.cn)、中国政府采购网（www.ccgp.gov.cn）列入失信被执行人、重大税收违法案件当事人名单、政府采购严重违法失信行为记录名单。</w:t>
      </w:r>
    </w:p>
    <w:p>
      <w:pPr>
        <w:keepNext w:val="0"/>
        <w:keepLines w:val="0"/>
        <w:widowControl w:val="0"/>
        <w:suppressLineNumbers w:val="0"/>
        <w:spacing w:before="0" w:beforeAutospacing="0" w:after="0" w:afterAutospacing="0" w:line="288" w:lineRule="auto"/>
        <w:ind w:left="0" w:right="0" w:firstLine="420" w:firstLineChars="200"/>
        <w:jc w:val="both"/>
        <w:rPr>
          <w:rFonts w:hint="eastAsia" w:ascii="宋体" w:hAnsi="宋体" w:eastAsia="宋体" w:cs="Times New Roman"/>
          <w:color w:val="auto"/>
          <w:kern w:val="2"/>
          <w:sz w:val="21"/>
          <w:szCs w:val="21"/>
          <w:highlight w:val="none"/>
        </w:rPr>
      </w:pPr>
      <w:bookmarkStart w:id="13" w:name="_Toc28359081"/>
      <w:bookmarkEnd w:id="13"/>
      <w:bookmarkStart w:id="14" w:name="_Toc28359004"/>
      <w:r>
        <w:rPr>
          <w:rFonts w:hint="eastAsia" w:ascii="宋体" w:hAnsi="宋体" w:eastAsia="宋体" w:cs="Times New Roman"/>
          <w:color w:val="auto"/>
          <w:kern w:val="2"/>
          <w:sz w:val="21"/>
          <w:szCs w:val="21"/>
          <w:highlight w:val="none"/>
          <w:lang w:val="en-US" w:eastAsia="zh-CN" w:bidi="ar"/>
        </w:rPr>
        <w:t>2</w:t>
      </w:r>
      <w:bookmarkEnd w:id="14"/>
      <w:r>
        <w:rPr>
          <w:rFonts w:hint="eastAsia" w:ascii="宋体" w:hAnsi="宋体" w:eastAsia="宋体" w:cs="Times New Roman"/>
          <w:color w:val="auto"/>
          <w:kern w:val="2"/>
          <w:sz w:val="21"/>
          <w:szCs w:val="21"/>
          <w:highlight w:val="none"/>
          <w:lang w:val="en-US" w:eastAsia="zh-CN" w:bidi="ar"/>
        </w:rPr>
        <w:t>.落实政府采购政策需满足的资格要求：无</w:t>
      </w:r>
    </w:p>
    <w:p>
      <w:pPr>
        <w:keepNext w:val="0"/>
        <w:keepLines w:val="0"/>
        <w:widowControl w:val="0"/>
        <w:suppressLineNumbers w:val="0"/>
        <w:spacing w:before="0" w:beforeAutospacing="0" w:after="0" w:afterAutospacing="0" w:line="288"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val="en-US" w:eastAsia="zh-CN" w:bidi="ar"/>
        </w:rPr>
        <w:t>3.本项目的特定资格要求：无</w:t>
      </w:r>
    </w:p>
    <w:p>
      <w:pPr>
        <w:keepNext w:val="0"/>
        <w:keepLines w:val="0"/>
        <w:widowControl w:val="0"/>
        <w:suppressLineNumbers w:val="0"/>
        <w:spacing w:before="0" w:beforeAutospacing="0" w:after="0" w:afterAutospacing="0" w:line="288" w:lineRule="auto"/>
        <w:ind w:left="0" w:right="0" w:firstLine="200"/>
        <w:jc w:val="both"/>
        <w:rPr>
          <w:rFonts w:hint="eastAsia" w:ascii="宋体" w:hAnsi="宋体" w:eastAsia="宋体" w:cs="宋体"/>
          <w:b/>
          <w:color w:val="auto"/>
          <w:kern w:val="2"/>
          <w:sz w:val="24"/>
          <w:szCs w:val="24"/>
          <w:highlight w:val="none"/>
        </w:rPr>
      </w:pPr>
      <w:bookmarkStart w:id="15" w:name="_Toc35393792"/>
      <w:bookmarkEnd w:id="15"/>
      <w:bookmarkStart w:id="16" w:name="_Toc35393623"/>
      <w:r>
        <w:rPr>
          <w:rFonts w:hint="eastAsia" w:ascii="宋体" w:hAnsi="宋体" w:eastAsia="宋体" w:cs="宋体"/>
          <w:b/>
          <w:color w:val="auto"/>
          <w:kern w:val="2"/>
          <w:sz w:val="24"/>
          <w:szCs w:val="24"/>
          <w:highlight w:val="none"/>
          <w:lang w:val="en-US" w:eastAsia="zh-CN" w:bidi="ar"/>
        </w:rPr>
        <w:t>三、获取招标文件</w:t>
      </w:r>
      <w:bookmarkEnd w:id="16"/>
    </w:p>
    <w:p>
      <w:pPr>
        <w:keepNext w:val="0"/>
        <w:keepLines w:val="0"/>
        <w:widowControl w:val="0"/>
        <w:suppressLineNumbers w:val="0"/>
        <w:spacing w:before="0" w:beforeAutospacing="0" w:after="0" w:afterAutospacing="0" w:line="288" w:lineRule="auto"/>
        <w:ind w:left="0" w:right="0" w:firstLine="420" w:firstLineChars="200"/>
        <w:jc w:val="both"/>
        <w:rPr>
          <w:rFonts w:hint="eastAsia" w:ascii="宋体" w:hAnsi="宋体" w:eastAsia="宋体" w:cs="Times New Roman"/>
          <w:color w:val="auto"/>
          <w:kern w:val="2"/>
          <w:sz w:val="21"/>
          <w:szCs w:val="21"/>
          <w:highlight w:val="none"/>
        </w:rPr>
      </w:pPr>
      <w:bookmarkStart w:id="17" w:name="_Toc28359005"/>
      <w:bookmarkEnd w:id="17"/>
      <w:bookmarkStart w:id="18" w:name="_Toc28359082"/>
      <w:bookmarkEnd w:id="18"/>
      <w:bookmarkStart w:id="19" w:name="_Toc35393624"/>
      <w:bookmarkEnd w:id="19"/>
      <w:bookmarkStart w:id="20" w:name="_Toc35393793"/>
      <w:r>
        <w:rPr>
          <w:rFonts w:hint="eastAsia" w:ascii="宋体" w:hAnsi="宋体" w:eastAsia="宋体" w:cs="宋体"/>
          <w:color w:val="auto"/>
          <w:kern w:val="2"/>
          <w:sz w:val="21"/>
          <w:szCs w:val="21"/>
          <w:highlight w:val="none"/>
          <w:lang w:val="en-US" w:eastAsia="zh-CN" w:bidi="ar"/>
        </w:rPr>
        <w:t>时间：</w:t>
      </w:r>
      <w:r>
        <w:rPr>
          <w:rFonts w:hint="eastAsia" w:ascii="宋体" w:hAnsi="宋体" w:eastAsia="宋体" w:cs="Times New Roman"/>
          <w:color w:val="auto"/>
          <w:kern w:val="2"/>
          <w:sz w:val="21"/>
          <w:szCs w:val="21"/>
          <w:highlight w:val="none"/>
          <w:lang w:val="en-US" w:eastAsia="zh-CN" w:bidi="ar"/>
        </w:rPr>
        <w:t>/至</w:t>
      </w:r>
      <w:bookmarkEnd w:id="20"/>
      <w:r>
        <w:rPr>
          <w:rFonts w:hint="eastAsia" w:ascii="宋体" w:hAnsi="宋体" w:eastAsia="宋体" w:cs="Times New Roman"/>
          <w:color w:val="auto"/>
          <w:kern w:val="2"/>
          <w:sz w:val="21"/>
          <w:szCs w:val="21"/>
          <w:highlight w:val="none"/>
          <w:lang w:val="en-US" w:eastAsia="zh-CN" w:bidi="ar"/>
        </w:rPr>
        <w:t>2021年</w:t>
      </w:r>
      <w:r>
        <w:rPr>
          <w:rFonts w:hint="eastAsia" w:ascii="宋体" w:hAnsi="宋体" w:cs="Times New Roman"/>
          <w:color w:val="auto"/>
          <w:kern w:val="2"/>
          <w:sz w:val="21"/>
          <w:szCs w:val="21"/>
          <w:highlight w:val="none"/>
          <w:lang w:val="en-US" w:eastAsia="zh-CN" w:bidi="ar"/>
        </w:rPr>
        <w:t>6月17日</w:t>
      </w:r>
      <w:r>
        <w:rPr>
          <w:rFonts w:hint="eastAsia" w:ascii="宋体" w:hAnsi="宋体" w:eastAsia="宋体" w:cs="Times New Roman"/>
          <w:color w:val="auto"/>
          <w:kern w:val="2"/>
          <w:sz w:val="21"/>
          <w:szCs w:val="21"/>
          <w:highlight w:val="none"/>
          <w:lang w:val="en-US" w:eastAsia="zh-CN" w:bidi="ar"/>
        </w:rPr>
        <w:t>,每天上午00:00至12:00，下午12:00至23:59（北京时间，线上获取法定节假日均可，线下获取文件法定节假日除外）</w:t>
      </w:r>
    </w:p>
    <w:p>
      <w:pPr>
        <w:keepNext w:val="0"/>
        <w:keepLines w:val="0"/>
        <w:widowControl w:val="0"/>
        <w:suppressLineNumbers w:val="0"/>
        <w:spacing w:before="0" w:beforeAutospacing="0" w:after="0" w:afterAutospacing="0" w:line="288"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地点（网址）：政府采购云平台（</w:t>
      </w:r>
      <w:r>
        <w:rPr>
          <w:rFonts w:hint="eastAsia" w:ascii="宋体" w:hAnsi="宋体" w:eastAsia="宋体" w:cs="Times New Roman"/>
          <w:color w:val="auto"/>
          <w:kern w:val="2"/>
          <w:sz w:val="21"/>
          <w:szCs w:val="21"/>
          <w:highlight w:val="none"/>
          <w:lang w:val="en-US" w:eastAsia="zh-CN" w:bidi="ar"/>
        </w:rPr>
        <w:t>https://login.zcygov.cn）</w:t>
      </w:r>
    </w:p>
    <w:p>
      <w:pPr>
        <w:keepNext w:val="0"/>
        <w:keepLines w:val="0"/>
        <w:widowControl w:val="0"/>
        <w:suppressLineNumbers w:val="0"/>
        <w:spacing w:before="0" w:beforeAutospacing="0" w:after="0" w:afterAutospacing="0" w:line="288"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方式：在线获取（潜在投标人登陆政府采购云平台，进入</w:t>
      </w:r>
      <w:r>
        <w:rPr>
          <w:rFonts w:hint="eastAsia" w:ascii="宋体" w:hAnsi="宋体" w:eastAsia="宋体" w:cs="Times New Roman"/>
          <w:color w:val="auto"/>
          <w:kern w:val="2"/>
          <w:sz w:val="21"/>
          <w:szCs w:val="21"/>
          <w:highlight w:val="none"/>
          <w:lang w:val="en-US" w:eastAsia="zh-CN" w:bidi="ar"/>
        </w:rPr>
        <w:t>“项目采购”，在“获取采购文件”菜单中选择项目后“申请获取采购文件”）</w:t>
      </w:r>
    </w:p>
    <w:p>
      <w:pPr>
        <w:keepNext w:val="0"/>
        <w:keepLines w:val="0"/>
        <w:widowControl w:val="0"/>
        <w:suppressLineNumbers w:val="0"/>
        <w:spacing w:before="0" w:beforeAutospacing="0" w:after="0" w:afterAutospacing="0" w:line="288"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售价</w:t>
      </w:r>
      <w:r>
        <w:rPr>
          <w:rFonts w:hint="eastAsia" w:ascii="宋体" w:hAnsi="宋体" w:eastAsia="宋体" w:cs="Times New Roman"/>
          <w:color w:val="auto"/>
          <w:kern w:val="2"/>
          <w:sz w:val="21"/>
          <w:szCs w:val="21"/>
          <w:highlight w:val="none"/>
          <w:lang w:val="en-US" w:eastAsia="zh-CN" w:bidi="ar"/>
        </w:rPr>
        <w:t>(元)</w:t>
      </w:r>
      <w:r>
        <w:rPr>
          <w:rFonts w:hint="eastAsia" w:ascii="宋体" w:hAnsi="宋体" w:eastAsia="宋体" w:cs="宋体"/>
          <w:color w:val="auto"/>
          <w:kern w:val="2"/>
          <w:sz w:val="21"/>
          <w:szCs w:val="21"/>
          <w:highlight w:val="none"/>
          <w:lang w:val="en-US" w:eastAsia="zh-CN" w:bidi="ar"/>
        </w:rPr>
        <w:t>：</w:t>
      </w:r>
      <w:r>
        <w:rPr>
          <w:rFonts w:hint="eastAsia" w:ascii="宋体" w:hAnsi="宋体" w:eastAsia="宋体" w:cs="Times New Roman"/>
          <w:color w:val="auto"/>
          <w:kern w:val="2"/>
          <w:sz w:val="21"/>
          <w:szCs w:val="21"/>
          <w:highlight w:val="none"/>
          <w:lang w:val="en-US" w:eastAsia="zh-CN" w:bidi="ar"/>
        </w:rPr>
        <w:t>0</w:t>
      </w:r>
    </w:p>
    <w:p>
      <w:pPr>
        <w:keepNext w:val="0"/>
        <w:keepLines w:val="0"/>
        <w:widowControl w:val="0"/>
        <w:suppressLineNumbers w:val="0"/>
        <w:spacing w:before="0" w:beforeAutospacing="0" w:after="0" w:afterAutospacing="0" w:line="288" w:lineRule="auto"/>
        <w:ind w:left="0" w:right="0" w:firstLine="200"/>
        <w:jc w:val="both"/>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lang w:val="en-US" w:eastAsia="zh-CN" w:bidi="ar"/>
        </w:rPr>
        <w:t>四、提交投标文件截止时间、开标时间和地点</w:t>
      </w:r>
    </w:p>
    <w:p>
      <w:pPr>
        <w:keepNext w:val="0"/>
        <w:keepLines w:val="0"/>
        <w:widowControl w:val="0"/>
        <w:suppressLineNumbers w:val="0"/>
        <w:spacing w:before="0" w:beforeAutospacing="0" w:after="0" w:afterAutospacing="0" w:line="288"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提交投标文件截止时间：</w:t>
      </w:r>
      <w:r>
        <w:rPr>
          <w:rFonts w:hint="eastAsia" w:ascii="宋体" w:hAnsi="宋体" w:eastAsia="宋体" w:cs="Times New Roman"/>
          <w:color w:val="auto"/>
          <w:kern w:val="2"/>
          <w:sz w:val="21"/>
          <w:szCs w:val="21"/>
          <w:highlight w:val="none"/>
          <w:lang w:val="en-US" w:eastAsia="zh-CN" w:bidi="ar"/>
        </w:rPr>
        <w:t>2021年</w:t>
      </w:r>
      <w:r>
        <w:rPr>
          <w:rFonts w:hint="eastAsia" w:ascii="宋体" w:hAnsi="宋体" w:cs="Times New Roman"/>
          <w:color w:val="auto"/>
          <w:kern w:val="2"/>
          <w:sz w:val="21"/>
          <w:szCs w:val="21"/>
          <w:highlight w:val="none"/>
          <w:lang w:val="en-US" w:eastAsia="zh-CN" w:bidi="ar"/>
        </w:rPr>
        <w:t>6月17日</w:t>
      </w:r>
      <w:r>
        <w:rPr>
          <w:rFonts w:hint="eastAsia" w:ascii="宋体" w:hAnsi="宋体" w:eastAsia="宋体" w:cs="Times New Roman"/>
          <w:color w:val="auto"/>
          <w:kern w:val="2"/>
          <w:sz w:val="21"/>
          <w:szCs w:val="21"/>
          <w:highlight w:val="none"/>
          <w:lang w:val="en-US" w:eastAsia="zh-CN" w:bidi="ar"/>
        </w:rPr>
        <w:t>上午9:00（北京时间）</w:t>
      </w:r>
    </w:p>
    <w:p>
      <w:pPr>
        <w:keepNext w:val="0"/>
        <w:keepLines w:val="0"/>
        <w:widowControl w:val="0"/>
        <w:suppressLineNumbers w:val="0"/>
        <w:spacing w:before="0" w:beforeAutospacing="0" w:after="0" w:afterAutospacing="0" w:line="288" w:lineRule="auto"/>
        <w:ind w:left="0" w:right="0" w:firstLine="420" w:firstLineChars="200"/>
        <w:jc w:val="both"/>
        <w:rPr>
          <w:rFonts w:hint="eastAsia" w:ascii="宋体" w:hAnsi="宋体" w:eastAsia="宋体" w:cs="Times New Roman"/>
          <w:color w:val="auto"/>
          <w:kern w:val="2"/>
          <w:sz w:val="21"/>
          <w:szCs w:val="21"/>
          <w:highlight w:val="none"/>
        </w:rPr>
      </w:pPr>
      <w:bookmarkStart w:id="21" w:name="_Toc35393794"/>
      <w:bookmarkEnd w:id="21"/>
      <w:bookmarkStart w:id="22" w:name="_Toc35393625"/>
      <w:bookmarkEnd w:id="22"/>
      <w:bookmarkStart w:id="23" w:name="_Toc28359084"/>
      <w:bookmarkEnd w:id="23"/>
      <w:bookmarkStart w:id="24" w:name="_Toc28359007"/>
      <w:r>
        <w:rPr>
          <w:rFonts w:hint="eastAsia" w:ascii="宋体" w:hAnsi="宋体" w:eastAsia="宋体" w:cs="宋体"/>
          <w:color w:val="auto"/>
          <w:kern w:val="2"/>
          <w:sz w:val="21"/>
          <w:szCs w:val="21"/>
          <w:highlight w:val="none"/>
          <w:lang w:val="en-US" w:eastAsia="zh-CN" w:bidi="ar"/>
        </w:rPr>
        <w:t>投标地点（网址）：通过政府采购云平台（</w:t>
      </w:r>
      <w:r>
        <w:rPr>
          <w:rFonts w:hint="eastAsia" w:ascii="宋体" w:hAnsi="宋体" w:eastAsia="宋体" w:cs="Times New Roman"/>
          <w:color w:val="auto"/>
          <w:kern w:val="2"/>
          <w:sz w:val="21"/>
          <w:szCs w:val="21"/>
          <w:highlight w:val="none"/>
          <w:lang w:val="en-US" w:eastAsia="zh-CN" w:bidi="ar"/>
        </w:rPr>
        <w:t xml:space="preserve">https://login.zcygov.cn）在线电子投标 </w:t>
      </w:r>
      <w:bookmarkEnd w:id="24"/>
    </w:p>
    <w:p>
      <w:pPr>
        <w:keepNext w:val="0"/>
        <w:keepLines w:val="0"/>
        <w:widowControl w:val="0"/>
        <w:suppressLineNumbers w:val="0"/>
        <w:spacing w:before="0" w:beforeAutospacing="0" w:after="0" w:afterAutospacing="0" w:line="288"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开标时间：</w:t>
      </w:r>
      <w:r>
        <w:rPr>
          <w:rFonts w:hint="eastAsia" w:ascii="宋体" w:hAnsi="宋体" w:eastAsia="宋体" w:cs="Times New Roman"/>
          <w:color w:val="auto"/>
          <w:kern w:val="2"/>
          <w:sz w:val="21"/>
          <w:szCs w:val="21"/>
          <w:highlight w:val="none"/>
          <w:lang w:val="en-US" w:eastAsia="zh-CN" w:bidi="ar"/>
        </w:rPr>
        <w:t>2021年</w:t>
      </w:r>
      <w:r>
        <w:rPr>
          <w:rFonts w:hint="eastAsia" w:ascii="宋体" w:hAnsi="宋体" w:cs="Times New Roman"/>
          <w:color w:val="auto"/>
          <w:kern w:val="2"/>
          <w:sz w:val="21"/>
          <w:szCs w:val="21"/>
          <w:highlight w:val="none"/>
          <w:lang w:val="en-US" w:eastAsia="zh-CN" w:bidi="ar"/>
        </w:rPr>
        <w:t>6月17日</w:t>
      </w:r>
      <w:r>
        <w:rPr>
          <w:rFonts w:hint="eastAsia" w:ascii="宋体" w:hAnsi="宋体" w:eastAsia="宋体" w:cs="Times New Roman"/>
          <w:color w:val="auto"/>
          <w:kern w:val="2"/>
          <w:sz w:val="21"/>
          <w:szCs w:val="21"/>
          <w:highlight w:val="none"/>
          <w:lang w:val="en-US" w:eastAsia="zh-CN" w:bidi="ar"/>
        </w:rPr>
        <w:t>上午9:00</w:t>
      </w:r>
    </w:p>
    <w:p>
      <w:pPr>
        <w:keepNext w:val="0"/>
        <w:keepLines w:val="0"/>
        <w:widowControl w:val="0"/>
        <w:suppressLineNumbers w:val="0"/>
        <w:spacing w:before="0" w:beforeAutospacing="0" w:after="0" w:afterAutospacing="0" w:line="288"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开标地点（网址）：通过政府采购云平台（</w:t>
      </w:r>
      <w:r>
        <w:rPr>
          <w:rFonts w:hint="eastAsia" w:ascii="宋体" w:hAnsi="宋体" w:eastAsia="宋体" w:cs="Times New Roman"/>
          <w:color w:val="auto"/>
          <w:kern w:val="2"/>
          <w:sz w:val="21"/>
          <w:szCs w:val="21"/>
          <w:highlight w:val="none"/>
          <w:lang w:val="en-US" w:eastAsia="zh-CN" w:bidi="ar"/>
        </w:rPr>
        <w:t>https://login.zcygov.cn）在线开标</w:t>
      </w:r>
    </w:p>
    <w:p>
      <w:pPr>
        <w:keepNext w:val="0"/>
        <w:keepLines w:val="0"/>
        <w:widowControl w:val="0"/>
        <w:suppressLineNumbers w:val="0"/>
        <w:spacing w:before="0" w:beforeAutospacing="0" w:after="0" w:afterAutospacing="0" w:line="288" w:lineRule="auto"/>
        <w:ind w:left="0" w:right="0" w:firstLine="241" w:firstLineChars="100"/>
        <w:jc w:val="both"/>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lang w:val="en-US" w:eastAsia="zh-CN" w:bidi="ar"/>
        </w:rPr>
        <w:t>五、公告期限</w:t>
      </w:r>
    </w:p>
    <w:p>
      <w:pPr>
        <w:keepNext w:val="0"/>
        <w:keepLines w:val="0"/>
        <w:widowControl w:val="0"/>
        <w:suppressLineNumbers w:val="0"/>
        <w:spacing w:before="0" w:beforeAutospacing="0" w:after="0" w:afterAutospacing="0" w:line="288" w:lineRule="auto"/>
        <w:ind w:left="0" w:right="0" w:firstLine="420" w:firstLineChars="20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自本公告发布之日起5个工作日。</w:t>
      </w:r>
    </w:p>
    <w:p>
      <w:pPr>
        <w:keepNext w:val="0"/>
        <w:keepLines w:val="0"/>
        <w:widowControl w:val="0"/>
        <w:suppressLineNumbers w:val="0"/>
        <w:spacing w:before="0" w:beforeAutospacing="0" w:after="0" w:afterAutospacing="0" w:line="288" w:lineRule="auto"/>
        <w:ind w:left="0" w:right="0" w:firstLine="241" w:firstLineChars="100"/>
        <w:jc w:val="both"/>
        <w:rPr>
          <w:rFonts w:hint="eastAsia" w:ascii="宋体" w:hAnsi="宋体" w:eastAsia="宋体" w:cs="宋体"/>
          <w:b/>
          <w:color w:val="auto"/>
          <w:kern w:val="2"/>
          <w:sz w:val="24"/>
          <w:szCs w:val="24"/>
          <w:highlight w:val="none"/>
        </w:rPr>
      </w:pPr>
      <w:bookmarkStart w:id="25" w:name="_Toc35393626"/>
      <w:bookmarkEnd w:id="25"/>
      <w:bookmarkStart w:id="26" w:name="_Toc35393795"/>
      <w:r>
        <w:rPr>
          <w:rFonts w:hint="eastAsia" w:ascii="宋体" w:hAnsi="宋体" w:eastAsia="宋体" w:cs="宋体"/>
          <w:b/>
          <w:color w:val="auto"/>
          <w:kern w:val="2"/>
          <w:sz w:val="24"/>
          <w:szCs w:val="24"/>
          <w:highlight w:val="none"/>
          <w:lang w:val="en-US" w:eastAsia="zh-CN" w:bidi="ar"/>
        </w:rPr>
        <w:t>六、其他补充事宜</w:t>
      </w:r>
      <w:bookmarkEnd w:id="26"/>
    </w:p>
    <w:p>
      <w:pPr>
        <w:keepNext w:val="0"/>
        <w:keepLines w:val="0"/>
        <w:widowControl w:val="0"/>
        <w:suppressLineNumbers w:val="0"/>
        <w:spacing w:before="0" w:beforeAutospacing="0" w:after="0" w:afterAutospacing="0" w:line="288" w:lineRule="auto"/>
        <w:ind w:left="0" w:right="0" w:firstLine="422" w:firstLineChars="200"/>
        <w:jc w:val="both"/>
        <w:rPr>
          <w:rFonts w:hint="eastAsia" w:ascii="宋体" w:hAnsi="宋体" w:eastAsia="宋体" w:cs="Times New Roman"/>
          <w:b/>
          <w:color w:val="auto"/>
          <w:kern w:val="2"/>
          <w:sz w:val="21"/>
          <w:szCs w:val="21"/>
          <w:highlight w:val="none"/>
        </w:rPr>
      </w:pPr>
      <w:r>
        <w:rPr>
          <w:rFonts w:hint="eastAsia" w:ascii="宋体" w:hAnsi="宋体" w:eastAsia="宋体" w:cs="Times New Roman"/>
          <w:b/>
          <w:color w:val="auto"/>
          <w:kern w:val="2"/>
          <w:sz w:val="21"/>
          <w:szCs w:val="21"/>
          <w:highlight w:val="none"/>
          <w:lang w:val="en-US" w:eastAsia="zh-CN" w:bidi="ar"/>
        </w:rPr>
        <w:t>1.在线电子投标说明</w:t>
      </w:r>
    </w:p>
    <w:p>
      <w:pPr>
        <w:keepNext w:val="0"/>
        <w:keepLines w:val="0"/>
        <w:widowControl w:val="0"/>
        <w:suppressLineNumbers w:val="0"/>
        <w:spacing w:before="0" w:beforeAutospacing="0" w:after="0" w:afterAutospacing="0" w:line="288" w:lineRule="auto"/>
        <w:ind w:left="0" w:right="0" w:firstLine="422" w:firstLineChars="200"/>
        <w:jc w:val="both"/>
        <w:rPr>
          <w:rFonts w:hint="eastAsia" w:ascii="宋体" w:hAnsi="宋体" w:eastAsia="宋体" w:cs="Times New Roman"/>
          <w:b/>
          <w:color w:val="auto"/>
          <w:kern w:val="2"/>
          <w:sz w:val="21"/>
          <w:szCs w:val="21"/>
          <w:highlight w:val="none"/>
        </w:rPr>
      </w:pPr>
      <w:r>
        <w:rPr>
          <w:rFonts w:hint="eastAsia" w:ascii="宋体" w:hAnsi="宋体" w:eastAsia="宋体" w:cs="Times New Roman"/>
          <w:b/>
          <w:color w:val="auto"/>
          <w:kern w:val="2"/>
          <w:sz w:val="21"/>
          <w:szCs w:val="21"/>
          <w:highlight w:val="none"/>
          <w:lang w:val="en-US" w:eastAsia="zh-CN" w:bidi="ar"/>
        </w:rPr>
        <w:t>1）通过政府采购云平台在线电子投标，投标人应先安装政采云电子交易客户端（政采云投标客户端），并按照招标文件和政府采购云平台的要求，通过政采云电子交易客户端（政采云投标客户端）编制加密投标文件；</w:t>
      </w:r>
    </w:p>
    <w:p>
      <w:pPr>
        <w:keepNext w:val="0"/>
        <w:keepLines w:val="0"/>
        <w:widowControl w:val="0"/>
        <w:suppressLineNumbers w:val="0"/>
        <w:spacing w:before="0" w:beforeAutospacing="0" w:after="0" w:afterAutospacing="0" w:line="288" w:lineRule="auto"/>
        <w:ind w:left="0" w:right="0" w:firstLine="422" w:firstLineChars="200"/>
        <w:jc w:val="both"/>
        <w:rPr>
          <w:rFonts w:hint="eastAsia" w:ascii="宋体" w:hAnsi="宋体" w:eastAsia="宋体" w:cs="Times New Roman"/>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政采云电子交易客户端（政采云投标客户端）请自行前往</w:t>
      </w:r>
      <w:r>
        <w:rPr>
          <w:rFonts w:hint="eastAsia" w:ascii="宋体" w:hAnsi="宋体" w:eastAsia="宋体" w:cs="Times New Roman"/>
          <w:b/>
          <w:color w:val="auto"/>
          <w:kern w:val="2"/>
          <w:sz w:val="21"/>
          <w:szCs w:val="21"/>
          <w:highlight w:val="none"/>
          <w:lang w:val="en-US" w:eastAsia="zh-CN" w:bidi="ar"/>
        </w:rPr>
        <w:t>“浙江政府采购网-下载专区-电子交易客户端”进行下载，通过政府采购云平台参与在线电子投标时如遇平台技术问题详询400-881-7190。</w:t>
      </w:r>
    </w:p>
    <w:p>
      <w:pPr>
        <w:keepNext w:val="0"/>
        <w:keepLines w:val="0"/>
        <w:widowControl w:val="0"/>
        <w:suppressLineNumbers w:val="0"/>
        <w:spacing w:before="0" w:beforeAutospacing="0" w:after="0" w:afterAutospacing="0" w:line="288" w:lineRule="auto"/>
        <w:ind w:left="0" w:right="0" w:firstLine="422" w:firstLineChars="200"/>
        <w:jc w:val="both"/>
        <w:rPr>
          <w:rFonts w:hint="eastAsia" w:ascii="宋体" w:hAnsi="宋体" w:eastAsia="宋体" w:cs="Times New Roman"/>
          <w:b/>
          <w:color w:val="auto"/>
          <w:kern w:val="2"/>
          <w:sz w:val="21"/>
          <w:szCs w:val="21"/>
          <w:highlight w:val="none"/>
        </w:rPr>
      </w:pPr>
      <w:r>
        <w:rPr>
          <w:rFonts w:hint="eastAsia" w:ascii="宋体" w:hAnsi="宋体" w:eastAsia="宋体" w:cs="Times New Roman"/>
          <w:b/>
          <w:color w:val="auto"/>
          <w:kern w:val="2"/>
          <w:sz w:val="21"/>
          <w:szCs w:val="21"/>
          <w:highlight w:val="none"/>
          <w:lang w:val="en-US" w:eastAsia="zh-CN" w:bidi="ar"/>
        </w:rPr>
        <w:t>2）为确保在线操作合法、有效和安全，投标人应当在投标截止时间前完成在政府采购云平台的身份认证，使用政采云电子交易客户端（政采云投标客户端）需要提前申领CA数字证书，申领流程请自行前往“浙江政府采购网-下载专区-电子交易客户端-</w:t>
      </w:r>
      <w:r>
        <w:rPr>
          <w:rFonts w:hint="default" w:ascii="Times New Roman" w:hAnsi="Times New Roman" w:eastAsia="宋体" w:cs="Times New Roman"/>
          <w:color w:val="auto"/>
          <w:kern w:val="2"/>
          <w:sz w:val="28"/>
          <w:szCs w:val="28"/>
          <w:highlight w:val="none"/>
          <w:lang w:val="en-US" w:eastAsia="zh-CN" w:bidi="ar"/>
        </w:rPr>
        <w:fldChar w:fldCharType="begin"/>
      </w:r>
      <w:r>
        <w:rPr>
          <w:rFonts w:hint="default" w:ascii="Times New Roman" w:hAnsi="Times New Roman" w:eastAsia="宋体" w:cs="Times New Roman"/>
          <w:color w:val="auto"/>
          <w:kern w:val="2"/>
          <w:sz w:val="28"/>
          <w:szCs w:val="28"/>
          <w:highlight w:val="none"/>
          <w:lang w:val="en-US" w:eastAsia="zh-CN" w:bidi="ar"/>
        </w:rPr>
        <w:instrText xml:space="preserve"> HYPERLINK "http://zfcg.czt.zj.gov.cn/bidClientTemplate/2019-05-27/12945.html" \o "CA驱动和申领流程" </w:instrText>
      </w:r>
      <w:r>
        <w:rPr>
          <w:rFonts w:hint="default" w:ascii="Times New Roman" w:hAnsi="Times New Roman" w:eastAsia="宋体" w:cs="Times New Roman"/>
          <w:color w:val="auto"/>
          <w:kern w:val="2"/>
          <w:sz w:val="28"/>
          <w:szCs w:val="28"/>
          <w:highlight w:val="none"/>
          <w:lang w:val="en-US" w:eastAsia="zh-CN" w:bidi="ar"/>
        </w:rPr>
        <w:fldChar w:fldCharType="separate"/>
      </w:r>
      <w:r>
        <w:rPr>
          <w:rStyle w:val="29"/>
          <w:rFonts w:hint="eastAsia" w:ascii="宋体" w:hAnsi="宋体" w:eastAsia="宋体" w:cs="Times New Roman"/>
          <w:b/>
          <w:color w:val="auto"/>
          <w:kern w:val="2"/>
          <w:sz w:val="21"/>
          <w:szCs w:val="21"/>
          <w:highlight w:val="none"/>
        </w:rPr>
        <w:t>CA驱动和申领流程</w:t>
      </w:r>
      <w:r>
        <w:rPr>
          <w:rFonts w:hint="default" w:ascii="Times New Roman" w:hAnsi="Times New Roman" w:eastAsia="宋体" w:cs="Times New Roman"/>
          <w:color w:val="auto"/>
          <w:kern w:val="2"/>
          <w:sz w:val="28"/>
          <w:szCs w:val="28"/>
          <w:highlight w:val="none"/>
          <w:lang w:val="en-US" w:eastAsia="zh-CN" w:bidi="ar"/>
        </w:rPr>
        <w:fldChar w:fldCharType="end"/>
      </w:r>
      <w:r>
        <w:rPr>
          <w:rFonts w:hint="eastAsia" w:ascii="宋体" w:hAnsi="宋体" w:eastAsia="宋体" w:cs="Times New Roman"/>
          <w:b/>
          <w:color w:val="auto"/>
          <w:kern w:val="2"/>
          <w:sz w:val="21"/>
          <w:szCs w:val="21"/>
          <w:highlight w:val="none"/>
          <w:lang w:val="en-US" w:eastAsia="zh-CN" w:bidi="ar"/>
        </w:rPr>
        <w:t>”进行查阅；</w:t>
      </w:r>
    </w:p>
    <w:p>
      <w:pPr>
        <w:keepNext w:val="0"/>
        <w:keepLines w:val="0"/>
        <w:widowControl w:val="0"/>
        <w:suppressLineNumbers w:val="0"/>
        <w:spacing w:before="0" w:beforeAutospacing="0" w:after="0" w:afterAutospacing="0" w:line="288" w:lineRule="auto"/>
        <w:ind w:left="0" w:right="0" w:firstLine="422" w:firstLineChars="200"/>
        <w:jc w:val="both"/>
        <w:rPr>
          <w:rFonts w:hint="eastAsia" w:ascii="宋体" w:hAnsi="宋体" w:eastAsia="宋体" w:cs="Times New Roman"/>
          <w:b/>
          <w:color w:val="auto"/>
          <w:kern w:val="2"/>
          <w:sz w:val="21"/>
          <w:szCs w:val="21"/>
          <w:highlight w:val="none"/>
        </w:rPr>
      </w:pPr>
      <w:r>
        <w:rPr>
          <w:rFonts w:hint="eastAsia" w:ascii="宋体" w:hAnsi="宋体" w:eastAsia="宋体" w:cs="Times New Roman"/>
          <w:b/>
          <w:color w:val="auto"/>
          <w:kern w:val="2"/>
          <w:sz w:val="21"/>
          <w:szCs w:val="21"/>
          <w:highlight w:val="none"/>
          <w:lang w:val="en-US" w:eastAsia="zh-CN" w:bidi="ar"/>
        </w:rPr>
        <w:t>3）投标人应当在投标截止时间前将在政采云电子交易客户端（政采云投标客户端）生成的电子加密投标文件上传至政府采购云平台；</w:t>
      </w:r>
    </w:p>
    <w:p>
      <w:pPr>
        <w:keepNext w:val="0"/>
        <w:keepLines w:val="0"/>
        <w:widowControl w:val="0"/>
        <w:suppressLineNumbers w:val="0"/>
        <w:spacing w:before="0" w:beforeAutospacing="0" w:after="0" w:afterAutospacing="0" w:line="288" w:lineRule="auto"/>
        <w:ind w:left="0" w:right="0" w:firstLine="422" w:firstLineChars="200"/>
        <w:jc w:val="both"/>
        <w:rPr>
          <w:rFonts w:hint="eastAsia" w:ascii="宋体" w:hAnsi="宋体" w:eastAsia="宋体" w:cs="Times New Roman"/>
          <w:b/>
          <w:color w:val="auto"/>
          <w:kern w:val="2"/>
          <w:sz w:val="21"/>
          <w:szCs w:val="21"/>
          <w:highlight w:val="none"/>
        </w:rPr>
      </w:pPr>
      <w:r>
        <w:rPr>
          <w:rFonts w:hint="eastAsia" w:ascii="宋体" w:hAnsi="宋体" w:eastAsia="宋体" w:cs="Times New Roman"/>
          <w:b/>
          <w:color w:val="auto"/>
          <w:kern w:val="2"/>
          <w:sz w:val="21"/>
          <w:szCs w:val="21"/>
          <w:highlight w:val="none"/>
          <w:lang w:val="en-US" w:eastAsia="zh-CN" w:bidi="ar"/>
        </w:rPr>
        <w:t>4）投标人在政府采购云平台完成电子加密投标文件的上传后，可以EMS或顺丰邮寄形式在投标截止时间前递交以介质（U盘）存储的数据电文形式的备份投标文件，备份投标文件应当密封包装并在包装上标注投标项目名称、投标人名称并加盖公章。</w:t>
      </w:r>
    </w:p>
    <w:p>
      <w:pPr>
        <w:keepNext w:val="0"/>
        <w:keepLines w:val="0"/>
        <w:widowControl w:val="0"/>
        <w:suppressLineNumbers w:val="0"/>
        <w:spacing w:before="0" w:beforeAutospacing="0" w:after="0" w:afterAutospacing="0" w:line="288" w:lineRule="auto"/>
        <w:ind w:left="0" w:right="0" w:firstLine="422" w:firstLineChars="200"/>
        <w:jc w:val="both"/>
        <w:rPr>
          <w:rFonts w:hint="eastAsia" w:ascii="宋体" w:hAnsi="宋体" w:eastAsia="宋体" w:cs="Times New Roman"/>
          <w:b/>
          <w:color w:val="auto"/>
          <w:kern w:val="2"/>
          <w:sz w:val="21"/>
          <w:szCs w:val="21"/>
          <w:highlight w:val="none"/>
        </w:rPr>
      </w:pPr>
      <w:r>
        <w:rPr>
          <w:rFonts w:hint="eastAsia" w:ascii="宋体" w:hAnsi="宋体" w:eastAsia="宋体" w:cs="Times New Roman"/>
          <w:b/>
          <w:color w:val="auto"/>
          <w:kern w:val="2"/>
          <w:sz w:val="21"/>
          <w:szCs w:val="21"/>
          <w:highlight w:val="none"/>
          <w:lang w:val="en-US" w:eastAsia="zh-CN" w:bidi="ar"/>
        </w:rPr>
        <w:t>5）通过政府采购云平台上传的电子加密投标文件无法按时解密但投标人已递交备份投标文件的，以备份投标文件为依据，否则视为投标文件撤回；通过政府采购云平台上传的电子加密投标文件已按时解密的，备份投标文件自动失效。</w:t>
      </w:r>
    </w:p>
    <w:p>
      <w:pPr>
        <w:keepNext w:val="0"/>
        <w:keepLines w:val="0"/>
        <w:widowControl w:val="0"/>
        <w:suppressLineNumbers w:val="0"/>
        <w:spacing w:before="0" w:beforeAutospacing="0" w:after="0" w:afterAutospacing="0" w:line="288" w:lineRule="auto"/>
        <w:ind w:left="0" w:right="0" w:firstLine="422" w:firstLineChars="200"/>
        <w:jc w:val="both"/>
        <w:rPr>
          <w:rFonts w:hint="eastAsia" w:ascii="宋体" w:hAnsi="宋体" w:eastAsia="宋体" w:cs="Times New Roman"/>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备注：</w:t>
      </w:r>
    </w:p>
    <w:p>
      <w:pPr>
        <w:keepNext w:val="0"/>
        <w:keepLines w:val="0"/>
        <w:widowControl w:val="0"/>
        <w:suppressLineNumbers w:val="0"/>
        <w:spacing w:before="0" w:beforeAutospacing="0" w:after="0" w:afterAutospacing="0" w:line="288" w:lineRule="auto"/>
        <w:ind w:left="0" w:right="0" w:firstLine="422" w:firstLineChars="200"/>
        <w:jc w:val="both"/>
        <w:rPr>
          <w:rFonts w:hint="eastAsia" w:ascii="宋体" w:hAnsi="宋体" w:eastAsia="宋体" w:cs="Times New Roman"/>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投标人可通过浙江省</w:t>
      </w:r>
      <w:r>
        <w:rPr>
          <w:rFonts w:hint="eastAsia" w:ascii="宋体" w:hAnsi="宋体" w:eastAsia="宋体" w:cs="Times New Roman"/>
          <w:b/>
          <w:color w:val="auto"/>
          <w:kern w:val="2"/>
          <w:sz w:val="21"/>
          <w:szCs w:val="21"/>
          <w:highlight w:val="none"/>
          <w:lang w:val="en-US" w:eastAsia="zh-CN" w:bidi="ar"/>
        </w:rPr>
        <w:t>“电子交易/不见面开评标”学习专题提前进行专题学习，熟悉操作，避免影响采购活动（</w:t>
      </w:r>
      <w:r>
        <w:rPr>
          <w:rFonts w:hint="default" w:ascii="Times New Roman" w:hAnsi="Times New Roman" w:eastAsia="宋体" w:cs="Times New Roman"/>
          <w:color w:val="auto"/>
          <w:kern w:val="2"/>
          <w:sz w:val="28"/>
          <w:szCs w:val="28"/>
          <w:highlight w:val="none"/>
          <w:lang w:val="en-US" w:eastAsia="zh-CN" w:bidi="ar"/>
        </w:rPr>
        <w:fldChar w:fldCharType="begin"/>
      </w:r>
      <w:r>
        <w:rPr>
          <w:rFonts w:hint="default" w:ascii="Times New Roman" w:hAnsi="Times New Roman" w:eastAsia="宋体" w:cs="Times New Roman"/>
          <w:color w:val="auto"/>
          <w:kern w:val="2"/>
          <w:sz w:val="28"/>
          <w:szCs w:val="28"/>
          <w:highlight w:val="none"/>
          <w:lang w:val="en-US" w:eastAsia="zh-CN" w:bidi="ar"/>
        </w:rPr>
        <w:instrText xml:space="preserve"> HYPERLINK "https://edu.zcygov.cn/luban/e-biding" </w:instrText>
      </w:r>
      <w:r>
        <w:rPr>
          <w:rFonts w:hint="default" w:ascii="Times New Roman" w:hAnsi="Times New Roman" w:eastAsia="宋体" w:cs="Times New Roman"/>
          <w:color w:val="auto"/>
          <w:kern w:val="2"/>
          <w:sz w:val="28"/>
          <w:szCs w:val="28"/>
          <w:highlight w:val="none"/>
          <w:lang w:val="en-US" w:eastAsia="zh-CN" w:bidi="ar"/>
        </w:rPr>
        <w:fldChar w:fldCharType="separate"/>
      </w:r>
      <w:r>
        <w:rPr>
          <w:rStyle w:val="29"/>
          <w:rFonts w:hint="eastAsia" w:ascii="宋体" w:hAnsi="宋体" w:eastAsia="宋体" w:cs="Times New Roman"/>
          <w:b/>
          <w:color w:val="auto"/>
          <w:kern w:val="2"/>
          <w:sz w:val="21"/>
          <w:szCs w:val="21"/>
          <w:highlight w:val="none"/>
        </w:rPr>
        <w:t>https://edu.zcygov.cn/luban/e-biding</w:t>
      </w:r>
      <w:r>
        <w:rPr>
          <w:rFonts w:hint="default" w:ascii="Times New Roman" w:hAnsi="Times New Roman" w:eastAsia="宋体" w:cs="Times New Roman"/>
          <w:color w:val="auto"/>
          <w:kern w:val="2"/>
          <w:sz w:val="28"/>
          <w:szCs w:val="28"/>
          <w:highlight w:val="none"/>
          <w:lang w:val="en-US" w:eastAsia="zh-CN" w:bidi="ar"/>
        </w:rPr>
        <w:fldChar w:fldCharType="end"/>
      </w:r>
      <w:r>
        <w:rPr>
          <w:rFonts w:hint="eastAsia" w:ascii="宋体" w:hAnsi="宋体" w:eastAsia="宋体" w:cs="宋体"/>
          <w:b/>
          <w:color w:val="auto"/>
          <w:kern w:val="2"/>
          <w:sz w:val="21"/>
          <w:szCs w:val="21"/>
          <w:highlight w:val="none"/>
          <w:lang w:val="en-US" w:eastAsia="zh-CN" w:bidi="ar"/>
        </w:rPr>
        <w:t>）。</w:t>
      </w:r>
    </w:p>
    <w:p>
      <w:pPr>
        <w:keepNext w:val="0"/>
        <w:keepLines w:val="0"/>
        <w:widowControl w:val="0"/>
        <w:suppressLineNumbers w:val="0"/>
        <w:spacing w:before="0" w:beforeAutospacing="0" w:after="0" w:afterAutospacing="0" w:line="288" w:lineRule="auto"/>
        <w:ind w:left="0" w:right="0" w:firstLine="422" w:firstLineChars="200"/>
        <w:jc w:val="both"/>
        <w:rPr>
          <w:rFonts w:hint="eastAsia" w:ascii="宋体" w:hAnsi="宋体" w:eastAsia="宋体" w:cs="Times New Roman"/>
          <w:b/>
          <w:color w:val="auto"/>
          <w:kern w:val="2"/>
          <w:sz w:val="21"/>
          <w:szCs w:val="21"/>
          <w:highlight w:val="none"/>
        </w:rPr>
      </w:pPr>
      <w:r>
        <w:rPr>
          <w:rFonts w:hint="eastAsia" w:ascii="宋体" w:hAnsi="宋体" w:eastAsia="宋体" w:cs="Times New Roman"/>
          <w:b/>
          <w:color w:val="auto"/>
          <w:kern w:val="2"/>
          <w:sz w:val="21"/>
          <w:szCs w:val="21"/>
          <w:highlight w:val="none"/>
          <w:lang w:val="en-US" w:eastAsia="zh-CN" w:bidi="ar"/>
        </w:rPr>
        <w:t>2.质疑和投诉</w:t>
      </w:r>
    </w:p>
    <w:p>
      <w:pPr>
        <w:keepNext w:val="0"/>
        <w:keepLines w:val="0"/>
        <w:widowControl w:val="0"/>
        <w:suppressLineNumbers w:val="0"/>
        <w:spacing w:before="0" w:beforeAutospacing="0" w:after="0" w:afterAutospacing="0" w:line="288"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投标人依法获取招标文件后认为招标文件使自己的权益受到损害的，可以自收到招标文件之日（获取截止时间之后收到招标文件的，以获取截止时间为准）或者招标文件公告期限届满之日（公告发布后的第</w:t>
      </w:r>
      <w:r>
        <w:rPr>
          <w:rFonts w:hint="eastAsia" w:ascii="宋体" w:hAnsi="宋体" w:eastAsia="宋体" w:cs="Times New Roman"/>
          <w:color w:val="auto"/>
          <w:kern w:val="2"/>
          <w:sz w:val="21"/>
          <w:szCs w:val="21"/>
          <w:highlight w:val="none"/>
          <w:lang w:val="en-US" w:eastAsia="zh-CN" w:bidi="ar"/>
        </w:rPr>
        <w:t>6个工作日）起7个工作日内，以书面形式向采购人和采购代理机构提出质疑。质疑投标人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keepNext w:val="0"/>
        <w:keepLines w:val="0"/>
        <w:widowControl w:val="0"/>
        <w:suppressLineNumbers w:val="0"/>
        <w:spacing w:before="0" w:beforeAutospacing="0" w:after="0" w:afterAutospacing="0" w:line="288" w:lineRule="auto"/>
        <w:ind w:left="0" w:right="0" w:firstLine="422" w:firstLineChars="200"/>
        <w:jc w:val="both"/>
        <w:rPr>
          <w:rFonts w:hint="eastAsia" w:ascii="宋体" w:hAnsi="宋体" w:eastAsia="宋体" w:cs="Times New Roman"/>
          <w:b/>
          <w:color w:val="auto"/>
          <w:kern w:val="2"/>
          <w:sz w:val="21"/>
          <w:szCs w:val="21"/>
          <w:highlight w:val="none"/>
        </w:rPr>
      </w:pPr>
      <w:r>
        <w:rPr>
          <w:rFonts w:hint="eastAsia" w:ascii="宋体" w:hAnsi="宋体" w:eastAsia="宋体" w:cs="Times New Roman"/>
          <w:b/>
          <w:color w:val="auto"/>
          <w:kern w:val="2"/>
          <w:sz w:val="21"/>
          <w:szCs w:val="21"/>
          <w:highlight w:val="none"/>
          <w:lang w:val="en-US" w:eastAsia="zh-CN" w:bidi="ar"/>
        </w:rPr>
        <w:t>3.采购项目需要落实的政府采购政策</w:t>
      </w:r>
    </w:p>
    <w:p>
      <w:pPr>
        <w:keepNext w:val="0"/>
        <w:keepLines w:val="0"/>
        <w:widowControl w:val="0"/>
        <w:suppressLineNumbers w:val="0"/>
        <w:spacing w:before="0" w:beforeAutospacing="0" w:after="0" w:afterAutospacing="0" w:line="288" w:lineRule="auto"/>
        <w:ind w:left="0" w:right="0" w:firstLine="420" w:firstLineChars="200"/>
        <w:jc w:val="both"/>
        <w:rPr>
          <w:rFonts w:hint="eastAsia" w:ascii="宋体" w:hAnsi="宋体" w:eastAsia="宋体" w:cs="Times New Roman"/>
          <w:color w:val="auto"/>
          <w:kern w:val="2"/>
          <w:sz w:val="21"/>
          <w:szCs w:val="21"/>
          <w:highlight w:val="none"/>
        </w:rPr>
      </w:pPr>
      <w:bookmarkStart w:id="27" w:name="_Toc30654"/>
      <w:bookmarkEnd w:id="27"/>
      <w:r>
        <w:rPr>
          <w:rFonts w:hint="eastAsia" w:ascii="宋体" w:hAnsi="宋体" w:eastAsia="宋体" w:cs="Times New Roman"/>
          <w:color w:val="auto"/>
          <w:kern w:val="2"/>
          <w:sz w:val="21"/>
          <w:szCs w:val="21"/>
          <w:highlight w:val="none"/>
          <w:lang w:val="en-US" w:eastAsia="zh-CN" w:bidi="ar"/>
        </w:rPr>
        <w:t>1）政府采购促进中小企业发展</w:t>
      </w:r>
      <w:r>
        <w:rPr>
          <w:rFonts w:hint="eastAsia" w:ascii="宋体" w:hAnsi="宋体" w:eastAsia="宋体" w:cs="宋体"/>
          <w:color w:val="auto"/>
          <w:kern w:val="2"/>
          <w:sz w:val="21"/>
          <w:szCs w:val="21"/>
          <w:highlight w:val="none"/>
          <w:lang w:val="en-US" w:eastAsia="zh-CN" w:bidi="ar"/>
        </w:rPr>
        <w:t>（本项目中小企业划分标准所属行业为工业）</w:t>
      </w:r>
    </w:p>
    <w:p>
      <w:pPr>
        <w:keepNext w:val="0"/>
        <w:keepLines w:val="0"/>
        <w:widowControl w:val="0"/>
        <w:suppressLineNumbers w:val="0"/>
        <w:spacing w:before="0" w:beforeAutospacing="0" w:after="0" w:afterAutospacing="0" w:line="288" w:lineRule="auto"/>
        <w:ind w:left="0" w:right="0" w:firstLine="420" w:firstLineChars="200"/>
        <w:jc w:val="both"/>
        <w:rPr>
          <w:rFonts w:hint="eastAsia" w:ascii="宋体" w:hAnsi="宋体" w:eastAsia="宋体" w:cs="Times New Roman"/>
          <w:b/>
          <w:color w:val="auto"/>
          <w:kern w:val="2"/>
          <w:sz w:val="21"/>
          <w:szCs w:val="21"/>
          <w:highlight w:val="none"/>
        </w:rPr>
      </w:pPr>
      <w:bookmarkStart w:id="28" w:name="_Toc21083"/>
      <w:bookmarkEnd w:id="28"/>
      <w:r>
        <w:rPr>
          <w:rFonts w:hint="eastAsia" w:ascii="宋体" w:hAnsi="宋体" w:eastAsia="宋体" w:cs="Times New Roman"/>
          <w:color w:val="auto"/>
          <w:kern w:val="2"/>
          <w:sz w:val="21"/>
          <w:szCs w:val="21"/>
          <w:highlight w:val="none"/>
          <w:lang w:val="en-US" w:eastAsia="zh-CN" w:bidi="ar"/>
        </w:rPr>
        <w:t>2）政府采购支持监狱企业发展</w:t>
      </w:r>
    </w:p>
    <w:p>
      <w:pPr>
        <w:keepNext w:val="0"/>
        <w:keepLines w:val="0"/>
        <w:widowControl w:val="0"/>
        <w:suppressLineNumbers w:val="0"/>
        <w:spacing w:before="0" w:beforeAutospacing="0" w:after="0" w:afterAutospacing="0" w:line="288" w:lineRule="auto"/>
        <w:ind w:left="0" w:right="0" w:firstLine="420" w:firstLineChars="200"/>
        <w:jc w:val="both"/>
        <w:rPr>
          <w:rFonts w:hint="eastAsia" w:ascii="宋体" w:hAnsi="宋体" w:eastAsia="宋体" w:cs="Times New Roman"/>
          <w:color w:val="auto"/>
          <w:kern w:val="2"/>
          <w:sz w:val="21"/>
          <w:szCs w:val="21"/>
          <w:highlight w:val="none"/>
        </w:rPr>
      </w:pPr>
      <w:bookmarkStart w:id="29" w:name="_Toc9829"/>
      <w:bookmarkEnd w:id="29"/>
      <w:r>
        <w:rPr>
          <w:rFonts w:hint="eastAsia" w:ascii="宋体" w:hAnsi="宋体" w:eastAsia="宋体" w:cs="Times New Roman"/>
          <w:color w:val="auto"/>
          <w:kern w:val="2"/>
          <w:sz w:val="21"/>
          <w:szCs w:val="21"/>
          <w:highlight w:val="none"/>
          <w:lang w:val="en-US" w:eastAsia="zh-CN" w:bidi="ar"/>
        </w:rPr>
        <w:t>3）政府采购促进残疾人就业</w:t>
      </w:r>
    </w:p>
    <w:p>
      <w:pPr>
        <w:keepNext w:val="0"/>
        <w:keepLines w:val="0"/>
        <w:widowControl w:val="0"/>
        <w:suppressLineNumbers w:val="0"/>
        <w:spacing w:before="0" w:beforeAutospacing="0" w:after="0" w:afterAutospacing="0" w:line="288"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val="en-US" w:eastAsia="zh-CN" w:bidi="ar"/>
        </w:rPr>
        <w:t>4) 政府强制采购节能产品</w:t>
      </w:r>
    </w:p>
    <w:p>
      <w:pPr>
        <w:keepNext w:val="0"/>
        <w:keepLines w:val="0"/>
        <w:widowControl w:val="0"/>
        <w:suppressLineNumbers w:val="0"/>
        <w:spacing w:before="0" w:beforeAutospacing="0" w:after="0" w:afterAutospacing="0" w:line="288"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val="en-US" w:eastAsia="zh-CN" w:bidi="ar"/>
        </w:rPr>
        <w:t>5）政府优先采购节能、环保产品</w:t>
      </w:r>
    </w:p>
    <w:p>
      <w:pPr>
        <w:keepNext w:val="0"/>
        <w:keepLines w:val="0"/>
        <w:widowControl w:val="0"/>
        <w:suppressLineNumbers w:val="0"/>
        <w:spacing w:before="0" w:beforeAutospacing="0" w:after="0" w:afterAutospacing="0" w:line="288" w:lineRule="auto"/>
        <w:ind w:left="0" w:right="0" w:firstLine="420" w:firstLineChars="200"/>
        <w:jc w:val="both"/>
        <w:rPr>
          <w:rFonts w:hint="default" w:ascii="Times New Roman" w:hAnsi="Times New Roman" w:eastAsia="宋体" w:cs="Times New Roman"/>
          <w:color w:val="auto"/>
          <w:kern w:val="2"/>
          <w:sz w:val="28"/>
          <w:szCs w:val="28"/>
          <w:highlight w:val="none"/>
        </w:rPr>
      </w:pPr>
      <w:r>
        <w:rPr>
          <w:rFonts w:hint="eastAsia" w:ascii="宋体" w:hAnsi="宋体" w:eastAsia="宋体" w:cs="Times New Roman"/>
          <w:color w:val="auto"/>
          <w:kern w:val="2"/>
          <w:sz w:val="21"/>
          <w:szCs w:val="21"/>
          <w:highlight w:val="none"/>
          <w:lang w:val="en-US" w:eastAsia="zh-CN" w:bidi="ar"/>
        </w:rPr>
        <w:t>6）</w:t>
      </w:r>
      <w:r>
        <w:rPr>
          <w:rFonts w:hint="eastAsia" w:ascii="宋体" w:hAnsi="宋体" w:eastAsia="宋体" w:cs="宋体"/>
          <w:color w:val="auto"/>
          <w:kern w:val="2"/>
          <w:sz w:val="21"/>
          <w:szCs w:val="21"/>
          <w:highlight w:val="none"/>
          <w:lang w:val="en-US" w:eastAsia="zh-CN" w:bidi="ar"/>
        </w:rPr>
        <w:t>政府采购进口产品</w:t>
      </w:r>
    </w:p>
    <w:p>
      <w:pPr>
        <w:keepNext w:val="0"/>
        <w:keepLines w:val="0"/>
        <w:widowControl w:val="0"/>
        <w:suppressLineNumbers w:val="0"/>
        <w:spacing w:before="0" w:beforeAutospacing="0" w:after="0" w:afterAutospacing="0" w:line="288" w:lineRule="auto"/>
        <w:ind w:left="0" w:right="0" w:firstLine="422" w:firstLineChars="200"/>
        <w:jc w:val="both"/>
        <w:rPr>
          <w:rFonts w:hint="eastAsia" w:ascii="宋体" w:hAnsi="宋体" w:eastAsia="宋体" w:cs="Times New Roman"/>
          <w:b/>
          <w:color w:val="auto"/>
          <w:kern w:val="2"/>
          <w:sz w:val="21"/>
          <w:szCs w:val="21"/>
          <w:highlight w:val="none"/>
        </w:rPr>
      </w:pPr>
      <w:r>
        <w:rPr>
          <w:rFonts w:hint="eastAsia" w:ascii="宋体" w:hAnsi="宋体" w:eastAsia="宋体" w:cs="Times New Roman"/>
          <w:b/>
          <w:color w:val="auto"/>
          <w:kern w:val="2"/>
          <w:sz w:val="21"/>
          <w:szCs w:val="21"/>
          <w:highlight w:val="none"/>
          <w:lang w:val="en-US" w:eastAsia="zh-CN" w:bidi="ar"/>
        </w:rPr>
        <w:t>4.信用记录</w:t>
      </w:r>
    </w:p>
    <w:p>
      <w:pPr>
        <w:keepNext w:val="0"/>
        <w:keepLines w:val="0"/>
        <w:widowControl w:val="0"/>
        <w:suppressLineNumbers w:val="0"/>
        <w:spacing w:before="0" w:beforeAutospacing="0" w:after="0" w:afterAutospacing="0" w:line="288"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根据财库</w:t>
      </w:r>
      <w:r>
        <w:rPr>
          <w:rFonts w:hint="eastAsia" w:ascii="宋体" w:hAnsi="宋体" w:eastAsia="宋体" w:cs="Times New Roman"/>
          <w:color w:val="auto"/>
          <w:kern w:val="2"/>
          <w:sz w:val="21"/>
          <w:szCs w:val="21"/>
          <w:highlight w:val="none"/>
          <w:lang w:val="en-US" w:eastAsia="zh-CN" w:bidi="ar"/>
        </w:rPr>
        <w:t>[2016]125号《关于在政府采购活动中查询及使用信用记录有关问题的通知》要求，采购代理机构会对投标人信用记录进行查询并甄别。</w:t>
      </w:r>
    </w:p>
    <w:p>
      <w:pPr>
        <w:keepNext w:val="0"/>
        <w:keepLines w:val="0"/>
        <w:widowControl w:val="0"/>
        <w:suppressLineNumbers w:val="0"/>
        <w:spacing w:before="0" w:beforeAutospacing="0" w:after="0" w:afterAutospacing="0" w:line="288"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val="en-US" w:eastAsia="zh-CN" w:bidi="ar"/>
        </w:rPr>
        <w:t>1）信用信息查询的截止时点：提交投标文件截止时间；</w:t>
      </w:r>
    </w:p>
    <w:p>
      <w:pPr>
        <w:keepNext w:val="0"/>
        <w:keepLines w:val="0"/>
        <w:widowControl w:val="0"/>
        <w:suppressLineNumbers w:val="0"/>
        <w:spacing w:before="0" w:beforeAutospacing="0" w:after="0" w:afterAutospacing="0" w:line="288"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val="en-US" w:eastAsia="zh-CN" w:bidi="ar"/>
        </w:rPr>
        <w:t>2）查询渠道：“信用中国”（www.creditchina.gov.cn）、“中国政府采购网”（www.ccgp.gov.cn）；</w:t>
      </w:r>
    </w:p>
    <w:p>
      <w:pPr>
        <w:keepNext w:val="0"/>
        <w:keepLines w:val="0"/>
        <w:widowControl w:val="0"/>
        <w:suppressLineNumbers w:val="0"/>
        <w:spacing w:before="0" w:beforeAutospacing="0" w:after="0" w:afterAutospacing="0" w:line="288"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val="en-US" w:eastAsia="zh-CN" w:bidi="ar"/>
        </w:rPr>
        <w:t>3）信用信息查询记录和证据留存具体方式：采购代理机构经办人和监督人员将查询网页打印、签字与其他采购文件一并保存；</w:t>
      </w:r>
    </w:p>
    <w:p>
      <w:pPr>
        <w:keepNext w:val="0"/>
        <w:keepLines w:val="0"/>
        <w:widowControl w:val="0"/>
        <w:suppressLineNumbers w:val="0"/>
        <w:spacing w:before="0" w:beforeAutospacing="0" w:after="0" w:afterAutospacing="0" w:line="288"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val="en-US" w:eastAsia="zh-CN" w:bidi="ar"/>
        </w:rPr>
        <w:t>4）信用信息的使用规则：投标人被列入失信被执行人、重大税收违法案件当事人名单、政府采购严重违法失信行为记录名单的，拒绝其参与政府采购活动。</w:t>
      </w:r>
    </w:p>
    <w:p>
      <w:pPr>
        <w:keepNext w:val="0"/>
        <w:keepLines w:val="0"/>
        <w:widowControl w:val="0"/>
        <w:suppressLineNumbers w:val="0"/>
        <w:spacing w:before="0" w:beforeAutospacing="0" w:after="0" w:afterAutospacing="0" w:line="288" w:lineRule="auto"/>
        <w:ind w:left="0" w:right="0" w:firstLine="422" w:firstLineChars="200"/>
        <w:jc w:val="both"/>
        <w:rPr>
          <w:rFonts w:hint="eastAsia" w:ascii="宋体" w:hAnsi="宋体" w:eastAsia="宋体" w:cs="Times New Roman"/>
          <w:b/>
          <w:color w:val="auto"/>
          <w:kern w:val="2"/>
          <w:sz w:val="21"/>
          <w:szCs w:val="21"/>
          <w:highlight w:val="none"/>
        </w:rPr>
      </w:pPr>
      <w:r>
        <w:rPr>
          <w:rFonts w:hint="eastAsia" w:ascii="宋体" w:hAnsi="宋体" w:eastAsia="宋体" w:cs="Times New Roman"/>
          <w:b/>
          <w:color w:val="auto"/>
          <w:kern w:val="2"/>
          <w:sz w:val="21"/>
          <w:szCs w:val="21"/>
          <w:highlight w:val="none"/>
          <w:lang w:val="en-US" w:eastAsia="zh-CN" w:bidi="ar"/>
        </w:rPr>
        <w:t>5.投标保证金</w:t>
      </w:r>
    </w:p>
    <w:p>
      <w:pPr>
        <w:keepNext w:val="0"/>
        <w:keepLines w:val="0"/>
        <w:widowControl w:val="0"/>
        <w:suppressLineNumbers w:val="0"/>
        <w:spacing w:before="0" w:beforeAutospacing="0" w:after="0" w:afterAutospacing="0"/>
        <w:ind w:left="0" w:right="0" w:firstLine="420" w:firstLineChars="200"/>
        <w:jc w:val="both"/>
        <w:rPr>
          <w:rFonts w:hint="eastAsia" w:ascii="宋体" w:hAnsi="宋体"/>
          <w:b/>
          <w:bCs/>
          <w:color w:val="auto"/>
          <w:sz w:val="21"/>
          <w:szCs w:val="21"/>
          <w:highlight w:val="none"/>
        </w:rPr>
      </w:pPr>
      <w:r>
        <w:rPr>
          <w:rFonts w:hint="eastAsia" w:ascii="宋体" w:hAnsi="宋体" w:eastAsia="宋体" w:cs="宋体"/>
          <w:color w:val="auto"/>
          <w:kern w:val="2"/>
          <w:sz w:val="21"/>
          <w:szCs w:val="21"/>
          <w:highlight w:val="none"/>
          <w:lang w:val="en-US" w:eastAsia="zh-CN" w:bidi="ar"/>
        </w:rPr>
        <w:t>本项目无投标保证金</w:t>
      </w:r>
    </w:p>
    <w:p>
      <w:pPr>
        <w:spacing w:line="288" w:lineRule="auto"/>
        <w:ind w:firstLine="200"/>
        <w:rPr>
          <w:rFonts w:ascii="宋体" w:hAnsi="宋体"/>
          <w:b/>
          <w:color w:val="auto"/>
          <w:sz w:val="24"/>
          <w:szCs w:val="21"/>
          <w:highlight w:val="none"/>
        </w:rPr>
      </w:pPr>
      <w:r>
        <w:rPr>
          <w:rFonts w:hint="eastAsia" w:ascii="宋体" w:hAnsi="宋体" w:eastAsia="宋体" w:cs="宋体"/>
          <w:b/>
          <w:color w:val="auto"/>
          <w:sz w:val="24"/>
          <w:szCs w:val="24"/>
          <w:highlight w:val="none"/>
        </w:rPr>
        <w:t>七、对本次招标提出询问、质疑、投诉请按</w:t>
      </w:r>
      <w:r>
        <w:rPr>
          <w:rFonts w:ascii="宋体" w:hAnsi="宋体" w:eastAsia="宋体" w:cs="宋体"/>
          <w:b/>
          <w:color w:val="auto"/>
          <w:sz w:val="24"/>
          <w:szCs w:val="24"/>
          <w:highlight w:val="none"/>
        </w:rPr>
        <w:t>以下方式</w:t>
      </w:r>
      <w:r>
        <w:rPr>
          <w:rFonts w:hint="eastAsia" w:ascii="宋体" w:hAnsi="宋体" w:eastAsia="宋体" w:cs="宋体"/>
          <w:b/>
          <w:color w:val="auto"/>
          <w:sz w:val="24"/>
          <w:szCs w:val="24"/>
          <w:highlight w:val="none"/>
        </w:rPr>
        <w:t>联系。</w:t>
      </w:r>
      <w:bookmarkEnd w:id="5"/>
      <w:bookmarkEnd w:id="6"/>
      <w:bookmarkEnd w:id="7"/>
      <w:bookmarkEnd w:id="8"/>
    </w:p>
    <w:p>
      <w:pPr>
        <w:spacing w:line="288"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1.采购人信息</w:t>
      </w:r>
    </w:p>
    <w:p>
      <w:pPr>
        <w:spacing w:line="288" w:lineRule="auto"/>
        <w:ind w:firstLine="630" w:firstLineChars="3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采购人名称：杭州电子科技大学</w:t>
      </w:r>
    </w:p>
    <w:p>
      <w:pPr>
        <w:spacing w:line="288" w:lineRule="auto"/>
        <w:ind w:firstLine="630" w:firstLineChars="3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地址：浙江省杭州市钱塘区白杨街道2号大街1158号</w:t>
      </w:r>
    </w:p>
    <w:p>
      <w:pPr>
        <w:spacing w:line="288" w:lineRule="auto"/>
        <w:ind w:firstLine="630" w:firstLineChars="3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联系人：崔老师</w:t>
      </w:r>
    </w:p>
    <w:p>
      <w:pPr>
        <w:spacing w:line="288" w:lineRule="auto"/>
        <w:ind w:firstLine="630" w:firstLineChars="3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联系方法：0571-86878697</w:t>
      </w:r>
    </w:p>
    <w:p>
      <w:pPr>
        <w:spacing w:line="288" w:lineRule="auto"/>
        <w:ind w:firstLine="630" w:firstLineChars="3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采购项目联系人：</w:t>
      </w:r>
      <w:r>
        <w:rPr>
          <w:rFonts w:hint="eastAsia" w:ascii="宋体" w:hAnsi="宋体" w:eastAsia="宋体" w:cs="Times New Roman"/>
          <w:color w:val="auto"/>
          <w:sz w:val="21"/>
          <w:szCs w:val="21"/>
          <w:highlight w:val="none"/>
          <w:lang w:val="en-US" w:eastAsia="zh-CN"/>
        </w:rPr>
        <w:t>徐</w:t>
      </w:r>
      <w:r>
        <w:rPr>
          <w:rFonts w:hint="eastAsia" w:ascii="宋体" w:hAnsi="宋体" w:eastAsia="宋体" w:cs="Times New Roman"/>
          <w:color w:val="auto"/>
          <w:sz w:val="21"/>
          <w:szCs w:val="21"/>
          <w:highlight w:val="none"/>
        </w:rPr>
        <w:t>老师</w:t>
      </w:r>
    </w:p>
    <w:p>
      <w:pPr>
        <w:spacing w:line="288" w:lineRule="auto"/>
        <w:ind w:firstLine="630" w:firstLineChars="3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联系方式：15268802631</w:t>
      </w:r>
    </w:p>
    <w:p>
      <w:pPr>
        <w:spacing w:line="288" w:lineRule="auto"/>
        <w:ind w:firstLine="630" w:firstLineChars="3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采购人质疑联系人：李老师</w:t>
      </w:r>
    </w:p>
    <w:p>
      <w:pPr>
        <w:spacing w:line="288" w:lineRule="auto"/>
        <w:ind w:firstLine="630" w:firstLineChars="3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联系方法：0571-86878697</w:t>
      </w:r>
    </w:p>
    <w:p>
      <w:pPr>
        <w:spacing w:line="288" w:lineRule="auto"/>
        <w:ind w:firstLine="420" w:firstLineChars="200"/>
        <w:rPr>
          <w:rFonts w:hint="eastAsia" w:ascii="宋体" w:hAnsi="宋体"/>
          <w:color w:val="auto"/>
          <w:sz w:val="21"/>
          <w:szCs w:val="21"/>
          <w:highlight w:val="none"/>
          <w:lang w:val="en-US" w:eastAsia="zh-CN"/>
        </w:rPr>
      </w:pPr>
      <w:r>
        <w:rPr>
          <w:rFonts w:hint="eastAsia" w:ascii="宋体" w:hAnsi="宋体"/>
          <w:color w:val="auto"/>
          <w:sz w:val="21"/>
          <w:szCs w:val="21"/>
          <w:highlight w:val="none"/>
        </w:rPr>
        <w:t>2.采购代理机构</w:t>
      </w:r>
      <w:r>
        <w:rPr>
          <w:rFonts w:hint="eastAsia" w:ascii="宋体" w:hAnsi="宋体"/>
          <w:color w:val="auto"/>
          <w:sz w:val="21"/>
          <w:szCs w:val="21"/>
          <w:highlight w:val="none"/>
          <w:lang w:val="en-US" w:eastAsia="zh-CN"/>
        </w:rPr>
        <w:t>信息</w:t>
      </w:r>
    </w:p>
    <w:p>
      <w:pPr>
        <w:spacing w:line="288" w:lineRule="auto"/>
        <w:ind w:firstLine="630" w:firstLineChars="300"/>
        <w:rPr>
          <w:rFonts w:hint="eastAsia" w:ascii="宋体" w:hAnsi="宋体"/>
          <w:color w:val="auto"/>
          <w:sz w:val="21"/>
          <w:szCs w:val="21"/>
          <w:highlight w:val="none"/>
        </w:rPr>
      </w:pPr>
      <w:r>
        <w:rPr>
          <w:rFonts w:hint="eastAsia" w:ascii="宋体" w:hAnsi="宋体"/>
          <w:color w:val="auto"/>
          <w:sz w:val="21"/>
          <w:szCs w:val="21"/>
          <w:highlight w:val="none"/>
        </w:rPr>
        <w:t>采购代理机构名称：浙江求是招标代理有限公司</w:t>
      </w:r>
    </w:p>
    <w:p>
      <w:pPr>
        <w:spacing w:line="288" w:lineRule="auto"/>
        <w:ind w:firstLine="630" w:firstLineChars="300"/>
        <w:rPr>
          <w:rFonts w:hint="eastAsia" w:ascii="宋体" w:hAnsi="宋体"/>
          <w:color w:val="auto"/>
          <w:sz w:val="21"/>
          <w:szCs w:val="21"/>
          <w:highlight w:val="none"/>
        </w:rPr>
      </w:pPr>
      <w:r>
        <w:rPr>
          <w:rFonts w:hint="eastAsia" w:ascii="宋体" w:hAnsi="宋体"/>
          <w:color w:val="auto"/>
          <w:sz w:val="21"/>
          <w:szCs w:val="21"/>
          <w:highlight w:val="none"/>
        </w:rPr>
        <w:t>地址：杭州市西湖区玉古路173号中田大厦1</w:t>
      </w:r>
      <w:r>
        <w:rPr>
          <w:rFonts w:hint="eastAsia" w:ascii="宋体" w:hAnsi="宋体"/>
          <w:color w:val="auto"/>
          <w:sz w:val="21"/>
          <w:szCs w:val="21"/>
          <w:highlight w:val="none"/>
          <w:lang w:val="en-US" w:eastAsia="zh-CN"/>
        </w:rPr>
        <w:t>1</w:t>
      </w:r>
      <w:r>
        <w:rPr>
          <w:rFonts w:hint="eastAsia" w:ascii="宋体" w:hAnsi="宋体"/>
          <w:color w:val="auto"/>
          <w:sz w:val="21"/>
          <w:szCs w:val="21"/>
          <w:highlight w:val="none"/>
        </w:rPr>
        <w:t>楼</w:t>
      </w:r>
    </w:p>
    <w:p>
      <w:pPr>
        <w:spacing w:line="288" w:lineRule="auto"/>
        <w:ind w:firstLine="630" w:firstLineChars="300"/>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业务及备份投标文件递交联系人：陈应俭、俞炳</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联系方法：0571-87670302</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邮箱：zb02@qszb.net</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lang w:val="en-US" w:eastAsia="zh-CN"/>
        </w:rPr>
        <w:t>报名</w:t>
      </w:r>
      <w:r>
        <w:rPr>
          <w:rFonts w:hint="eastAsia" w:ascii="宋体" w:hAnsi="宋体"/>
          <w:color w:val="auto"/>
          <w:sz w:val="21"/>
          <w:szCs w:val="21"/>
          <w:highlight w:val="none"/>
        </w:rPr>
        <w:t>联系人：於路莹</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联系方法：0571-56532513</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传真：0571-87666116</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采购代理机构质疑联系人：余水星</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联系方法：0571-81110356</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质疑邮箱：jdkh@qszb.net</w:t>
      </w:r>
    </w:p>
    <w:p>
      <w:pPr>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3.同级政府采购监督管理部门：浙江省财政厅政府采购监管处</w:t>
      </w:r>
    </w:p>
    <w:p>
      <w:pPr>
        <w:spacing w:line="288" w:lineRule="auto"/>
        <w:ind w:firstLine="630" w:firstLineChars="300"/>
        <w:rPr>
          <w:rFonts w:ascii="宋体" w:hAnsi="宋体" w:eastAsia="宋体"/>
          <w:color w:val="auto"/>
          <w:sz w:val="21"/>
          <w:szCs w:val="21"/>
          <w:highlight w:val="none"/>
        </w:rPr>
      </w:pPr>
      <w:r>
        <w:rPr>
          <w:rFonts w:hint="eastAsia" w:ascii="宋体" w:hAnsi="宋体" w:eastAsia="宋体"/>
          <w:color w:val="auto"/>
          <w:sz w:val="21"/>
          <w:szCs w:val="21"/>
          <w:highlight w:val="none"/>
        </w:rPr>
        <w:t>联系人：倪文良、吴聪瑜</w:t>
      </w:r>
    </w:p>
    <w:p>
      <w:pPr>
        <w:spacing w:line="288" w:lineRule="auto"/>
        <w:ind w:firstLine="630" w:firstLineChars="300"/>
        <w:rPr>
          <w:rFonts w:ascii="宋体" w:hAnsi="宋体" w:eastAsia="宋体"/>
          <w:color w:val="auto"/>
          <w:sz w:val="21"/>
          <w:szCs w:val="21"/>
          <w:highlight w:val="none"/>
        </w:rPr>
      </w:pPr>
      <w:r>
        <w:rPr>
          <w:rFonts w:hint="eastAsia" w:ascii="宋体" w:hAnsi="宋体" w:eastAsia="宋体"/>
          <w:color w:val="auto"/>
          <w:sz w:val="21"/>
          <w:szCs w:val="21"/>
          <w:highlight w:val="none"/>
        </w:rPr>
        <w:t>监督投诉电话：0571-87057615、87058489</w:t>
      </w:r>
    </w:p>
    <w:p>
      <w:pPr>
        <w:spacing w:line="288"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地址：杭州市环城西路37号</w:t>
      </w:r>
    </w:p>
    <w:p>
      <w:pPr>
        <w:spacing w:line="288" w:lineRule="auto"/>
        <w:ind w:left="238"/>
        <w:jc w:val="center"/>
        <w:outlineLvl w:val="0"/>
        <w:rPr>
          <w:rFonts w:hint="eastAsia" w:ascii="宋体" w:hAnsi="宋体"/>
          <w:color w:val="auto"/>
          <w:sz w:val="21"/>
          <w:szCs w:val="21"/>
          <w:highlight w:val="none"/>
        </w:rPr>
      </w:pPr>
    </w:p>
    <w:p>
      <w:pPr>
        <w:spacing w:line="288"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若对项目采购电子交易系统操作有疑问，可登录政采云（https://www.zcygov.cn/），点击右侧咨询小采，获取采小蜜智能服务管家帮助，或拨打政采云服务热线400-881-7190获取热线服务帮助。</w:t>
      </w:r>
    </w:p>
    <w:p>
      <w:pPr>
        <w:spacing w:line="288"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CA问题联系电话（人工）：汇信CA 400-888-4636；天谷CA 400-087-8198。</w:t>
      </w:r>
    </w:p>
    <w:p>
      <w:pPr>
        <w:spacing w:line="288" w:lineRule="auto"/>
        <w:ind w:left="238"/>
        <w:jc w:val="center"/>
        <w:outlineLvl w:val="0"/>
        <w:rPr>
          <w:rFonts w:hint="eastAsia" w:ascii="宋体" w:hAnsi="宋体"/>
          <w:color w:val="auto"/>
          <w:sz w:val="21"/>
          <w:szCs w:val="21"/>
          <w:highlight w:val="none"/>
        </w:rPr>
      </w:pPr>
    </w:p>
    <w:p>
      <w:pPr>
        <w:spacing w:line="288" w:lineRule="auto"/>
        <w:ind w:left="238"/>
        <w:jc w:val="center"/>
        <w:outlineLvl w:val="0"/>
        <w:rPr>
          <w:rFonts w:ascii="宋体" w:hAnsi="宋体"/>
          <w:b/>
          <w:bCs/>
          <w:color w:val="auto"/>
          <w:sz w:val="32"/>
          <w:szCs w:val="32"/>
          <w:highlight w:val="none"/>
        </w:rPr>
      </w:pPr>
      <w:r>
        <w:rPr>
          <w:rFonts w:hint="eastAsia" w:ascii="宋体" w:hAnsi="宋体"/>
          <w:color w:val="auto"/>
          <w:sz w:val="21"/>
          <w:szCs w:val="21"/>
          <w:highlight w:val="none"/>
        </w:rPr>
        <w:br w:type="page"/>
      </w:r>
      <w:r>
        <w:rPr>
          <w:rFonts w:hint="eastAsia" w:ascii="宋体" w:hAnsi="宋体"/>
          <w:b/>
          <w:color w:val="auto"/>
          <w:sz w:val="32"/>
          <w:szCs w:val="32"/>
          <w:highlight w:val="none"/>
        </w:rPr>
        <w:t xml:space="preserve">第二章  </w:t>
      </w:r>
      <w:r>
        <w:rPr>
          <w:rFonts w:hint="eastAsia" w:ascii="宋体" w:hAnsi="宋体"/>
          <w:b/>
          <w:bCs/>
          <w:color w:val="auto"/>
          <w:sz w:val="32"/>
          <w:szCs w:val="32"/>
          <w:highlight w:val="none"/>
        </w:rPr>
        <w:t>采购需求</w:t>
      </w:r>
    </w:p>
    <w:p>
      <w:pPr>
        <w:spacing w:line="288" w:lineRule="auto"/>
        <w:ind w:left="272" w:hanging="272" w:hangingChars="113"/>
        <w:rPr>
          <w:rFonts w:hint="eastAsia" w:ascii="宋体" w:hAnsi="宋体"/>
          <w:b/>
          <w:color w:val="auto"/>
          <w:sz w:val="24"/>
          <w:highlight w:val="none"/>
        </w:rPr>
      </w:pPr>
      <w:r>
        <w:rPr>
          <w:rFonts w:hint="eastAsia" w:ascii="宋体" w:hAnsi="宋体"/>
          <w:b/>
          <w:color w:val="auto"/>
          <w:sz w:val="24"/>
          <w:highlight w:val="none"/>
        </w:rPr>
        <w:t>一</w:t>
      </w:r>
      <w:r>
        <w:rPr>
          <w:rFonts w:ascii="宋体" w:hAnsi="宋体"/>
          <w:b/>
          <w:color w:val="auto"/>
          <w:sz w:val="24"/>
          <w:highlight w:val="none"/>
        </w:rPr>
        <w:t>、</w:t>
      </w:r>
      <w:r>
        <w:rPr>
          <w:rFonts w:hint="eastAsia" w:ascii="宋体" w:hAnsi="宋体"/>
          <w:b/>
          <w:color w:val="auto"/>
          <w:sz w:val="24"/>
          <w:highlight w:val="none"/>
        </w:rPr>
        <w:t>为落实政府采购政策需满足的要求：</w:t>
      </w:r>
    </w:p>
    <w:tbl>
      <w:tblPr>
        <w:tblStyle w:val="22"/>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863"/>
        <w:gridCol w:w="6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08"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序号</w:t>
            </w:r>
          </w:p>
        </w:tc>
        <w:tc>
          <w:tcPr>
            <w:tcW w:w="2863"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政策名称</w:t>
            </w:r>
          </w:p>
        </w:tc>
        <w:tc>
          <w:tcPr>
            <w:tcW w:w="6057"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08"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w:t>
            </w:r>
          </w:p>
        </w:tc>
        <w:tc>
          <w:tcPr>
            <w:tcW w:w="2863"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政府采购促进中小企业发展</w:t>
            </w:r>
          </w:p>
        </w:tc>
        <w:tc>
          <w:tcPr>
            <w:tcW w:w="6057"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08"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2</w:t>
            </w:r>
          </w:p>
        </w:tc>
        <w:tc>
          <w:tcPr>
            <w:tcW w:w="2863"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政府采购支持监狱企业发展</w:t>
            </w:r>
          </w:p>
        </w:tc>
        <w:tc>
          <w:tcPr>
            <w:tcW w:w="6057"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08"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3</w:t>
            </w:r>
          </w:p>
        </w:tc>
        <w:tc>
          <w:tcPr>
            <w:tcW w:w="2863"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政府采购促进残疾人就业</w:t>
            </w:r>
          </w:p>
        </w:tc>
        <w:tc>
          <w:tcPr>
            <w:tcW w:w="6057"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08"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4</w:t>
            </w:r>
          </w:p>
        </w:tc>
        <w:tc>
          <w:tcPr>
            <w:tcW w:w="2863"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政府强制采购节能产品</w:t>
            </w:r>
          </w:p>
        </w:tc>
        <w:tc>
          <w:tcPr>
            <w:tcW w:w="6057"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08"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5</w:t>
            </w:r>
          </w:p>
        </w:tc>
        <w:tc>
          <w:tcPr>
            <w:tcW w:w="2863"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政府优先采购节能、环保产品</w:t>
            </w:r>
          </w:p>
        </w:tc>
        <w:tc>
          <w:tcPr>
            <w:tcW w:w="6057" w:type="dxa"/>
            <w:noWrap w:val="0"/>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08"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6</w:t>
            </w:r>
          </w:p>
        </w:tc>
        <w:tc>
          <w:tcPr>
            <w:tcW w:w="2863"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政府采购进口产品</w:t>
            </w:r>
          </w:p>
        </w:tc>
        <w:tc>
          <w:tcPr>
            <w:tcW w:w="6057"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不</w:t>
            </w:r>
            <w:r>
              <w:rPr>
                <w:rFonts w:hint="eastAsia" w:ascii="宋体" w:hAnsi="宋体" w:cs="宋体"/>
                <w:color w:val="auto"/>
                <w:sz w:val="21"/>
                <w:szCs w:val="21"/>
                <w:highlight w:val="none"/>
              </w:rPr>
              <w:t>允许采购进口产品</w:t>
            </w:r>
          </w:p>
        </w:tc>
      </w:tr>
    </w:tbl>
    <w:p>
      <w:pPr>
        <w:spacing w:line="288" w:lineRule="auto"/>
        <w:rPr>
          <w:rFonts w:hint="eastAsia" w:ascii="宋体" w:hAnsi="宋体"/>
          <w:b/>
          <w:color w:val="auto"/>
          <w:sz w:val="24"/>
          <w:highlight w:val="none"/>
        </w:rPr>
      </w:pPr>
    </w:p>
    <w:p>
      <w:pPr>
        <w:spacing w:line="288" w:lineRule="auto"/>
        <w:rPr>
          <w:rFonts w:hint="eastAsia" w:ascii="宋体" w:hAnsi="宋体"/>
          <w:b/>
          <w:color w:val="auto"/>
          <w:sz w:val="24"/>
          <w:highlight w:val="none"/>
        </w:rPr>
      </w:pPr>
      <w:r>
        <w:rPr>
          <w:rFonts w:hint="eastAsia" w:ascii="宋体" w:hAnsi="宋体"/>
          <w:b/>
          <w:color w:val="auto"/>
          <w:sz w:val="24"/>
          <w:highlight w:val="none"/>
        </w:rPr>
        <w:t>二、采购资金的支付方式、时间、条件：</w:t>
      </w:r>
    </w:p>
    <w:tbl>
      <w:tblPr>
        <w:tblStyle w:val="22"/>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27"/>
        <w:gridCol w:w="737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212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jc w:val="center"/>
              <w:rPr>
                <w:rFonts w:hint="default" w:ascii="宋体" w:hAnsi="宋体"/>
                <w:b/>
                <w:color w:val="auto"/>
                <w:spacing w:val="-6"/>
                <w:sz w:val="21"/>
                <w:szCs w:val="21"/>
                <w:highlight w:val="none"/>
              </w:rPr>
            </w:pPr>
            <w:r>
              <w:rPr>
                <w:rFonts w:hint="eastAsia" w:ascii="宋体" w:hAnsi="宋体"/>
                <w:b/>
                <w:color w:val="auto"/>
                <w:spacing w:val="-6"/>
                <w:sz w:val="21"/>
                <w:szCs w:val="21"/>
                <w:highlight w:val="none"/>
              </w:rPr>
              <w:t>付款方式</w:t>
            </w:r>
          </w:p>
        </w:tc>
        <w:tc>
          <w:tcPr>
            <w:tcW w:w="73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rPr>
                <w:rFonts w:hint="eastAsia" w:ascii="宋体" w:hAnsi="宋体"/>
                <w:color w:val="auto"/>
                <w:spacing w:val="-6"/>
                <w:sz w:val="21"/>
                <w:szCs w:val="21"/>
                <w:highlight w:val="none"/>
              </w:rPr>
            </w:pPr>
            <w:r>
              <w:rPr>
                <w:rFonts w:hint="eastAsia" w:ascii="宋体" w:hAnsi="宋体"/>
                <w:color w:val="auto"/>
                <w:spacing w:val="-6"/>
                <w:sz w:val="21"/>
                <w:szCs w:val="21"/>
                <w:highlight w:val="none"/>
              </w:rPr>
              <w:t>合同生效并具备实施条件后15日内，采购人向中标人支付合同金额30%的预付款</w:t>
            </w:r>
            <w:r>
              <w:rPr>
                <w:rFonts w:hint="eastAsia" w:ascii="宋体" w:hAnsi="宋体"/>
                <w:color w:val="auto"/>
                <w:spacing w:val="-6"/>
                <w:sz w:val="21"/>
                <w:szCs w:val="21"/>
                <w:highlight w:val="none"/>
                <w:lang w:eastAsia="zh-CN"/>
              </w:rPr>
              <w:t>；</w:t>
            </w:r>
            <w:r>
              <w:rPr>
                <w:rFonts w:hint="eastAsia" w:ascii="宋体" w:hAnsi="宋体"/>
                <w:color w:val="auto"/>
                <w:spacing w:val="-6"/>
                <w:sz w:val="21"/>
                <w:szCs w:val="21"/>
                <w:highlight w:val="none"/>
              </w:rPr>
              <w:t>货物送达指定地点，经</w:t>
            </w:r>
            <w:r>
              <w:rPr>
                <w:rFonts w:hint="eastAsia" w:ascii="宋体" w:hAnsi="宋体"/>
                <w:color w:val="auto"/>
                <w:spacing w:val="-6"/>
                <w:sz w:val="21"/>
                <w:szCs w:val="21"/>
                <w:highlight w:val="none"/>
                <w:lang w:val="en-US" w:eastAsia="zh-CN"/>
              </w:rPr>
              <w:t>采购人</w:t>
            </w:r>
            <w:r>
              <w:rPr>
                <w:rFonts w:hint="eastAsia" w:ascii="宋体" w:hAnsi="宋体"/>
                <w:color w:val="auto"/>
                <w:spacing w:val="-6"/>
                <w:sz w:val="21"/>
                <w:szCs w:val="21"/>
                <w:highlight w:val="none"/>
              </w:rPr>
              <w:t>验收合格的，</w:t>
            </w:r>
            <w:r>
              <w:rPr>
                <w:rFonts w:hint="eastAsia" w:ascii="宋体" w:hAnsi="宋体"/>
                <w:color w:val="auto"/>
                <w:spacing w:val="-6"/>
                <w:sz w:val="21"/>
                <w:szCs w:val="21"/>
                <w:highlight w:val="none"/>
                <w:lang w:val="en-US" w:eastAsia="zh-CN"/>
              </w:rPr>
              <w:t>采购人</w:t>
            </w:r>
            <w:r>
              <w:rPr>
                <w:rFonts w:hint="eastAsia" w:ascii="宋体" w:hAnsi="宋体"/>
                <w:color w:val="auto"/>
                <w:spacing w:val="-6"/>
                <w:sz w:val="21"/>
                <w:szCs w:val="21"/>
                <w:highlight w:val="none"/>
              </w:rPr>
              <w:t>向</w:t>
            </w:r>
            <w:r>
              <w:rPr>
                <w:rFonts w:hint="eastAsia" w:ascii="宋体" w:hAnsi="宋体"/>
                <w:color w:val="auto"/>
                <w:spacing w:val="-6"/>
                <w:sz w:val="21"/>
                <w:szCs w:val="21"/>
                <w:highlight w:val="none"/>
                <w:lang w:val="en-US" w:eastAsia="zh-CN"/>
              </w:rPr>
              <w:t>中标人</w:t>
            </w:r>
            <w:r>
              <w:rPr>
                <w:rFonts w:hint="eastAsia" w:ascii="宋体" w:hAnsi="宋体"/>
                <w:color w:val="auto"/>
                <w:spacing w:val="-6"/>
                <w:sz w:val="21"/>
                <w:szCs w:val="21"/>
                <w:highlight w:val="none"/>
              </w:rPr>
              <w:t>支付至合同总价的100%。</w:t>
            </w:r>
          </w:p>
          <w:p>
            <w:pPr>
              <w:keepNext w:val="0"/>
              <w:keepLines w:val="0"/>
              <w:suppressLineNumbers w:val="0"/>
              <w:spacing w:before="0" w:beforeAutospacing="0" w:after="0" w:afterAutospacing="0" w:line="288" w:lineRule="auto"/>
              <w:ind w:left="0" w:right="0"/>
              <w:rPr>
                <w:rFonts w:hint="eastAsia" w:ascii="宋体" w:hAnsi="宋体"/>
                <w:color w:val="auto"/>
                <w:spacing w:val="-6"/>
                <w:sz w:val="21"/>
                <w:szCs w:val="21"/>
                <w:highlight w:val="none"/>
              </w:rPr>
            </w:pPr>
            <w:r>
              <w:rPr>
                <w:rFonts w:hint="eastAsia" w:ascii="宋体" w:hAnsi="宋体"/>
                <w:color w:val="auto"/>
                <w:spacing w:val="-6"/>
                <w:sz w:val="21"/>
                <w:szCs w:val="21"/>
                <w:highlight w:val="none"/>
              </w:rPr>
              <w:t>注：</w:t>
            </w:r>
            <w:r>
              <w:rPr>
                <w:rFonts w:hint="eastAsia" w:ascii="宋体" w:hAnsi="宋体"/>
                <w:color w:val="auto"/>
                <w:spacing w:val="-6"/>
                <w:sz w:val="21"/>
                <w:szCs w:val="21"/>
                <w:highlight w:val="none"/>
                <w:lang w:val="en-US" w:eastAsia="zh-CN"/>
              </w:rPr>
              <w:t>中标人</w:t>
            </w:r>
            <w:r>
              <w:rPr>
                <w:rFonts w:hint="eastAsia" w:ascii="宋体" w:hAnsi="宋体"/>
                <w:color w:val="auto"/>
                <w:spacing w:val="-6"/>
                <w:sz w:val="21"/>
                <w:szCs w:val="21"/>
                <w:highlight w:val="none"/>
              </w:rPr>
              <w:t>需提供增值税专用发票，开票信息如下：</w:t>
            </w:r>
          </w:p>
          <w:p>
            <w:pPr>
              <w:keepNext w:val="0"/>
              <w:keepLines w:val="0"/>
              <w:suppressLineNumbers w:val="0"/>
              <w:spacing w:before="0" w:beforeAutospacing="0" w:after="0" w:afterAutospacing="0" w:line="288" w:lineRule="auto"/>
              <w:ind w:left="0" w:right="0"/>
              <w:rPr>
                <w:rFonts w:hint="eastAsia" w:ascii="宋体" w:hAnsi="宋体"/>
                <w:color w:val="auto"/>
                <w:spacing w:val="-6"/>
                <w:sz w:val="21"/>
                <w:szCs w:val="21"/>
                <w:highlight w:val="none"/>
              </w:rPr>
            </w:pPr>
            <w:r>
              <w:rPr>
                <w:rFonts w:hint="eastAsia" w:ascii="宋体" w:hAnsi="宋体"/>
                <w:color w:val="auto"/>
                <w:spacing w:val="-6"/>
                <w:sz w:val="21"/>
                <w:szCs w:val="21"/>
                <w:highlight w:val="none"/>
              </w:rPr>
              <w:t>抬头：杭州电子科技大学</w:t>
            </w:r>
          </w:p>
          <w:p>
            <w:pPr>
              <w:keepNext w:val="0"/>
              <w:keepLines w:val="0"/>
              <w:suppressLineNumbers w:val="0"/>
              <w:spacing w:before="0" w:beforeAutospacing="0" w:after="0" w:afterAutospacing="0" w:line="288" w:lineRule="auto"/>
              <w:ind w:left="0" w:right="0"/>
              <w:rPr>
                <w:rFonts w:hint="eastAsia" w:ascii="宋体" w:hAnsi="宋体"/>
                <w:color w:val="auto"/>
                <w:spacing w:val="-6"/>
                <w:sz w:val="21"/>
                <w:szCs w:val="21"/>
                <w:highlight w:val="none"/>
              </w:rPr>
            </w:pPr>
            <w:r>
              <w:rPr>
                <w:rFonts w:hint="eastAsia" w:ascii="宋体" w:hAnsi="宋体"/>
                <w:color w:val="auto"/>
                <w:spacing w:val="-6"/>
                <w:sz w:val="21"/>
                <w:szCs w:val="21"/>
                <w:highlight w:val="none"/>
              </w:rPr>
              <w:t>税号：12330000470009026T</w:t>
            </w:r>
          </w:p>
          <w:p>
            <w:pPr>
              <w:keepNext w:val="0"/>
              <w:keepLines w:val="0"/>
              <w:suppressLineNumbers w:val="0"/>
              <w:spacing w:before="0" w:beforeAutospacing="0" w:after="0" w:afterAutospacing="0" w:line="288" w:lineRule="auto"/>
              <w:ind w:left="0" w:right="0"/>
              <w:rPr>
                <w:rFonts w:hint="eastAsia" w:ascii="宋体" w:hAnsi="宋体"/>
                <w:color w:val="auto"/>
                <w:spacing w:val="-6"/>
                <w:sz w:val="21"/>
                <w:szCs w:val="21"/>
                <w:highlight w:val="none"/>
              </w:rPr>
            </w:pPr>
            <w:r>
              <w:rPr>
                <w:rFonts w:hint="eastAsia" w:ascii="宋体" w:hAnsi="宋体"/>
                <w:color w:val="auto"/>
                <w:spacing w:val="-6"/>
                <w:sz w:val="21"/>
                <w:szCs w:val="21"/>
                <w:highlight w:val="none"/>
              </w:rPr>
              <w:t>地址：杭州市下沙高教园区杭州电子科技大学</w:t>
            </w:r>
          </w:p>
          <w:p>
            <w:pPr>
              <w:keepNext w:val="0"/>
              <w:keepLines w:val="0"/>
              <w:suppressLineNumbers w:val="0"/>
              <w:spacing w:before="0" w:beforeAutospacing="0" w:after="0" w:afterAutospacing="0" w:line="288" w:lineRule="auto"/>
              <w:ind w:left="0" w:right="0"/>
              <w:rPr>
                <w:rFonts w:hint="eastAsia" w:ascii="宋体" w:hAnsi="宋体"/>
                <w:color w:val="auto"/>
                <w:spacing w:val="-6"/>
                <w:sz w:val="21"/>
                <w:szCs w:val="21"/>
                <w:highlight w:val="none"/>
              </w:rPr>
            </w:pPr>
            <w:r>
              <w:rPr>
                <w:rFonts w:hint="eastAsia" w:ascii="宋体" w:hAnsi="宋体"/>
                <w:color w:val="auto"/>
                <w:spacing w:val="-6"/>
                <w:sz w:val="21"/>
                <w:szCs w:val="21"/>
                <w:highlight w:val="none"/>
              </w:rPr>
              <w:t>电话：0571-86915020</w:t>
            </w:r>
          </w:p>
          <w:p>
            <w:pPr>
              <w:keepNext w:val="0"/>
              <w:keepLines w:val="0"/>
              <w:suppressLineNumbers w:val="0"/>
              <w:spacing w:before="0" w:beforeAutospacing="0" w:after="0" w:afterAutospacing="0" w:line="288" w:lineRule="auto"/>
              <w:ind w:left="0" w:right="0"/>
              <w:rPr>
                <w:rFonts w:hint="eastAsia" w:ascii="宋体" w:hAnsi="宋体"/>
                <w:color w:val="auto"/>
                <w:spacing w:val="-6"/>
                <w:sz w:val="21"/>
                <w:szCs w:val="21"/>
                <w:highlight w:val="none"/>
              </w:rPr>
            </w:pPr>
            <w:r>
              <w:rPr>
                <w:rFonts w:hint="eastAsia" w:ascii="宋体" w:hAnsi="宋体"/>
                <w:color w:val="auto"/>
                <w:spacing w:val="-6"/>
                <w:sz w:val="21"/>
                <w:szCs w:val="21"/>
                <w:highlight w:val="none"/>
              </w:rPr>
              <w:t>开户银行：工行高新支行</w:t>
            </w:r>
          </w:p>
          <w:p>
            <w:pPr>
              <w:keepNext w:val="0"/>
              <w:keepLines w:val="0"/>
              <w:suppressLineNumbers w:val="0"/>
              <w:spacing w:before="0" w:beforeAutospacing="0" w:after="0" w:afterAutospacing="0" w:line="288" w:lineRule="auto"/>
              <w:ind w:left="0" w:right="0"/>
              <w:rPr>
                <w:rFonts w:hint="eastAsia" w:ascii="宋体" w:hAnsi="宋体"/>
                <w:color w:val="auto"/>
                <w:spacing w:val="-6"/>
                <w:sz w:val="21"/>
                <w:szCs w:val="21"/>
                <w:highlight w:val="none"/>
              </w:rPr>
            </w:pPr>
            <w:r>
              <w:rPr>
                <w:rFonts w:hint="eastAsia" w:ascii="宋体" w:hAnsi="宋体"/>
                <w:color w:val="auto"/>
                <w:spacing w:val="-6"/>
                <w:sz w:val="21"/>
                <w:szCs w:val="21"/>
                <w:highlight w:val="none"/>
              </w:rPr>
              <w:t>银行账号：1202026209008806216</w:t>
            </w:r>
          </w:p>
        </w:tc>
      </w:tr>
    </w:tbl>
    <w:p>
      <w:pPr>
        <w:spacing w:line="288" w:lineRule="auto"/>
        <w:rPr>
          <w:rFonts w:hint="eastAsia" w:ascii="宋体" w:hAnsi="宋体"/>
          <w:b/>
          <w:color w:val="auto"/>
          <w:sz w:val="24"/>
          <w:highlight w:val="none"/>
        </w:rPr>
      </w:pPr>
    </w:p>
    <w:p>
      <w:pPr>
        <w:pStyle w:val="2"/>
        <w:spacing w:line="288" w:lineRule="auto"/>
        <w:ind w:firstLine="0"/>
        <w:rPr>
          <w:rFonts w:hint="eastAsia"/>
          <w:color w:val="auto"/>
          <w:highlight w:val="none"/>
        </w:rPr>
      </w:pPr>
    </w:p>
    <w:p>
      <w:pPr>
        <w:spacing w:line="288" w:lineRule="auto"/>
        <w:rPr>
          <w:rFonts w:ascii="宋体" w:hAnsi="宋体"/>
          <w:b/>
          <w:color w:val="auto"/>
          <w:sz w:val="24"/>
          <w:highlight w:val="none"/>
        </w:rPr>
      </w:pPr>
      <w:r>
        <w:rPr>
          <w:rFonts w:hint="eastAsia" w:ascii="宋体" w:hAnsi="宋体"/>
          <w:b/>
          <w:color w:val="auto"/>
          <w:sz w:val="24"/>
          <w:highlight w:val="none"/>
        </w:rPr>
        <w:t>三</w:t>
      </w:r>
      <w:r>
        <w:rPr>
          <w:rFonts w:ascii="宋体" w:hAnsi="宋体"/>
          <w:b/>
          <w:color w:val="auto"/>
          <w:sz w:val="24"/>
          <w:highlight w:val="none"/>
        </w:rPr>
        <w:t>、</w:t>
      </w:r>
      <w:r>
        <w:rPr>
          <w:rFonts w:hint="eastAsia" w:ascii="宋体" w:hAnsi="宋体"/>
          <w:b/>
          <w:color w:val="auto"/>
          <w:sz w:val="24"/>
          <w:highlight w:val="none"/>
        </w:rPr>
        <w:t>服务</w:t>
      </w:r>
      <w:r>
        <w:rPr>
          <w:rFonts w:ascii="宋体" w:hAnsi="宋体"/>
          <w:b/>
          <w:color w:val="auto"/>
          <w:sz w:val="24"/>
          <w:highlight w:val="none"/>
        </w:rPr>
        <w:t>要求</w:t>
      </w:r>
      <w:r>
        <w:rPr>
          <w:rFonts w:hint="eastAsia" w:ascii="宋体" w:hAnsi="宋体"/>
          <w:b/>
          <w:color w:val="auto"/>
          <w:spacing w:val="-6"/>
          <w:sz w:val="24"/>
          <w:highlight w:val="none"/>
        </w:rPr>
        <w:t>（技术要求里另有注明的以技术要求为准）</w:t>
      </w:r>
      <w:r>
        <w:rPr>
          <w:rFonts w:ascii="宋体" w:hAnsi="宋体"/>
          <w:b/>
          <w:color w:val="auto"/>
          <w:sz w:val="24"/>
          <w:highlight w:val="none"/>
        </w:rPr>
        <w:t>：</w:t>
      </w:r>
    </w:p>
    <w:tbl>
      <w:tblPr>
        <w:tblStyle w:val="22"/>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35"/>
        <w:gridCol w:w="759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0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质保期</w:t>
            </w:r>
          </w:p>
        </w:tc>
        <w:tc>
          <w:tcPr>
            <w:tcW w:w="75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rPr>
                <w:rFonts w:hint="eastAsia" w:ascii="宋体" w:hAnsi="宋体"/>
                <w:color w:val="auto"/>
                <w:spacing w:val="-6"/>
                <w:kern w:val="2"/>
                <w:sz w:val="21"/>
                <w:szCs w:val="21"/>
                <w:highlight w:val="none"/>
                <w:lang w:val="en-US" w:eastAsia="zh-CN" w:bidi="ar-SA"/>
              </w:rPr>
            </w:pPr>
            <w:r>
              <w:rPr>
                <w:rFonts w:hint="eastAsia" w:ascii="宋体" w:hAnsi="宋体"/>
                <w:color w:val="auto"/>
                <w:spacing w:val="-6"/>
                <w:sz w:val="21"/>
                <w:szCs w:val="21"/>
                <w:highlight w:val="none"/>
                <w:lang w:val="en-US" w:eastAsia="zh-CN"/>
              </w:rPr>
              <w:t>5</w:t>
            </w:r>
            <w:r>
              <w:rPr>
                <w:rFonts w:hint="eastAsia" w:ascii="宋体" w:hAnsi="宋体"/>
                <w:color w:val="auto"/>
                <w:spacing w:val="-6"/>
                <w:sz w:val="21"/>
                <w:szCs w:val="21"/>
                <w:highlight w:val="none"/>
              </w:rPr>
              <w:t>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0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服务标准</w:t>
            </w:r>
          </w:p>
        </w:tc>
        <w:tc>
          <w:tcPr>
            <w:tcW w:w="75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rPr>
                <w:rFonts w:hint="eastAsia" w:ascii="宋体" w:hAnsi="宋体"/>
                <w:color w:val="auto"/>
                <w:spacing w:val="-6"/>
                <w:kern w:val="2"/>
                <w:sz w:val="21"/>
                <w:szCs w:val="21"/>
                <w:highlight w:val="none"/>
                <w:lang w:val="en-US" w:eastAsia="zh-CN" w:bidi="ar-SA"/>
              </w:rPr>
            </w:pPr>
            <w:r>
              <w:rPr>
                <w:rFonts w:hint="eastAsia" w:ascii="宋体" w:hAnsi="宋体"/>
                <w:color w:val="auto"/>
                <w:sz w:val="21"/>
                <w:szCs w:val="21"/>
                <w:highlight w:val="none"/>
              </w:rPr>
              <w:t>质保期内因不能排除的故障而影响工作的情况每发生一次，其质保期相应延长60天，质保期内因货物本身缺陷造成各种故障应由中标人免费予以更换。质保期满后，仅收取零配件成本费用，免人工费、差旅费，所涉及软件终身免费升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0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服务效率</w:t>
            </w:r>
          </w:p>
        </w:tc>
        <w:tc>
          <w:tcPr>
            <w:tcW w:w="75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rPr>
                <w:rFonts w:hint="eastAsia" w:ascii="宋体" w:hAnsi="宋体"/>
                <w:color w:val="auto"/>
                <w:kern w:val="2"/>
                <w:sz w:val="21"/>
                <w:szCs w:val="21"/>
                <w:highlight w:val="none"/>
                <w:lang w:val="en-US" w:eastAsia="zh-CN" w:bidi="ar-SA"/>
              </w:rPr>
            </w:pPr>
            <w:r>
              <w:rPr>
                <w:rFonts w:hint="eastAsia" w:ascii="宋体" w:hAnsi="宋体"/>
                <w:color w:val="auto"/>
                <w:sz w:val="21"/>
                <w:szCs w:val="21"/>
                <w:highlight w:val="none"/>
              </w:rPr>
              <w:t>合同货物出现故障后，中标人接到采购人通知应在不超过2小时内做出响应，不超过2个工作日内解决故障。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0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交付时间和地点</w:t>
            </w:r>
          </w:p>
        </w:tc>
        <w:tc>
          <w:tcPr>
            <w:tcW w:w="75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rPr>
                <w:rFonts w:hint="eastAsia" w:ascii="宋体" w:hAnsi="宋体" w:eastAsia="宋体"/>
                <w:color w:val="auto"/>
                <w:spacing w:val="-6"/>
                <w:sz w:val="21"/>
                <w:szCs w:val="21"/>
                <w:highlight w:val="none"/>
                <w:lang w:eastAsia="zh-CN"/>
              </w:rPr>
            </w:pPr>
            <w:r>
              <w:rPr>
                <w:rFonts w:hint="eastAsia" w:ascii="宋体" w:hAnsi="宋体"/>
                <w:color w:val="auto"/>
                <w:spacing w:val="-6"/>
                <w:sz w:val="21"/>
                <w:szCs w:val="21"/>
                <w:highlight w:val="none"/>
              </w:rPr>
              <w:t>交付时间：2021年</w:t>
            </w:r>
            <w:r>
              <w:rPr>
                <w:rFonts w:hint="eastAsia" w:ascii="宋体" w:hAnsi="宋体"/>
                <w:color w:val="auto"/>
                <w:spacing w:val="-6"/>
                <w:sz w:val="21"/>
                <w:szCs w:val="21"/>
                <w:highlight w:val="none"/>
                <w:lang w:eastAsia="zh-CN"/>
              </w:rPr>
              <w:t>6月30日</w:t>
            </w:r>
            <w:r>
              <w:rPr>
                <w:rFonts w:hint="eastAsia" w:ascii="宋体" w:hAnsi="宋体"/>
                <w:color w:val="auto"/>
                <w:spacing w:val="-6"/>
                <w:sz w:val="21"/>
                <w:szCs w:val="21"/>
                <w:highlight w:val="none"/>
              </w:rPr>
              <w:t>之前送达</w:t>
            </w:r>
            <w:r>
              <w:rPr>
                <w:rFonts w:hint="eastAsia" w:ascii="宋体" w:hAnsi="宋体"/>
                <w:color w:val="auto"/>
                <w:spacing w:val="-6"/>
                <w:sz w:val="21"/>
                <w:szCs w:val="21"/>
                <w:highlight w:val="none"/>
                <w:lang w:val="en-US" w:eastAsia="zh-CN"/>
              </w:rPr>
              <w:t>采购人</w:t>
            </w:r>
            <w:r>
              <w:rPr>
                <w:rFonts w:hint="eastAsia" w:ascii="宋体" w:hAnsi="宋体"/>
                <w:color w:val="auto"/>
                <w:spacing w:val="-6"/>
                <w:sz w:val="21"/>
                <w:szCs w:val="21"/>
                <w:highlight w:val="none"/>
              </w:rPr>
              <w:t>指定地点</w:t>
            </w:r>
            <w:r>
              <w:rPr>
                <w:rFonts w:hint="eastAsia" w:ascii="宋体" w:hAnsi="宋体"/>
                <w:color w:val="auto"/>
                <w:spacing w:val="-6"/>
                <w:sz w:val="21"/>
                <w:szCs w:val="21"/>
                <w:highlight w:val="none"/>
                <w:lang w:eastAsia="zh-CN"/>
              </w:rPr>
              <w:t>；</w:t>
            </w:r>
          </w:p>
          <w:p>
            <w:pPr>
              <w:keepNext w:val="0"/>
              <w:keepLines w:val="0"/>
              <w:suppressLineNumbers w:val="0"/>
              <w:spacing w:before="0" w:beforeAutospacing="0" w:after="0" w:afterAutospacing="0" w:line="288" w:lineRule="auto"/>
              <w:ind w:left="0" w:right="0"/>
              <w:rPr>
                <w:rFonts w:hint="eastAsia" w:ascii="宋体" w:hAnsi="宋体"/>
                <w:color w:val="auto"/>
                <w:spacing w:val="-6"/>
                <w:kern w:val="2"/>
                <w:sz w:val="21"/>
                <w:szCs w:val="21"/>
                <w:highlight w:val="none"/>
                <w:lang w:val="en-US" w:eastAsia="zh-CN" w:bidi="ar-SA"/>
              </w:rPr>
            </w:pPr>
            <w:r>
              <w:rPr>
                <w:rFonts w:hint="eastAsia" w:ascii="宋体" w:hAnsi="宋体"/>
                <w:color w:val="auto"/>
                <w:spacing w:val="-6"/>
                <w:sz w:val="21"/>
                <w:szCs w:val="21"/>
                <w:highlight w:val="none"/>
              </w:rPr>
              <w:t>交货地点：采购人指定地点。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0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验收标准</w:t>
            </w:r>
          </w:p>
        </w:tc>
        <w:tc>
          <w:tcPr>
            <w:tcW w:w="75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rPr>
                <w:rFonts w:hint="eastAsia" w:ascii="宋体" w:hAnsi="宋体"/>
                <w:color w:val="auto"/>
                <w:sz w:val="21"/>
                <w:szCs w:val="21"/>
                <w:highlight w:val="none"/>
              </w:rPr>
            </w:pPr>
            <w:r>
              <w:rPr>
                <w:rFonts w:hint="eastAsia" w:ascii="宋体" w:hAnsi="宋体"/>
                <w:color w:val="auto"/>
                <w:sz w:val="21"/>
                <w:szCs w:val="21"/>
                <w:highlight w:val="none"/>
              </w:rPr>
              <w:t>1</w:t>
            </w:r>
            <w:r>
              <w:rPr>
                <w:rFonts w:hint="default" w:ascii="宋体" w:hAnsi="宋体"/>
                <w:color w:val="auto"/>
                <w:sz w:val="21"/>
                <w:szCs w:val="21"/>
                <w:highlight w:val="none"/>
              </w:rPr>
              <w:t>.</w:t>
            </w:r>
            <w:r>
              <w:rPr>
                <w:rFonts w:hint="eastAsia" w:ascii="宋体" w:hAnsi="宋体"/>
                <w:color w:val="auto"/>
                <w:sz w:val="21"/>
                <w:szCs w:val="21"/>
                <w:highlight w:val="none"/>
              </w:rPr>
              <w:t>中标人应提供合同货物的有效检验文件，经采购人认可后，与合同的性能指标一起作为合同货物验收标准。采购人对样品（如有）验收合格后，双方共同签署验收样品合格证书，在合同期限内采购人将对中标人提供的货物进行抽检验收，验收中发现合同货物达不到样品验收标准或合同规定的性能指标，中标人必须更换合同货物，并负担由此给采购人造成的损失，直到验收合格为止。</w:t>
            </w:r>
          </w:p>
          <w:p>
            <w:pPr>
              <w:keepNext w:val="0"/>
              <w:keepLines w:val="0"/>
              <w:suppressLineNumbers w:val="0"/>
              <w:spacing w:before="0" w:beforeAutospacing="0" w:after="0" w:afterAutospacing="0" w:line="288" w:lineRule="auto"/>
              <w:ind w:left="0" w:right="0"/>
              <w:rPr>
                <w:rFonts w:hint="eastAsia" w:ascii="宋体" w:hAnsi="宋体"/>
                <w:color w:val="auto"/>
                <w:sz w:val="21"/>
                <w:szCs w:val="21"/>
                <w:highlight w:val="none"/>
              </w:rPr>
            </w:pPr>
            <w:r>
              <w:rPr>
                <w:rFonts w:hint="eastAsia" w:ascii="宋体" w:hAnsi="宋体"/>
                <w:color w:val="auto"/>
                <w:sz w:val="21"/>
                <w:szCs w:val="21"/>
                <w:highlight w:val="none"/>
              </w:rPr>
              <w:t>2</w:t>
            </w:r>
            <w:r>
              <w:rPr>
                <w:rFonts w:hint="default" w:ascii="宋体" w:hAnsi="宋体"/>
                <w:color w:val="auto"/>
                <w:sz w:val="21"/>
                <w:szCs w:val="21"/>
                <w:highlight w:val="none"/>
              </w:rPr>
              <w:t>.</w:t>
            </w:r>
            <w:r>
              <w:rPr>
                <w:rFonts w:hint="eastAsia" w:ascii="宋体" w:hAnsi="宋体"/>
                <w:color w:val="auto"/>
                <w:sz w:val="21"/>
                <w:szCs w:val="21"/>
                <w:highlight w:val="none"/>
              </w:rPr>
              <w:t>投标人应于投标文件中提供合同货物的验收标准和检测办法，并在验收中提供采购人认可的相应检测手段，验收标准应符合中国有关的国家、地方、行业的标准，如若中标，经采购人确认后作为验收的依据。</w:t>
            </w:r>
          </w:p>
          <w:p>
            <w:pPr>
              <w:keepNext w:val="0"/>
              <w:keepLines w:val="0"/>
              <w:suppressLineNumbers w:val="0"/>
              <w:spacing w:before="0" w:beforeAutospacing="0" w:after="0" w:afterAutospacing="0" w:line="288" w:lineRule="auto"/>
              <w:ind w:left="0" w:right="0"/>
              <w:rPr>
                <w:rFonts w:hint="eastAsia" w:ascii="宋体" w:hAnsi="宋体"/>
                <w:color w:val="auto"/>
                <w:kern w:val="2"/>
                <w:sz w:val="21"/>
                <w:szCs w:val="21"/>
                <w:highlight w:val="none"/>
                <w:lang w:val="en-US" w:eastAsia="zh-CN" w:bidi="ar-SA"/>
              </w:rPr>
            </w:pPr>
            <w:r>
              <w:rPr>
                <w:rFonts w:hint="eastAsia" w:ascii="宋体" w:hAnsi="宋体"/>
                <w:color w:val="auto"/>
                <w:sz w:val="21"/>
                <w:szCs w:val="21"/>
                <w:highlight w:val="none"/>
              </w:rPr>
              <w:t>3</w:t>
            </w:r>
            <w:r>
              <w:rPr>
                <w:rFonts w:hint="default" w:ascii="宋体" w:hAnsi="宋体"/>
                <w:color w:val="auto"/>
                <w:sz w:val="21"/>
                <w:szCs w:val="21"/>
                <w:highlight w:val="none"/>
              </w:rPr>
              <w:t>.</w:t>
            </w:r>
            <w:r>
              <w:rPr>
                <w:rFonts w:hint="eastAsia" w:ascii="宋体" w:hAnsi="宋体"/>
                <w:color w:val="auto"/>
                <w:sz w:val="21"/>
                <w:szCs w:val="21"/>
                <w:highlight w:val="none"/>
              </w:rPr>
              <w:t>验收费用由中标人承担。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0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其他技术、服务要求</w:t>
            </w:r>
          </w:p>
        </w:tc>
        <w:tc>
          <w:tcPr>
            <w:tcW w:w="75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rPr>
                <w:rFonts w:hint="default" w:ascii="宋体" w:hAnsi="宋体"/>
                <w:color w:val="auto"/>
                <w:sz w:val="21"/>
                <w:szCs w:val="21"/>
                <w:highlight w:val="none"/>
              </w:rPr>
            </w:pPr>
            <w:r>
              <w:rPr>
                <w:rFonts w:hint="eastAsia" w:ascii="宋体" w:hAnsi="宋体"/>
                <w:color w:val="auto"/>
                <w:sz w:val="21"/>
                <w:szCs w:val="21"/>
                <w:highlight w:val="none"/>
              </w:rPr>
              <w:t>1</w:t>
            </w:r>
            <w:r>
              <w:rPr>
                <w:rFonts w:hint="default" w:ascii="宋体" w:hAnsi="宋体"/>
                <w:color w:val="auto"/>
                <w:sz w:val="21"/>
                <w:szCs w:val="21"/>
                <w:highlight w:val="none"/>
              </w:rPr>
              <w:t>.</w:t>
            </w:r>
            <w:r>
              <w:rPr>
                <w:rFonts w:hint="eastAsia" w:ascii="宋体" w:hAnsi="宋体"/>
                <w:color w:val="auto"/>
                <w:sz w:val="21"/>
                <w:szCs w:val="21"/>
                <w:highlight w:val="none"/>
              </w:rPr>
              <w:t>培训：</w:t>
            </w:r>
          </w:p>
          <w:p>
            <w:pPr>
              <w:keepNext w:val="0"/>
              <w:keepLines w:val="0"/>
              <w:suppressLineNumbers w:val="0"/>
              <w:spacing w:before="0" w:beforeAutospacing="0" w:after="0" w:afterAutospacing="0" w:line="288" w:lineRule="auto"/>
              <w:ind w:left="0" w:right="0"/>
              <w:rPr>
                <w:rFonts w:hint="default" w:ascii="宋体" w:hAnsi="宋体"/>
                <w:color w:val="auto"/>
                <w:sz w:val="21"/>
                <w:szCs w:val="21"/>
                <w:highlight w:val="none"/>
              </w:rPr>
            </w:pPr>
            <w:r>
              <w:rPr>
                <w:rFonts w:hint="eastAsia" w:ascii="宋体" w:hAnsi="宋体"/>
                <w:color w:val="auto"/>
                <w:sz w:val="21"/>
                <w:szCs w:val="21"/>
                <w:highlight w:val="none"/>
              </w:rPr>
              <w:t>1</w:t>
            </w:r>
            <w:r>
              <w:rPr>
                <w:rFonts w:hint="default" w:ascii="宋体" w:hAnsi="宋体"/>
                <w:color w:val="auto"/>
                <w:sz w:val="21"/>
                <w:szCs w:val="21"/>
                <w:highlight w:val="none"/>
              </w:rPr>
              <w:t xml:space="preserve">.1 </w:t>
            </w:r>
            <w:r>
              <w:rPr>
                <w:rFonts w:hint="eastAsia" w:ascii="宋体" w:hAnsi="宋体"/>
                <w:color w:val="auto"/>
                <w:sz w:val="21"/>
                <w:szCs w:val="21"/>
                <w:highlight w:val="none"/>
              </w:rPr>
              <w:t>中标人应对采购人的操作人员、维修人员免费进行培训。</w:t>
            </w:r>
          </w:p>
          <w:p>
            <w:pPr>
              <w:keepNext w:val="0"/>
              <w:keepLines w:val="0"/>
              <w:suppressLineNumbers w:val="0"/>
              <w:spacing w:before="0" w:beforeAutospacing="0" w:after="0" w:afterAutospacing="0" w:line="288" w:lineRule="auto"/>
              <w:ind w:left="0" w:right="0"/>
              <w:rPr>
                <w:rFonts w:hint="default" w:ascii="宋体" w:hAnsi="宋体"/>
                <w:color w:val="auto"/>
                <w:sz w:val="21"/>
                <w:szCs w:val="21"/>
                <w:highlight w:val="none"/>
              </w:rPr>
            </w:pPr>
            <w:r>
              <w:rPr>
                <w:rFonts w:hint="default" w:ascii="宋体" w:hAnsi="宋体"/>
                <w:color w:val="auto"/>
                <w:sz w:val="21"/>
                <w:szCs w:val="21"/>
                <w:highlight w:val="none"/>
              </w:rPr>
              <w:t>1.</w:t>
            </w:r>
            <w:r>
              <w:rPr>
                <w:rFonts w:hint="eastAsia" w:ascii="宋体" w:hAnsi="宋体"/>
                <w:color w:val="auto"/>
                <w:sz w:val="21"/>
                <w:szCs w:val="21"/>
                <w:highlight w:val="none"/>
              </w:rPr>
              <w:t>2</w:t>
            </w:r>
            <w:r>
              <w:rPr>
                <w:rFonts w:hint="default" w:ascii="宋体" w:hAnsi="宋体"/>
                <w:color w:val="auto"/>
                <w:sz w:val="21"/>
                <w:szCs w:val="21"/>
                <w:highlight w:val="none"/>
              </w:rPr>
              <w:t xml:space="preserve"> </w:t>
            </w:r>
            <w:r>
              <w:rPr>
                <w:rFonts w:hint="eastAsia" w:ascii="宋体" w:hAnsi="宋体"/>
                <w:color w:val="auto"/>
                <w:sz w:val="21"/>
                <w:szCs w:val="21"/>
                <w:highlight w:val="none"/>
              </w:rPr>
              <w:t>中标人应提供相应的培训计划。</w:t>
            </w:r>
          </w:p>
          <w:p>
            <w:pPr>
              <w:keepNext w:val="0"/>
              <w:keepLines w:val="0"/>
              <w:suppressLineNumbers w:val="0"/>
              <w:spacing w:before="0" w:beforeAutospacing="0" w:after="0" w:afterAutospacing="0" w:line="288" w:lineRule="auto"/>
              <w:ind w:left="0" w:right="0"/>
              <w:rPr>
                <w:rFonts w:hint="default" w:ascii="宋体" w:hAnsi="宋体"/>
                <w:color w:val="auto"/>
                <w:sz w:val="21"/>
                <w:szCs w:val="21"/>
                <w:highlight w:val="none"/>
              </w:rPr>
            </w:pPr>
            <w:r>
              <w:rPr>
                <w:rFonts w:hint="default" w:ascii="宋体" w:hAnsi="宋体"/>
                <w:color w:val="auto"/>
                <w:sz w:val="21"/>
                <w:szCs w:val="21"/>
                <w:highlight w:val="none"/>
              </w:rPr>
              <w:t>1.</w:t>
            </w:r>
            <w:r>
              <w:rPr>
                <w:rFonts w:hint="eastAsia" w:ascii="宋体" w:hAnsi="宋体"/>
                <w:color w:val="auto"/>
                <w:sz w:val="21"/>
                <w:szCs w:val="21"/>
                <w:highlight w:val="none"/>
              </w:rPr>
              <w:t>3</w:t>
            </w:r>
            <w:r>
              <w:rPr>
                <w:rFonts w:hint="default" w:ascii="宋体" w:hAnsi="宋体"/>
                <w:color w:val="auto"/>
                <w:sz w:val="21"/>
                <w:szCs w:val="21"/>
                <w:highlight w:val="none"/>
              </w:rPr>
              <w:t xml:space="preserve"> </w:t>
            </w:r>
            <w:r>
              <w:rPr>
                <w:rFonts w:hint="eastAsia" w:ascii="宋体" w:hAnsi="宋体"/>
                <w:color w:val="auto"/>
                <w:sz w:val="21"/>
                <w:szCs w:val="21"/>
                <w:highlight w:val="none"/>
                <w:lang w:val="en-US" w:eastAsia="zh-CN"/>
              </w:rPr>
              <w:t>中</w:t>
            </w:r>
            <w:r>
              <w:rPr>
                <w:rFonts w:hint="eastAsia" w:ascii="宋体" w:hAnsi="宋体"/>
                <w:color w:val="auto"/>
                <w:sz w:val="21"/>
                <w:szCs w:val="21"/>
                <w:highlight w:val="none"/>
              </w:rPr>
              <w:t>标人应对上述内容的实现方式、地点、人数、时间在投标文件中详细说明。</w:t>
            </w:r>
          </w:p>
          <w:p>
            <w:pPr>
              <w:keepNext w:val="0"/>
              <w:keepLines w:val="0"/>
              <w:suppressLineNumbers w:val="0"/>
              <w:spacing w:before="0" w:beforeAutospacing="0" w:after="0" w:afterAutospacing="0" w:line="288" w:lineRule="auto"/>
              <w:ind w:left="0" w:right="0"/>
              <w:rPr>
                <w:rFonts w:hint="default" w:ascii="宋体" w:hAnsi="宋体"/>
                <w:color w:val="auto"/>
                <w:sz w:val="21"/>
                <w:szCs w:val="21"/>
                <w:highlight w:val="none"/>
              </w:rPr>
            </w:pPr>
            <w:r>
              <w:rPr>
                <w:rFonts w:hint="eastAsia" w:ascii="宋体" w:hAnsi="宋体"/>
                <w:color w:val="auto"/>
                <w:sz w:val="21"/>
                <w:szCs w:val="21"/>
                <w:highlight w:val="none"/>
              </w:rPr>
              <w:t>2</w:t>
            </w:r>
            <w:r>
              <w:rPr>
                <w:rFonts w:hint="default" w:ascii="宋体" w:hAnsi="宋体"/>
                <w:color w:val="auto"/>
                <w:sz w:val="21"/>
                <w:szCs w:val="21"/>
                <w:highlight w:val="none"/>
              </w:rPr>
              <w:t>.</w:t>
            </w:r>
            <w:r>
              <w:rPr>
                <w:rFonts w:hint="eastAsia" w:ascii="宋体" w:hAnsi="宋体"/>
                <w:color w:val="auto"/>
                <w:sz w:val="21"/>
                <w:szCs w:val="21"/>
                <w:highlight w:val="none"/>
              </w:rPr>
              <w:t>技术支持：</w:t>
            </w:r>
          </w:p>
          <w:p>
            <w:pPr>
              <w:keepNext w:val="0"/>
              <w:keepLines w:val="0"/>
              <w:suppressLineNumbers w:val="0"/>
              <w:spacing w:before="0" w:beforeAutospacing="0" w:after="0" w:afterAutospacing="0" w:line="288" w:lineRule="auto"/>
              <w:ind w:left="0" w:right="0"/>
              <w:rPr>
                <w:rFonts w:hint="default" w:ascii="宋体" w:hAnsi="宋体"/>
                <w:color w:val="auto"/>
                <w:sz w:val="21"/>
                <w:szCs w:val="21"/>
                <w:highlight w:val="none"/>
              </w:rPr>
            </w:pPr>
            <w:r>
              <w:rPr>
                <w:rFonts w:hint="eastAsia" w:ascii="宋体" w:hAnsi="宋体"/>
                <w:color w:val="auto"/>
                <w:sz w:val="21"/>
                <w:szCs w:val="21"/>
                <w:highlight w:val="none"/>
              </w:rPr>
              <w:t>中标人应及时免费提供合同货物软件的升级，免费提供合同货物新功能和应用的资料。</w:t>
            </w:r>
          </w:p>
          <w:p>
            <w:pPr>
              <w:keepNext w:val="0"/>
              <w:keepLines w:val="0"/>
              <w:suppressLineNumbers w:val="0"/>
              <w:spacing w:before="0" w:beforeAutospacing="0" w:after="0" w:afterAutospacing="0" w:line="288" w:lineRule="auto"/>
              <w:ind w:left="0" w:right="0"/>
              <w:rPr>
                <w:rFonts w:hint="eastAsia" w:ascii="宋体" w:hAnsi="宋体"/>
                <w:color w:val="auto"/>
                <w:sz w:val="21"/>
                <w:szCs w:val="21"/>
                <w:highlight w:val="none"/>
              </w:rPr>
            </w:pPr>
            <w:r>
              <w:rPr>
                <w:rFonts w:hint="eastAsia" w:ascii="宋体" w:hAnsi="宋体"/>
                <w:color w:val="auto"/>
                <w:sz w:val="21"/>
                <w:szCs w:val="21"/>
                <w:highlight w:val="none"/>
              </w:rPr>
              <w:t>3</w:t>
            </w:r>
            <w:r>
              <w:rPr>
                <w:rFonts w:hint="default" w:ascii="宋体" w:hAnsi="宋体"/>
                <w:color w:val="auto"/>
                <w:sz w:val="21"/>
                <w:szCs w:val="21"/>
                <w:highlight w:val="none"/>
              </w:rPr>
              <w:t>.</w:t>
            </w:r>
            <w:r>
              <w:rPr>
                <w:rFonts w:hint="eastAsia" w:ascii="宋体" w:hAnsi="宋体"/>
                <w:color w:val="auto"/>
                <w:sz w:val="21"/>
                <w:szCs w:val="21"/>
                <w:highlight w:val="none"/>
              </w:rPr>
              <w:t>安装调试（若需要安装调试）：</w:t>
            </w:r>
          </w:p>
          <w:p>
            <w:pPr>
              <w:keepNext w:val="0"/>
              <w:keepLines w:val="0"/>
              <w:suppressLineNumbers w:val="0"/>
              <w:spacing w:before="0" w:beforeAutospacing="0" w:after="0" w:afterAutospacing="0" w:line="288" w:lineRule="auto"/>
              <w:ind w:left="0" w:right="0"/>
              <w:rPr>
                <w:rFonts w:hint="eastAsia" w:ascii="宋体" w:hAnsi="宋体"/>
                <w:color w:val="auto"/>
                <w:sz w:val="21"/>
                <w:szCs w:val="21"/>
                <w:highlight w:val="none"/>
              </w:rPr>
            </w:pPr>
            <w:r>
              <w:rPr>
                <w:rFonts w:hint="eastAsia" w:ascii="宋体" w:hAnsi="宋体"/>
                <w:color w:val="auto"/>
                <w:sz w:val="21"/>
                <w:szCs w:val="21"/>
                <w:highlight w:val="none"/>
              </w:rPr>
              <w:t>3</w:t>
            </w:r>
            <w:r>
              <w:rPr>
                <w:rFonts w:hint="default" w:ascii="宋体" w:hAnsi="宋体"/>
                <w:color w:val="auto"/>
                <w:sz w:val="21"/>
                <w:szCs w:val="21"/>
                <w:highlight w:val="none"/>
              </w:rPr>
              <w:t xml:space="preserve">.1 </w:t>
            </w:r>
            <w:r>
              <w:rPr>
                <w:rFonts w:hint="eastAsia" w:ascii="宋体" w:hAnsi="宋体"/>
                <w:color w:val="auto"/>
                <w:sz w:val="21"/>
                <w:szCs w:val="21"/>
                <w:highlight w:val="none"/>
              </w:rPr>
              <w:t>安装地点：采购人指定地点。</w:t>
            </w:r>
          </w:p>
          <w:p>
            <w:pPr>
              <w:keepNext w:val="0"/>
              <w:keepLines w:val="0"/>
              <w:suppressLineNumbers w:val="0"/>
              <w:spacing w:before="0" w:beforeAutospacing="0" w:after="0" w:afterAutospacing="0" w:line="288" w:lineRule="auto"/>
              <w:ind w:left="0" w:right="0"/>
              <w:rPr>
                <w:rFonts w:hint="eastAsia" w:ascii="宋体" w:hAnsi="宋体"/>
                <w:color w:val="auto"/>
                <w:sz w:val="21"/>
                <w:szCs w:val="21"/>
                <w:highlight w:val="none"/>
              </w:rPr>
            </w:pPr>
            <w:r>
              <w:rPr>
                <w:rFonts w:hint="eastAsia" w:ascii="宋体" w:hAnsi="宋体"/>
                <w:color w:val="auto"/>
                <w:sz w:val="21"/>
                <w:szCs w:val="21"/>
                <w:highlight w:val="none"/>
              </w:rPr>
              <w:t>3</w:t>
            </w:r>
            <w:r>
              <w:rPr>
                <w:rFonts w:hint="default" w:ascii="宋体" w:hAnsi="宋体"/>
                <w:color w:val="auto"/>
                <w:sz w:val="21"/>
                <w:szCs w:val="21"/>
                <w:highlight w:val="none"/>
              </w:rPr>
              <w:t xml:space="preserve">.2 </w:t>
            </w:r>
            <w:r>
              <w:rPr>
                <w:rFonts w:hint="eastAsia" w:ascii="宋体" w:hAnsi="宋体"/>
                <w:color w:val="auto"/>
                <w:sz w:val="21"/>
                <w:szCs w:val="21"/>
                <w:highlight w:val="none"/>
              </w:rPr>
              <w:t>安装完成时间：接到采购人通知后在</w:t>
            </w:r>
            <w:r>
              <w:rPr>
                <w:rFonts w:hint="eastAsia" w:ascii="宋体" w:hAnsi="宋体"/>
                <w:color w:val="auto"/>
                <w:sz w:val="21"/>
                <w:szCs w:val="21"/>
                <w:highlight w:val="none"/>
                <w:lang w:val="en-US" w:eastAsia="zh-CN"/>
              </w:rPr>
              <w:t>规定时间</w:t>
            </w:r>
            <w:r>
              <w:rPr>
                <w:rFonts w:hint="eastAsia" w:ascii="宋体" w:hAnsi="宋体"/>
                <w:color w:val="auto"/>
                <w:sz w:val="21"/>
                <w:szCs w:val="21"/>
                <w:highlight w:val="none"/>
              </w:rPr>
              <w:t>内完成安装和调试，如在规定的时间内由于中标人的原因不能完成安装和调试，中标人应承担由此给采购人造成的损失。</w:t>
            </w:r>
          </w:p>
          <w:p>
            <w:pPr>
              <w:keepNext w:val="0"/>
              <w:keepLines w:val="0"/>
              <w:suppressLineNumbers w:val="0"/>
              <w:spacing w:before="0" w:beforeAutospacing="0" w:after="0" w:afterAutospacing="0" w:line="288" w:lineRule="auto"/>
              <w:ind w:left="0" w:right="0"/>
              <w:rPr>
                <w:rFonts w:hint="eastAsia" w:ascii="宋体" w:hAnsi="宋体"/>
                <w:color w:val="auto"/>
                <w:sz w:val="21"/>
                <w:szCs w:val="21"/>
                <w:highlight w:val="none"/>
              </w:rPr>
            </w:pPr>
            <w:r>
              <w:rPr>
                <w:rFonts w:hint="eastAsia" w:ascii="宋体" w:hAnsi="宋体"/>
                <w:color w:val="auto"/>
                <w:sz w:val="21"/>
                <w:szCs w:val="21"/>
                <w:highlight w:val="none"/>
              </w:rPr>
              <w:t>3</w:t>
            </w:r>
            <w:r>
              <w:rPr>
                <w:rFonts w:hint="default" w:ascii="宋体" w:hAnsi="宋体"/>
                <w:color w:val="auto"/>
                <w:sz w:val="21"/>
                <w:szCs w:val="21"/>
                <w:highlight w:val="none"/>
              </w:rPr>
              <w:t xml:space="preserve">.3 </w:t>
            </w:r>
            <w:r>
              <w:rPr>
                <w:rFonts w:hint="eastAsia" w:ascii="宋体" w:hAnsi="宋体"/>
                <w:color w:val="auto"/>
                <w:sz w:val="21"/>
                <w:szCs w:val="21"/>
                <w:highlight w:val="none"/>
              </w:rPr>
              <w:t>安装标准：符合我国国家有关技术规范要求和技术标准，所有的软件和硬件必须保证同时安装到位。</w:t>
            </w:r>
          </w:p>
          <w:p>
            <w:pPr>
              <w:keepNext w:val="0"/>
              <w:keepLines w:val="0"/>
              <w:suppressLineNumbers w:val="0"/>
              <w:spacing w:before="0" w:beforeAutospacing="0" w:after="0" w:afterAutospacing="0" w:line="288" w:lineRule="auto"/>
              <w:ind w:left="0" w:right="0"/>
              <w:rPr>
                <w:rFonts w:hint="eastAsia" w:ascii="宋体" w:hAnsi="宋体"/>
                <w:color w:val="auto"/>
                <w:sz w:val="21"/>
                <w:szCs w:val="21"/>
                <w:highlight w:val="none"/>
              </w:rPr>
            </w:pPr>
            <w:r>
              <w:rPr>
                <w:rFonts w:hint="eastAsia" w:ascii="宋体" w:hAnsi="宋体"/>
                <w:color w:val="auto"/>
                <w:sz w:val="21"/>
                <w:szCs w:val="21"/>
                <w:highlight w:val="none"/>
              </w:rPr>
              <w:t>3</w:t>
            </w:r>
            <w:r>
              <w:rPr>
                <w:rFonts w:hint="default" w:ascii="宋体" w:hAnsi="宋体"/>
                <w:color w:val="auto"/>
                <w:sz w:val="21"/>
                <w:szCs w:val="21"/>
                <w:highlight w:val="none"/>
              </w:rPr>
              <w:t xml:space="preserve">.4 </w:t>
            </w:r>
            <w:r>
              <w:rPr>
                <w:rFonts w:hint="eastAsia" w:ascii="宋体" w:hAnsi="宋体"/>
                <w:color w:val="auto"/>
                <w:sz w:val="21"/>
                <w:szCs w:val="21"/>
                <w:highlight w:val="none"/>
              </w:rPr>
              <w:t>中标人免费提供合同货物的安装服务。</w:t>
            </w:r>
          </w:p>
          <w:p>
            <w:pPr>
              <w:keepNext w:val="0"/>
              <w:keepLines w:val="0"/>
              <w:suppressLineNumbers w:val="0"/>
              <w:spacing w:before="0" w:beforeAutospacing="0" w:after="0" w:afterAutospacing="0" w:line="288" w:lineRule="auto"/>
              <w:ind w:left="0" w:right="0"/>
              <w:rPr>
                <w:rFonts w:hint="eastAsia" w:ascii="宋体" w:hAnsi="宋体"/>
                <w:color w:val="auto"/>
                <w:kern w:val="2"/>
                <w:sz w:val="21"/>
                <w:szCs w:val="21"/>
                <w:highlight w:val="none"/>
                <w:lang w:val="en-US" w:eastAsia="zh-CN" w:bidi="ar-SA"/>
              </w:rPr>
            </w:pPr>
            <w:r>
              <w:rPr>
                <w:rFonts w:hint="eastAsia" w:ascii="宋体" w:hAnsi="宋体"/>
                <w:color w:val="auto"/>
                <w:sz w:val="21"/>
                <w:szCs w:val="21"/>
                <w:highlight w:val="none"/>
              </w:rPr>
              <w:t>3</w:t>
            </w:r>
            <w:r>
              <w:rPr>
                <w:rFonts w:hint="default" w:ascii="宋体" w:hAnsi="宋体"/>
                <w:color w:val="auto"/>
                <w:sz w:val="21"/>
                <w:szCs w:val="21"/>
                <w:highlight w:val="none"/>
              </w:rPr>
              <w:t xml:space="preserve">.5 </w:t>
            </w:r>
            <w:r>
              <w:rPr>
                <w:rFonts w:hint="eastAsia" w:ascii="宋体" w:hAnsi="宋体"/>
                <w:color w:val="auto"/>
                <w:sz w:val="21"/>
                <w:szCs w:val="21"/>
                <w:highlight w:val="none"/>
              </w:rPr>
              <w:t>中标人在投标文件中应提供安装调试计划、对安装场地和环境的要求。</w:t>
            </w:r>
          </w:p>
        </w:tc>
      </w:tr>
    </w:tbl>
    <w:p>
      <w:pPr>
        <w:spacing w:line="288" w:lineRule="auto"/>
        <w:rPr>
          <w:rFonts w:hint="eastAsia" w:ascii="宋体" w:hAnsi="宋体"/>
          <w:b/>
          <w:color w:val="auto"/>
          <w:sz w:val="24"/>
          <w:highlight w:val="none"/>
        </w:rPr>
      </w:pPr>
    </w:p>
    <w:p>
      <w:pPr>
        <w:spacing w:line="288" w:lineRule="auto"/>
        <w:rPr>
          <w:rFonts w:hint="eastAsia" w:ascii="宋体" w:hAnsi="宋体"/>
          <w:color w:val="auto"/>
          <w:sz w:val="21"/>
          <w:szCs w:val="21"/>
          <w:highlight w:val="none"/>
        </w:rPr>
      </w:pPr>
      <w:r>
        <w:rPr>
          <w:rFonts w:hint="eastAsia" w:ascii="宋体" w:hAnsi="宋体"/>
          <w:b/>
          <w:color w:val="auto"/>
          <w:sz w:val="24"/>
          <w:highlight w:val="none"/>
        </w:rPr>
        <w:t>四</w:t>
      </w:r>
      <w:r>
        <w:rPr>
          <w:rFonts w:ascii="宋体" w:hAnsi="宋体"/>
          <w:b/>
          <w:color w:val="auto"/>
          <w:sz w:val="24"/>
          <w:highlight w:val="none"/>
        </w:rPr>
        <w:t>、技术要求</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含采购清单</w:t>
      </w:r>
      <w:r>
        <w:rPr>
          <w:rFonts w:hint="eastAsia" w:ascii="宋体" w:hAnsi="宋体"/>
          <w:color w:val="auto"/>
          <w:sz w:val="21"/>
          <w:szCs w:val="21"/>
          <w:highlight w:val="none"/>
          <w:lang w:eastAsia="zh-CN"/>
        </w:rPr>
        <w:t>）</w:t>
      </w:r>
    </w:p>
    <w:tbl>
      <w:tblPr>
        <w:tblStyle w:val="22"/>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418"/>
        <w:gridCol w:w="709"/>
        <w:gridCol w:w="709"/>
        <w:gridCol w:w="59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09" w:type="dxa"/>
            <w:noWrap w:val="0"/>
            <w:vAlign w:val="center"/>
          </w:tcPr>
          <w:p>
            <w:pPr>
              <w:keepNext w:val="0"/>
              <w:keepLines w:val="0"/>
              <w:suppressLineNumbers w:val="0"/>
              <w:spacing w:before="0" w:beforeAutospacing="0" w:after="0" w:afterAutospacing="0" w:line="288" w:lineRule="auto"/>
              <w:ind w:left="0" w:right="0"/>
              <w:jc w:val="center"/>
              <w:rPr>
                <w:rFonts w:hint="default" w:ascii="宋体" w:hAnsi="宋体"/>
                <w:b/>
                <w:color w:val="auto"/>
                <w:sz w:val="21"/>
                <w:szCs w:val="21"/>
                <w:highlight w:val="none"/>
              </w:rPr>
            </w:pPr>
            <w:r>
              <w:rPr>
                <w:rFonts w:hint="eastAsia" w:ascii="宋体" w:hAnsi="宋体"/>
                <w:b/>
                <w:color w:val="auto"/>
                <w:sz w:val="21"/>
                <w:szCs w:val="21"/>
                <w:highlight w:val="none"/>
              </w:rPr>
              <w:t>序号</w:t>
            </w:r>
          </w:p>
        </w:tc>
        <w:tc>
          <w:tcPr>
            <w:tcW w:w="1418" w:type="dxa"/>
            <w:noWrap w:val="0"/>
            <w:vAlign w:val="center"/>
          </w:tcPr>
          <w:p>
            <w:pPr>
              <w:keepNext w:val="0"/>
              <w:keepLines w:val="0"/>
              <w:suppressLineNumbers w:val="0"/>
              <w:spacing w:before="0" w:beforeAutospacing="0" w:after="0" w:afterAutospacing="0" w:line="288" w:lineRule="auto"/>
              <w:ind w:left="0" w:right="0"/>
              <w:jc w:val="center"/>
              <w:rPr>
                <w:rFonts w:hint="default" w:ascii="宋体" w:hAnsi="宋体"/>
                <w:b/>
                <w:color w:val="auto"/>
                <w:sz w:val="21"/>
                <w:szCs w:val="21"/>
                <w:highlight w:val="none"/>
              </w:rPr>
            </w:pPr>
            <w:r>
              <w:rPr>
                <w:rFonts w:hint="eastAsia" w:ascii="宋体" w:hAnsi="宋体"/>
                <w:b/>
                <w:color w:val="auto"/>
                <w:sz w:val="21"/>
                <w:szCs w:val="21"/>
                <w:highlight w:val="none"/>
              </w:rPr>
              <w:t>设备名称</w:t>
            </w:r>
          </w:p>
        </w:tc>
        <w:tc>
          <w:tcPr>
            <w:tcW w:w="709" w:type="dxa"/>
            <w:noWrap w:val="0"/>
            <w:vAlign w:val="center"/>
          </w:tcPr>
          <w:p>
            <w:pPr>
              <w:keepNext w:val="0"/>
              <w:keepLines w:val="0"/>
              <w:suppressLineNumbers w:val="0"/>
              <w:spacing w:before="0" w:beforeAutospacing="0" w:after="0" w:afterAutospacing="0" w:line="288" w:lineRule="auto"/>
              <w:ind w:left="0" w:right="0"/>
              <w:jc w:val="center"/>
              <w:rPr>
                <w:rFonts w:hint="default" w:ascii="宋体" w:hAnsi="宋体"/>
                <w:b/>
                <w:color w:val="auto"/>
                <w:sz w:val="21"/>
                <w:szCs w:val="21"/>
                <w:highlight w:val="none"/>
              </w:rPr>
            </w:pPr>
            <w:r>
              <w:rPr>
                <w:rFonts w:hint="eastAsia" w:ascii="宋体" w:hAnsi="宋体"/>
                <w:b/>
                <w:color w:val="auto"/>
                <w:sz w:val="21"/>
                <w:szCs w:val="21"/>
                <w:highlight w:val="none"/>
              </w:rPr>
              <w:t>数量</w:t>
            </w:r>
          </w:p>
        </w:tc>
        <w:tc>
          <w:tcPr>
            <w:tcW w:w="709" w:type="dxa"/>
            <w:noWrap w:val="0"/>
            <w:vAlign w:val="center"/>
          </w:tcPr>
          <w:p>
            <w:pPr>
              <w:keepNext w:val="0"/>
              <w:keepLines w:val="0"/>
              <w:suppressLineNumbers w:val="0"/>
              <w:spacing w:before="0" w:beforeAutospacing="0" w:after="0" w:afterAutospacing="0" w:line="288" w:lineRule="auto"/>
              <w:ind w:left="0" w:right="0"/>
              <w:jc w:val="center"/>
              <w:rPr>
                <w:rFonts w:hint="default" w:ascii="宋体" w:hAnsi="宋体"/>
                <w:b/>
                <w:color w:val="auto"/>
                <w:sz w:val="21"/>
                <w:szCs w:val="21"/>
                <w:highlight w:val="none"/>
              </w:rPr>
            </w:pPr>
            <w:r>
              <w:rPr>
                <w:rFonts w:hint="eastAsia" w:ascii="宋体" w:hAnsi="宋体"/>
                <w:b/>
                <w:color w:val="auto"/>
                <w:sz w:val="21"/>
                <w:szCs w:val="21"/>
                <w:highlight w:val="none"/>
              </w:rPr>
              <w:t>单位</w:t>
            </w:r>
          </w:p>
        </w:tc>
        <w:tc>
          <w:tcPr>
            <w:tcW w:w="5953" w:type="dxa"/>
            <w:noWrap w:val="0"/>
            <w:vAlign w:val="center"/>
          </w:tcPr>
          <w:p>
            <w:pPr>
              <w:keepNext w:val="0"/>
              <w:keepLines w:val="0"/>
              <w:suppressLineNumbers w:val="0"/>
              <w:spacing w:before="0" w:beforeAutospacing="0" w:after="0" w:afterAutospacing="0" w:line="288" w:lineRule="auto"/>
              <w:ind w:left="0" w:right="0"/>
              <w:jc w:val="center"/>
              <w:rPr>
                <w:rFonts w:hint="eastAsia" w:ascii="宋体" w:hAnsi="宋体"/>
                <w:b/>
                <w:color w:val="auto"/>
                <w:sz w:val="21"/>
                <w:szCs w:val="21"/>
                <w:highlight w:val="none"/>
              </w:rPr>
            </w:pPr>
            <w:r>
              <w:rPr>
                <w:rFonts w:hint="eastAsia" w:ascii="宋体" w:hAnsi="宋体"/>
                <w:b/>
                <w:color w:val="auto"/>
                <w:sz w:val="21"/>
                <w:szCs w:val="21"/>
                <w:highlight w:val="none"/>
              </w:rPr>
              <w:t>功能、目标、质量、安全、技术规格、物理特性等要求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09" w:type="dxa"/>
            <w:noWrap w:val="0"/>
            <w:vAlign w:val="center"/>
          </w:tcPr>
          <w:p>
            <w:pPr>
              <w:keepNext w:val="0"/>
              <w:keepLines w:val="0"/>
              <w:suppressLineNumbers w:val="0"/>
              <w:spacing w:before="0" w:beforeAutospacing="0" w:after="0" w:afterAutospacing="0" w:line="288" w:lineRule="auto"/>
              <w:ind w:left="0" w:right="0"/>
              <w:jc w:val="center"/>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1</w:t>
            </w:r>
          </w:p>
        </w:tc>
        <w:tc>
          <w:tcPr>
            <w:tcW w:w="1418" w:type="dxa"/>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b/>
                <w:bCs/>
                <w:i w:val="0"/>
                <w:color w:val="auto"/>
                <w:kern w:val="0"/>
                <w:sz w:val="21"/>
                <w:szCs w:val="21"/>
                <w:highlight w:val="none"/>
                <w:lang w:val="en-US" w:eastAsia="zh-CN" w:bidi="ar"/>
              </w:rPr>
              <w:t>主板  KDE、KDC</w:t>
            </w:r>
            <w:r>
              <w:rPr>
                <w:rFonts w:hint="eastAsia" w:ascii="宋体" w:hAnsi="宋体" w:cs="宋体"/>
                <w:b/>
                <w:bCs/>
                <w:i w:val="0"/>
                <w:color w:val="auto"/>
                <w:kern w:val="0"/>
                <w:sz w:val="21"/>
                <w:szCs w:val="21"/>
                <w:highlight w:val="none"/>
                <w:lang w:val="en-US" w:eastAsia="zh-CN" w:bidi="ar"/>
              </w:rPr>
              <w:t>（核心产品）</w:t>
            </w:r>
          </w:p>
        </w:tc>
        <w:tc>
          <w:tcPr>
            <w:tcW w:w="709" w:type="dxa"/>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lang w:val="en-US" w:eastAsia="zh-CN" w:bidi="ar"/>
              </w:rPr>
              <w:t>144</w:t>
            </w:r>
          </w:p>
        </w:tc>
        <w:tc>
          <w:tcPr>
            <w:tcW w:w="709" w:type="dxa"/>
            <w:noWrap w:val="0"/>
            <w:vAlign w:val="center"/>
          </w:tcPr>
          <w:p>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套</w:t>
            </w:r>
          </w:p>
        </w:tc>
        <w:tc>
          <w:tcPr>
            <w:tcW w:w="5953" w:type="dxa"/>
            <w:noWrap w:val="0"/>
            <w:vAlign w:val="center"/>
          </w:tcPr>
          <w:p>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lang w:val="en-US" w:eastAsia="zh-CN" w:bidi="ar"/>
              </w:rPr>
              <w:t>模块以MPC8270为主控制器，采用CPCI标准的连接器与不同的外设接口板互联，以及板载接口，将</w:t>
            </w:r>
            <w:r>
              <w:rPr>
                <w:rFonts w:hint="eastAsia" w:ascii="宋体" w:hAnsi="宋体" w:eastAsia="宋体" w:cs="宋体"/>
                <w:i w:val="0"/>
                <w:color w:val="auto"/>
                <w:kern w:val="0"/>
                <w:sz w:val="21"/>
                <w:szCs w:val="21"/>
                <w:highlight w:val="none"/>
                <w:lang w:val="en-US" w:eastAsia="zh-CN" w:bidi="ar"/>
              </w:rPr>
              <w:t>MPC8270主板</w:t>
            </w:r>
            <w:r>
              <w:rPr>
                <w:rFonts w:hint="eastAsia" w:ascii="宋体" w:hAnsi="宋体" w:eastAsia="宋体" w:cs="宋体"/>
                <w:i w:val="0"/>
                <w:color w:val="auto"/>
                <w:kern w:val="0"/>
                <w:sz w:val="21"/>
                <w:szCs w:val="21"/>
                <w:highlight w:val="none"/>
                <w:lang w:val="en-US" w:eastAsia="zh-CN" w:bidi="ar"/>
              </w:rPr>
              <w:t>处理板的多种数据接口和控制接口引出，从而适配各种应用场景。</w:t>
            </w:r>
            <w:r>
              <w:rPr>
                <w:rFonts w:hint="eastAsia" w:ascii="宋体" w:hAnsi="宋体" w:eastAsia="宋体" w:cs="宋体"/>
                <w:i w:val="0"/>
                <w:color w:val="auto"/>
                <w:kern w:val="0"/>
                <w:sz w:val="21"/>
                <w:szCs w:val="21"/>
                <w:highlight w:val="none"/>
                <w:lang w:val="en-US" w:eastAsia="zh-CN" w:bidi="ar"/>
              </w:rPr>
              <w:br w:type="textWrapping"/>
            </w:r>
            <w:r>
              <w:rPr>
                <w:rFonts w:hint="eastAsia" w:ascii="宋体" w:hAnsi="宋体" w:eastAsia="宋体" w:cs="宋体"/>
                <w:i w:val="0"/>
                <w:color w:val="auto"/>
                <w:kern w:val="0"/>
                <w:sz w:val="21"/>
                <w:szCs w:val="21"/>
                <w:highlight w:val="none"/>
                <w:lang w:val="en-US" w:eastAsia="zh-CN" w:bidi="ar"/>
              </w:rPr>
              <w:t>应包含以下模组或接口：</w:t>
            </w:r>
            <w:r>
              <w:rPr>
                <w:rFonts w:hint="eastAsia" w:ascii="宋体" w:hAnsi="宋体" w:eastAsia="宋体" w:cs="宋体"/>
                <w:i w:val="0"/>
                <w:color w:val="auto"/>
                <w:kern w:val="0"/>
                <w:sz w:val="21"/>
                <w:szCs w:val="21"/>
                <w:highlight w:val="none"/>
                <w:lang w:val="en-US" w:eastAsia="zh-CN" w:bidi="ar"/>
              </w:rPr>
              <w:br w:type="textWrapping"/>
            </w:r>
            <w:r>
              <w:rPr>
                <w:rFonts w:hint="eastAsia" w:ascii="宋体" w:hAnsi="宋体" w:eastAsia="宋体" w:cs="宋体"/>
                <w:i w:val="0"/>
                <w:color w:val="auto"/>
                <w:kern w:val="0"/>
                <w:sz w:val="21"/>
                <w:szCs w:val="21"/>
                <w:highlight w:val="none"/>
                <w:lang w:val="en-US" w:eastAsia="zh-CN" w:bidi="ar"/>
              </w:rPr>
              <w:t>1.SDRAM内存、nand-Flash、nor-flash、复位、电压检测、硬件看门狗等；</w:t>
            </w:r>
            <w:r>
              <w:rPr>
                <w:rFonts w:hint="eastAsia" w:ascii="宋体" w:hAnsi="宋体" w:eastAsia="宋体" w:cs="宋体"/>
                <w:i w:val="0"/>
                <w:color w:val="auto"/>
                <w:kern w:val="0"/>
                <w:sz w:val="21"/>
                <w:szCs w:val="21"/>
                <w:highlight w:val="none"/>
                <w:lang w:val="en-US" w:eastAsia="zh-CN" w:bidi="ar"/>
              </w:rPr>
              <w:br w:type="textWrapping"/>
            </w:r>
            <w:r>
              <w:rPr>
                <w:rFonts w:hint="eastAsia" w:ascii="宋体" w:hAnsi="宋体" w:eastAsia="宋体" w:cs="宋体"/>
                <w:i w:val="0"/>
                <w:color w:val="auto"/>
                <w:kern w:val="0"/>
                <w:sz w:val="21"/>
                <w:szCs w:val="21"/>
                <w:highlight w:val="none"/>
                <w:lang w:val="en-US" w:eastAsia="zh-CN" w:bidi="ar"/>
              </w:rPr>
              <w:t>2.实现FPGA的软件配置和通信，并与CPU间的数据通信,带宽不小于10Mbps；</w:t>
            </w:r>
            <w:r>
              <w:rPr>
                <w:rFonts w:hint="eastAsia" w:ascii="宋体" w:hAnsi="宋体" w:eastAsia="宋体" w:cs="宋体"/>
                <w:i w:val="0"/>
                <w:color w:val="auto"/>
                <w:kern w:val="0"/>
                <w:sz w:val="21"/>
                <w:szCs w:val="21"/>
                <w:highlight w:val="none"/>
                <w:lang w:val="en-US" w:eastAsia="zh-CN" w:bidi="ar"/>
              </w:rPr>
              <w:br w:type="textWrapping"/>
            </w:r>
            <w:r>
              <w:rPr>
                <w:rFonts w:hint="eastAsia" w:ascii="宋体" w:hAnsi="宋体" w:eastAsia="宋体" w:cs="宋体"/>
                <w:i w:val="0"/>
                <w:color w:val="auto"/>
                <w:kern w:val="0"/>
                <w:sz w:val="21"/>
                <w:szCs w:val="21"/>
                <w:highlight w:val="none"/>
                <w:lang w:val="en-US" w:eastAsia="zh-CN" w:bidi="ar"/>
              </w:rPr>
              <w:t>3.对外输出3路网口和5路串口；</w:t>
            </w:r>
            <w:r>
              <w:rPr>
                <w:rFonts w:hint="eastAsia" w:ascii="宋体" w:hAnsi="宋体" w:eastAsia="宋体" w:cs="宋体"/>
                <w:i w:val="0"/>
                <w:color w:val="auto"/>
                <w:kern w:val="0"/>
                <w:sz w:val="21"/>
                <w:szCs w:val="21"/>
                <w:highlight w:val="none"/>
                <w:lang w:val="en-US" w:eastAsia="zh-CN" w:bidi="ar"/>
              </w:rPr>
              <w:br w:type="textWrapping"/>
            </w:r>
            <w:r>
              <w:rPr>
                <w:rFonts w:hint="eastAsia" w:ascii="宋体" w:hAnsi="宋体" w:eastAsia="宋体" w:cs="宋体"/>
                <w:i w:val="0"/>
                <w:color w:val="auto"/>
                <w:kern w:val="0"/>
                <w:sz w:val="21"/>
                <w:szCs w:val="21"/>
                <w:highlight w:val="none"/>
                <w:lang w:val="en-US" w:eastAsia="zh-CN" w:bidi="ar"/>
              </w:rPr>
              <w:t>4.支持IIC接口(用于身份认证)；</w:t>
            </w:r>
            <w:r>
              <w:rPr>
                <w:rFonts w:hint="eastAsia" w:ascii="宋体" w:hAnsi="宋体" w:eastAsia="宋体" w:cs="宋体"/>
                <w:i w:val="0"/>
                <w:color w:val="auto"/>
                <w:kern w:val="0"/>
                <w:sz w:val="21"/>
                <w:szCs w:val="21"/>
                <w:highlight w:val="none"/>
                <w:lang w:val="en-US" w:eastAsia="zh-CN" w:bidi="ar"/>
              </w:rPr>
              <w:br w:type="textWrapping"/>
            </w:r>
            <w:r>
              <w:rPr>
                <w:rFonts w:hint="eastAsia" w:ascii="宋体" w:hAnsi="宋体" w:eastAsia="宋体" w:cs="宋体"/>
                <w:i w:val="0"/>
                <w:color w:val="auto"/>
                <w:kern w:val="0"/>
                <w:sz w:val="21"/>
                <w:szCs w:val="21"/>
                <w:highlight w:val="none"/>
                <w:lang w:val="en-US" w:eastAsia="zh-CN" w:bidi="ar"/>
              </w:rPr>
              <w:t>5.支持至少8路GPIO接口,用于LED状态指示；</w:t>
            </w:r>
            <w:r>
              <w:rPr>
                <w:rFonts w:hint="eastAsia" w:ascii="宋体" w:hAnsi="宋体" w:eastAsia="宋体" w:cs="宋体"/>
                <w:i w:val="0"/>
                <w:color w:val="auto"/>
                <w:kern w:val="0"/>
                <w:sz w:val="21"/>
                <w:szCs w:val="21"/>
                <w:highlight w:val="none"/>
                <w:lang w:val="en-US" w:eastAsia="zh-CN" w:bidi="ar"/>
              </w:rPr>
              <w:br w:type="textWrapping"/>
            </w:r>
            <w:r>
              <w:rPr>
                <w:rFonts w:hint="eastAsia" w:ascii="宋体" w:hAnsi="宋体" w:eastAsia="宋体" w:cs="宋体"/>
                <w:i w:val="0"/>
                <w:color w:val="auto"/>
                <w:kern w:val="0"/>
                <w:sz w:val="21"/>
                <w:szCs w:val="21"/>
                <w:highlight w:val="none"/>
                <w:lang w:val="en-US" w:eastAsia="zh-CN" w:bidi="ar"/>
              </w:rPr>
              <w:t>6.支持销毁功能；</w:t>
            </w:r>
            <w:r>
              <w:rPr>
                <w:rFonts w:hint="eastAsia" w:ascii="宋体" w:hAnsi="宋体" w:eastAsia="宋体" w:cs="宋体"/>
                <w:i w:val="0"/>
                <w:color w:val="auto"/>
                <w:kern w:val="0"/>
                <w:sz w:val="21"/>
                <w:szCs w:val="21"/>
                <w:highlight w:val="none"/>
                <w:lang w:val="en-US" w:eastAsia="zh-CN" w:bidi="ar"/>
              </w:rPr>
              <w:br w:type="textWrapping"/>
            </w:r>
            <w:r>
              <w:rPr>
                <w:rFonts w:hint="eastAsia" w:ascii="宋体" w:hAnsi="宋体" w:eastAsia="宋体" w:cs="宋体"/>
                <w:i w:val="0"/>
                <w:color w:val="auto"/>
                <w:kern w:val="0"/>
                <w:sz w:val="21"/>
                <w:szCs w:val="21"/>
                <w:highlight w:val="none"/>
                <w:lang w:val="en-US" w:eastAsia="zh-CN" w:bidi="ar"/>
              </w:rPr>
              <w:t>7.支持调试串口、调试网口；</w:t>
            </w:r>
            <w:r>
              <w:rPr>
                <w:rFonts w:hint="eastAsia" w:ascii="宋体" w:hAnsi="宋体" w:eastAsia="宋体" w:cs="宋体"/>
                <w:i w:val="0"/>
                <w:color w:val="auto"/>
                <w:kern w:val="0"/>
                <w:sz w:val="21"/>
                <w:szCs w:val="21"/>
                <w:highlight w:val="none"/>
                <w:lang w:val="en-US" w:eastAsia="zh-CN" w:bidi="ar"/>
              </w:rPr>
              <w:br w:type="textWrapping"/>
            </w:r>
            <w:r>
              <w:rPr>
                <w:rFonts w:hint="eastAsia" w:ascii="宋体" w:hAnsi="宋体" w:eastAsia="宋体" w:cs="宋体"/>
                <w:i w:val="0"/>
                <w:color w:val="auto"/>
                <w:kern w:val="0"/>
                <w:sz w:val="21"/>
                <w:szCs w:val="21"/>
                <w:highlight w:val="none"/>
                <w:lang w:val="en-US" w:eastAsia="zh-CN" w:bidi="ar"/>
              </w:rPr>
              <w:t>8.支持外部全局硬复位；</w:t>
            </w:r>
            <w:r>
              <w:rPr>
                <w:rFonts w:hint="eastAsia" w:ascii="宋体" w:hAnsi="宋体" w:eastAsia="宋体" w:cs="宋体"/>
                <w:i w:val="0"/>
                <w:color w:val="auto"/>
                <w:kern w:val="0"/>
                <w:sz w:val="21"/>
                <w:szCs w:val="21"/>
                <w:highlight w:val="none"/>
                <w:lang w:val="en-US" w:eastAsia="zh-CN" w:bidi="ar"/>
              </w:rPr>
              <w:br w:type="textWrapping"/>
            </w:r>
            <w:r>
              <w:rPr>
                <w:rFonts w:hint="eastAsia" w:ascii="宋体" w:hAnsi="宋体" w:eastAsia="宋体" w:cs="宋体"/>
                <w:i w:val="0"/>
                <w:color w:val="auto"/>
                <w:kern w:val="0"/>
                <w:sz w:val="21"/>
                <w:szCs w:val="21"/>
                <w:highlight w:val="none"/>
                <w:lang w:val="en-US" w:eastAsia="zh-CN" w:bidi="ar"/>
              </w:rPr>
              <w:t>9.对外采用标准CPCII J1连接器。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09" w:type="dxa"/>
            <w:noWrap w:val="0"/>
            <w:vAlign w:val="center"/>
          </w:tcPr>
          <w:p>
            <w:pPr>
              <w:keepNext w:val="0"/>
              <w:keepLines w:val="0"/>
              <w:suppressLineNumbers w:val="0"/>
              <w:spacing w:before="0" w:beforeAutospacing="0" w:after="0" w:afterAutospacing="0" w:line="288" w:lineRule="auto"/>
              <w:ind w:left="0" w:right="0"/>
              <w:jc w:val="center"/>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2</w:t>
            </w:r>
          </w:p>
        </w:tc>
        <w:tc>
          <w:tcPr>
            <w:tcW w:w="1418" w:type="dxa"/>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lang w:val="en-US" w:eastAsia="zh-CN" w:bidi="ar"/>
              </w:rPr>
              <w:t>ZXSD001开机棒</w:t>
            </w:r>
          </w:p>
        </w:tc>
        <w:tc>
          <w:tcPr>
            <w:tcW w:w="709" w:type="dxa"/>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lang w:val="en-US" w:eastAsia="zh-CN" w:bidi="ar"/>
              </w:rPr>
              <w:t>332</w:t>
            </w:r>
          </w:p>
        </w:tc>
        <w:tc>
          <w:tcPr>
            <w:tcW w:w="709" w:type="dxa"/>
            <w:noWrap w:val="0"/>
            <w:vAlign w:val="center"/>
          </w:tcPr>
          <w:p>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套</w:t>
            </w:r>
          </w:p>
        </w:tc>
        <w:tc>
          <w:tcPr>
            <w:tcW w:w="5953" w:type="dxa"/>
            <w:noWrap w:val="0"/>
            <w:vAlign w:val="center"/>
          </w:tcPr>
          <w:p>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lang w:val="en-US" w:eastAsia="zh-CN" w:bidi="ar"/>
              </w:rPr>
              <w:t>整机组装后吻合Y11X航插连接器的结构形式，结构开孔放置可观察的工作指示灯，同时支持RS232电平串口、TTL电平串行口。</w:t>
            </w:r>
            <w:r>
              <w:rPr>
                <w:rFonts w:hint="eastAsia" w:ascii="宋体" w:hAnsi="宋体" w:eastAsia="宋体" w:cs="宋体"/>
                <w:i w:val="0"/>
                <w:color w:val="auto"/>
                <w:kern w:val="0"/>
                <w:sz w:val="21"/>
                <w:szCs w:val="21"/>
                <w:highlight w:val="none"/>
                <w:lang w:val="en-US" w:eastAsia="zh-CN" w:bidi="ar"/>
              </w:rPr>
              <w:br w:type="textWrapping"/>
            </w:r>
            <w:r>
              <w:rPr>
                <w:rFonts w:hint="eastAsia" w:ascii="宋体" w:hAnsi="宋体" w:eastAsia="宋体" w:cs="宋体"/>
                <w:i w:val="0"/>
                <w:color w:val="auto"/>
                <w:kern w:val="0"/>
                <w:sz w:val="21"/>
                <w:szCs w:val="21"/>
                <w:highlight w:val="none"/>
                <w:lang w:val="en-US" w:eastAsia="zh-CN" w:bidi="ar"/>
              </w:rPr>
              <w:t>上电后，输出相应的报文数据为后级做信息验证。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09" w:type="dxa"/>
            <w:noWrap w:val="0"/>
            <w:vAlign w:val="center"/>
          </w:tcPr>
          <w:p>
            <w:pPr>
              <w:keepNext w:val="0"/>
              <w:keepLines w:val="0"/>
              <w:suppressLineNumbers w:val="0"/>
              <w:spacing w:before="0" w:beforeAutospacing="0" w:after="0" w:afterAutospacing="0" w:line="288" w:lineRule="auto"/>
              <w:ind w:left="0" w:right="0"/>
              <w:jc w:val="center"/>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3</w:t>
            </w:r>
          </w:p>
        </w:tc>
        <w:tc>
          <w:tcPr>
            <w:tcW w:w="1418" w:type="dxa"/>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lang w:val="en-US" w:eastAsia="zh-CN" w:bidi="ar"/>
              </w:rPr>
              <w:t>ZXSD002型MK</w:t>
            </w:r>
          </w:p>
        </w:tc>
        <w:tc>
          <w:tcPr>
            <w:tcW w:w="709" w:type="dxa"/>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lang w:val="en-US" w:eastAsia="zh-CN" w:bidi="ar"/>
              </w:rPr>
              <w:t>1200</w:t>
            </w:r>
          </w:p>
        </w:tc>
        <w:tc>
          <w:tcPr>
            <w:tcW w:w="709" w:type="dxa"/>
            <w:noWrap w:val="0"/>
            <w:vAlign w:val="center"/>
          </w:tcPr>
          <w:p>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套</w:t>
            </w:r>
          </w:p>
        </w:tc>
        <w:tc>
          <w:tcPr>
            <w:tcW w:w="5953" w:type="dxa"/>
            <w:noWrap w:val="0"/>
            <w:vAlign w:val="center"/>
          </w:tcPr>
          <w:p>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lang w:val="en-US" w:eastAsia="zh-CN" w:bidi="ar"/>
              </w:rPr>
              <w:t>以国产化CPU龙芯为主处理器，配合CPLD，实现Linux或锐华操作系统，提供信息处理和数据通信。</w:t>
            </w:r>
            <w:r>
              <w:rPr>
                <w:rFonts w:hint="eastAsia" w:ascii="宋体" w:hAnsi="宋体" w:eastAsia="宋体" w:cs="宋体"/>
                <w:i w:val="0"/>
                <w:color w:val="auto"/>
                <w:kern w:val="0"/>
                <w:sz w:val="21"/>
                <w:szCs w:val="21"/>
                <w:highlight w:val="none"/>
                <w:lang w:val="en-US" w:eastAsia="zh-CN" w:bidi="ar"/>
              </w:rPr>
              <w:br w:type="textWrapping"/>
            </w:r>
            <w:r>
              <w:rPr>
                <w:rFonts w:hint="eastAsia" w:ascii="宋体" w:hAnsi="宋体" w:eastAsia="宋体" w:cs="宋体"/>
                <w:i w:val="0"/>
                <w:color w:val="auto"/>
                <w:kern w:val="0"/>
                <w:sz w:val="21"/>
                <w:szCs w:val="21"/>
                <w:highlight w:val="none"/>
                <w:lang w:val="en-US" w:eastAsia="zh-CN" w:bidi="ar"/>
              </w:rPr>
              <w:t>外部接口扩展：</w:t>
            </w:r>
            <w:r>
              <w:rPr>
                <w:rFonts w:hint="eastAsia" w:ascii="宋体" w:hAnsi="宋体" w:eastAsia="宋体" w:cs="宋体"/>
                <w:i w:val="0"/>
                <w:color w:val="auto"/>
                <w:kern w:val="0"/>
                <w:sz w:val="21"/>
                <w:szCs w:val="21"/>
                <w:highlight w:val="none"/>
                <w:lang w:val="en-US" w:eastAsia="zh-CN" w:bidi="ar"/>
              </w:rPr>
              <w:br w:type="textWrapping"/>
            </w:r>
            <w:r>
              <w:rPr>
                <w:rFonts w:hint="eastAsia" w:ascii="宋体" w:hAnsi="宋体" w:eastAsia="宋体" w:cs="宋体"/>
                <w:i w:val="0"/>
                <w:color w:val="auto"/>
                <w:kern w:val="0"/>
                <w:sz w:val="21"/>
                <w:szCs w:val="21"/>
                <w:highlight w:val="none"/>
                <w:lang w:val="en-US" w:eastAsia="zh-CN" w:bidi="ar"/>
              </w:rPr>
              <w:t>1.两路MII网络接口，可外界10/100Mbps PHY；</w:t>
            </w:r>
            <w:r>
              <w:rPr>
                <w:rFonts w:hint="eastAsia" w:ascii="宋体" w:hAnsi="宋体" w:eastAsia="宋体" w:cs="宋体"/>
                <w:i w:val="0"/>
                <w:color w:val="auto"/>
                <w:kern w:val="0"/>
                <w:sz w:val="21"/>
                <w:szCs w:val="21"/>
                <w:highlight w:val="none"/>
                <w:lang w:val="en-US" w:eastAsia="zh-CN" w:bidi="ar"/>
              </w:rPr>
              <w:br w:type="textWrapping"/>
            </w:r>
            <w:r>
              <w:rPr>
                <w:rFonts w:hint="eastAsia" w:ascii="宋体" w:hAnsi="宋体" w:eastAsia="宋体" w:cs="宋体"/>
                <w:i w:val="0"/>
                <w:color w:val="auto"/>
                <w:kern w:val="0"/>
                <w:sz w:val="21"/>
                <w:szCs w:val="21"/>
                <w:highlight w:val="none"/>
                <w:lang w:val="en-US" w:eastAsia="zh-CN" w:bidi="ar"/>
              </w:rPr>
              <w:t>2.提供6路TTL串口；</w:t>
            </w:r>
            <w:r>
              <w:rPr>
                <w:rFonts w:hint="eastAsia" w:ascii="宋体" w:hAnsi="宋体" w:eastAsia="宋体" w:cs="宋体"/>
                <w:i w:val="0"/>
                <w:color w:val="auto"/>
                <w:kern w:val="0"/>
                <w:sz w:val="21"/>
                <w:szCs w:val="21"/>
                <w:highlight w:val="none"/>
                <w:lang w:val="en-US" w:eastAsia="zh-CN" w:bidi="ar"/>
              </w:rPr>
              <w:br w:type="textWrapping"/>
            </w:r>
            <w:r>
              <w:rPr>
                <w:rFonts w:hint="eastAsia" w:ascii="宋体" w:hAnsi="宋体" w:eastAsia="宋体" w:cs="宋体"/>
                <w:i w:val="0"/>
                <w:color w:val="auto"/>
                <w:kern w:val="0"/>
                <w:sz w:val="21"/>
                <w:szCs w:val="21"/>
                <w:highlight w:val="none"/>
                <w:lang w:val="en-US" w:eastAsia="zh-CN" w:bidi="ar"/>
              </w:rPr>
              <w:t>3.提供FPGA配置接口，可动态加载外部FPGA；</w:t>
            </w:r>
            <w:r>
              <w:rPr>
                <w:rFonts w:hint="eastAsia" w:ascii="宋体" w:hAnsi="宋体" w:eastAsia="宋体" w:cs="宋体"/>
                <w:i w:val="0"/>
                <w:color w:val="auto"/>
                <w:kern w:val="0"/>
                <w:sz w:val="21"/>
                <w:szCs w:val="21"/>
                <w:highlight w:val="none"/>
                <w:lang w:val="en-US" w:eastAsia="zh-CN" w:bidi="ar"/>
              </w:rPr>
              <w:br w:type="textWrapping"/>
            </w:r>
            <w:r>
              <w:rPr>
                <w:rFonts w:hint="eastAsia" w:ascii="宋体" w:hAnsi="宋体" w:eastAsia="宋体" w:cs="宋体"/>
                <w:i w:val="0"/>
                <w:color w:val="auto"/>
                <w:kern w:val="0"/>
                <w:sz w:val="21"/>
                <w:szCs w:val="21"/>
                <w:highlight w:val="none"/>
                <w:lang w:val="en-US" w:eastAsia="zh-CN" w:bidi="ar"/>
              </w:rPr>
              <w:t>4.通用异步总线以及其他逻辑接口。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09" w:type="dxa"/>
            <w:noWrap w:val="0"/>
            <w:vAlign w:val="center"/>
          </w:tcPr>
          <w:p>
            <w:pPr>
              <w:keepNext w:val="0"/>
              <w:keepLines w:val="0"/>
              <w:suppressLineNumbers w:val="0"/>
              <w:spacing w:before="0" w:beforeAutospacing="0" w:after="0" w:afterAutospacing="0" w:line="288" w:lineRule="auto"/>
              <w:ind w:left="0" w:right="0"/>
              <w:jc w:val="center"/>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4</w:t>
            </w:r>
          </w:p>
        </w:tc>
        <w:tc>
          <w:tcPr>
            <w:tcW w:w="1418" w:type="dxa"/>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lang w:val="en-US" w:eastAsia="zh-CN" w:bidi="ar"/>
              </w:rPr>
              <w:t>KDE接口板</w:t>
            </w:r>
          </w:p>
        </w:tc>
        <w:tc>
          <w:tcPr>
            <w:tcW w:w="709" w:type="dxa"/>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lang w:val="en-US" w:eastAsia="zh-CN" w:bidi="ar"/>
              </w:rPr>
              <w:t>63</w:t>
            </w:r>
          </w:p>
        </w:tc>
        <w:tc>
          <w:tcPr>
            <w:tcW w:w="709" w:type="dxa"/>
            <w:noWrap w:val="0"/>
            <w:vAlign w:val="center"/>
          </w:tcPr>
          <w:p>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套</w:t>
            </w:r>
          </w:p>
        </w:tc>
        <w:tc>
          <w:tcPr>
            <w:tcW w:w="5953" w:type="dxa"/>
            <w:noWrap w:val="0"/>
            <w:vAlign w:val="center"/>
          </w:tcPr>
          <w:p>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color w:val="auto"/>
                <w:kern w:val="0"/>
                <w:sz w:val="21"/>
                <w:szCs w:val="21"/>
                <w:highlight w:val="none"/>
                <w:lang w:val="en-US" w:eastAsia="zh-CN" w:bidi="ar"/>
              </w:rPr>
            </w:pPr>
            <w:r>
              <w:rPr>
                <w:rFonts w:hint="eastAsia" w:ascii="宋体" w:hAnsi="宋体" w:eastAsia="宋体" w:cs="宋体"/>
                <w:i w:val="0"/>
                <w:color w:val="auto"/>
                <w:kern w:val="0"/>
                <w:sz w:val="21"/>
                <w:szCs w:val="21"/>
                <w:highlight w:val="none"/>
                <w:lang w:val="en-US" w:eastAsia="zh-CN" w:bidi="ar"/>
              </w:rPr>
              <w:t>1.板卡主要完成接口及形式的转化；</w:t>
            </w:r>
            <w:r>
              <w:rPr>
                <w:rFonts w:hint="eastAsia" w:ascii="宋体" w:hAnsi="宋体" w:eastAsia="宋体" w:cs="宋体"/>
                <w:i w:val="0"/>
                <w:color w:val="auto"/>
                <w:kern w:val="0"/>
                <w:sz w:val="21"/>
                <w:szCs w:val="21"/>
                <w:highlight w:val="none"/>
                <w:lang w:val="en-US" w:eastAsia="zh-CN" w:bidi="ar"/>
              </w:rPr>
              <w:br w:type="textWrapping"/>
            </w:r>
            <w:r>
              <w:rPr>
                <w:rFonts w:hint="eastAsia" w:ascii="宋体" w:hAnsi="宋体" w:eastAsia="宋体" w:cs="宋体"/>
                <w:i w:val="0"/>
                <w:color w:val="auto"/>
                <w:kern w:val="0"/>
                <w:sz w:val="21"/>
                <w:szCs w:val="21"/>
                <w:highlight w:val="none"/>
                <w:lang w:val="en-US" w:eastAsia="zh-CN" w:bidi="ar"/>
              </w:rPr>
              <w:t>2.板卡包含CPCI连接器用于和MPC8270主板互联，引出接口信号；</w:t>
            </w:r>
          </w:p>
          <w:p>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lang w:val="en-US" w:eastAsia="zh-CN" w:bidi="ar"/>
              </w:rPr>
              <w:t>3.板卡包含3路RJ45网口，与室内KDE设备互联。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09" w:type="dxa"/>
            <w:noWrap w:val="0"/>
            <w:vAlign w:val="center"/>
          </w:tcPr>
          <w:p>
            <w:pPr>
              <w:keepNext w:val="0"/>
              <w:keepLines w:val="0"/>
              <w:suppressLineNumbers w:val="0"/>
              <w:spacing w:before="0" w:beforeAutospacing="0" w:after="0" w:afterAutospacing="0" w:line="288" w:lineRule="auto"/>
              <w:ind w:left="0" w:right="0"/>
              <w:jc w:val="center"/>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5</w:t>
            </w:r>
          </w:p>
        </w:tc>
        <w:tc>
          <w:tcPr>
            <w:tcW w:w="1418" w:type="dxa"/>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lang w:val="en-US" w:eastAsia="zh-CN" w:bidi="ar"/>
              </w:rPr>
              <w:t>KDE(车载）接口板</w:t>
            </w:r>
          </w:p>
        </w:tc>
        <w:tc>
          <w:tcPr>
            <w:tcW w:w="709" w:type="dxa"/>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lang w:val="en-US" w:eastAsia="zh-CN" w:bidi="ar"/>
              </w:rPr>
              <w:t>42</w:t>
            </w:r>
          </w:p>
        </w:tc>
        <w:tc>
          <w:tcPr>
            <w:tcW w:w="709" w:type="dxa"/>
            <w:noWrap w:val="0"/>
            <w:vAlign w:val="center"/>
          </w:tcPr>
          <w:p>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套</w:t>
            </w:r>
          </w:p>
        </w:tc>
        <w:tc>
          <w:tcPr>
            <w:tcW w:w="5953" w:type="dxa"/>
            <w:noWrap w:val="0"/>
            <w:vAlign w:val="center"/>
          </w:tcPr>
          <w:p>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color w:val="auto"/>
                <w:kern w:val="0"/>
                <w:sz w:val="21"/>
                <w:szCs w:val="21"/>
                <w:highlight w:val="none"/>
                <w:lang w:val="en-US" w:eastAsia="zh-CN" w:bidi="ar"/>
              </w:rPr>
            </w:pPr>
            <w:r>
              <w:rPr>
                <w:rFonts w:hint="eastAsia" w:ascii="宋体" w:hAnsi="宋体" w:eastAsia="宋体" w:cs="宋体"/>
                <w:i w:val="0"/>
                <w:color w:val="auto"/>
                <w:kern w:val="0"/>
                <w:sz w:val="21"/>
                <w:szCs w:val="21"/>
                <w:highlight w:val="none"/>
                <w:lang w:val="en-US" w:eastAsia="zh-CN" w:bidi="ar"/>
              </w:rPr>
              <w:t>1.板卡主要完成接口及形式的转化；</w:t>
            </w:r>
            <w:r>
              <w:rPr>
                <w:rFonts w:hint="eastAsia" w:ascii="宋体" w:hAnsi="宋体" w:eastAsia="宋体" w:cs="宋体"/>
                <w:i w:val="0"/>
                <w:color w:val="auto"/>
                <w:kern w:val="0"/>
                <w:sz w:val="21"/>
                <w:szCs w:val="21"/>
                <w:highlight w:val="none"/>
                <w:lang w:val="en-US" w:eastAsia="zh-CN" w:bidi="ar"/>
              </w:rPr>
              <w:br w:type="textWrapping"/>
            </w:r>
            <w:r>
              <w:rPr>
                <w:rFonts w:hint="eastAsia" w:ascii="宋体" w:hAnsi="宋体" w:eastAsia="宋体" w:cs="宋体"/>
                <w:i w:val="0"/>
                <w:color w:val="auto"/>
                <w:kern w:val="0"/>
                <w:sz w:val="21"/>
                <w:szCs w:val="21"/>
                <w:highlight w:val="none"/>
                <w:lang w:val="en-US" w:eastAsia="zh-CN" w:bidi="ar"/>
              </w:rPr>
              <w:t>2.板卡包含CPCI连接器用于和MPC8270主板互联，引出接口信号；</w:t>
            </w:r>
          </w:p>
          <w:p>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lang w:val="en-US" w:eastAsia="zh-CN" w:bidi="ar"/>
              </w:rPr>
              <w:t>3.板卡包含1路PW1，3路以太网网口（连接器接口形式），4路串口（连接器接口形式），与车载KDE设备互联。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09" w:type="dxa"/>
            <w:noWrap w:val="0"/>
            <w:vAlign w:val="center"/>
          </w:tcPr>
          <w:p>
            <w:pPr>
              <w:keepNext w:val="0"/>
              <w:keepLines w:val="0"/>
              <w:suppressLineNumbers w:val="0"/>
              <w:spacing w:before="0" w:beforeAutospacing="0" w:after="0" w:afterAutospacing="0" w:line="288" w:lineRule="auto"/>
              <w:ind w:left="0" w:right="0"/>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6</w:t>
            </w:r>
          </w:p>
        </w:tc>
        <w:tc>
          <w:tcPr>
            <w:tcW w:w="1418" w:type="dxa"/>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lang w:val="en-US" w:eastAsia="zh-CN" w:bidi="ar"/>
              </w:rPr>
              <w:t>KDE(车载）网口板</w:t>
            </w:r>
          </w:p>
        </w:tc>
        <w:tc>
          <w:tcPr>
            <w:tcW w:w="709" w:type="dxa"/>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lang w:val="en-US" w:eastAsia="zh-CN" w:bidi="ar"/>
              </w:rPr>
              <w:t>42</w:t>
            </w:r>
          </w:p>
        </w:tc>
        <w:tc>
          <w:tcPr>
            <w:tcW w:w="709" w:type="dxa"/>
            <w:noWrap w:val="0"/>
            <w:vAlign w:val="center"/>
          </w:tcPr>
          <w:p>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套</w:t>
            </w:r>
          </w:p>
        </w:tc>
        <w:tc>
          <w:tcPr>
            <w:tcW w:w="5953" w:type="dxa"/>
            <w:noWrap w:val="0"/>
            <w:vAlign w:val="center"/>
          </w:tcPr>
          <w:p>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lang w:val="en-US" w:eastAsia="zh-CN" w:bidi="ar"/>
              </w:rPr>
              <w:t>板卡主要完成KDE（车载）接口板上连接器形式的3路以太网接口向RJ45形式接口的转换。从而将车载KDE设备连接到MPC8270主板。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09" w:type="dxa"/>
            <w:noWrap w:val="0"/>
            <w:vAlign w:val="center"/>
          </w:tcPr>
          <w:p>
            <w:pPr>
              <w:keepNext w:val="0"/>
              <w:keepLines w:val="0"/>
              <w:suppressLineNumbers w:val="0"/>
              <w:spacing w:before="0" w:beforeAutospacing="0" w:after="0" w:afterAutospacing="0" w:line="288" w:lineRule="auto"/>
              <w:ind w:left="0" w:right="0"/>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7</w:t>
            </w:r>
          </w:p>
        </w:tc>
        <w:tc>
          <w:tcPr>
            <w:tcW w:w="1418" w:type="dxa"/>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lang w:val="en-US" w:eastAsia="zh-CN" w:bidi="ar"/>
              </w:rPr>
              <w:t>KDC接口板</w:t>
            </w:r>
          </w:p>
        </w:tc>
        <w:tc>
          <w:tcPr>
            <w:tcW w:w="709" w:type="dxa"/>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lang w:val="en-US" w:eastAsia="zh-CN" w:bidi="ar"/>
              </w:rPr>
              <w:t>34</w:t>
            </w:r>
          </w:p>
        </w:tc>
        <w:tc>
          <w:tcPr>
            <w:tcW w:w="709" w:type="dxa"/>
            <w:noWrap w:val="0"/>
            <w:vAlign w:val="center"/>
          </w:tcPr>
          <w:p>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套</w:t>
            </w:r>
          </w:p>
        </w:tc>
        <w:tc>
          <w:tcPr>
            <w:tcW w:w="5953" w:type="dxa"/>
            <w:noWrap w:val="0"/>
            <w:vAlign w:val="center"/>
          </w:tcPr>
          <w:p>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color w:val="auto"/>
                <w:kern w:val="0"/>
                <w:sz w:val="21"/>
                <w:szCs w:val="21"/>
                <w:highlight w:val="none"/>
                <w:lang w:val="en-US" w:eastAsia="zh-CN" w:bidi="ar"/>
              </w:rPr>
            </w:pPr>
            <w:r>
              <w:rPr>
                <w:rFonts w:hint="eastAsia" w:ascii="宋体" w:hAnsi="宋体" w:eastAsia="宋体" w:cs="宋体"/>
                <w:i w:val="0"/>
                <w:color w:val="auto"/>
                <w:kern w:val="0"/>
                <w:sz w:val="21"/>
                <w:szCs w:val="21"/>
                <w:highlight w:val="none"/>
                <w:lang w:val="en-US" w:eastAsia="zh-CN" w:bidi="ar"/>
              </w:rPr>
              <w:t>1.板卡主要完成接口及形式的转化；</w:t>
            </w:r>
          </w:p>
          <w:p>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color w:val="auto"/>
                <w:kern w:val="0"/>
                <w:sz w:val="21"/>
                <w:szCs w:val="21"/>
                <w:highlight w:val="none"/>
                <w:lang w:val="en-US" w:eastAsia="zh-CN" w:bidi="ar"/>
              </w:rPr>
            </w:pPr>
            <w:r>
              <w:rPr>
                <w:rFonts w:hint="eastAsia" w:ascii="宋体" w:hAnsi="宋体" w:eastAsia="宋体" w:cs="宋体"/>
                <w:i w:val="0"/>
                <w:color w:val="auto"/>
                <w:kern w:val="0"/>
                <w:sz w:val="21"/>
                <w:szCs w:val="21"/>
                <w:highlight w:val="none"/>
                <w:lang w:val="en-US" w:eastAsia="zh-CN" w:bidi="ar"/>
              </w:rPr>
              <w:t>2.板卡包含CPCI连接器用于和MPC8270主板互联，引出接口信号；</w:t>
            </w:r>
          </w:p>
          <w:p>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lang w:val="en-US" w:eastAsia="zh-CN" w:bidi="ar"/>
              </w:rPr>
              <w:t>3.板卡包含2路RJ45网口,1路DB9形式的串口，与室内KDC设备互联。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09" w:type="dxa"/>
            <w:noWrap w:val="0"/>
            <w:vAlign w:val="center"/>
          </w:tcPr>
          <w:p>
            <w:pPr>
              <w:keepNext w:val="0"/>
              <w:keepLines w:val="0"/>
              <w:suppressLineNumbers w:val="0"/>
              <w:spacing w:before="0" w:beforeAutospacing="0" w:after="0" w:afterAutospacing="0" w:line="288" w:lineRule="auto"/>
              <w:ind w:left="0" w:right="0"/>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8</w:t>
            </w:r>
          </w:p>
        </w:tc>
        <w:tc>
          <w:tcPr>
            <w:tcW w:w="1418" w:type="dxa"/>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lang w:val="en-US" w:eastAsia="zh-CN" w:bidi="ar"/>
              </w:rPr>
              <w:t>开机棒</w:t>
            </w:r>
          </w:p>
        </w:tc>
        <w:tc>
          <w:tcPr>
            <w:tcW w:w="709" w:type="dxa"/>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lang w:val="en-US" w:eastAsia="zh-CN" w:bidi="ar"/>
              </w:rPr>
              <w:t>138</w:t>
            </w:r>
          </w:p>
        </w:tc>
        <w:tc>
          <w:tcPr>
            <w:tcW w:w="709" w:type="dxa"/>
            <w:noWrap w:val="0"/>
            <w:vAlign w:val="center"/>
          </w:tcPr>
          <w:p>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套</w:t>
            </w:r>
          </w:p>
        </w:tc>
        <w:tc>
          <w:tcPr>
            <w:tcW w:w="5953" w:type="dxa"/>
            <w:noWrap w:val="0"/>
            <w:vAlign w:val="center"/>
          </w:tcPr>
          <w:p>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lang w:val="en-US" w:eastAsia="zh-CN" w:bidi="ar"/>
              </w:rPr>
              <w:t>1.整机组装后吻合Y11X航插连接器的结构形式，同时支持RS232电平串口、TTL电平串行口；</w:t>
            </w:r>
            <w:r>
              <w:rPr>
                <w:rFonts w:hint="eastAsia" w:ascii="宋体" w:hAnsi="宋体" w:eastAsia="宋体" w:cs="宋体"/>
                <w:i w:val="0"/>
                <w:color w:val="auto"/>
                <w:kern w:val="0"/>
                <w:sz w:val="21"/>
                <w:szCs w:val="21"/>
                <w:highlight w:val="none"/>
                <w:lang w:val="en-US" w:eastAsia="zh-CN" w:bidi="ar"/>
              </w:rPr>
              <w:br w:type="textWrapping"/>
            </w:r>
            <w:r>
              <w:rPr>
                <w:rFonts w:hint="eastAsia" w:ascii="宋体" w:hAnsi="宋体" w:eastAsia="宋体" w:cs="宋体"/>
                <w:i w:val="0"/>
                <w:color w:val="auto"/>
                <w:kern w:val="0"/>
                <w:sz w:val="21"/>
                <w:szCs w:val="21"/>
                <w:highlight w:val="none"/>
                <w:lang w:val="en-US" w:eastAsia="zh-CN" w:bidi="ar"/>
              </w:rPr>
              <w:t>2.上电后，输出相应的报文数据为后级做信息验证。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09" w:type="dxa"/>
            <w:noWrap w:val="0"/>
            <w:vAlign w:val="center"/>
          </w:tcPr>
          <w:p>
            <w:pPr>
              <w:keepNext w:val="0"/>
              <w:keepLines w:val="0"/>
              <w:suppressLineNumbers w:val="0"/>
              <w:spacing w:before="0" w:beforeAutospacing="0" w:after="0" w:afterAutospacing="0" w:line="288" w:lineRule="auto"/>
              <w:ind w:left="0" w:right="0"/>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9</w:t>
            </w:r>
          </w:p>
        </w:tc>
        <w:tc>
          <w:tcPr>
            <w:tcW w:w="1418" w:type="dxa"/>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lang w:val="en-US" w:eastAsia="zh-CN" w:bidi="ar"/>
              </w:rPr>
              <w:t>HDLIC004型控制模块</w:t>
            </w:r>
          </w:p>
        </w:tc>
        <w:tc>
          <w:tcPr>
            <w:tcW w:w="709" w:type="dxa"/>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lang w:val="en-US" w:eastAsia="zh-CN" w:bidi="ar"/>
              </w:rPr>
              <w:t>410</w:t>
            </w:r>
          </w:p>
        </w:tc>
        <w:tc>
          <w:tcPr>
            <w:tcW w:w="709" w:type="dxa"/>
            <w:noWrap w:val="0"/>
            <w:vAlign w:val="center"/>
          </w:tcPr>
          <w:p>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套</w:t>
            </w:r>
          </w:p>
        </w:tc>
        <w:tc>
          <w:tcPr>
            <w:tcW w:w="5953" w:type="dxa"/>
            <w:noWrap w:val="0"/>
            <w:vAlign w:val="center"/>
          </w:tcPr>
          <w:p>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lang w:val="en-US" w:eastAsia="zh-CN" w:bidi="ar"/>
              </w:rPr>
              <w:t>1.完成系统复位控制功能；</w:t>
            </w:r>
            <w:r>
              <w:rPr>
                <w:rFonts w:hint="eastAsia" w:ascii="宋体" w:hAnsi="宋体" w:eastAsia="宋体" w:cs="宋体"/>
                <w:i w:val="0"/>
                <w:color w:val="auto"/>
                <w:kern w:val="0"/>
                <w:sz w:val="21"/>
                <w:szCs w:val="21"/>
                <w:highlight w:val="none"/>
                <w:lang w:val="en-US" w:eastAsia="zh-CN" w:bidi="ar"/>
              </w:rPr>
              <w:br w:type="textWrapping"/>
            </w:r>
            <w:r>
              <w:rPr>
                <w:rFonts w:hint="eastAsia" w:ascii="宋体" w:hAnsi="宋体" w:eastAsia="宋体" w:cs="宋体"/>
                <w:i w:val="0"/>
                <w:color w:val="auto"/>
                <w:kern w:val="0"/>
                <w:sz w:val="21"/>
                <w:szCs w:val="21"/>
                <w:highlight w:val="none"/>
                <w:lang w:val="en-US" w:eastAsia="zh-CN" w:bidi="ar"/>
              </w:rPr>
              <w:t>2.秘钥注入通讯控制功能；</w:t>
            </w:r>
            <w:r>
              <w:rPr>
                <w:rFonts w:hint="eastAsia" w:ascii="宋体" w:hAnsi="宋体" w:eastAsia="宋体" w:cs="宋体"/>
                <w:i w:val="0"/>
                <w:color w:val="auto"/>
                <w:kern w:val="0"/>
                <w:sz w:val="21"/>
                <w:szCs w:val="21"/>
                <w:highlight w:val="none"/>
                <w:lang w:val="en-US" w:eastAsia="zh-CN" w:bidi="ar"/>
              </w:rPr>
              <w:br w:type="textWrapping"/>
            </w:r>
            <w:r>
              <w:rPr>
                <w:rFonts w:hint="eastAsia" w:ascii="宋体" w:hAnsi="宋体" w:eastAsia="宋体" w:cs="宋体"/>
                <w:i w:val="0"/>
                <w:color w:val="auto"/>
                <w:kern w:val="0"/>
                <w:sz w:val="21"/>
                <w:szCs w:val="21"/>
                <w:highlight w:val="none"/>
                <w:lang w:val="en-US" w:eastAsia="zh-CN" w:bidi="ar"/>
              </w:rPr>
              <w:t>3.UART扩展口控制功能；</w:t>
            </w:r>
            <w:r>
              <w:rPr>
                <w:rFonts w:hint="eastAsia" w:ascii="宋体" w:hAnsi="宋体" w:eastAsia="宋体" w:cs="宋体"/>
                <w:i w:val="0"/>
                <w:color w:val="auto"/>
                <w:kern w:val="0"/>
                <w:sz w:val="21"/>
                <w:szCs w:val="21"/>
                <w:highlight w:val="none"/>
                <w:lang w:val="en-US" w:eastAsia="zh-CN" w:bidi="ar"/>
              </w:rPr>
              <w:br w:type="textWrapping"/>
            </w:r>
            <w:r>
              <w:rPr>
                <w:rFonts w:hint="eastAsia" w:ascii="宋体" w:hAnsi="宋体" w:eastAsia="宋体" w:cs="宋体"/>
                <w:i w:val="0"/>
                <w:color w:val="auto"/>
                <w:kern w:val="0"/>
                <w:sz w:val="21"/>
                <w:szCs w:val="21"/>
                <w:highlight w:val="none"/>
                <w:lang w:val="en-US" w:eastAsia="zh-CN" w:bidi="ar"/>
              </w:rPr>
              <w:t>4.中断控制器控制功能；</w:t>
            </w:r>
            <w:r>
              <w:rPr>
                <w:rFonts w:hint="eastAsia" w:ascii="宋体" w:hAnsi="宋体" w:eastAsia="宋体" w:cs="宋体"/>
                <w:i w:val="0"/>
                <w:color w:val="auto"/>
                <w:kern w:val="0"/>
                <w:sz w:val="21"/>
                <w:szCs w:val="21"/>
                <w:highlight w:val="none"/>
                <w:lang w:val="en-US" w:eastAsia="zh-CN" w:bidi="ar"/>
              </w:rPr>
              <w:br w:type="textWrapping"/>
            </w:r>
            <w:r>
              <w:rPr>
                <w:rFonts w:hint="eastAsia" w:ascii="宋体" w:hAnsi="宋体" w:eastAsia="宋体" w:cs="宋体"/>
                <w:i w:val="0"/>
                <w:color w:val="auto"/>
                <w:kern w:val="0"/>
                <w:sz w:val="21"/>
                <w:szCs w:val="21"/>
                <w:highlight w:val="none"/>
                <w:lang w:val="en-US" w:eastAsia="zh-CN" w:bidi="ar"/>
              </w:rPr>
              <w:t>5.selectMAP控制功能。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09" w:type="dxa"/>
            <w:noWrap w:val="0"/>
            <w:vAlign w:val="center"/>
          </w:tcPr>
          <w:p>
            <w:pPr>
              <w:keepNext w:val="0"/>
              <w:keepLines w:val="0"/>
              <w:suppressLineNumbers w:val="0"/>
              <w:spacing w:before="0" w:beforeAutospacing="0" w:after="0" w:afterAutospacing="0" w:line="288" w:lineRule="auto"/>
              <w:ind w:left="0" w:right="0"/>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10</w:t>
            </w:r>
          </w:p>
        </w:tc>
        <w:tc>
          <w:tcPr>
            <w:tcW w:w="1418" w:type="dxa"/>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lang w:val="en-US" w:eastAsia="zh-CN" w:bidi="ar"/>
              </w:rPr>
              <w:t>YTH定制组件卡</w:t>
            </w:r>
          </w:p>
        </w:tc>
        <w:tc>
          <w:tcPr>
            <w:tcW w:w="709" w:type="dxa"/>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lang w:val="en-US" w:eastAsia="zh-CN" w:bidi="ar"/>
              </w:rPr>
              <w:t>131</w:t>
            </w:r>
          </w:p>
        </w:tc>
        <w:tc>
          <w:tcPr>
            <w:tcW w:w="709" w:type="dxa"/>
            <w:noWrap w:val="0"/>
            <w:vAlign w:val="center"/>
          </w:tcPr>
          <w:p>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套</w:t>
            </w:r>
          </w:p>
        </w:tc>
        <w:tc>
          <w:tcPr>
            <w:tcW w:w="5953" w:type="dxa"/>
            <w:noWrap w:val="0"/>
            <w:vAlign w:val="center"/>
          </w:tcPr>
          <w:p>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lang w:val="en-US" w:eastAsia="zh-CN" w:bidi="ar"/>
              </w:rPr>
              <w:t>提供一整套满足工业级应用需求的嵌入式预算平台，完成密钥注入、存储及管理功能，支持多串口扩展、多网络扩展，满足MMJ应用下要求的多级隔离要求。</w:t>
            </w:r>
          </w:p>
        </w:tc>
      </w:tr>
    </w:tbl>
    <w:p>
      <w:pPr>
        <w:spacing w:line="288" w:lineRule="auto"/>
        <w:rPr>
          <w:rFonts w:hint="eastAsia" w:ascii="宋体" w:hAnsi="宋体"/>
          <w:b/>
          <w:color w:val="auto"/>
          <w:sz w:val="21"/>
          <w:szCs w:val="21"/>
          <w:highlight w:val="none"/>
        </w:rPr>
      </w:pPr>
    </w:p>
    <w:p>
      <w:pPr>
        <w:pStyle w:val="2"/>
        <w:rPr>
          <w:rFonts w:hint="eastAsia"/>
          <w:color w:val="auto"/>
          <w:highlight w:val="none"/>
        </w:rPr>
      </w:pPr>
    </w:p>
    <w:p>
      <w:pPr>
        <w:spacing w:line="288" w:lineRule="auto"/>
        <w:rPr>
          <w:rFonts w:hint="eastAsia" w:ascii="宋体" w:hAnsi="宋体"/>
          <w:b/>
          <w:color w:val="auto"/>
          <w:sz w:val="21"/>
          <w:szCs w:val="21"/>
          <w:highlight w:val="none"/>
        </w:rPr>
      </w:pPr>
      <w:r>
        <w:rPr>
          <w:rFonts w:hint="eastAsia" w:ascii="宋体" w:hAnsi="宋体"/>
          <w:b/>
          <w:color w:val="auto"/>
          <w:sz w:val="21"/>
          <w:szCs w:val="21"/>
          <w:highlight w:val="none"/>
        </w:rPr>
        <w:t>注：</w:t>
      </w:r>
    </w:p>
    <w:p>
      <w:pPr>
        <w:spacing w:line="288" w:lineRule="auto"/>
        <w:rPr>
          <w:rFonts w:ascii="宋体" w:hAnsi="宋体"/>
          <w:b/>
          <w:color w:val="auto"/>
          <w:sz w:val="21"/>
          <w:szCs w:val="21"/>
          <w:highlight w:val="none"/>
        </w:rPr>
      </w:pPr>
      <w:r>
        <w:rPr>
          <w:rFonts w:hint="eastAsia" w:ascii="宋体" w:hAnsi="宋体"/>
          <w:b/>
          <w:color w:val="auto"/>
          <w:sz w:val="21"/>
          <w:szCs w:val="21"/>
          <w:highlight w:val="none"/>
        </w:rPr>
        <w:t>1.除招标文件中所明确的技术规格和品牌外，欢迎其他能满足本项目技术需求且性能相当于或高于所明确品牌的产品参加投标报价。同时在</w:t>
      </w:r>
      <w:r>
        <w:rPr>
          <w:rFonts w:hint="eastAsia" w:ascii="宋体" w:hAnsi="宋体"/>
          <w:b/>
          <w:color w:val="auto"/>
          <w:sz w:val="21"/>
          <w:szCs w:val="21"/>
          <w:highlight w:val="none"/>
          <w:lang w:val="en-US" w:eastAsia="zh-CN"/>
        </w:rPr>
        <w:t>技术</w:t>
      </w:r>
      <w:r>
        <w:rPr>
          <w:rFonts w:hint="eastAsia" w:ascii="宋体" w:hAnsi="宋体"/>
          <w:b/>
          <w:color w:val="auto"/>
          <w:sz w:val="21"/>
          <w:szCs w:val="21"/>
          <w:highlight w:val="none"/>
        </w:rPr>
        <w:t>偏离表</w:t>
      </w:r>
      <w:r>
        <w:rPr>
          <w:rFonts w:hint="eastAsia" w:ascii="宋体" w:hAnsi="宋体"/>
          <w:b/>
          <w:color w:val="auto"/>
          <w:sz w:val="21"/>
          <w:szCs w:val="21"/>
          <w:highlight w:val="none"/>
        </w:rPr>
        <w:t>中作出详细对比说明。</w:t>
      </w:r>
    </w:p>
    <w:p>
      <w:pPr>
        <w:spacing w:line="288" w:lineRule="auto"/>
        <w:rPr>
          <w:rFonts w:ascii="宋体" w:hAnsi="宋体"/>
          <w:b/>
          <w:color w:val="auto"/>
          <w:sz w:val="21"/>
          <w:szCs w:val="21"/>
          <w:highlight w:val="none"/>
        </w:rPr>
      </w:pPr>
      <w:r>
        <w:rPr>
          <w:rFonts w:hint="eastAsia" w:ascii="宋体" w:hAnsi="宋体"/>
          <w:b/>
          <w:color w:val="auto"/>
          <w:sz w:val="21"/>
          <w:szCs w:val="21"/>
          <w:highlight w:val="none"/>
        </w:rPr>
        <w:t>2.如技术要求中未特别注明需执行的国家相关标准、行业标准、地方标准或者其他标准、规范，则统一执行最新标准、规范。</w:t>
      </w:r>
    </w:p>
    <w:p>
      <w:pPr>
        <w:spacing w:line="288" w:lineRule="auto"/>
        <w:jc w:val="center"/>
        <w:outlineLvl w:val="0"/>
        <w:rPr>
          <w:rFonts w:hint="eastAsia" w:ascii="宋体" w:hAnsi="宋体"/>
          <w:color w:val="auto"/>
          <w:sz w:val="21"/>
          <w:szCs w:val="21"/>
          <w:highlight w:val="none"/>
        </w:rPr>
      </w:pPr>
      <w:r>
        <w:rPr>
          <w:rFonts w:hint="eastAsia" w:ascii="宋体" w:hAnsi="宋体"/>
          <w:color w:val="auto"/>
          <w:sz w:val="21"/>
          <w:szCs w:val="21"/>
          <w:highlight w:val="none"/>
        </w:rPr>
        <w:br w:type="page"/>
      </w:r>
      <w:r>
        <w:rPr>
          <w:rFonts w:hint="eastAsia" w:ascii="宋体" w:hAnsi="宋体"/>
          <w:b/>
          <w:color w:val="auto"/>
          <w:sz w:val="32"/>
          <w:szCs w:val="32"/>
          <w:highlight w:val="none"/>
        </w:rPr>
        <w:t>第三章  投标人须知</w:t>
      </w:r>
    </w:p>
    <w:p>
      <w:pPr>
        <w:spacing w:line="288" w:lineRule="auto"/>
        <w:ind w:left="238"/>
        <w:jc w:val="center"/>
        <w:outlineLvl w:val="1"/>
        <w:rPr>
          <w:rFonts w:hint="eastAsia" w:ascii="宋体" w:hAnsi="宋体"/>
          <w:b/>
          <w:color w:val="auto"/>
          <w:sz w:val="24"/>
          <w:highlight w:val="none"/>
        </w:rPr>
      </w:pPr>
      <w:r>
        <w:rPr>
          <w:rFonts w:hint="eastAsia" w:ascii="宋体" w:hAnsi="宋体"/>
          <w:b/>
          <w:color w:val="auto"/>
          <w:sz w:val="24"/>
          <w:highlight w:val="none"/>
        </w:rPr>
        <w:t>投标人</w:t>
      </w:r>
      <w:r>
        <w:rPr>
          <w:rFonts w:ascii="宋体" w:hAnsi="宋体"/>
          <w:b/>
          <w:color w:val="auto"/>
          <w:sz w:val="24"/>
          <w:highlight w:val="none"/>
        </w:rPr>
        <w:t>须知</w:t>
      </w:r>
      <w:r>
        <w:rPr>
          <w:rFonts w:hint="eastAsia" w:ascii="宋体" w:hAnsi="宋体"/>
          <w:b/>
          <w:color w:val="auto"/>
          <w:sz w:val="24"/>
          <w:highlight w:val="none"/>
        </w:rPr>
        <w:t>前附表</w:t>
      </w:r>
    </w:p>
    <w:tbl>
      <w:tblPr>
        <w:tblStyle w:val="22"/>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1"/>
        <w:gridCol w:w="878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olor w:val="auto"/>
                <w:sz w:val="21"/>
                <w:szCs w:val="21"/>
                <w:highlight w:val="none"/>
              </w:rPr>
            </w:pPr>
            <w:r>
              <w:rPr>
                <w:rFonts w:hint="eastAsia" w:ascii="宋体" w:hAnsi="宋体"/>
                <w:color w:val="auto"/>
                <w:sz w:val="21"/>
                <w:szCs w:val="21"/>
                <w:highlight w:val="none"/>
              </w:rPr>
              <w:t>序号</w:t>
            </w:r>
          </w:p>
        </w:tc>
        <w:tc>
          <w:tcPr>
            <w:tcW w:w="87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olor w:val="auto"/>
                <w:sz w:val="21"/>
                <w:szCs w:val="21"/>
                <w:highlight w:val="none"/>
              </w:rPr>
            </w:pPr>
            <w:r>
              <w:rPr>
                <w:rFonts w:hint="eastAsia" w:ascii="宋体" w:hAnsi="宋体"/>
                <w:color w:val="auto"/>
                <w:sz w:val="21"/>
                <w:szCs w:val="21"/>
                <w:highlight w:val="none"/>
              </w:rPr>
              <w:t>内容、要求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olor w:val="auto"/>
                <w:sz w:val="21"/>
                <w:szCs w:val="21"/>
                <w:highlight w:val="none"/>
              </w:rPr>
            </w:pPr>
            <w:r>
              <w:rPr>
                <w:rFonts w:hint="eastAsia" w:ascii="宋体" w:hAnsi="宋体"/>
                <w:color w:val="auto"/>
                <w:sz w:val="21"/>
                <w:szCs w:val="21"/>
                <w:highlight w:val="none"/>
              </w:rPr>
              <w:t>1</w:t>
            </w:r>
          </w:p>
        </w:tc>
        <w:tc>
          <w:tcPr>
            <w:tcW w:w="87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采购人：</w:t>
            </w:r>
            <w:r>
              <w:rPr>
                <w:rFonts w:hint="eastAsia" w:ascii="宋体" w:hAnsi="宋体"/>
                <w:color w:val="auto"/>
                <w:sz w:val="21"/>
                <w:szCs w:val="21"/>
                <w:highlight w:val="none"/>
                <w:lang w:eastAsia="zh-CN"/>
              </w:rPr>
              <w:t>杭州电子科技大学</w:t>
            </w:r>
          </w:p>
          <w:p>
            <w:pPr>
              <w:keepNext w:val="0"/>
              <w:keepLines w:val="0"/>
              <w:suppressLineNumbers w:val="0"/>
              <w:spacing w:before="0" w:beforeAutospacing="0" w:after="0" w:afterAutospacing="0"/>
              <w:ind w:left="0" w:right="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项目名称：</w:t>
            </w:r>
            <w:r>
              <w:rPr>
                <w:rFonts w:hint="eastAsia" w:ascii="宋体" w:hAnsi="宋体"/>
                <w:color w:val="auto"/>
                <w:sz w:val="21"/>
                <w:szCs w:val="21"/>
                <w:highlight w:val="none"/>
                <w:lang w:eastAsia="zh-CN"/>
              </w:rPr>
              <w:t>板卡等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olor w:val="auto"/>
                <w:sz w:val="21"/>
                <w:szCs w:val="21"/>
                <w:highlight w:val="none"/>
              </w:rPr>
            </w:pPr>
            <w:r>
              <w:rPr>
                <w:rFonts w:hint="eastAsia" w:ascii="宋体" w:hAnsi="宋体"/>
                <w:color w:val="auto"/>
                <w:sz w:val="21"/>
                <w:szCs w:val="21"/>
                <w:highlight w:val="none"/>
              </w:rPr>
              <w:t>2</w:t>
            </w:r>
          </w:p>
        </w:tc>
        <w:tc>
          <w:tcPr>
            <w:tcW w:w="87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投标报价：</w:t>
            </w:r>
          </w:p>
          <w:p>
            <w:pPr>
              <w:keepNext w:val="0"/>
              <w:keepLines w:val="0"/>
              <w:suppressLineNumbers w:val="0"/>
              <w:spacing w:before="0" w:beforeAutospacing="0" w:after="0" w:afterAutospacing="0"/>
              <w:ind w:left="0" w:right="0"/>
              <w:rPr>
                <w:rFonts w:hint="default" w:ascii="宋体" w:hAnsi="宋体"/>
                <w:b/>
                <w:color w:val="auto"/>
                <w:spacing w:val="-6"/>
                <w:sz w:val="21"/>
                <w:szCs w:val="21"/>
                <w:highlight w:val="none"/>
              </w:rPr>
            </w:pPr>
            <w:r>
              <w:rPr>
                <w:rFonts w:hint="eastAsia" w:ascii="宋体" w:hAnsi="宋体"/>
                <w:b/>
                <w:color w:val="auto"/>
                <w:spacing w:val="-6"/>
                <w:sz w:val="21"/>
                <w:szCs w:val="21"/>
                <w:highlight w:val="none"/>
              </w:rPr>
              <w:t>1.投标报价是指一次性报出不得更改的价格；</w:t>
            </w:r>
          </w:p>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b/>
                <w:color w:val="auto"/>
                <w:spacing w:val="-6"/>
                <w:sz w:val="21"/>
                <w:szCs w:val="21"/>
                <w:highlight w:val="none"/>
              </w:rPr>
              <w:t>2.本次投标采用人民币报价。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olor w:val="auto"/>
                <w:sz w:val="21"/>
                <w:szCs w:val="21"/>
                <w:highlight w:val="none"/>
              </w:rPr>
            </w:pPr>
            <w:r>
              <w:rPr>
                <w:rFonts w:hint="eastAsia" w:ascii="宋体" w:hAnsi="宋体"/>
                <w:color w:val="auto"/>
                <w:sz w:val="21"/>
                <w:szCs w:val="21"/>
                <w:highlight w:val="none"/>
              </w:rPr>
              <w:t>3</w:t>
            </w:r>
          </w:p>
        </w:tc>
        <w:tc>
          <w:tcPr>
            <w:tcW w:w="87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b/>
                <w:bCs/>
                <w:color w:val="auto"/>
                <w:sz w:val="21"/>
                <w:szCs w:val="21"/>
                <w:highlight w:val="none"/>
              </w:rPr>
            </w:pPr>
            <w:r>
              <w:rPr>
                <w:rFonts w:hint="eastAsia" w:ascii="宋体" w:hAnsi="宋体"/>
                <w:b/>
                <w:bCs/>
                <w:color w:val="auto"/>
                <w:sz w:val="21"/>
                <w:szCs w:val="21"/>
                <w:highlight w:val="none"/>
              </w:rPr>
              <w:t>投标费用：</w:t>
            </w:r>
          </w:p>
          <w:p>
            <w:pPr>
              <w:keepNext w:val="0"/>
              <w:keepLines w:val="0"/>
              <w:suppressLineNumbers w:val="0"/>
              <w:spacing w:before="0" w:beforeAutospacing="0" w:after="0" w:afterAutospacing="0"/>
              <w:ind w:left="0" w:right="0"/>
              <w:rPr>
                <w:rFonts w:hint="eastAsia" w:ascii="宋体" w:hAnsi="宋体"/>
                <w:color w:val="auto"/>
                <w:sz w:val="21"/>
                <w:szCs w:val="21"/>
                <w:highlight w:val="none"/>
              </w:rPr>
            </w:pPr>
            <w:r>
              <w:rPr>
                <w:rFonts w:hint="eastAsia" w:ascii="宋体" w:hAnsi="宋体"/>
                <w:color w:val="auto"/>
                <w:sz w:val="21"/>
                <w:szCs w:val="21"/>
                <w:highlight w:val="none"/>
              </w:rPr>
              <w:t>1.不论投标结果如何，投标人均应自行承担所有与投标有关的全部费用；</w:t>
            </w:r>
          </w:p>
          <w:p>
            <w:pPr>
              <w:keepNext w:val="0"/>
              <w:keepLines w:val="0"/>
              <w:suppressLineNumbers w:val="0"/>
              <w:spacing w:before="0" w:beforeAutospacing="0" w:after="0" w:afterAutospacing="0"/>
              <w:ind w:left="0" w:right="0"/>
              <w:rPr>
                <w:rFonts w:hint="eastAsia" w:ascii="宋体" w:hAnsi="宋体"/>
                <w:color w:val="auto"/>
                <w:sz w:val="21"/>
                <w:szCs w:val="21"/>
                <w:highlight w:val="none"/>
              </w:rPr>
            </w:pPr>
            <w:r>
              <w:rPr>
                <w:rFonts w:hint="eastAsia" w:ascii="宋体" w:hAnsi="宋体"/>
                <w:color w:val="auto"/>
                <w:sz w:val="21"/>
                <w:szCs w:val="21"/>
                <w:highlight w:val="none"/>
              </w:rPr>
              <w:t>2.中标人在中标通知书发出之日起七个工作日内，向采购代理机构交纳代理服务费。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olor w:val="auto"/>
                <w:sz w:val="21"/>
                <w:szCs w:val="21"/>
                <w:highlight w:val="none"/>
              </w:rPr>
            </w:pPr>
            <w:r>
              <w:rPr>
                <w:rFonts w:hint="eastAsia" w:ascii="宋体" w:hAnsi="宋体"/>
                <w:color w:val="auto"/>
                <w:sz w:val="21"/>
                <w:szCs w:val="21"/>
                <w:highlight w:val="none"/>
              </w:rPr>
              <w:t>4</w:t>
            </w:r>
          </w:p>
        </w:tc>
        <w:tc>
          <w:tcPr>
            <w:tcW w:w="87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b/>
                <w:bCs/>
                <w:color w:val="auto"/>
                <w:sz w:val="21"/>
                <w:szCs w:val="21"/>
                <w:highlight w:val="none"/>
              </w:rPr>
            </w:pPr>
            <w:r>
              <w:rPr>
                <w:rFonts w:hint="eastAsia" w:ascii="宋体" w:hAnsi="宋体"/>
                <w:b/>
                <w:bCs/>
                <w:color w:val="auto"/>
                <w:sz w:val="21"/>
                <w:szCs w:val="21"/>
                <w:highlight w:val="none"/>
              </w:rPr>
              <w:t>投标文件份数：</w:t>
            </w:r>
          </w:p>
          <w:p>
            <w:pPr>
              <w:keepNext w:val="0"/>
              <w:keepLines w:val="0"/>
              <w:suppressLineNumbers w:val="0"/>
              <w:spacing w:before="0" w:beforeAutospacing="0" w:after="0" w:afterAutospacing="0"/>
              <w:ind w:left="0" w:right="0"/>
              <w:rPr>
                <w:rFonts w:hint="eastAsia" w:ascii="宋体" w:hAnsi="宋体"/>
                <w:color w:val="auto"/>
                <w:sz w:val="21"/>
                <w:szCs w:val="21"/>
                <w:highlight w:val="none"/>
              </w:rPr>
            </w:pPr>
            <w:r>
              <w:rPr>
                <w:rFonts w:hint="eastAsia" w:ascii="宋体" w:hAnsi="宋体"/>
                <w:b/>
                <w:bCs/>
                <w:color w:val="auto"/>
                <w:sz w:val="21"/>
                <w:szCs w:val="21"/>
                <w:highlight w:val="none"/>
              </w:rPr>
              <w:t>电子加密投标文件：政府采购云平台在线上传一份；备份投标文件：密封包装后</w:t>
            </w:r>
            <w:r>
              <w:rPr>
                <w:rFonts w:hint="eastAsia" w:ascii="宋体" w:hAnsi="宋体"/>
                <w:b/>
                <w:bCs/>
                <w:color w:val="auto"/>
                <w:sz w:val="21"/>
                <w:szCs w:val="21"/>
                <w:highlight w:val="none"/>
                <w:lang w:val="en-US" w:eastAsia="zh-CN"/>
              </w:rPr>
              <w:t>可以</w:t>
            </w:r>
            <w:r>
              <w:rPr>
                <w:rFonts w:hint="eastAsia" w:ascii="宋体" w:hAnsi="宋体"/>
                <w:b/>
                <w:bCs/>
                <w:color w:val="auto"/>
                <w:sz w:val="21"/>
                <w:szCs w:val="21"/>
                <w:highlight w:val="none"/>
              </w:rPr>
              <w:t>EMS或顺丰邮寄形式递交一份（邮寄地址：杭州市西湖区玉古路173号中田大厦1</w:t>
            </w:r>
            <w:r>
              <w:rPr>
                <w:rFonts w:hint="eastAsia" w:ascii="宋体" w:hAnsi="宋体"/>
                <w:b/>
                <w:bCs/>
                <w:color w:val="auto"/>
                <w:sz w:val="21"/>
                <w:szCs w:val="21"/>
                <w:highlight w:val="none"/>
                <w:lang w:val="en-US" w:eastAsia="zh-CN"/>
              </w:rPr>
              <w:t>1</w:t>
            </w:r>
            <w:r>
              <w:rPr>
                <w:rFonts w:hint="eastAsia" w:ascii="宋体" w:hAnsi="宋体"/>
                <w:b/>
                <w:bCs/>
                <w:color w:val="auto"/>
                <w:sz w:val="21"/>
                <w:szCs w:val="21"/>
                <w:highlight w:val="none"/>
              </w:rPr>
              <w:t>楼</w:t>
            </w:r>
            <w:r>
              <w:rPr>
                <w:rFonts w:hint="eastAsia" w:ascii="宋体" w:hAnsi="宋体"/>
                <w:b/>
                <w:bCs/>
                <w:color w:val="auto"/>
                <w:sz w:val="21"/>
                <w:szCs w:val="21"/>
                <w:highlight w:val="none"/>
                <w:lang w:val="en-US" w:eastAsia="zh-CN"/>
              </w:rPr>
              <w:t>H</w:t>
            </w:r>
            <w:r>
              <w:rPr>
                <w:rFonts w:hint="eastAsia" w:ascii="宋体" w:hAnsi="宋体"/>
                <w:b/>
                <w:bCs/>
                <w:color w:val="auto"/>
                <w:sz w:val="21"/>
                <w:szCs w:val="21"/>
                <w:highlight w:val="none"/>
              </w:rPr>
              <w:t>室浙江求是招标代理有限公司）。</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olor w:val="auto"/>
                <w:sz w:val="21"/>
                <w:szCs w:val="21"/>
                <w:highlight w:val="none"/>
              </w:rPr>
            </w:pPr>
            <w:r>
              <w:rPr>
                <w:rFonts w:hint="eastAsia" w:ascii="宋体" w:hAnsi="宋体"/>
                <w:color w:val="auto"/>
                <w:sz w:val="21"/>
                <w:szCs w:val="21"/>
                <w:highlight w:val="none"/>
              </w:rPr>
              <w:t>5</w:t>
            </w:r>
          </w:p>
        </w:tc>
        <w:tc>
          <w:tcPr>
            <w:tcW w:w="87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资格审查要求的资格证明材料(均需加盖公章)：</w:t>
            </w:r>
          </w:p>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（1）有效的法人或者其他组织的营业执照等证明文件（</w:t>
            </w:r>
            <w:r>
              <w:rPr>
                <w:rFonts w:hint="eastAsia" w:ascii="宋体" w:hAnsi="宋体" w:cs="宋体"/>
                <w:b/>
                <w:bCs/>
                <w:color w:val="auto"/>
                <w:sz w:val="21"/>
                <w:szCs w:val="21"/>
                <w:highlight w:val="none"/>
                <w:lang w:eastAsia="zh-CN"/>
              </w:rPr>
              <w:t>扫描件</w:t>
            </w:r>
            <w:r>
              <w:rPr>
                <w:rFonts w:hint="eastAsia" w:ascii="宋体" w:hAnsi="宋体" w:cs="宋体"/>
                <w:b/>
                <w:bCs/>
                <w:color w:val="auto"/>
                <w:sz w:val="21"/>
                <w:szCs w:val="21"/>
                <w:highlight w:val="none"/>
              </w:rPr>
              <w:t>），自然人的身份证明（仅自然人投标时提供）</w:t>
            </w:r>
          </w:p>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（2）</w:t>
            </w:r>
            <w:r>
              <w:rPr>
                <w:rFonts w:hint="eastAsia" w:ascii="宋体" w:hAnsi="宋体" w:cs="宋体"/>
                <w:b/>
                <w:bCs/>
                <w:color w:val="auto"/>
                <w:sz w:val="21"/>
                <w:szCs w:val="21"/>
                <w:highlight w:val="none"/>
                <w:lang w:eastAsia="zh-CN"/>
              </w:rPr>
              <w:t>2020年12月至今</w:t>
            </w:r>
            <w:r>
              <w:rPr>
                <w:rFonts w:hint="eastAsia" w:ascii="宋体" w:hAnsi="宋体" w:cs="宋体"/>
                <w:b/>
                <w:bCs/>
                <w:color w:val="auto"/>
                <w:sz w:val="21"/>
                <w:szCs w:val="21"/>
                <w:highlight w:val="none"/>
              </w:rPr>
              <w:t>任意一月的财务状况报告（</w:t>
            </w:r>
            <w:r>
              <w:rPr>
                <w:rFonts w:hint="eastAsia" w:ascii="宋体" w:hAnsi="宋体" w:cs="宋体"/>
                <w:b/>
                <w:bCs/>
                <w:color w:val="auto"/>
                <w:sz w:val="21"/>
                <w:szCs w:val="21"/>
                <w:highlight w:val="none"/>
                <w:lang w:eastAsia="zh-CN"/>
              </w:rPr>
              <w:t>扫描件</w:t>
            </w:r>
            <w:r>
              <w:rPr>
                <w:rFonts w:hint="eastAsia" w:ascii="宋体" w:hAnsi="宋体" w:cs="宋体"/>
                <w:b/>
                <w:bCs/>
                <w:color w:val="auto"/>
                <w:sz w:val="21"/>
                <w:szCs w:val="21"/>
                <w:highlight w:val="none"/>
              </w:rPr>
              <w:t>）或开标前三个月内出具的银行资信证明</w:t>
            </w:r>
          </w:p>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（3）</w:t>
            </w:r>
            <w:r>
              <w:rPr>
                <w:rFonts w:hint="eastAsia" w:ascii="宋体" w:hAnsi="宋体" w:cs="宋体"/>
                <w:b/>
                <w:bCs/>
                <w:color w:val="auto"/>
                <w:sz w:val="21"/>
                <w:szCs w:val="21"/>
                <w:highlight w:val="none"/>
                <w:lang w:eastAsia="zh-CN"/>
              </w:rPr>
              <w:t>2020年12月至今</w:t>
            </w:r>
            <w:r>
              <w:rPr>
                <w:rFonts w:hint="eastAsia" w:ascii="宋体" w:hAnsi="宋体" w:cs="宋体"/>
                <w:b/>
                <w:bCs/>
                <w:color w:val="auto"/>
                <w:sz w:val="21"/>
                <w:szCs w:val="21"/>
                <w:highlight w:val="none"/>
              </w:rPr>
              <w:t>任意一月依法缴纳税收的证明材料（依法免税的投标人应提供相应文件证明其依法免税）</w:t>
            </w:r>
          </w:p>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（4）</w:t>
            </w:r>
            <w:r>
              <w:rPr>
                <w:rFonts w:hint="eastAsia" w:ascii="宋体" w:hAnsi="宋体" w:cs="宋体"/>
                <w:b/>
                <w:bCs/>
                <w:color w:val="auto"/>
                <w:sz w:val="21"/>
                <w:szCs w:val="21"/>
                <w:highlight w:val="none"/>
                <w:lang w:eastAsia="zh-CN"/>
              </w:rPr>
              <w:t>2020年12月至今</w:t>
            </w:r>
            <w:r>
              <w:rPr>
                <w:rFonts w:hint="eastAsia" w:ascii="宋体" w:hAnsi="宋体" w:cs="宋体"/>
                <w:b/>
                <w:bCs/>
                <w:color w:val="auto"/>
                <w:sz w:val="21"/>
                <w:szCs w:val="21"/>
                <w:highlight w:val="none"/>
              </w:rPr>
              <w:t>任意一月依法缴纳社会保障资金的证明材料（依法不需要缴纳社会保障资金的投标人应提供相应文件证明其依法不需要缴纳社会保障资金）</w:t>
            </w:r>
          </w:p>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（5）具有履行合同所必需的设备和专业技术能力的承诺函</w:t>
            </w:r>
          </w:p>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（6）参加政府采购活动前3年内在经营活动中没有重大违法记录的书面声明</w:t>
            </w:r>
          </w:p>
          <w:p>
            <w:pPr>
              <w:keepNext w:val="0"/>
              <w:keepLines w:val="0"/>
              <w:suppressLineNumbers w:val="0"/>
              <w:spacing w:before="0" w:beforeAutospacing="0" w:after="0" w:afterAutospacing="0"/>
              <w:ind w:left="0" w:right="0"/>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7</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特定资格要求证明材料（如有）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olor w:val="auto"/>
                <w:sz w:val="21"/>
                <w:szCs w:val="21"/>
                <w:highlight w:val="none"/>
              </w:rPr>
            </w:pPr>
            <w:r>
              <w:rPr>
                <w:rFonts w:hint="eastAsia" w:ascii="宋体" w:hAnsi="宋体"/>
                <w:color w:val="auto"/>
                <w:sz w:val="21"/>
                <w:szCs w:val="21"/>
                <w:highlight w:val="none"/>
              </w:rPr>
              <w:t>6</w:t>
            </w:r>
          </w:p>
        </w:tc>
        <w:tc>
          <w:tcPr>
            <w:tcW w:w="87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olor w:val="auto"/>
                <w:sz w:val="21"/>
                <w:szCs w:val="21"/>
                <w:highlight w:val="none"/>
              </w:rPr>
            </w:pPr>
            <w:r>
              <w:rPr>
                <w:rFonts w:hint="eastAsia" w:ascii="宋体" w:hAnsi="宋体"/>
                <w:color w:val="auto"/>
                <w:sz w:val="21"/>
                <w:szCs w:val="21"/>
                <w:highlight w:val="none"/>
              </w:rPr>
              <w:t>投标</w:t>
            </w:r>
            <w:r>
              <w:rPr>
                <w:rFonts w:hint="default" w:ascii="宋体" w:hAnsi="宋体"/>
                <w:color w:val="auto"/>
                <w:sz w:val="21"/>
                <w:szCs w:val="21"/>
                <w:highlight w:val="none"/>
              </w:rPr>
              <w:t>有效期</w:t>
            </w:r>
            <w:r>
              <w:rPr>
                <w:rFonts w:hint="eastAsia" w:ascii="宋体" w:hAnsi="宋体"/>
                <w:color w:val="auto"/>
                <w:sz w:val="21"/>
                <w:szCs w:val="21"/>
                <w:highlight w:val="none"/>
              </w:rPr>
              <w:t>：从提交投标文件的截止之日起90天。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olor w:val="auto"/>
                <w:sz w:val="21"/>
                <w:szCs w:val="21"/>
                <w:highlight w:val="none"/>
              </w:rPr>
            </w:pPr>
            <w:r>
              <w:rPr>
                <w:rFonts w:hint="eastAsia" w:ascii="宋体" w:hAnsi="宋体"/>
                <w:color w:val="auto"/>
                <w:sz w:val="21"/>
                <w:szCs w:val="21"/>
                <w:highlight w:val="none"/>
              </w:rPr>
              <w:t>7</w:t>
            </w:r>
          </w:p>
        </w:tc>
        <w:tc>
          <w:tcPr>
            <w:tcW w:w="87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olor w:val="auto"/>
                <w:sz w:val="21"/>
                <w:szCs w:val="21"/>
                <w:highlight w:val="none"/>
              </w:rPr>
            </w:pPr>
            <w:r>
              <w:rPr>
                <w:rFonts w:hint="eastAsia" w:ascii="宋体" w:hAnsi="宋体"/>
                <w:color w:val="auto"/>
                <w:sz w:val="21"/>
                <w:szCs w:val="21"/>
                <w:highlight w:val="none"/>
              </w:rPr>
              <w:t>评标办法及评分标准：详见第四章《评标办法及评分标准》。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olor w:val="auto"/>
                <w:sz w:val="21"/>
                <w:szCs w:val="21"/>
                <w:highlight w:val="none"/>
              </w:rPr>
            </w:pPr>
            <w:r>
              <w:rPr>
                <w:rFonts w:hint="eastAsia" w:ascii="宋体" w:hAnsi="宋体"/>
                <w:color w:val="auto"/>
                <w:sz w:val="21"/>
                <w:szCs w:val="21"/>
                <w:highlight w:val="none"/>
              </w:rPr>
              <w:t>8</w:t>
            </w:r>
          </w:p>
        </w:tc>
        <w:tc>
          <w:tcPr>
            <w:tcW w:w="87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olor w:val="auto"/>
                <w:sz w:val="21"/>
                <w:szCs w:val="21"/>
                <w:highlight w:val="none"/>
              </w:rPr>
            </w:pPr>
            <w:r>
              <w:rPr>
                <w:rFonts w:hint="eastAsia" w:ascii="宋体" w:hAnsi="宋体"/>
                <w:color w:val="auto"/>
                <w:sz w:val="21"/>
                <w:szCs w:val="21"/>
                <w:highlight w:val="none"/>
              </w:rPr>
              <w:t>评标结果公示：评标结果公示于浙江政府采购网（</w:t>
            </w:r>
            <w:r>
              <w:rPr>
                <w:rFonts w:hint="eastAsia" w:ascii="宋体" w:hAnsi="宋体"/>
                <w:color w:val="auto"/>
                <w:sz w:val="21"/>
                <w:szCs w:val="21"/>
                <w:highlight w:val="none"/>
              </w:rPr>
              <w:fldChar w:fldCharType="begin"/>
            </w:r>
            <w:r>
              <w:rPr>
                <w:rFonts w:hint="eastAsia" w:ascii="宋体" w:hAnsi="宋体"/>
                <w:color w:val="auto"/>
                <w:sz w:val="21"/>
                <w:szCs w:val="21"/>
                <w:highlight w:val="none"/>
              </w:rPr>
              <w:instrText xml:space="preserve"> HYPERLINK "http://www.zjzfcg.gov.cn/" </w:instrText>
            </w:r>
            <w:r>
              <w:rPr>
                <w:rFonts w:hint="eastAsia" w:ascii="宋体" w:hAnsi="宋体"/>
                <w:color w:val="auto"/>
                <w:sz w:val="21"/>
                <w:szCs w:val="21"/>
                <w:highlight w:val="none"/>
              </w:rPr>
              <w:fldChar w:fldCharType="separate"/>
            </w:r>
            <w:r>
              <w:rPr>
                <w:rStyle w:val="29"/>
                <w:rFonts w:hint="eastAsia" w:ascii="宋体" w:hAnsi="宋体"/>
                <w:color w:val="auto"/>
                <w:sz w:val="21"/>
                <w:szCs w:val="21"/>
                <w:highlight w:val="none"/>
              </w:rPr>
              <w:t>http://zfcg.czt.zj.gov.cn</w:t>
            </w:r>
            <w:r>
              <w:rPr>
                <w:rFonts w:hint="eastAsia" w:ascii="宋体" w:hAnsi="宋体"/>
                <w:color w:val="auto"/>
                <w:sz w:val="21"/>
                <w:szCs w:val="21"/>
                <w:highlight w:val="none"/>
              </w:rPr>
              <w:fldChar w:fldCharType="end"/>
            </w:r>
            <w:r>
              <w:rPr>
                <w:rFonts w:hint="eastAsia" w:ascii="宋体" w:hAnsi="宋体"/>
                <w:color w:val="auto"/>
                <w:sz w:val="21"/>
                <w:szCs w:val="21"/>
                <w:highlight w:val="none"/>
              </w:rPr>
              <w:t>）等相关网站或媒体。</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olor w:val="auto"/>
                <w:sz w:val="21"/>
                <w:szCs w:val="21"/>
                <w:highlight w:val="none"/>
              </w:rPr>
            </w:pPr>
            <w:r>
              <w:rPr>
                <w:rFonts w:hint="eastAsia" w:ascii="宋体" w:hAnsi="宋体"/>
                <w:color w:val="auto"/>
                <w:sz w:val="21"/>
                <w:szCs w:val="21"/>
                <w:highlight w:val="none"/>
              </w:rPr>
              <w:t>9</w:t>
            </w:r>
          </w:p>
        </w:tc>
        <w:tc>
          <w:tcPr>
            <w:tcW w:w="87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olor w:val="auto"/>
                <w:sz w:val="21"/>
                <w:szCs w:val="21"/>
                <w:highlight w:val="none"/>
              </w:rPr>
            </w:pPr>
            <w:r>
              <w:rPr>
                <w:rFonts w:hint="eastAsia" w:ascii="宋体" w:hAnsi="宋体"/>
                <w:color w:val="auto"/>
                <w:sz w:val="21"/>
                <w:szCs w:val="21"/>
                <w:highlight w:val="none"/>
              </w:rPr>
              <w:t>签订合同：中标通知书发出后30日内。</w:t>
            </w:r>
          </w:p>
          <w:p>
            <w:pPr>
              <w:keepNext w:val="0"/>
              <w:keepLines w:val="0"/>
              <w:suppressLineNumbers w:val="0"/>
              <w:spacing w:before="0" w:beforeAutospacing="0" w:after="0" w:afterAutospacing="0"/>
              <w:ind w:left="0" w:right="0"/>
              <w:rPr>
                <w:rFonts w:hint="eastAsia" w:ascii="宋体" w:hAnsi="宋体"/>
                <w:color w:val="auto"/>
                <w:sz w:val="21"/>
                <w:szCs w:val="21"/>
                <w:highlight w:val="none"/>
              </w:rPr>
            </w:pPr>
            <w:r>
              <w:rPr>
                <w:rFonts w:hint="eastAsia" w:ascii="宋体" w:hAnsi="宋体"/>
                <w:color w:val="auto"/>
                <w:sz w:val="21"/>
                <w:szCs w:val="21"/>
                <w:highlight w:val="none"/>
              </w:rPr>
              <w:t>支付代理服务费：中标通知书发出之日起七个工作日内，中标人逾期支付代理服务费，须承担代理服务费每日百分之三的违约金，逾期十日未支付的，采购代理机构有权向杭州仲裁委员会对中标人提起仲裁，</w:t>
            </w:r>
            <w:r>
              <w:rPr>
                <w:rFonts w:hint="eastAsia"/>
                <w:color w:val="auto"/>
                <w:sz w:val="21"/>
                <w:szCs w:val="21"/>
                <w:highlight w:val="none"/>
              </w:rPr>
              <w:t>仲裁费用（包括仲裁受理费和仲裁处理费）均</w:t>
            </w:r>
            <w:r>
              <w:rPr>
                <w:rFonts w:hint="eastAsia" w:ascii="宋体" w:hAnsi="宋体"/>
                <w:color w:val="auto"/>
                <w:sz w:val="21"/>
                <w:szCs w:val="21"/>
                <w:highlight w:val="none"/>
              </w:rPr>
              <w:t>由中标人承担。</w:t>
            </w:r>
          </w:p>
        </w:tc>
      </w:tr>
    </w:tbl>
    <w:p>
      <w:pPr>
        <w:pStyle w:val="12"/>
        <w:spacing w:before="0" w:beforeLines="0" w:after="0" w:afterLines="0" w:line="288" w:lineRule="auto"/>
        <w:jc w:val="center"/>
        <w:outlineLvl w:val="1"/>
        <w:rPr>
          <w:rFonts w:hAnsi="宋体"/>
          <w:b/>
          <w:color w:val="auto"/>
          <w:spacing w:val="-6"/>
          <w:sz w:val="32"/>
          <w:szCs w:val="32"/>
          <w:highlight w:val="none"/>
        </w:rPr>
      </w:pPr>
      <w:r>
        <w:rPr>
          <w:rFonts w:hAnsi="宋体"/>
          <w:b/>
          <w:color w:val="auto"/>
          <w:spacing w:val="-6"/>
          <w:sz w:val="21"/>
          <w:szCs w:val="21"/>
          <w:highlight w:val="none"/>
        </w:rPr>
        <w:br w:type="page"/>
      </w:r>
      <w:r>
        <w:rPr>
          <w:rFonts w:hAnsi="宋体"/>
          <w:b/>
          <w:color w:val="auto"/>
          <w:spacing w:val="-6"/>
          <w:sz w:val="32"/>
          <w:szCs w:val="32"/>
          <w:highlight w:val="none"/>
        </w:rPr>
        <w:t>一</w:t>
      </w:r>
      <w:r>
        <w:rPr>
          <w:rFonts w:hint="eastAsia" w:hAnsi="宋体"/>
          <w:b/>
          <w:color w:val="auto"/>
          <w:spacing w:val="-6"/>
          <w:sz w:val="32"/>
          <w:szCs w:val="32"/>
          <w:highlight w:val="none"/>
        </w:rPr>
        <w:t>、</w:t>
      </w:r>
      <w:r>
        <w:rPr>
          <w:rFonts w:hAnsi="宋体"/>
          <w:b/>
          <w:color w:val="auto"/>
          <w:spacing w:val="-6"/>
          <w:sz w:val="32"/>
          <w:szCs w:val="32"/>
          <w:highlight w:val="none"/>
        </w:rPr>
        <w:t>总</w:t>
      </w:r>
      <w:r>
        <w:rPr>
          <w:rFonts w:hint="eastAsia" w:hAnsi="宋体"/>
          <w:b/>
          <w:color w:val="auto"/>
          <w:spacing w:val="-6"/>
          <w:sz w:val="32"/>
          <w:szCs w:val="32"/>
          <w:highlight w:val="none"/>
        </w:rPr>
        <w:t xml:space="preserve">  </w:t>
      </w:r>
      <w:r>
        <w:rPr>
          <w:rFonts w:hAnsi="宋体"/>
          <w:b/>
          <w:color w:val="auto"/>
          <w:spacing w:val="-6"/>
          <w:sz w:val="32"/>
          <w:szCs w:val="32"/>
          <w:highlight w:val="none"/>
        </w:rPr>
        <w:t>则</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（一</w:t>
      </w:r>
      <w:r>
        <w:rPr>
          <w:rFonts w:ascii="宋体" w:hAnsi="宋体"/>
          <w:b/>
          <w:color w:val="auto"/>
          <w:spacing w:val="-6"/>
          <w:sz w:val="24"/>
          <w:highlight w:val="none"/>
        </w:rPr>
        <w:t>）</w:t>
      </w:r>
      <w:r>
        <w:rPr>
          <w:rFonts w:hint="eastAsia" w:ascii="宋体" w:hAnsi="宋体"/>
          <w:b/>
          <w:color w:val="auto"/>
          <w:spacing w:val="-6"/>
          <w:sz w:val="24"/>
          <w:highlight w:val="none"/>
        </w:rPr>
        <w:t xml:space="preserve"> 适用范围</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本招标文件适用于</w:t>
      </w:r>
      <w:r>
        <w:rPr>
          <w:rFonts w:hint="eastAsia" w:ascii="宋体" w:hAnsi="宋体"/>
          <w:color w:val="auto"/>
          <w:spacing w:val="-6"/>
          <w:sz w:val="21"/>
          <w:szCs w:val="21"/>
          <w:highlight w:val="none"/>
          <w:lang w:eastAsia="zh-CN"/>
        </w:rPr>
        <w:t>杭州电子科技大学板卡等</w:t>
      </w:r>
      <w:r>
        <w:rPr>
          <w:rFonts w:hint="eastAsia" w:ascii="宋体" w:hAnsi="宋体"/>
          <w:color w:val="auto"/>
          <w:spacing w:val="-6"/>
          <w:sz w:val="21"/>
          <w:szCs w:val="21"/>
          <w:highlight w:val="none"/>
        </w:rPr>
        <w:t>的招标、评标、定标、验收、合同履约、付款等（法律、法规另有规定的，从其规定）。</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（二） 定义</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1.“采购</w:t>
      </w:r>
      <w:r>
        <w:rPr>
          <w:rFonts w:ascii="宋体" w:hAnsi="宋体"/>
          <w:color w:val="auto"/>
          <w:spacing w:val="-6"/>
          <w:sz w:val="21"/>
          <w:szCs w:val="21"/>
          <w:highlight w:val="none"/>
        </w:rPr>
        <w:t>人</w:t>
      </w:r>
      <w:r>
        <w:rPr>
          <w:rFonts w:hint="eastAsia" w:ascii="宋体" w:hAnsi="宋体"/>
          <w:color w:val="auto"/>
          <w:spacing w:val="-6"/>
          <w:sz w:val="21"/>
          <w:szCs w:val="21"/>
          <w:highlight w:val="none"/>
        </w:rPr>
        <w:t>”系指</w:t>
      </w:r>
      <w:r>
        <w:rPr>
          <w:rFonts w:hint="eastAsia" w:ascii="宋体" w:hAnsi="宋体"/>
          <w:color w:val="auto"/>
          <w:spacing w:val="-6"/>
          <w:sz w:val="21"/>
          <w:szCs w:val="21"/>
          <w:highlight w:val="none"/>
          <w:lang w:eastAsia="zh-CN"/>
        </w:rPr>
        <w:t>杭州电子科技大学</w:t>
      </w:r>
      <w:r>
        <w:rPr>
          <w:rFonts w:hint="eastAsia" w:ascii="宋体" w:hAnsi="宋体"/>
          <w:color w:val="auto"/>
          <w:spacing w:val="-6"/>
          <w:sz w:val="21"/>
          <w:szCs w:val="21"/>
          <w:highlight w:val="none"/>
        </w:rPr>
        <w:t>；</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2.“采购代理机构”系指组织本次招标的浙江求是招标代理有限公司；</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3</w:t>
      </w:r>
      <w:r>
        <w:rPr>
          <w:rFonts w:ascii="宋体" w:hAnsi="宋体"/>
          <w:color w:val="auto"/>
          <w:spacing w:val="-6"/>
          <w:sz w:val="21"/>
          <w:szCs w:val="21"/>
          <w:highlight w:val="none"/>
        </w:rPr>
        <w:t>.</w:t>
      </w:r>
      <w:r>
        <w:rPr>
          <w:rFonts w:hint="eastAsia" w:ascii="宋体" w:hAnsi="宋体"/>
          <w:color w:val="auto"/>
          <w:spacing w:val="-6"/>
          <w:sz w:val="21"/>
          <w:szCs w:val="21"/>
          <w:highlight w:val="none"/>
        </w:rPr>
        <w:t>“投标人”系指响应招标、参加投标竞争的法人、其他组织或者自然人；</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4</w:t>
      </w:r>
      <w:r>
        <w:rPr>
          <w:rFonts w:ascii="宋体" w:hAnsi="宋体"/>
          <w:color w:val="auto"/>
          <w:spacing w:val="-6"/>
          <w:sz w:val="21"/>
          <w:szCs w:val="21"/>
          <w:highlight w:val="none"/>
        </w:rPr>
        <w:t>.</w:t>
      </w:r>
      <w:r>
        <w:rPr>
          <w:rFonts w:hint="eastAsia" w:ascii="宋体" w:hAnsi="宋体"/>
          <w:color w:val="auto"/>
          <w:spacing w:val="-6"/>
          <w:sz w:val="21"/>
          <w:szCs w:val="21"/>
          <w:highlight w:val="none"/>
        </w:rPr>
        <w:t>“书面形式”包括信函、传真、电子邮件等；</w:t>
      </w:r>
    </w:p>
    <w:p>
      <w:pPr>
        <w:spacing w:line="288" w:lineRule="auto"/>
        <w:ind w:firstLine="398" w:firstLineChars="200"/>
        <w:jc w:val="left"/>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p>
    <w:p>
      <w:pPr>
        <w:spacing w:line="288" w:lineRule="auto"/>
        <w:ind w:firstLine="398" w:firstLineChars="200"/>
        <w:jc w:val="left"/>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6.“公章”除特殊说明外系指政采云电子交易客户端（政采云投标客户端）中投标人的电子签章；</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7.“▲”系指实质性要求条款，投标人应当做出实质性响应。</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（三） 招标方式</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本次招标采用公开招标（线上电子招投标）方式进行。</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（四） 投标委托</w:t>
      </w:r>
    </w:p>
    <w:p>
      <w:pPr>
        <w:spacing w:line="288" w:lineRule="auto"/>
        <w:ind w:firstLine="396" w:firstLineChars="200"/>
        <w:rPr>
          <w:rFonts w:hint="eastAsia"/>
          <w:color w:val="auto"/>
          <w:spacing w:val="-6"/>
          <w:sz w:val="21"/>
          <w:szCs w:val="21"/>
          <w:highlight w:val="none"/>
        </w:rPr>
      </w:pPr>
      <w:r>
        <w:rPr>
          <w:rFonts w:ascii="宋体" w:hAnsi="宋体"/>
          <w:color w:val="auto"/>
          <w:spacing w:val="-6"/>
          <w:sz w:val="21"/>
          <w:szCs w:val="21"/>
          <w:highlight w:val="none"/>
        </w:rPr>
        <w:t>如投标人代表不是法定代表人，须有</w:t>
      </w:r>
      <w:r>
        <w:rPr>
          <w:rFonts w:ascii="宋体" w:hAnsi="宋体"/>
          <w:bCs/>
          <w:color w:val="auto"/>
          <w:spacing w:val="-6"/>
          <w:sz w:val="21"/>
          <w:szCs w:val="21"/>
          <w:highlight w:val="none"/>
        </w:rPr>
        <w:t>附有法定代表人资格证明</w:t>
      </w:r>
      <w:r>
        <w:rPr>
          <w:rFonts w:hint="eastAsia" w:ascii="宋体" w:hAnsi="宋体"/>
          <w:bCs/>
          <w:color w:val="auto"/>
          <w:spacing w:val="-6"/>
          <w:sz w:val="21"/>
          <w:szCs w:val="21"/>
          <w:highlight w:val="none"/>
        </w:rPr>
        <w:t>书</w:t>
      </w:r>
      <w:r>
        <w:rPr>
          <w:rFonts w:ascii="宋体" w:hAnsi="宋体"/>
          <w:bCs/>
          <w:color w:val="auto"/>
          <w:spacing w:val="-6"/>
          <w:sz w:val="21"/>
          <w:szCs w:val="21"/>
          <w:highlight w:val="none"/>
        </w:rPr>
        <w:t>的法定代表人授权</w:t>
      </w:r>
      <w:r>
        <w:rPr>
          <w:rFonts w:hint="eastAsia" w:ascii="宋体" w:hAnsi="宋体"/>
          <w:bCs/>
          <w:color w:val="auto"/>
          <w:spacing w:val="-6"/>
          <w:sz w:val="21"/>
          <w:szCs w:val="21"/>
          <w:highlight w:val="none"/>
        </w:rPr>
        <w:t>委托</w:t>
      </w:r>
      <w:r>
        <w:rPr>
          <w:rFonts w:ascii="宋体" w:hAnsi="宋体"/>
          <w:bCs/>
          <w:color w:val="auto"/>
          <w:spacing w:val="-6"/>
          <w:sz w:val="21"/>
          <w:szCs w:val="21"/>
          <w:highlight w:val="none"/>
        </w:rPr>
        <w:t>书</w:t>
      </w:r>
      <w:r>
        <w:rPr>
          <w:rFonts w:hint="eastAsia" w:ascii="宋体" w:hAnsi="宋体"/>
          <w:color w:val="auto"/>
          <w:spacing w:val="-6"/>
          <w:sz w:val="21"/>
          <w:szCs w:val="21"/>
          <w:highlight w:val="none"/>
        </w:rPr>
        <w:t>（格式详见投标文件第六章）</w:t>
      </w:r>
      <w:r>
        <w:rPr>
          <w:rFonts w:ascii="宋体" w:hAnsi="宋体"/>
          <w:color w:val="auto"/>
          <w:spacing w:val="-6"/>
          <w:sz w:val="21"/>
          <w:szCs w:val="21"/>
          <w:highlight w:val="none"/>
        </w:rPr>
        <w:t>，</w:t>
      </w:r>
      <w:r>
        <w:rPr>
          <w:rFonts w:hint="eastAsia" w:ascii="宋体" w:hAnsi="宋体"/>
          <w:color w:val="auto"/>
          <w:spacing w:val="-6"/>
          <w:sz w:val="21"/>
          <w:szCs w:val="21"/>
          <w:highlight w:val="none"/>
        </w:rPr>
        <w:t>投标人因未在线参加开标而导致电子加密投标文件无法按时解密等一切后果由投标人自行承担。</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（五） 投标费用</w:t>
      </w:r>
    </w:p>
    <w:p>
      <w:pPr>
        <w:spacing w:line="288" w:lineRule="auto"/>
        <w:ind w:firstLine="396" w:firstLineChars="200"/>
        <w:jc w:val="left"/>
        <w:rPr>
          <w:rFonts w:hint="eastAsia" w:ascii="宋体" w:hAnsi="宋体"/>
          <w:color w:val="auto"/>
          <w:spacing w:val="-6"/>
          <w:sz w:val="21"/>
          <w:szCs w:val="21"/>
          <w:highlight w:val="none"/>
        </w:rPr>
      </w:pPr>
      <w:r>
        <w:rPr>
          <w:rFonts w:ascii="宋体" w:hAnsi="宋体"/>
          <w:color w:val="auto"/>
          <w:spacing w:val="-6"/>
          <w:sz w:val="21"/>
          <w:szCs w:val="21"/>
          <w:highlight w:val="none"/>
        </w:rPr>
        <w:t>1.</w:t>
      </w:r>
      <w:r>
        <w:rPr>
          <w:rFonts w:hint="eastAsia" w:ascii="宋体" w:hAnsi="宋体"/>
          <w:color w:val="auto"/>
          <w:spacing w:val="-6"/>
          <w:sz w:val="21"/>
          <w:szCs w:val="21"/>
          <w:highlight w:val="none"/>
        </w:rPr>
        <w:t>不论投标结果如何，投标人均应自行承担所有与投标有关的全部费用；</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2.中标人在中标通知书发出之日起七个工作日内，向采购代理机构交纳代理服务费，收费标准（差额累进）：</w:t>
      </w:r>
    </w:p>
    <w:tbl>
      <w:tblPr>
        <w:tblStyle w:val="22"/>
        <w:tblW w:w="7796"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80"/>
        <w:gridCol w:w="35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80" w:type="dxa"/>
            <w:noWrap w:val="0"/>
            <w:vAlign w:val="top"/>
          </w:tcPr>
          <w:p>
            <w:pPr>
              <w:keepNext w:val="0"/>
              <w:keepLines w:val="0"/>
              <w:suppressLineNumbers w:val="0"/>
              <w:spacing w:before="0" w:beforeAutospacing="0" w:after="0" w:afterAutospacing="0" w:line="288" w:lineRule="auto"/>
              <w:ind w:left="0" w:right="0"/>
              <w:jc w:val="center"/>
              <w:rPr>
                <w:rFonts w:hint="eastAsia" w:ascii="宋体" w:hAnsi="宋体"/>
                <w:color w:val="auto"/>
                <w:spacing w:val="-6"/>
                <w:sz w:val="21"/>
                <w:szCs w:val="21"/>
                <w:highlight w:val="none"/>
              </w:rPr>
            </w:pPr>
            <w:r>
              <w:rPr>
                <w:rFonts w:hint="eastAsia" w:ascii="宋体" w:hAnsi="宋体"/>
                <w:color w:val="auto"/>
                <w:spacing w:val="-6"/>
                <w:sz w:val="21"/>
                <w:szCs w:val="21"/>
                <w:highlight w:val="none"/>
              </w:rPr>
              <w:t>中标</w:t>
            </w:r>
            <w:r>
              <w:rPr>
                <w:rFonts w:hint="default" w:ascii="宋体" w:hAnsi="宋体"/>
                <w:color w:val="auto"/>
                <w:spacing w:val="-6"/>
                <w:sz w:val="21"/>
                <w:szCs w:val="21"/>
                <w:highlight w:val="none"/>
              </w:rPr>
              <w:t>金额（万元）</w:t>
            </w:r>
          </w:p>
        </w:tc>
        <w:tc>
          <w:tcPr>
            <w:tcW w:w="3516" w:type="dxa"/>
            <w:noWrap w:val="0"/>
            <w:vAlign w:val="top"/>
          </w:tcPr>
          <w:p>
            <w:pPr>
              <w:keepNext w:val="0"/>
              <w:keepLines w:val="0"/>
              <w:suppressLineNumbers w:val="0"/>
              <w:spacing w:before="0" w:beforeAutospacing="0" w:after="0" w:afterAutospacing="0" w:line="288" w:lineRule="auto"/>
              <w:ind w:left="0" w:right="0"/>
              <w:jc w:val="center"/>
              <w:rPr>
                <w:rFonts w:hint="eastAsia" w:ascii="宋体" w:hAnsi="宋体"/>
                <w:color w:val="auto"/>
                <w:spacing w:val="-6"/>
                <w:sz w:val="21"/>
                <w:szCs w:val="21"/>
                <w:highlight w:val="none"/>
              </w:rPr>
            </w:pPr>
            <w:r>
              <w:rPr>
                <w:rFonts w:hint="eastAsia" w:ascii="宋体" w:hAnsi="宋体"/>
                <w:color w:val="auto"/>
                <w:spacing w:val="-6"/>
                <w:sz w:val="21"/>
                <w:szCs w:val="21"/>
                <w:highlight w:val="none"/>
              </w:rPr>
              <w:t>收费标准</w:t>
            </w:r>
            <w:r>
              <w:rPr>
                <w:rFonts w:hint="default" w:ascii="宋体" w:hAnsi="宋体"/>
                <w:color w:val="auto"/>
                <w:spacing w:val="-6"/>
                <w:sz w:val="21"/>
                <w:szCs w:val="21"/>
                <w:highlight w:val="none"/>
              </w:rPr>
              <w:t>（费率，</w:t>
            </w:r>
            <w:r>
              <w:rPr>
                <w:rFonts w:hint="eastAsia" w:ascii="宋体" w:hAnsi="宋体"/>
                <w:color w:val="auto"/>
                <w:spacing w:val="-6"/>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80" w:type="dxa"/>
            <w:noWrap w:val="0"/>
            <w:vAlign w:val="top"/>
          </w:tcPr>
          <w:p>
            <w:pPr>
              <w:keepNext w:val="0"/>
              <w:keepLines w:val="0"/>
              <w:suppressLineNumbers w:val="0"/>
              <w:spacing w:before="0" w:beforeAutospacing="0" w:after="0" w:afterAutospacing="0" w:line="288" w:lineRule="auto"/>
              <w:ind w:left="0" w:right="0"/>
              <w:jc w:val="center"/>
              <w:rPr>
                <w:rFonts w:hint="default" w:ascii="宋体" w:hAnsi="宋体" w:eastAsia="宋体"/>
                <w:color w:val="auto"/>
                <w:spacing w:val="-6"/>
                <w:sz w:val="21"/>
                <w:szCs w:val="21"/>
                <w:highlight w:val="none"/>
                <w:lang w:val="en-US" w:eastAsia="zh-CN"/>
              </w:rPr>
            </w:pPr>
            <w:r>
              <w:rPr>
                <w:rFonts w:hint="eastAsia" w:ascii="宋体" w:hAnsi="宋体"/>
                <w:color w:val="auto"/>
                <w:spacing w:val="-6"/>
                <w:sz w:val="21"/>
                <w:szCs w:val="21"/>
                <w:highlight w:val="none"/>
                <w:lang w:val="en-US" w:eastAsia="zh-CN"/>
              </w:rPr>
              <w:t>100以内部分</w:t>
            </w:r>
          </w:p>
        </w:tc>
        <w:tc>
          <w:tcPr>
            <w:tcW w:w="3516" w:type="dxa"/>
            <w:noWrap w:val="0"/>
            <w:vAlign w:val="top"/>
          </w:tcPr>
          <w:p>
            <w:pPr>
              <w:keepNext w:val="0"/>
              <w:keepLines w:val="0"/>
              <w:suppressLineNumbers w:val="0"/>
              <w:spacing w:before="0" w:beforeAutospacing="0" w:after="0" w:afterAutospacing="0" w:line="288" w:lineRule="auto"/>
              <w:ind w:left="0" w:right="0"/>
              <w:jc w:val="center"/>
              <w:rPr>
                <w:rFonts w:hint="default" w:ascii="宋体" w:hAnsi="宋体" w:eastAsia="宋体"/>
                <w:color w:val="auto"/>
                <w:spacing w:val="-6"/>
                <w:sz w:val="21"/>
                <w:szCs w:val="21"/>
                <w:highlight w:val="none"/>
                <w:lang w:val="en-US" w:eastAsia="zh-CN"/>
              </w:rPr>
            </w:pPr>
            <w:r>
              <w:rPr>
                <w:rFonts w:hint="eastAsia" w:ascii="宋体" w:hAnsi="宋体"/>
                <w:color w:val="auto"/>
                <w:spacing w:val="-6"/>
                <w:sz w:val="21"/>
                <w:szCs w:val="21"/>
                <w:highlight w:val="none"/>
                <w:lang w:val="en-US" w:eastAsia="zh-CN"/>
              </w:rPr>
              <w:t>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80" w:type="dxa"/>
            <w:noWrap w:val="0"/>
            <w:vAlign w:val="top"/>
          </w:tcPr>
          <w:p>
            <w:pPr>
              <w:keepNext w:val="0"/>
              <w:keepLines w:val="0"/>
              <w:suppressLineNumbers w:val="0"/>
              <w:spacing w:before="0" w:beforeAutospacing="0" w:after="0" w:afterAutospacing="0" w:line="288" w:lineRule="auto"/>
              <w:ind w:left="0" w:right="0"/>
              <w:jc w:val="center"/>
              <w:rPr>
                <w:rFonts w:hint="default" w:ascii="宋体" w:hAnsi="宋体"/>
                <w:color w:val="auto"/>
                <w:spacing w:val="-6"/>
                <w:sz w:val="21"/>
                <w:szCs w:val="21"/>
                <w:highlight w:val="none"/>
                <w:lang w:val="en-US" w:eastAsia="zh-CN"/>
              </w:rPr>
            </w:pPr>
            <w:r>
              <w:rPr>
                <w:rFonts w:hint="eastAsia" w:ascii="宋体" w:hAnsi="宋体"/>
                <w:color w:val="auto"/>
                <w:spacing w:val="-6"/>
                <w:sz w:val="21"/>
                <w:szCs w:val="21"/>
                <w:highlight w:val="none"/>
                <w:lang w:val="en-US" w:eastAsia="zh-CN"/>
              </w:rPr>
              <w:t>100-500部分</w:t>
            </w:r>
          </w:p>
        </w:tc>
        <w:tc>
          <w:tcPr>
            <w:tcW w:w="3516" w:type="dxa"/>
            <w:noWrap w:val="0"/>
            <w:vAlign w:val="top"/>
          </w:tcPr>
          <w:p>
            <w:pPr>
              <w:keepNext w:val="0"/>
              <w:keepLines w:val="0"/>
              <w:suppressLineNumbers w:val="0"/>
              <w:spacing w:before="0" w:beforeAutospacing="0" w:after="0" w:afterAutospacing="0" w:line="288" w:lineRule="auto"/>
              <w:ind w:left="0" w:right="0"/>
              <w:jc w:val="center"/>
              <w:rPr>
                <w:rFonts w:hint="default" w:ascii="宋体" w:hAnsi="宋体"/>
                <w:color w:val="auto"/>
                <w:spacing w:val="-6"/>
                <w:sz w:val="21"/>
                <w:szCs w:val="21"/>
                <w:highlight w:val="none"/>
                <w:lang w:val="en-US" w:eastAsia="zh-CN"/>
              </w:rPr>
            </w:pPr>
            <w:r>
              <w:rPr>
                <w:rFonts w:hint="eastAsia" w:ascii="宋体" w:hAnsi="宋体"/>
                <w:color w:val="auto"/>
                <w:spacing w:val="-6"/>
                <w:sz w:val="21"/>
                <w:szCs w:val="21"/>
                <w:highlight w:val="none"/>
                <w:lang w:val="en-US" w:eastAsia="zh-CN"/>
              </w:rPr>
              <w:t>0.77</w:t>
            </w:r>
          </w:p>
        </w:tc>
      </w:tr>
    </w:tbl>
    <w:p>
      <w:pPr>
        <w:spacing w:line="288" w:lineRule="auto"/>
        <w:ind w:firstLine="396" w:firstLineChars="200"/>
        <w:jc w:val="left"/>
        <w:rPr>
          <w:rFonts w:hint="eastAsia" w:ascii="宋体" w:hAnsi="宋体"/>
          <w:color w:val="auto"/>
          <w:spacing w:val="-6"/>
          <w:sz w:val="21"/>
          <w:szCs w:val="21"/>
          <w:highlight w:val="none"/>
          <w:lang w:val="en-US" w:eastAsia="zh-CN"/>
        </w:rPr>
      </w:pPr>
      <w:r>
        <w:rPr>
          <w:rFonts w:hint="eastAsia" w:ascii="宋体" w:hAnsi="宋体"/>
          <w:color w:val="auto"/>
          <w:spacing w:val="-6"/>
          <w:sz w:val="21"/>
          <w:szCs w:val="21"/>
          <w:highlight w:val="none"/>
          <w:lang w:val="en-US" w:eastAsia="zh-CN"/>
        </w:rPr>
        <w:t>备注：代理服务费不足叁仟元的按叁仟元计算。</w:t>
      </w:r>
    </w:p>
    <w:p>
      <w:pPr>
        <w:spacing w:line="288" w:lineRule="auto"/>
        <w:ind w:firstLine="396" w:firstLineChars="200"/>
        <w:jc w:val="left"/>
        <w:rPr>
          <w:rFonts w:hint="eastAsia" w:ascii="宋体" w:hAnsi="宋体"/>
          <w:b/>
          <w:color w:val="auto"/>
          <w:spacing w:val="-6"/>
          <w:sz w:val="24"/>
          <w:highlight w:val="none"/>
        </w:rPr>
      </w:pPr>
      <w:r>
        <w:rPr>
          <w:rFonts w:hint="eastAsia" w:ascii="宋体" w:hAnsi="宋体"/>
          <w:color w:val="auto"/>
          <w:spacing w:val="-6"/>
          <w:sz w:val="21"/>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（六） 联合体投标</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本项目不接受联合体投标。</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（七） 转包与分包</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1</w:t>
      </w:r>
      <w:r>
        <w:rPr>
          <w:rFonts w:ascii="宋体" w:hAnsi="宋体"/>
          <w:color w:val="auto"/>
          <w:spacing w:val="-6"/>
          <w:sz w:val="21"/>
          <w:szCs w:val="21"/>
          <w:highlight w:val="none"/>
        </w:rPr>
        <w:t>.</w:t>
      </w:r>
      <w:r>
        <w:rPr>
          <w:rFonts w:hint="eastAsia" w:ascii="宋体" w:hAnsi="宋体"/>
          <w:color w:val="auto"/>
          <w:spacing w:val="-6"/>
          <w:sz w:val="21"/>
          <w:szCs w:val="21"/>
          <w:highlight w:val="none"/>
        </w:rPr>
        <w:t>本项目不允许转包；</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2</w:t>
      </w:r>
      <w:r>
        <w:rPr>
          <w:rFonts w:ascii="宋体" w:hAnsi="宋体"/>
          <w:color w:val="auto"/>
          <w:spacing w:val="-6"/>
          <w:sz w:val="21"/>
          <w:szCs w:val="21"/>
          <w:highlight w:val="none"/>
        </w:rPr>
        <w:t>.</w:t>
      </w:r>
      <w:r>
        <w:rPr>
          <w:rFonts w:hint="eastAsia" w:ascii="宋体" w:hAnsi="宋体"/>
          <w:color w:val="auto"/>
          <w:spacing w:val="-6"/>
          <w:sz w:val="21"/>
          <w:szCs w:val="21"/>
          <w:highlight w:val="none"/>
        </w:rPr>
        <w:t>投标人根据招标文件的规定和采购项目的实际情况，拟在中标后将中标项目的非主体、非关键性工作分包的，应当在投标文件中载明分包承担主体，分包承担主体应当具备相应资质条件且不得再次分包。</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3.依据《政府采购促进中小企业发展管理办法》（财库〔2020〕46号）规定享受扶持政策获得政府采购合同的，小微企业不得将合同分包给大中型企业，中型企业不得将合同分包给大型企业。</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（八） 特别说明</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1</w:t>
      </w:r>
      <w:r>
        <w:rPr>
          <w:rFonts w:hAnsi="宋体"/>
          <w:color w:val="auto"/>
          <w:spacing w:val="-6"/>
          <w:sz w:val="21"/>
          <w:szCs w:val="21"/>
          <w:highlight w:val="none"/>
        </w:rPr>
        <w:t>.投标人应仔细阅读招标文件的所有内容，按照招标文件的要求提交投标文件，并对所提供的全部资料的真实性承担法律责任。</w:t>
      </w:r>
    </w:p>
    <w:p>
      <w:pPr>
        <w:pStyle w:val="2"/>
        <w:spacing w:line="288" w:lineRule="auto"/>
        <w:ind w:firstLine="396" w:firstLineChars="200"/>
        <w:jc w:val="left"/>
        <w:rPr>
          <w:rFonts w:hint="eastAsia" w:hAnsi="宋体"/>
          <w:color w:val="auto"/>
          <w:spacing w:val="-6"/>
          <w:sz w:val="21"/>
          <w:szCs w:val="21"/>
          <w:highlight w:val="none"/>
        </w:rPr>
      </w:pPr>
      <w:r>
        <w:rPr>
          <w:rFonts w:hAnsi="宋体"/>
          <w:color w:val="auto"/>
          <w:spacing w:val="-6"/>
          <w:sz w:val="21"/>
          <w:szCs w:val="21"/>
          <w:highlight w:val="none"/>
        </w:rPr>
        <w:t>▲</w:t>
      </w:r>
      <w:r>
        <w:rPr>
          <w:rFonts w:hint="eastAsia" w:hAnsi="宋体"/>
          <w:color w:val="auto"/>
          <w:spacing w:val="-6"/>
          <w:sz w:val="21"/>
          <w:szCs w:val="21"/>
          <w:highlight w:val="none"/>
        </w:rPr>
        <w:t>2</w:t>
      </w:r>
      <w:r>
        <w:rPr>
          <w:rFonts w:hAnsi="宋体"/>
          <w:color w:val="auto"/>
          <w:spacing w:val="-6"/>
          <w:sz w:val="21"/>
          <w:szCs w:val="21"/>
          <w:highlight w:val="none"/>
        </w:rPr>
        <w:t>.</w:t>
      </w:r>
      <w:r>
        <w:rPr>
          <w:rFonts w:hint="eastAsia" w:hAnsi="宋体"/>
          <w:color w:val="auto"/>
          <w:spacing w:val="-6"/>
          <w:sz w:val="21"/>
          <w:szCs w:val="21"/>
          <w:highlight w:val="none"/>
        </w:rPr>
        <w:t>单位负责人为同一人或者存在直接控股、管理关系的不同投标人，不得参加同一合同项下的政府采购活动。</w:t>
      </w:r>
    </w:p>
    <w:p>
      <w:pPr>
        <w:pStyle w:val="2"/>
        <w:spacing w:line="288" w:lineRule="auto"/>
        <w:ind w:firstLine="396" w:firstLineChars="200"/>
        <w:jc w:val="left"/>
        <w:rPr>
          <w:rFonts w:hint="eastAsia" w:hAnsi="宋体"/>
          <w:color w:val="auto"/>
          <w:spacing w:val="-6"/>
          <w:sz w:val="21"/>
          <w:szCs w:val="21"/>
          <w:highlight w:val="none"/>
        </w:rPr>
      </w:pPr>
      <w:r>
        <w:rPr>
          <w:rFonts w:hAnsi="宋体"/>
          <w:color w:val="auto"/>
          <w:spacing w:val="-6"/>
          <w:sz w:val="21"/>
          <w:szCs w:val="21"/>
          <w:highlight w:val="none"/>
        </w:rPr>
        <w:t>▲</w:t>
      </w:r>
      <w:r>
        <w:rPr>
          <w:rFonts w:hint="eastAsia" w:hAnsi="宋体"/>
          <w:color w:val="auto"/>
          <w:spacing w:val="-6"/>
          <w:sz w:val="21"/>
          <w:szCs w:val="21"/>
          <w:highlight w:val="none"/>
        </w:rPr>
        <w:t>3.为采购项目提供整体设计、规范编制或者项目管理、监理、检测等服务的投标人，不得再参加该采购项目的其他采购活动。</w:t>
      </w:r>
    </w:p>
    <w:p>
      <w:pPr>
        <w:pStyle w:val="2"/>
        <w:spacing w:line="288" w:lineRule="auto"/>
        <w:ind w:firstLine="396" w:firstLineChars="200"/>
        <w:jc w:val="left"/>
        <w:rPr>
          <w:rFonts w:hint="eastAsia" w:hAnsi="宋体"/>
          <w:color w:val="auto"/>
          <w:spacing w:val="-6"/>
          <w:sz w:val="21"/>
          <w:szCs w:val="21"/>
          <w:highlight w:val="none"/>
          <w:u w:val="single"/>
        </w:rPr>
      </w:pPr>
      <w:r>
        <w:rPr>
          <w:rFonts w:hAnsi="宋体"/>
          <w:color w:val="auto"/>
          <w:spacing w:val="-6"/>
          <w:sz w:val="21"/>
          <w:szCs w:val="21"/>
          <w:highlight w:val="none"/>
          <w:u w:val="single"/>
        </w:rPr>
        <w:t>▲</w:t>
      </w:r>
      <w:r>
        <w:rPr>
          <w:rFonts w:hint="eastAsia" w:hAnsi="宋体"/>
          <w:color w:val="auto"/>
          <w:spacing w:val="-6"/>
          <w:sz w:val="21"/>
          <w:szCs w:val="21"/>
          <w:highlight w:val="none"/>
          <w:u w:val="single"/>
        </w:rPr>
        <w:t>4.投标人授权代表必须为投标人本单位在职职工，并提供</w:t>
      </w:r>
      <w:r>
        <w:rPr>
          <w:rFonts w:hint="eastAsia" w:hAnsi="宋体"/>
          <w:color w:val="auto"/>
          <w:spacing w:val="-6"/>
          <w:sz w:val="21"/>
          <w:szCs w:val="21"/>
          <w:highlight w:val="none"/>
          <w:u w:val="single"/>
          <w:lang w:eastAsia="zh-CN"/>
        </w:rPr>
        <w:t>2020年12月至今</w:t>
      </w:r>
      <w:r>
        <w:rPr>
          <w:rFonts w:hint="eastAsia" w:hAnsi="宋体"/>
          <w:color w:val="auto"/>
          <w:spacing w:val="-6"/>
          <w:sz w:val="21"/>
          <w:szCs w:val="21"/>
          <w:highlight w:val="none"/>
          <w:u w:val="single"/>
        </w:rPr>
        <w:t>任意一月社保缴纳证明（授权代表为法定代表人可不提供）。</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5.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非单一产品采购项目，多家投标人提供的核心产品品牌相同的，按前款规定处理。</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（九） 质疑和投诉</w:t>
      </w:r>
    </w:p>
    <w:p>
      <w:pPr>
        <w:pStyle w:val="2"/>
        <w:spacing w:line="288" w:lineRule="auto"/>
        <w:ind w:firstLine="396" w:firstLineChars="200"/>
        <w:jc w:val="left"/>
        <w:rPr>
          <w:rFonts w:hAnsi="宋体"/>
          <w:color w:val="auto"/>
          <w:spacing w:val="-6"/>
          <w:sz w:val="21"/>
          <w:szCs w:val="21"/>
          <w:highlight w:val="none"/>
        </w:rPr>
      </w:pPr>
      <w:r>
        <w:rPr>
          <w:rFonts w:hAnsi="宋体"/>
          <w:color w:val="auto"/>
          <w:spacing w:val="-6"/>
          <w:sz w:val="21"/>
          <w:szCs w:val="21"/>
          <w:highlight w:val="none"/>
        </w:rPr>
        <w:t>1</w:t>
      </w:r>
      <w:r>
        <w:rPr>
          <w:rFonts w:hint="eastAsia" w:hAnsi="宋体"/>
          <w:color w:val="auto"/>
          <w:spacing w:val="-6"/>
          <w:sz w:val="21"/>
          <w:szCs w:val="21"/>
          <w:highlight w:val="none"/>
        </w:rPr>
        <w:t>.</w:t>
      </w:r>
      <w:r>
        <w:rPr>
          <w:rFonts w:hAnsi="宋体"/>
          <w:color w:val="auto"/>
          <w:spacing w:val="-6"/>
          <w:sz w:val="21"/>
          <w:szCs w:val="21"/>
          <w:highlight w:val="none"/>
        </w:rPr>
        <w:t>投标人</w:t>
      </w:r>
      <w:r>
        <w:rPr>
          <w:rFonts w:hint="eastAsia" w:hAnsi="宋体"/>
          <w:color w:val="auto"/>
          <w:spacing w:val="-6"/>
          <w:sz w:val="21"/>
          <w:szCs w:val="21"/>
          <w:highlight w:val="none"/>
        </w:rPr>
        <w:t>认为招标文件、招标过程和中标结果使自己的权益受到损害的，可以在知道或者应知其权益受到损害之日起七个工作日内，以书面形式向采购人或</w:t>
      </w:r>
      <w:r>
        <w:rPr>
          <w:rFonts w:hAnsi="宋体"/>
          <w:color w:val="auto"/>
          <w:spacing w:val="-6"/>
          <w:sz w:val="21"/>
          <w:szCs w:val="21"/>
          <w:highlight w:val="none"/>
        </w:rPr>
        <w:t>采购代理机构</w:t>
      </w:r>
      <w:r>
        <w:rPr>
          <w:rFonts w:hint="eastAsia" w:hAnsi="宋体"/>
          <w:color w:val="auto"/>
          <w:spacing w:val="-6"/>
          <w:sz w:val="21"/>
          <w:szCs w:val="21"/>
          <w:highlight w:val="none"/>
        </w:rPr>
        <w:t>提出质疑。质疑投标人对采购人、采购代理机构的答复不满意或者采购人、采购代理机构未在规定的时间内作出答复的，可以在答复期满后十五个工作日内向同级政府采购监督管理部门投诉。</w:t>
      </w:r>
    </w:p>
    <w:p>
      <w:pPr>
        <w:pStyle w:val="2"/>
        <w:spacing w:line="288" w:lineRule="auto"/>
        <w:ind w:firstLine="398" w:firstLineChars="200"/>
        <w:jc w:val="left"/>
        <w:rPr>
          <w:rFonts w:hAnsi="宋体"/>
          <w:b/>
          <w:bCs/>
          <w:color w:val="auto"/>
          <w:spacing w:val="-6"/>
          <w:sz w:val="21"/>
          <w:szCs w:val="21"/>
          <w:highlight w:val="none"/>
        </w:rPr>
      </w:pPr>
      <w:r>
        <w:rPr>
          <w:rFonts w:hint="eastAsia" w:hAnsi="宋体"/>
          <w:b/>
          <w:bCs/>
          <w:color w:val="auto"/>
          <w:spacing w:val="-6"/>
          <w:sz w:val="21"/>
          <w:szCs w:val="21"/>
          <w:highlight w:val="none"/>
        </w:rPr>
        <w:t>2.投标人提出质疑应当提交质疑函和必要的证明材料，质疑函范本请到“浙江政府采购网下载专区”下载，质疑函应当包括下列内容：</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（一）供应商的姓名或者名称、地址、邮编、联系人及联系电话；</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（二）质疑项目的名称、编号；</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（三）具体、明确的质疑事项和与质疑事项相关的请求；</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（四）事实依据；</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（五）必要的法律依据；</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（六）提出质疑的日期。</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投标人为自然人的，应当由本人签字；投标人为法人或者其他组织的，应当由法定代表人、主要负责人，或者其授权代表签字或者盖章，并加盖公章。</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3.提出质疑的供应商应当是参与本项目招标活动的投标人。</w:t>
      </w:r>
      <w:r>
        <w:rPr>
          <w:rFonts w:hint="eastAsia" w:hAnsi="宋体"/>
          <w:b/>
          <w:color w:val="auto"/>
          <w:spacing w:val="-6"/>
          <w:sz w:val="21"/>
          <w:szCs w:val="21"/>
          <w:highlight w:val="none"/>
        </w:rPr>
        <w:t>投标人在法定质疑期内应一次性提出针对同一采购程序环节的质疑。</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4.根据《政府采购质疑和投诉办法》第三十七条的规定，投诉人在全国范围</w:t>
      </w:r>
      <w:r>
        <w:rPr>
          <w:rFonts w:hAnsi="宋体"/>
          <w:color w:val="auto"/>
          <w:spacing w:val="-6"/>
          <w:sz w:val="21"/>
          <w:szCs w:val="21"/>
          <w:highlight w:val="none"/>
        </w:rPr>
        <w:t>12</w:t>
      </w:r>
      <w:r>
        <w:rPr>
          <w:rFonts w:hint="eastAsia" w:hAnsi="宋体"/>
          <w:color w:val="auto"/>
          <w:spacing w:val="-6"/>
          <w:sz w:val="21"/>
          <w:szCs w:val="21"/>
          <w:highlight w:val="none"/>
        </w:rPr>
        <w:t>个月内三次以上投诉查无实据的，由财政部门列入不良行为记录名单。</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投诉人有下列行为之一的，属于虚假、恶意投诉，由财政部门列入不良行为记录名单，禁止其</w:t>
      </w:r>
      <w:r>
        <w:rPr>
          <w:rFonts w:hAnsi="宋体"/>
          <w:color w:val="auto"/>
          <w:spacing w:val="-6"/>
          <w:sz w:val="21"/>
          <w:szCs w:val="21"/>
          <w:highlight w:val="none"/>
        </w:rPr>
        <w:t>1</w:t>
      </w:r>
      <w:r>
        <w:rPr>
          <w:rFonts w:hint="eastAsia" w:hAnsi="宋体"/>
          <w:color w:val="auto"/>
          <w:spacing w:val="-6"/>
          <w:sz w:val="21"/>
          <w:szCs w:val="21"/>
          <w:highlight w:val="none"/>
        </w:rPr>
        <w:t>至</w:t>
      </w:r>
      <w:r>
        <w:rPr>
          <w:rFonts w:hAnsi="宋体"/>
          <w:color w:val="auto"/>
          <w:spacing w:val="-6"/>
          <w:sz w:val="21"/>
          <w:szCs w:val="21"/>
          <w:highlight w:val="none"/>
        </w:rPr>
        <w:t>3</w:t>
      </w:r>
      <w:r>
        <w:rPr>
          <w:rFonts w:hint="eastAsia" w:hAnsi="宋体"/>
          <w:color w:val="auto"/>
          <w:spacing w:val="-6"/>
          <w:sz w:val="21"/>
          <w:szCs w:val="21"/>
          <w:highlight w:val="none"/>
        </w:rPr>
        <w:t>年内参加政府采购活动：</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（一）捏造事实；</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（二）提供虚假材料；</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（三）以非法手段取得证明材料。证据来源的合法性存在明显疑问，投诉人无法证明其取得方式合法的，视为以非法手段取得证明材料。</w:t>
      </w:r>
    </w:p>
    <w:p>
      <w:pPr>
        <w:pStyle w:val="12"/>
        <w:spacing w:before="0" w:beforeLines="0" w:after="0" w:afterLines="0" w:line="288" w:lineRule="auto"/>
        <w:jc w:val="center"/>
        <w:outlineLvl w:val="1"/>
        <w:rPr>
          <w:rFonts w:hint="eastAsia" w:hAnsi="宋体"/>
          <w:b/>
          <w:color w:val="auto"/>
          <w:spacing w:val="-6"/>
          <w:sz w:val="32"/>
          <w:szCs w:val="32"/>
          <w:highlight w:val="none"/>
        </w:rPr>
      </w:pPr>
      <w:r>
        <w:rPr>
          <w:rFonts w:hAnsi="宋体"/>
          <w:b/>
          <w:color w:val="auto"/>
          <w:spacing w:val="-6"/>
          <w:sz w:val="32"/>
          <w:szCs w:val="32"/>
          <w:highlight w:val="none"/>
        </w:rPr>
        <w:br w:type="page"/>
      </w:r>
      <w:r>
        <w:rPr>
          <w:rFonts w:hAnsi="宋体"/>
          <w:b/>
          <w:color w:val="auto"/>
          <w:spacing w:val="-6"/>
          <w:sz w:val="32"/>
          <w:szCs w:val="32"/>
          <w:highlight w:val="none"/>
        </w:rPr>
        <w:t>二</w:t>
      </w:r>
      <w:r>
        <w:rPr>
          <w:rFonts w:hint="eastAsia" w:hAnsi="宋体"/>
          <w:b/>
          <w:color w:val="auto"/>
          <w:spacing w:val="-6"/>
          <w:sz w:val="32"/>
          <w:szCs w:val="32"/>
          <w:highlight w:val="none"/>
        </w:rPr>
        <w:t>、招标文件</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（一） 招标文件的构成</w:t>
      </w:r>
    </w:p>
    <w:p>
      <w:pPr>
        <w:pStyle w:val="2"/>
        <w:spacing w:line="288" w:lineRule="auto"/>
        <w:ind w:firstLine="398" w:firstLineChars="200"/>
        <w:jc w:val="left"/>
        <w:rPr>
          <w:rFonts w:hint="eastAsia" w:hAnsi="宋体"/>
          <w:b/>
          <w:color w:val="auto"/>
          <w:spacing w:val="-6"/>
          <w:sz w:val="21"/>
          <w:szCs w:val="21"/>
          <w:highlight w:val="none"/>
        </w:rPr>
      </w:pPr>
      <w:r>
        <w:rPr>
          <w:rFonts w:hint="eastAsia" w:hAnsi="宋体"/>
          <w:b/>
          <w:color w:val="auto"/>
          <w:spacing w:val="-6"/>
          <w:sz w:val="21"/>
          <w:szCs w:val="21"/>
          <w:highlight w:val="none"/>
        </w:rPr>
        <w:t>本招标文件由以下部份组成：</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1.投标邀请</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2.采购需求</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3.投标人须知</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4.评标办法及评分标准</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5.拟签订的合同文本</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6.投标文件格式</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7.本项目招标文件的澄清、答复、修改、补充的内容</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（二） 投标人的风险</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投标人没有按照招标文件要求提供全部资料，或者投标人没有对招标文件在各方面作出实质性响应是投标人的风险，并可能导致其投标被拒绝。</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（三） 招标文件的澄清与修改</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1</w:t>
      </w:r>
      <w:r>
        <w:rPr>
          <w:rFonts w:hAnsi="宋体"/>
          <w:color w:val="auto"/>
          <w:spacing w:val="-6"/>
          <w:sz w:val="21"/>
          <w:szCs w:val="21"/>
          <w:highlight w:val="none"/>
        </w:rPr>
        <w:t>.采购人或者采购代理机构可以对已发出的招标文件进行必要的澄清或者修改</w:t>
      </w:r>
      <w:r>
        <w:rPr>
          <w:rFonts w:hint="eastAsia" w:hAnsi="宋体"/>
          <w:color w:val="auto"/>
          <w:spacing w:val="-6"/>
          <w:sz w:val="21"/>
          <w:szCs w:val="21"/>
          <w:highlight w:val="none"/>
        </w:rPr>
        <w:t>，</w:t>
      </w:r>
      <w:r>
        <w:rPr>
          <w:rFonts w:hAnsi="宋体"/>
          <w:color w:val="auto"/>
          <w:spacing w:val="-6"/>
          <w:sz w:val="21"/>
          <w:szCs w:val="21"/>
          <w:highlight w:val="none"/>
        </w:rPr>
        <w:t>澄清或者修改</w:t>
      </w:r>
      <w:r>
        <w:rPr>
          <w:rFonts w:hint="eastAsia" w:hAnsi="宋体"/>
          <w:color w:val="auto"/>
          <w:spacing w:val="-6"/>
          <w:sz w:val="21"/>
          <w:szCs w:val="21"/>
          <w:highlight w:val="none"/>
        </w:rPr>
        <w:t>会</w:t>
      </w:r>
      <w:r>
        <w:rPr>
          <w:rFonts w:hAnsi="宋体"/>
          <w:color w:val="auto"/>
          <w:spacing w:val="-6"/>
          <w:sz w:val="21"/>
          <w:szCs w:val="21"/>
          <w:highlight w:val="none"/>
        </w:rPr>
        <w:t>在原公告发布媒体上发布澄清公告</w:t>
      </w:r>
      <w:r>
        <w:rPr>
          <w:rFonts w:hint="eastAsia" w:hAnsi="宋体"/>
          <w:color w:val="auto"/>
          <w:spacing w:val="-6"/>
          <w:sz w:val="21"/>
          <w:szCs w:val="21"/>
          <w:highlight w:val="none"/>
        </w:rPr>
        <w:t>，</w:t>
      </w:r>
      <w:r>
        <w:rPr>
          <w:rFonts w:hAnsi="宋体"/>
          <w:color w:val="auto"/>
          <w:spacing w:val="-6"/>
          <w:sz w:val="21"/>
          <w:szCs w:val="21"/>
          <w:highlight w:val="none"/>
        </w:rPr>
        <w:t>澄清或者修改的内容为招标文件的组成部分。</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2.招标文件的修改将以书面形式通知所有获取招标文件的投标人，并对其具有约束力。投标人在收到上述通知后，应立即向采购</w:t>
      </w:r>
      <w:r>
        <w:rPr>
          <w:rFonts w:hAnsi="宋体"/>
          <w:color w:val="auto"/>
          <w:spacing w:val="-6"/>
          <w:sz w:val="21"/>
          <w:szCs w:val="21"/>
          <w:highlight w:val="none"/>
        </w:rPr>
        <w:t>代理机构</w:t>
      </w:r>
      <w:r>
        <w:rPr>
          <w:rFonts w:hint="eastAsia" w:hAnsi="宋体"/>
          <w:color w:val="auto"/>
          <w:spacing w:val="-6"/>
          <w:sz w:val="21"/>
          <w:szCs w:val="21"/>
          <w:highlight w:val="none"/>
        </w:rPr>
        <w:t>回函确认。若无书面回函确认，视同投标人已收到招标文件修改的通知，并受其约束。</w:t>
      </w:r>
    </w:p>
    <w:p>
      <w:pPr>
        <w:pStyle w:val="12"/>
        <w:spacing w:before="0" w:beforeLines="0" w:after="0" w:afterLines="0" w:line="288" w:lineRule="auto"/>
        <w:jc w:val="center"/>
        <w:outlineLvl w:val="1"/>
        <w:rPr>
          <w:rFonts w:hAnsi="宋体"/>
          <w:color w:val="auto"/>
          <w:spacing w:val="-6"/>
          <w:sz w:val="21"/>
          <w:szCs w:val="21"/>
          <w:highlight w:val="none"/>
        </w:rPr>
      </w:pPr>
      <w:r>
        <w:rPr>
          <w:rFonts w:hAnsi="宋体"/>
          <w:color w:val="auto"/>
          <w:spacing w:val="-6"/>
          <w:sz w:val="21"/>
          <w:szCs w:val="21"/>
          <w:highlight w:val="none"/>
        </w:rPr>
        <w:br w:type="page"/>
      </w:r>
      <w:r>
        <w:rPr>
          <w:rFonts w:hAnsi="宋体"/>
          <w:b/>
          <w:color w:val="auto"/>
          <w:spacing w:val="-6"/>
          <w:sz w:val="32"/>
          <w:szCs w:val="32"/>
          <w:highlight w:val="none"/>
        </w:rPr>
        <w:t>三</w:t>
      </w:r>
      <w:r>
        <w:rPr>
          <w:rFonts w:hint="eastAsia" w:hAnsi="宋体"/>
          <w:b/>
          <w:color w:val="auto"/>
          <w:spacing w:val="-6"/>
          <w:sz w:val="32"/>
          <w:szCs w:val="32"/>
          <w:highlight w:val="none"/>
        </w:rPr>
        <w:t>、</w:t>
      </w:r>
      <w:r>
        <w:rPr>
          <w:rFonts w:hAnsi="宋体"/>
          <w:b/>
          <w:color w:val="auto"/>
          <w:spacing w:val="-6"/>
          <w:sz w:val="32"/>
          <w:szCs w:val="32"/>
          <w:highlight w:val="none"/>
        </w:rPr>
        <w:t>投标文件的编制</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（一） 投标文件的组成</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投标文件由</w:t>
      </w:r>
      <w:r>
        <w:rPr>
          <w:rFonts w:hint="eastAsia" w:hAnsi="宋体"/>
          <w:b/>
          <w:color w:val="auto"/>
          <w:spacing w:val="-6"/>
          <w:sz w:val="21"/>
          <w:szCs w:val="21"/>
          <w:highlight w:val="none"/>
        </w:rPr>
        <w:t>资格文件、报价文件、商务技术文件</w:t>
      </w:r>
      <w:r>
        <w:rPr>
          <w:rFonts w:hint="eastAsia" w:hAnsi="宋体"/>
          <w:bCs/>
          <w:color w:val="auto"/>
          <w:spacing w:val="-6"/>
          <w:sz w:val="21"/>
          <w:szCs w:val="21"/>
          <w:highlight w:val="none"/>
        </w:rPr>
        <w:t>三部分组成（格式详见招标文件第六章）。</w:t>
      </w:r>
    </w:p>
    <w:p>
      <w:pPr>
        <w:spacing w:line="288" w:lineRule="auto"/>
        <w:ind w:firstLine="398" w:firstLineChars="200"/>
        <w:jc w:val="left"/>
        <w:rPr>
          <w:rFonts w:ascii="宋体" w:hAnsi="宋体"/>
          <w:b/>
          <w:bCs/>
          <w:color w:val="auto"/>
          <w:spacing w:val="-6"/>
          <w:sz w:val="21"/>
          <w:szCs w:val="21"/>
          <w:highlight w:val="none"/>
        </w:rPr>
      </w:pPr>
      <w:r>
        <w:rPr>
          <w:rFonts w:hint="eastAsia" w:ascii="宋体" w:hAnsi="宋体"/>
          <w:b/>
          <w:bCs/>
          <w:color w:val="auto"/>
          <w:spacing w:val="-6"/>
          <w:sz w:val="21"/>
          <w:szCs w:val="21"/>
          <w:highlight w:val="none"/>
        </w:rPr>
        <w:t>▲1.</w:t>
      </w:r>
      <w:r>
        <w:rPr>
          <w:rFonts w:hint="eastAsia" w:hAnsi="宋体"/>
          <w:b/>
          <w:bCs/>
          <w:color w:val="auto"/>
          <w:spacing w:val="-6"/>
          <w:sz w:val="21"/>
          <w:szCs w:val="21"/>
          <w:highlight w:val="none"/>
        </w:rPr>
        <w:t>资格文件</w:t>
      </w:r>
    </w:p>
    <w:p>
      <w:pPr>
        <w:pStyle w:val="2"/>
        <w:spacing w:line="288" w:lineRule="auto"/>
        <w:ind w:firstLine="398" w:firstLineChars="200"/>
        <w:jc w:val="left"/>
        <w:rPr>
          <w:rFonts w:hint="eastAsia" w:hAnsi="宋体" w:cs="宋体"/>
          <w:b/>
          <w:color w:val="auto"/>
          <w:spacing w:val="-6"/>
          <w:sz w:val="21"/>
          <w:szCs w:val="21"/>
          <w:highlight w:val="none"/>
        </w:rPr>
      </w:pPr>
      <w:r>
        <w:rPr>
          <w:rFonts w:hint="eastAsia" w:hAnsi="宋体" w:cs="宋体"/>
          <w:b/>
          <w:color w:val="auto"/>
          <w:spacing w:val="-6"/>
          <w:sz w:val="21"/>
          <w:szCs w:val="21"/>
          <w:highlight w:val="none"/>
        </w:rPr>
        <w:t>资格审查要求的资格证明材料(均需加盖公章)：</w:t>
      </w:r>
    </w:p>
    <w:p>
      <w:pPr>
        <w:spacing w:line="288" w:lineRule="auto"/>
        <w:ind w:firstLine="398" w:firstLineChars="200"/>
        <w:jc w:val="left"/>
        <w:rPr>
          <w:rFonts w:hint="eastAsia" w:ascii="宋体" w:hAnsi="宋体" w:cs="宋体"/>
          <w:b/>
          <w:color w:val="auto"/>
          <w:spacing w:val="-6"/>
          <w:sz w:val="21"/>
          <w:szCs w:val="21"/>
          <w:highlight w:val="none"/>
        </w:rPr>
      </w:pPr>
      <w:r>
        <w:rPr>
          <w:rFonts w:hint="eastAsia" w:ascii="宋体" w:hAnsi="宋体" w:cs="宋体"/>
          <w:b/>
          <w:color w:val="auto"/>
          <w:spacing w:val="-6"/>
          <w:sz w:val="21"/>
          <w:szCs w:val="21"/>
          <w:highlight w:val="none"/>
        </w:rPr>
        <w:t>1）有效的法人或者其他组织的营业执照等证明文件（</w:t>
      </w:r>
      <w:r>
        <w:rPr>
          <w:rFonts w:hint="eastAsia" w:ascii="宋体" w:hAnsi="宋体" w:cs="宋体"/>
          <w:b/>
          <w:color w:val="auto"/>
          <w:spacing w:val="-6"/>
          <w:sz w:val="21"/>
          <w:szCs w:val="21"/>
          <w:highlight w:val="none"/>
          <w:lang w:eastAsia="zh-CN"/>
        </w:rPr>
        <w:t>扫描件</w:t>
      </w:r>
      <w:r>
        <w:rPr>
          <w:rFonts w:hint="eastAsia" w:ascii="宋体" w:hAnsi="宋体" w:cs="宋体"/>
          <w:b/>
          <w:color w:val="auto"/>
          <w:spacing w:val="-6"/>
          <w:sz w:val="21"/>
          <w:szCs w:val="21"/>
          <w:highlight w:val="none"/>
        </w:rPr>
        <w:t>），自然人的身份证明（仅自然人投标时提供）</w:t>
      </w:r>
    </w:p>
    <w:p>
      <w:pPr>
        <w:spacing w:line="288" w:lineRule="auto"/>
        <w:ind w:firstLine="398" w:firstLineChars="200"/>
        <w:jc w:val="left"/>
        <w:rPr>
          <w:rFonts w:hint="eastAsia" w:ascii="宋体" w:hAnsi="宋体" w:cs="宋体"/>
          <w:b/>
          <w:color w:val="auto"/>
          <w:spacing w:val="-6"/>
          <w:sz w:val="21"/>
          <w:szCs w:val="21"/>
          <w:highlight w:val="none"/>
        </w:rPr>
      </w:pPr>
      <w:r>
        <w:rPr>
          <w:rFonts w:hint="eastAsia" w:ascii="宋体" w:hAnsi="宋体" w:cs="宋体"/>
          <w:b/>
          <w:color w:val="auto"/>
          <w:spacing w:val="-6"/>
          <w:sz w:val="21"/>
          <w:szCs w:val="21"/>
          <w:highlight w:val="none"/>
        </w:rPr>
        <w:t>2）</w:t>
      </w:r>
      <w:r>
        <w:rPr>
          <w:rFonts w:hint="eastAsia" w:ascii="宋体" w:hAnsi="宋体" w:cs="宋体"/>
          <w:b/>
          <w:color w:val="auto"/>
          <w:spacing w:val="-6"/>
          <w:sz w:val="21"/>
          <w:szCs w:val="21"/>
          <w:highlight w:val="none"/>
          <w:lang w:eastAsia="zh-CN"/>
        </w:rPr>
        <w:t>2020年12月至今</w:t>
      </w:r>
      <w:r>
        <w:rPr>
          <w:rFonts w:hint="eastAsia" w:ascii="宋体" w:hAnsi="宋体" w:cs="宋体"/>
          <w:b/>
          <w:color w:val="auto"/>
          <w:spacing w:val="-6"/>
          <w:sz w:val="21"/>
          <w:szCs w:val="21"/>
          <w:highlight w:val="none"/>
        </w:rPr>
        <w:t>任意一月的财务状况报告（</w:t>
      </w:r>
      <w:r>
        <w:rPr>
          <w:rFonts w:hint="eastAsia" w:ascii="宋体" w:hAnsi="宋体" w:cs="宋体"/>
          <w:b/>
          <w:color w:val="auto"/>
          <w:spacing w:val="-6"/>
          <w:sz w:val="21"/>
          <w:szCs w:val="21"/>
          <w:highlight w:val="none"/>
          <w:lang w:eastAsia="zh-CN"/>
        </w:rPr>
        <w:t>扫描件</w:t>
      </w:r>
      <w:r>
        <w:rPr>
          <w:rFonts w:hint="eastAsia" w:ascii="宋体" w:hAnsi="宋体" w:cs="宋体"/>
          <w:b/>
          <w:color w:val="auto"/>
          <w:spacing w:val="-6"/>
          <w:sz w:val="21"/>
          <w:szCs w:val="21"/>
          <w:highlight w:val="none"/>
        </w:rPr>
        <w:t>）或开标前三个月内出具的银行资信证明</w:t>
      </w:r>
    </w:p>
    <w:p>
      <w:pPr>
        <w:spacing w:line="288" w:lineRule="auto"/>
        <w:ind w:firstLine="398" w:firstLineChars="200"/>
        <w:jc w:val="left"/>
        <w:rPr>
          <w:rFonts w:hint="eastAsia" w:ascii="宋体" w:hAnsi="宋体" w:cs="宋体"/>
          <w:b/>
          <w:color w:val="auto"/>
          <w:spacing w:val="-6"/>
          <w:sz w:val="21"/>
          <w:szCs w:val="21"/>
          <w:highlight w:val="none"/>
        </w:rPr>
      </w:pPr>
      <w:r>
        <w:rPr>
          <w:rFonts w:hint="eastAsia" w:ascii="宋体" w:hAnsi="宋体" w:cs="宋体"/>
          <w:b/>
          <w:color w:val="auto"/>
          <w:spacing w:val="-6"/>
          <w:sz w:val="21"/>
          <w:szCs w:val="21"/>
          <w:highlight w:val="none"/>
        </w:rPr>
        <w:t>3）</w:t>
      </w:r>
      <w:r>
        <w:rPr>
          <w:rFonts w:hint="eastAsia" w:ascii="宋体" w:hAnsi="宋体" w:cs="宋体"/>
          <w:b/>
          <w:color w:val="auto"/>
          <w:spacing w:val="-6"/>
          <w:sz w:val="21"/>
          <w:szCs w:val="21"/>
          <w:highlight w:val="none"/>
          <w:lang w:eastAsia="zh-CN"/>
        </w:rPr>
        <w:t>2020年12月至今</w:t>
      </w:r>
      <w:r>
        <w:rPr>
          <w:rFonts w:hint="eastAsia" w:ascii="宋体" w:hAnsi="宋体" w:cs="宋体"/>
          <w:b/>
          <w:color w:val="auto"/>
          <w:spacing w:val="-6"/>
          <w:sz w:val="21"/>
          <w:szCs w:val="21"/>
          <w:highlight w:val="none"/>
        </w:rPr>
        <w:t>任意一月依法缴纳税收的证明材料（依法免税的投标人应提供相应文件证明其依法免税）</w:t>
      </w:r>
    </w:p>
    <w:p>
      <w:pPr>
        <w:spacing w:line="288" w:lineRule="auto"/>
        <w:ind w:firstLine="398" w:firstLineChars="200"/>
        <w:jc w:val="left"/>
        <w:rPr>
          <w:rFonts w:hint="eastAsia" w:ascii="宋体" w:hAnsi="宋体" w:cs="宋体"/>
          <w:b/>
          <w:color w:val="auto"/>
          <w:spacing w:val="-6"/>
          <w:sz w:val="21"/>
          <w:szCs w:val="21"/>
          <w:highlight w:val="none"/>
        </w:rPr>
      </w:pPr>
      <w:r>
        <w:rPr>
          <w:rFonts w:hint="eastAsia" w:ascii="宋体" w:hAnsi="宋体" w:cs="宋体"/>
          <w:b/>
          <w:color w:val="auto"/>
          <w:spacing w:val="-6"/>
          <w:sz w:val="21"/>
          <w:szCs w:val="21"/>
          <w:highlight w:val="none"/>
        </w:rPr>
        <w:t>4）</w:t>
      </w:r>
      <w:r>
        <w:rPr>
          <w:rFonts w:hint="eastAsia" w:ascii="宋体" w:hAnsi="宋体" w:cs="宋体"/>
          <w:b/>
          <w:color w:val="auto"/>
          <w:spacing w:val="-6"/>
          <w:sz w:val="21"/>
          <w:szCs w:val="21"/>
          <w:highlight w:val="none"/>
          <w:lang w:eastAsia="zh-CN"/>
        </w:rPr>
        <w:t>2020年12月至今</w:t>
      </w:r>
      <w:r>
        <w:rPr>
          <w:rFonts w:hint="eastAsia" w:ascii="宋体" w:hAnsi="宋体" w:cs="宋体"/>
          <w:b/>
          <w:color w:val="auto"/>
          <w:spacing w:val="-6"/>
          <w:sz w:val="21"/>
          <w:szCs w:val="21"/>
          <w:highlight w:val="none"/>
        </w:rPr>
        <w:t>任意一月依法缴纳社会保障资金的证明材料（依法不需要缴纳社会保障资金的投标人应提供相应文件证明其依法不需要缴纳社会保障资金）</w:t>
      </w:r>
    </w:p>
    <w:p>
      <w:pPr>
        <w:spacing w:line="288" w:lineRule="auto"/>
        <w:ind w:firstLine="398" w:firstLineChars="200"/>
        <w:jc w:val="left"/>
        <w:rPr>
          <w:rFonts w:hint="eastAsia" w:ascii="宋体" w:hAnsi="宋体" w:cs="宋体"/>
          <w:b/>
          <w:color w:val="auto"/>
          <w:spacing w:val="-6"/>
          <w:sz w:val="21"/>
          <w:szCs w:val="21"/>
          <w:highlight w:val="none"/>
        </w:rPr>
      </w:pPr>
      <w:r>
        <w:rPr>
          <w:rFonts w:hint="eastAsia" w:ascii="宋体" w:hAnsi="宋体" w:cs="宋体"/>
          <w:b/>
          <w:color w:val="auto"/>
          <w:spacing w:val="-6"/>
          <w:sz w:val="21"/>
          <w:szCs w:val="21"/>
          <w:highlight w:val="none"/>
        </w:rPr>
        <w:t>5）具有履行合同所必需的设备和专业技术能力的承诺函</w:t>
      </w:r>
    </w:p>
    <w:p>
      <w:pPr>
        <w:spacing w:line="288" w:lineRule="auto"/>
        <w:ind w:firstLine="398" w:firstLineChars="200"/>
        <w:jc w:val="left"/>
        <w:rPr>
          <w:rFonts w:hint="eastAsia" w:ascii="宋体" w:hAnsi="宋体" w:cs="宋体"/>
          <w:b/>
          <w:color w:val="auto"/>
          <w:spacing w:val="-6"/>
          <w:sz w:val="21"/>
          <w:szCs w:val="21"/>
          <w:highlight w:val="none"/>
        </w:rPr>
      </w:pPr>
      <w:r>
        <w:rPr>
          <w:rFonts w:hint="eastAsia" w:ascii="宋体" w:hAnsi="宋体" w:cs="宋体"/>
          <w:b/>
          <w:color w:val="auto"/>
          <w:spacing w:val="-6"/>
          <w:sz w:val="21"/>
          <w:szCs w:val="21"/>
          <w:highlight w:val="none"/>
        </w:rPr>
        <w:t>6）参加政府采购活动前3年内在经营活动中没有重大违法记录的书面声明</w:t>
      </w:r>
    </w:p>
    <w:p>
      <w:pPr>
        <w:spacing w:line="288" w:lineRule="auto"/>
        <w:ind w:firstLine="398" w:firstLineChars="200"/>
        <w:jc w:val="left"/>
        <w:rPr>
          <w:rFonts w:hint="default" w:ascii="宋体" w:hAnsi="宋体" w:eastAsia="宋体" w:cs="宋体"/>
          <w:b/>
          <w:color w:val="auto"/>
          <w:spacing w:val="-6"/>
          <w:sz w:val="21"/>
          <w:szCs w:val="21"/>
          <w:highlight w:val="none"/>
          <w:lang w:val="en-US" w:eastAsia="zh-CN"/>
        </w:rPr>
      </w:pPr>
      <w:r>
        <w:rPr>
          <w:rFonts w:hint="eastAsia" w:ascii="宋体" w:hAnsi="宋体" w:cs="宋体"/>
          <w:b/>
          <w:color w:val="auto"/>
          <w:spacing w:val="-6"/>
          <w:sz w:val="21"/>
          <w:szCs w:val="21"/>
          <w:highlight w:val="none"/>
          <w:lang w:val="en-US" w:eastAsia="zh-CN"/>
        </w:rPr>
        <w:t>7）特定资格条件证明材料</w:t>
      </w:r>
    </w:p>
    <w:p>
      <w:pPr>
        <w:spacing w:line="288" w:lineRule="auto"/>
        <w:ind w:firstLine="398" w:firstLineChars="200"/>
        <w:jc w:val="left"/>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2</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报价文件</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1）开标一览表</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2）投标报价明细表</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3）中小企业声明函</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4）监狱企业资格证明材料（若属于监狱企业）</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5）残疾人福利性单位声明函（若属于残疾人福利性单位）</w:t>
      </w:r>
    </w:p>
    <w:p>
      <w:pPr>
        <w:spacing w:line="288" w:lineRule="auto"/>
        <w:ind w:firstLine="398" w:firstLineChars="200"/>
        <w:jc w:val="left"/>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3.商务技术文件：</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A.商务文件：</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1）投标函</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2）法定代表人资格证明书、法定代表人授权委托书</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3）</w:t>
      </w:r>
      <w:r>
        <w:rPr>
          <w:rFonts w:hint="eastAsia" w:hAnsi="宋体"/>
          <w:color w:val="auto"/>
          <w:spacing w:val="-6"/>
          <w:sz w:val="21"/>
          <w:szCs w:val="21"/>
          <w:highlight w:val="none"/>
          <w:lang w:eastAsia="zh-CN"/>
        </w:rPr>
        <w:t>2020年12月至今</w:t>
      </w:r>
      <w:r>
        <w:rPr>
          <w:rFonts w:hint="eastAsia" w:hAnsi="宋体"/>
          <w:color w:val="auto"/>
          <w:spacing w:val="-6"/>
          <w:sz w:val="21"/>
          <w:szCs w:val="21"/>
          <w:highlight w:val="none"/>
        </w:rPr>
        <w:t>任意一月投标授权代表社保缴纳证明</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4）投标声明书</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5）投标人情况介绍</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6）商务偏离表</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7）投标人同类项目实施情况一览表</w:t>
      </w:r>
    </w:p>
    <w:p>
      <w:pPr>
        <w:pStyle w:val="2"/>
        <w:spacing w:line="288" w:lineRule="auto"/>
        <w:ind w:firstLine="396" w:firstLineChars="200"/>
        <w:jc w:val="left"/>
        <w:rPr>
          <w:rFonts w:hint="eastAsia" w:hAnsi="宋体"/>
          <w:color w:val="auto"/>
          <w:spacing w:val="-6"/>
          <w:sz w:val="21"/>
          <w:szCs w:val="21"/>
          <w:highlight w:val="none"/>
        </w:rPr>
      </w:pPr>
      <w:r>
        <w:rPr>
          <w:rFonts w:hint="eastAsia" w:ascii="宋体" w:hAnsi="宋体"/>
          <w:color w:val="auto"/>
          <w:spacing w:val="-6"/>
          <w:sz w:val="21"/>
          <w:szCs w:val="21"/>
          <w:highlight w:val="none"/>
        </w:rPr>
        <w:t>8）</w:t>
      </w:r>
      <w:r>
        <w:rPr>
          <w:rFonts w:hint="eastAsia" w:hAnsi="宋体"/>
          <w:color w:val="auto"/>
          <w:spacing w:val="-6"/>
          <w:sz w:val="21"/>
          <w:szCs w:val="21"/>
          <w:highlight w:val="none"/>
        </w:rPr>
        <w:t>投标人需要说明的其他文件和材料</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B.技术文件</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1）技术偏离表</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2）</w:t>
      </w:r>
      <w:r>
        <w:rPr>
          <w:rFonts w:hint="eastAsia" w:ascii="宋体" w:hAnsi="宋体" w:cs="宋体"/>
          <w:color w:val="auto"/>
          <w:sz w:val="21"/>
          <w:szCs w:val="21"/>
          <w:highlight w:val="none"/>
        </w:rPr>
        <w:t>货物配置清单、</w:t>
      </w:r>
      <w:r>
        <w:rPr>
          <w:rFonts w:hint="eastAsia" w:ascii="宋体" w:hAnsi="宋体"/>
          <w:color w:val="auto"/>
          <w:spacing w:val="-6"/>
          <w:sz w:val="21"/>
          <w:szCs w:val="21"/>
          <w:highlight w:val="none"/>
        </w:rPr>
        <w:t>原厂出厂配置表</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3）技术支持资料</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4）技术方案</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5）</w:t>
      </w:r>
      <w:r>
        <w:rPr>
          <w:rFonts w:ascii="宋体" w:hAnsi="宋体"/>
          <w:color w:val="auto"/>
          <w:spacing w:val="-6"/>
          <w:sz w:val="21"/>
          <w:szCs w:val="21"/>
          <w:highlight w:val="none"/>
        </w:rPr>
        <w:t>售后服务</w:t>
      </w:r>
      <w:r>
        <w:rPr>
          <w:rFonts w:hint="eastAsia" w:ascii="宋体" w:hAnsi="宋体"/>
          <w:color w:val="auto"/>
          <w:spacing w:val="-6"/>
          <w:sz w:val="21"/>
          <w:szCs w:val="21"/>
          <w:highlight w:val="none"/>
        </w:rPr>
        <w:t>方案</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lang w:val="en-US" w:eastAsia="zh-CN"/>
        </w:rPr>
        <w:t>6</w:t>
      </w:r>
      <w:r>
        <w:rPr>
          <w:rFonts w:hint="eastAsia" w:ascii="宋体" w:hAnsi="宋体"/>
          <w:color w:val="auto"/>
          <w:spacing w:val="-6"/>
          <w:sz w:val="21"/>
          <w:szCs w:val="21"/>
          <w:highlight w:val="none"/>
        </w:rPr>
        <w:t>）</w:t>
      </w:r>
      <w:bookmarkStart w:id="30" w:name="_GoBack"/>
      <w:r>
        <w:rPr>
          <w:rFonts w:hint="eastAsia" w:ascii="宋体" w:hAnsi="宋体"/>
          <w:color w:val="auto"/>
          <w:spacing w:val="-6"/>
          <w:sz w:val="21"/>
          <w:szCs w:val="21"/>
          <w:highlight w:val="none"/>
        </w:rPr>
        <w:t>技术服务、技术培训的内容和措施</w:t>
      </w:r>
      <w:bookmarkEnd w:id="30"/>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lang w:val="en-US" w:eastAsia="zh-CN"/>
        </w:rPr>
        <w:t>7</w:t>
      </w:r>
      <w:r>
        <w:rPr>
          <w:rFonts w:hint="eastAsia" w:ascii="宋体" w:hAnsi="宋体"/>
          <w:color w:val="auto"/>
          <w:spacing w:val="-6"/>
          <w:sz w:val="21"/>
          <w:szCs w:val="21"/>
          <w:highlight w:val="none"/>
        </w:rPr>
        <w:t>）配件、专用耗材和售后服务优惠表</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（二） 投标文件的签署和份数</w:t>
      </w:r>
    </w:p>
    <w:p>
      <w:pPr>
        <w:spacing w:line="288" w:lineRule="auto"/>
        <w:ind w:firstLine="396" w:firstLineChars="200"/>
        <w:jc w:val="left"/>
        <w:rPr>
          <w:rFonts w:hint="eastAsia" w:ascii="宋体" w:hAnsi="宋体"/>
          <w:b/>
          <w:bCs/>
          <w:color w:val="auto"/>
          <w:spacing w:val="-6"/>
          <w:sz w:val="21"/>
          <w:szCs w:val="21"/>
          <w:highlight w:val="none"/>
        </w:rPr>
      </w:pPr>
      <w:r>
        <w:rPr>
          <w:rFonts w:hint="eastAsia" w:ascii="宋体" w:hAnsi="宋体"/>
          <w:color w:val="auto"/>
          <w:spacing w:val="-6"/>
          <w:sz w:val="21"/>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b/>
          <w:bCs/>
          <w:color w:val="auto"/>
          <w:spacing w:val="-6"/>
          <w:sz w:val="21"/>
          <w:szCs w:val="21"/>
          <w:highlight w:val="none"/>
        </w:rPr>
        <w:t>其中资格文件、商务技术文件中不得出现投标报价，如因投标人原因提前泄露投标报价，是投标人的责任。</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2.投标文件须由投标人在规定位置加盖公章并由投标人</w:t>
      </w:r>
      <w:r>
        <w:rPr>
          <w:rFonts w:ascii="宋体" w:hAnsi="宋体"/>
          <w:color w:val="auto"/>
          <w:spacing w:val="-6"/>
          <w:sz w:val="21"/>
          <w:szCs w:val="21"/>
          <w:highlight w:val="none"/>
        </w:rPr>
        <w:t>代表</w:t>
      </w:r>
      <w:r>
        <w:rPr>
          <w:rFonts w:hint="eastAsia" w:ascii="宋体" w:hAnsi="宋体"/>
          <w:color w:val="auto"/>
          <w:spacing w:val="-6"/>
          <w:sz w:val="21"/>
          <w:szCs w:val="21"/>
          <w:highlight w:val="none"/>
        </w:rPr>
        <w:t>签署，投标人应写全称。</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3.投标文件不得涂改，若有修改错漏处，须由投标人代表签字并加盖公章。投标文件因字迹潦草或表达不清所引起的后果由投标人负责。</w:t>
      </w:r>
    </w:p>
    <w:p>
      <w:pPr>
        <w:spacing w:line="288" w:lineRule="auto"/>
        <w:ind w:firstLine="398" w:firstLineChars="200"/>
        <w:jc w:val="left"/>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4.投标文件份数：</w:t>
      </w:r>
    </w:p>
    <w:p>
      <w:pPr>
        <w:spacing w:line="288" w:lineRule="auto"/>
        <w:ind w:firstLine="398" w:firstLineChars="200"/>
        <w:jc w:val="left"/>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电子加密投标文件：政府采购云平台在线上传一份；备份投标文件：密封包装后EMS或顺丰邮寄形式递交一份（邮寄地址：杭州市西湖区玉古路173号中田大厦1</w:t>
      </w:r>
      <w:r>
        <w:rPr>
          <w:rFonts w:hint="eastAsia" w:ascii="宋体" w:hAnsi="宋体"/>
          <w:b/>
          <w:bCs/>
          <w:color w:val="auto"/>
          <w:spacing w:val="-6"/>
          <w:sz w:val="21"/>
          <w:szCs w:val="21"/>
          <w:highlight w:val="none"/>
          <w:lang w:val="en-US" w:eastAsia="zh-CN"/>
        </w:rPr>
        <w:t>1</w:t>
      </w:r>
      <w:r>
        <w:rPr>
          <w:rFonts w:hint="eastAsia" w:ascii="宋体" w:hAnsi="宋体"/>
          <w:b/>
          <w:bCs/>
          <w:color w:val="auto"/>
          <w:spacing w:val="-6"/>
          <w:sz w:val="21"/>
          <w:szCs w:val="21"/>
          <w:highlight w:val="none"/>
        </w:rPr>
        <w:t>楼</w:t>
      </w:r>
      <w:r>
        <w:rPr>
          <w:rFonts w:hint="eastAsia" w:ascii="宋体" w:hAnsi="宋体"/>
          <w:b/>
          <w:bCs/>
          <w:color w:val="auto"/>
          <w:spacing w:val="-6"/>
          <w:sz w:val="21"/>
          <w:szCs w:val="21"/>
          <w:highlight w:val="none"/>
          <w:lang w:val="en-US" w:eastAsia="zh-CN"/>
        </w:rPr>
        <w:t>H</w:t>
      </w:r>
      <w:r>
        <w:rPr>
          <w:rFonts w:hint="eastAsia" w:ascii="宋体" w:hAnsi="宋体"/>
          <w:b/>
          <w:bCs/>
          <w:color w:val="auto"/>
          <w:spacing w:val="-6"/>
          <w:sz w:val="21"/>
          <w:szCs w:val="21"/>
          <w:highlight w:val="none"/>
        </w:rPr>
        <w:t>室浙江求是招标代理有限公司）。</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（三） 投标文件的上传、递交、修改和撤回</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1.投标文件的上传、递交：</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（1）电子加密投标文件的上传：</w:t>
      </w:r>
    </w:p>
    <w:p>
      <w:pPr>
        <w:spacing w:line="288" w:lineRule="auto"/>
        <w:ind w:firstLine="396" w:firstLineChars="200"/>
        <w:jc w:val="left"/>
        <w:rPr>
          <w:rFonts w:hint="eastAsia" w:ascii="宋体" w:hAnsi="宋体"/>
          <w:color w:val="auto"/>
          <w:spacing w:val="-6"/>
          <w:sz w:val="21"/>
          <w:szCs w:val="21"/>
          <w:highlight w:val="none"/>
        </w:rPr>
      </w:pPr>
      <w:r>
        <w:rPr>
          <w:rFonts w:hint="eastAsia" w:hAnsi="宋体"/>
          <w:color w:val="auto"/>
          <w:spacing w:val="-6"/>
          <w:sz w:val="21"/>
          <w:szCs w:val="21"/>
          <w:highlight w:val="none"/>
        </w:rPr>
        <w:t>▲</w:t>
      </w:r>
      <w:r>
        <w:rPr>
          <w:rFonts w:hint="eastAsia" w:ascii="宋体" w:hAnsi="宋体"/>
          <w:color w:val="auto"/>
          <w:spacing w:val="-6"/>
          <w:sz w:val="21"/>
          <w:szCs w:val="21"/>
          <w:highlight w:val="none"/>
        </w:rPr>
        <w:t>a.投标人应在投标截止时间前将电子加密投标文件成功上传至政府采购云平台，否则投标无效；</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b.电子加密投标文件成功上传后，投标人可自行打印投标文件接收回执。</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（2）备份投标文件的密封包装、递交：</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a.投标人在政府采购云平台完成电子加密投标文件的上传后，可以EMS或顺丰邮寄形式在投标截止时间前递交以介质（U盘）存储的数据电文形式的备份投标文件；</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b.备份投标文件应当密封包装并在包装上标注投标项目名称、投标人名称并加盖公章</w:t>
      </w:r>
      <w:r>
        <w:rPr>
          <w:rFonts w:hint="eastAsia" w:ascii="宋体" w:hAnsi="宋体"/>
          <w:b/>
          <w:bCs/>
          <w:color w:val="auto"/>
          <w:spacing w:val="-6"/>
          <w:sz w:val="21"/>
          <w:szCs w:val="21"/>
          <w:highlight w:val="none"/>
        </w:rPr>
        <w:t>（非电子签章）</w:t>
      </w:r>
      <w:r>
        <w:rPr>
          <w:rFonts w:hint="eastAsia" w:ascii="宋体" w:hAnsi="宋体"/>
          <w:color w:val="auto"/>
          <w:spacing w:val="-6"/>
          <w:sz w:val="21"/>
          <w:szCs w:val="21"/>
          <w:highlight w:val="none"/>
        </w:rPr>
        <w:t>，</w:t>
      </w:r>
      <w:r>
        <w:rPr>
          <w:rFonts w:hint="eastAsia" w:ascii="宋体" w:hAnsi="宋体"/>
          <w:color w:val="auto"/>
          <w:sz w:val="21"/>
          <w:szCs w:val="21"/>
          <w:highlight w:val="none"/>
        </w:rPr>
        <w:t>投标人逾期送达或者未密封包装的备份投标文件采购代理机构将予以拒收；</w:t>
      </w:r>
    </w:p>
    <w:p>
      <w:pPr>
        <w:spacing w:line="288" w:lineRule="auto"/>
        <w:ind w:firstLine="396" w:firstLineChars="200"/>
        <w:jc w:val="left"/>
        <w:rPr>
          <w:rFonts w:hint="eastAsia" w:ascii="宋体" w:hAnsi="宋体"/>
          <w:color w:val="auto"/>
          <w:spacing w:val="-6"/>
          <w:sz w:val="21"/>
          <w:szCs w:val="21"/>
          <w:highlight w:val="none"/>
        </w:rPr>
      </w:pPr>
      <w:r>
        <w:rPr>
          <w:rFonts w:hint="eastAsia" w:hAnsi="宋体"/>
          <w:color w:val="auto"/>
          <w:spacing w:val="-6"/>
          <w:sz w:val="21"/>
          <w:szCs w:val="21"/>
          <w:highlight w:val="none"/>
        </w:rPr>
        <w:t>▲</w:t>
      </w:r>
      <w:r>
        <w:rPr>
          <w:rFonts w:hint="eastAsia" w:ascii="宋体" w:hAnsi="宋体"/>
          <w:color w:val="auto"/>
          <w:spacing w:val="-6"/>
          <w:sz w:val="21"/>
          <w:szCs w:val="21"/>
          <w:highlight w:val="none"/>
        </w:rPr>
        <w:t>c.通过政府采购云平台成功上传的电子加密投标文件已按时解密的，备份投标文件自动失效。投标截止时间前，投标人仅递交备份投标文件而未将电子加密投标文件成功上传至政府采购云平台的，投标无效。</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2.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pPr>
        <w:spacing w:line="288" w:lineRule="auto"/>
        <w:ind w:firstLine="422" w:firstLineChars="200"/>
        <w:jc w:val="left"/>
        <w:rPr>
          <w:rFonts w:hint="eastAsia" w:ascii="宋体" w:hAnsi="宋体"/>
          <w:b/>
          <w:bCs/>
          <w:color w:val="auto"/>
          <w:sz w:val="21"/>
          <w:szCs w:val="21"/>
          <w:highlight w:val="none"/>
        </w:rPr>
      </w:pPr>
      <w:r>
        <w:rPr>
          <w:rFonts w:hint="eastAsia" w:ascii="宋体" w:hAnsi="宋体"/>
          <w:b/>
          <w:bCs/>
          <w:color w:val="auto"/>
          <w:sz w:val="21"/>
          <w:szCs w:val="21"/>
          <w:highlight w:val="none"/>
        </w:rPr>
        <w:t>备注：</w:t>
      </w:r>
    </w:p>
    <w:p>
      <w:pPr>
        <w:spacing w:line="288" w:lineRule="auto"/>
        <w:ind w:firstLine="422" w:firstLineChars="200"/>
        <w:jc w:val="left"/>
        <w:rPr>
          <w:rFonts w:hint="eastAsia" w:ascii="宋体" w:hAnsi="宋体"/>
          <w:b/>
          <w:color w:val="auto"/>
          <w:spacing w:val="-6"/>
          <w:sz w:val="24"/>
          <w:highlight w:val="none"/>
        </w:rPr>
      </w:pPr>
      <w:r>
        <w:rPr>
          <w:rFonts w:hint="eastAsia" w:ascii="宋体" w:hAnsi="宋体"/>
          <w:b/>
          <w:bCs/>
          <w:color w:val="auto"/>
          <w:sz w:val="21"/>
          <w:szCs w:val="21"/>
          <w:highlight w:val="none"/>
        </w:rPr>
        <w:t>投标人可通过浙江省“电子交易/不见面开评标”学习专题提前进行专题学习，熟悉操作，避免影响采购活动（</w:t>
      </w:r>
      <w:r>
        <w:rPr>
          <w:rFonts w:hint="eastAsia" w:ascii="宋体" w:hAnsi="宋体"/>
          <w:b/>
          <w:bCs/>
          <w:color w:val="auto"/>
          <w:sz w:val="21"/>
          <w:szCs w:val="21"/>
          <w:highlight w:val="none"/>
        </w:rPr>
        <w:fldChar w:fldCharType="begin"/>
      </w:r>
      <w:r>
        <w:rPr>
          <w:rFonts w:hint="eastAsia" w:ascii="宋体" w:hAnsi="宋体"/>
          <w:b/>
          <w:bCs/>
          <w:color w:val="auto"/>
          <w:sz w:val="21"/>
          <w:szCs w:val="21"/>
          <w:highlight w:val="none"/>
        </w:rPr>
        <w:instrText xml:space="preserve"> HYPERLINK "https://edu.zcygov.cn/luban/e-biding" </w:instrText>
      </w:r>
      <w:r>
        <w:rPr>
          <w:rFonts w:hint="eastAsia" w:ascii="宋体" w:hAnsi="宋体"/>
          <w:b/>
          <w:bCs/>
          <w:color w:val="auto"/>
          <w:sz w:val="21"/>
          <w:szCs w:val="21"/>
          <w:highlight w:val="none"/>
        </w:rPr>
        <w:fldChar w:fldCharType="separate"/>
      </w:r>
      <w:r>
        <w:rPr>
          <w:rFonts w:hint="eastAsia" w:ascii="宋体" w:hAnsi="宋体"/>
          <w:b/>
          <w:bCs/>
          <w:color w:val="auto"/>
          <w:sz w:val="21"/>
          <w:szCs w:val="21"/>
          <w:highlight w:val="none"/>
        </w:rPr>
        <w:t>https://edu.zcygov.cn/luban/e-biding</w:t>
      </w:r>
      <w:r>
        <w:rPr>
          <w:rFonts w:hint="eastAsia" w:ascii="宋体" w:hAnsi="宋体"/>
          <w:b/>
          <w:bCs/>
          <w:color w:val="auto"/>
          <w:sz w:val="21"/>
          <w:szCs w:val="21"/>
          <w:highlight w:val="none"/>
        </w:rPr>
        <w:fldChar w:fldCharType="end"/>
      </w:r>
      <w:r>
        <w:rPr>
          <w:rFonts w:hint="eastAsia" w:ascii="宋体" w:hAnsi="宋体"/>
          <w:b/>
          <w:bCs/>
          <w:color w:val="auto"/>
          <w:sz w:val="21"/>
          <w:szCs w:val="21"/>
          <w:highlight w:val="none"/>
        </w:rPr>
        <w:t>）。</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（四） 投标文件的语言及计量</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投标文件以及投标人与采购人或</w:t>
      </w:r>
      <w:r>
        <w:rPr>
          <w:rFonts w:ascii="宋体" w:hAnsi="宋体"/>
          <w:color w:val="auto"/>
          <w:spacing w:val="-6"/>
          <w:sz w:val="21"/>
          <w:szCs w:val="21"/>
          <w:highlight w:val="none"/>
        </w:rPr>
        <w:t>采购代理机构</w:t>
      </w:r>
      <w:r>
        <w:rPr>
          <w:rFonts w:hint="eastAsia" w:ascii="宋体" w:hAnsi="宋体"/>
          <w:color w:val="auto"/>
          <w:spacing w:val="-6"/>
          <w:sz w:val="21"/>
          <w:szCs w:val="21"/>
          <w:highlight w:val="none"/>
        </w:rPr>
        <w:t>就有关投标事宜的所有来往函电，均应以中文汉语书写。除签名、盖章、专用名称等特殊情形外，以中文汉语以外的文字表述的投标文件视同未提供（有中文汉语说明的除外）。</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（五） 投标报价</w:t>
      </w:r>
    </w:p>
    <w:p>
      <w:pPr>
        <w:pStyle w:val="12"/>
        <w:spacing w:before="0" w:beforeLines="0" w:after="0" w:afterLines="0"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1.本次投标采用人民币报价。</w:t>
      </w:r>
    </w:p>
    <w:p>
      <w:pPr>
        <w:pStyle w:val="12"/>
        <w:spacing w:before="0" w:beforeLines="0" w:after="0" w:afterLines="0"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2.投标报价是指一次性报出不得更改的价格，投标报价应按招标文件中相关附表格式填写。</w:t>
      </w:r>
    </w:p>
    <w:p>
      <w:pPr>
        <w:pStyle w:val="12"/>
        <w:spacing w:before="0" w:beforeLines="0" w:after="0" w:afterLines="0"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3.投标报价是履行合同的最终价格，</w:t>
      </w:r>
      <w:r>
        <w:rPr>
          <w:rFonts w:hAnsi="宋体"/>
          <w:color w:val="auto"/>
          <w:spacing w:val="-6"/>
          <w:sz w:val="21"/>
          <w:szCs w:val="21"/>
          <w:highlight w:val="none"/>
        </w:rPr>
        <w:t>应包括</w:t>
      </w:r>
      <w:r>
        <w:rPr>
          <w:rFonts w:hint="eastAsia" w:hAnsi="宋体"/>
          <w:color w:val="auto"/>
          <w:spacing w:val="-6"/>
          <w:sz w:val="21"/>
          <w:szCs w:val="21"/>
          <w:highlight w:val="none"/>
        </w:rPr>
        <w:t>完成所有产品供货及履行所有规定服务所产生的全部税、费。</w:t>
      </w:r>
    </w:p>
    <w:p>
      <w:pPr>
        <w:pStyle w:val="12"/>
        <w:spacing w:before="0" w:beforeLines="0" w:after="0" w:afterLines="0"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4</w:t>
      </w:r>
      <w:r>
        <w:rPr>
          <w:rFonts w:hAnsi="宋体"/>
          <w:color w:val="auto"/>
          <w:spacing w:val="-6"/>
          <w:sz w:val="21"/>
          <w:szCs w:val="21"/>
          <w:highlight w:val="none"/>
        </w:rPr>
        <w:t>.</w:t>
      </w:r>
      <w:r>
        <w:rPr>
          <w:rFonts w:hint="eastAsia" w:hAnsi="宋体"/>
          <w:color w:val="auto"/>
          <w:spacing w:val="-6"/>
          <w:sz w:val="21"/>
          <w:szCs w:val="21"/>
          <w:highlight w:val="none"/>
        </w:rPr>
        <w:t>投标文件只允许有一个报价，有选择的报价将不予接受。</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（六） 投标有效期</w:t>
      </w:r>
    </w:p>
    <w:p>
      <w:pPr>
        <w:pStyle w:val="12"/>
        <w:spacing w:before="0" w:beforeLines="0" w:after="0" w:afterLines="0"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▲1</w:t>
      </w:r>
      <w:r>
        <w:rPr>
          <w:rFonts w:hAnsi="宋体"/>
          <w:color w:val="auto"/>
          <w:spacing w:val="-6"/>
          <w:sz w:val="21"/>
          <w:szCs w:val="21"/>
          <w:highlight w:val="none"/>
        </w:rPr>
        <w:t>.</w:t>
      </w:r>
      <w:r>
        <w:rPr>
          <w:rFonts w:hint="eastAsia" w:hAnsi="宋体"/>
          <w:color w:val="auto"/>
          <w:spacing w:val="-6"/>
          <w:sz w:val="21"/>
          <w:szCs w:val="21"/>
          <w:highlight w:val="none"/>
        </w:rPr>
        <w:t>从提交投标文件的截止之日起90天。</w:t>
      </w:r>
    </w:p>
    <w:p>
      <w:pPr>
        <w:pStyle w:val="12"/>
        <w:spacing w:before="0" w:beforeLines="0" w:after="0" w:afterLines="0"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2</w:t>
      </w:r>
      <w:r>
        <w:rPr>
          <w:rFonts w:hAnsi="宋体"/>
          <w:color w:val="auto"/>
          <w:spacing w:val="-6"/>
          <w:sz w:val="21"/>
          <w:szCs w:val="21"/>
          <w:highlight w:val="none"/>
        </w:rPr>
        <w:t>.</w:t>
      </w:r>
      <w:r>
        <w:rPr>
          <w:rFonts w:hint="eastAsia" w:hAnsi="宋体"/>
          <w:color w:val="auto"/>
          <w:spacing w:val="-6"/>
          <w:sz w:val="21"/>
          <w:szCs w:val="21"/>
          <w:highlight w:val="none"/>
        </w:rPr>
        <w:t>在原投标有效期满之前，如果出现特殊情况，采购人</w:t>
      </w:r>
      <w:r>
        <w:rPr>
          <w:rFonts w:hAnsi="宋体"/>
          <w:color w:val="auto"/>
          <w:spacing w:val="-6"/>
          <w:sz w:val="21"/>
          <w:szCs w:val="21"/>
          <w:highlight w:val="none"/>
        </w:rPr>
        <w:t>或</w:t>
      </w:r>
      <w:r>
        <w:rPr>
          <w:rFonts w:hint="eastAsia" w:hAnsi="宋体"/>
          <w:color w:val="auto"/>
          <w:spacing w:val="-6"/>
          <w:sz w:val="21"/>
          <w:szCs w:val="21"/>
          <w:highlight w:val="none"/>
        </w:rPr>
        <w:t>采购</w:t>
      </w:r>
      <w:r>
        <w:rPr>
          <w:rFonts w:hAnsi="宋体"/>
          <w:color w:val="auto"/>
          <w:spacing w:val="-6"/>
          <w:sz w:val="21"/>
          <w:szCs w:val="21"/>
          <w:highlight w:val="none"/>
        </w:rPr>
        <w:t>代理机构</w:t>
      </w:r>
      <w:r>
        <w:rPr>
          <w:rFonts w:hint="eastAsia" w:hAnsi="宋体"/>
          <w:color w:val="auto"/>
          <w:spacing w:val="-6"/>
          <w:sz w:val="21"/>
          <w:szCs w:val="21"/>
          <w:highlight w:val="none"/>
        </w:rPr>
        <w:t>以书面形式通知投标人延长投标有效期。</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（七） 投标无效的情形</w:t>
      </w:r>
    </w:p>
    <w:p>
      <w:pPr>
        <w:widowControl/>
        <w:spacing w:line="288" w:lineRule="auto"/>
        <w:ind w:firstLine="398" w:firstLineChars="200"/>
        <w:jc w:val="left"/>
        <w:rPr>
          <w:rFonts w:ascii="宋体" w:hAnsi="宋体"/>
          <w:b/>
          <w:color w:val="auto"/>
          <w:spacing w:val="-6"/>
          <w:sz w:val="21"/>
          <w:szCs w:val="21"/>
          <w:highlight w:val="none"/>
        </w:rPr>
      </w:pPr>
      <w:r>
        <w:rPr>
          <w:rFonts w:hint="eastAsia" w:ascii="宋体" w:hAnsi="宋体"/>
          <w:b/>
          <w:color w:val="auto"/>
          <w:spacing w:val="-6"/>
          <w:sz w:val="21"/>
          <w:szCs w:val="21"/>
          <w:highlight w:val="none"/>
        </w:rPr>
        <w:t>1</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在资格审查时，如发现下列情形之一的，投标文件将被视为无效：</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（1）</w:t>
      </w:r>
      <w:r>
        <w:rPr>
          <w:rFonts w:ascii="宋体" w:hAnsi="宋体"/>
          <w:color w:val="auto"/>
          <w:spacing w:val="-6"/>
          <w:sz w:val="21"/>
          <w:szCs w:val="21"/>
          <w:highlight w:val="none"/>
        </w:rPr>
        <w:t>资格证明</w:t>
      </w:r>
      <w:r>
        <w:rPr>
          <w:rFonts w:hint="eastAsia" w:ascii="宋体" w:hAnsi="宋体"/>
          <w:color w:val="auto"/>
          <w:spacing w:val="-6"/>
          <w:sz w:val="21"/>
          <w:szCs w:val="21"/>
          <w:highlight w:val="none"/>
        </w:rPr>
        <w:t>材料</w:t>
      </w:r>
      <w:r>
        <w:rPr>
          <w:rFonts w:ascii="宋体" w:hAnsi="宋体"/>
          <w:color w:val="auto"/>
          <w:spacing w:val="-6"/>
          <w:sz w:val="21"/>
          <w:szCs w:val="21"/>
          <w:highlight w:val="none"/>
        </w:rPr>
        <w:t>不全的，或者不符合</w:t>
      </w:r>
      <w:r>
        <w:rPr>
          <w:rFonts w:hint="eastAsia" w:ascii="宋体" w:hAnsi="宋体"/>
          <w:color w:val="auto"/>
          <w:spacing w:val="-6"/>
          <w:sz w:val="21"/>
          <w:szCs w:val="21"/>
          <w:highlight w:val="none"/>
        </w:rPr>
        <w:t>招标</w:t>
      </w:r>
      <w:r>
        <w:rPr>
          <w:rFonts w:ascii="宋体" w:hAnsi="宋体"/>
          <w:color w:val="auto"/>
          <w:spacing w:val="-6"/>
          <w:sz w:val="21"/>
          <w:szCs w:val="21"/>
          <w:highlight w:val="none"/>
        </w:rPr>
        <w:t>文件要求的</w:t>
      </w:r>
      <w:r>
        <w:rPr>
          <w:rFonts w:hint="eastAsia" w:ascii="宋体" w:hAnsi="宋体"/>
          <w:color w:val="auto"/>
          <w:spacing w:val="-6"/>
          <w:sz w:val="21"/>
          <w:szCs w:val="21"/>
          <w:highlight w:val="none"/>
        </w:rPr>
        <w:t>；</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（2）投标人不具备招标文件中规定的资格要求的；</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（3）经查询存在不良信用记录的。</w:t>
      </w:r>
    </w:p>
    <w:p>
      <w:pPr>
        <w:spacing w:line="288" w:lineRule="auto"/>
        <w:ind w:firstLine="398" w:firstLineChars="200"/>
        <w:rPr>
          <w:rFonts w:ascii="宋体" w:hAnsi="宋体"/>
          <w:b/>
          <w:color w:val="auto"/>
          <w:spacing w:val="-6"/>
          <w:sz w:val="21"/>
          <w:szCs w:val="21"/>
          <w:highlight w:val="none"/>
        </w:rPr>
      </w:pPr>
      <w:r>
        <w:rPr>
          <w:rFonts w:hint="eastAsia" w:ascii="宋体" w:hAnsi="宋体"/>
          <w:b/>
          <w:color w:val="auto"/>
          <w:spacing w:val="-6"/>
          <w:sz w:val="21"/>
          <w:szCs w:val="21"/>
          <w:highlight w:val="none"/>
        </w:rPr>
        <w:t>2</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在符合</w:t>
      </w:r>
      <w:r>
        <w:rPr>
          <w:rFonts w:ascii="宋体" w:hAnsi="宋体"/>
          <w:b/>
          <w:color w:val="auto"/>
          <w:spacing w:val="-6"/>
          <w:sz w:val="21"/>
          <w:szCs w:val="21"/>
          <w:highlight w:val="none"/>
        </w:rPr>
        <w:t>性审查、</w:t>
      </w:r>
      <w:r>
        <w:rPr>
          <w:rFonts w:hint="eastAsia" w:ascii="宋体" w:hAnsi="宋体"/>
          <w:b/>
          <w:color w:val="auto"/>
          <w:spacing w:val="-6"/>
          <w:sz w:val="21"/>
          <w:szCs w:val="21"/>
          <w:highlight w:val="none"/>
        </w:rPr>
        <w:t>商务</w:t>
      </w:r>
      <w:r>
        <w:rPr>
          <w:rFonts w:ascii="宋体" w:hAnsi="宋体"/>
          <w:b/>
          <w:color w:val="auto"/>
          <w:spacing w:val="-6"/>
          <w:sz w:val="21"/>
          <w:szCs w:val="21"/>
          <w:highlight w:val="none"/>
        </w:rPr>
        <w:t>和技术评审</w:t>
      </w:r>
      <w:r>
        <w:rPr>
          <w:rFonts w:hint="eastAsia" w:ascii="宋体" w:hAnsi="宋体"/>
          <w:b/>
          <w:color w:val="auto"/>
          <w:spacing w:val="-6"/>
          <w:sz w:val="21"/>
          <w:szCs w:val="21"/>
          <w:highlight w:val="none"/>
        </w:rPr>
        <w:t>时，如发现下列情形之一的，投标文件将被视为无效：</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（1）资格</w:t>
      </w:r>
      <w:r>
        <w:rPr>
          <w:rFonts w:ascii="宋体" w:hAnsi="宋体"/>
          <w:color w:val="auto"/>
          <w:spacing w:val="-6"/>
          <w:sz w:val="21"/>
          <w:szCs w:val="21"/>
          <w:highlight w:val="none"/>
        </w:rPr>
        <w:t>文件</w:t>
      </w:r>
      <w:r>
        <w:rPr>
          <w:rFonts w:hint="eastAsia" w:ascii="宋体" w:hAnsi="宋体"/>
          <w:color w:val="auto"/>
          <w:spacing w:val="-6"/>
          <w:sz w:val="21"/>
          <w:szCs w:val="21"/>
          <w:highlight w:val="none"/>
        </w:rPr>
        <w:t>、商务</w:t>
      </w:r>
      <w:r>
        <w:rPr>
          <w:rFonts w:ascii="宋体" w:hAnsi="宋体"/>
          <w:color w:val="auto"/>
          <w:spacing w:val="-6"/>
          <w:sz w:val="21"/>
          <w:szCs w:val="21"/>
          <w:highlight w:val="none"/>
        </w:rPr>
        <w:t>技术文件</w:t>
      </w:r>
      <w:r>
        <w:rPr>
          <w:rFonts w:hint="eastAsia" w:ascii="宋体" w:hAnsi="宋体"/>
          <w:color w:val="auto"/>
          <w:spacing w:val="-6"/>
          <w:sz w:val="21"/>
          <w:szCs w:val="21"/>
          <w:highlight w:val="none"/>
        </w:rPr>
        <w:t>未按要求签署、盖章的；</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（2）未提供或未按要求提供投标函</w:t>
      </w:r>
      <w:r>
        <w:rPr>
          <w:rFonts w:ascii="宋体" w:hAnsi="宋体"/>
          <w:color w:val="auto"/>
          <w:spacing w:val="-6"/>
          <w:sz w:val="21"/>
          <w:szCs w:val="21"/>
          <w:highlight w:val="none"/>
        </w:rPr>
        <w:t>、法定代表人资格证明书</w:t>
      </w:r>
      <w:r>
        <w:rPr>
          <w:rFonts w:hint="eastAsia" w:ascii="宋体" w:hAnsi="宋体"/>
          <w:color w:val="auto"/>
          <w:spacing w:val="-6"/>
          <w:sz w:val="21"/>
          <w:szCs w:val="21"/>
          <w:highlight w:val="none"/>
        </w:rPr>
        <w:t>、法定代表人授权委托书、投标</w:t>
      </w:r>
      <w:r>
        <w:rPr>
          <w:rFonts w:ascii="宋体" w:hAnsi="宋体"/>
          <w:color w:val="auto"/>
          <w:spacing w:val="-6"/>
          <w:sz w:val="21"/>
          <w:szCs w:val="21"/>
          <w:highlight w:val="none"/>
        </w:rPr>
        <w:t>声明书</w:t>
      </w:r>
      <w:r>
        <w:rPr>
          <w:rFonts w:hint="eastAsia" w:ascii="宋体" w:hAnsi="宋体"/>
          <w:color w:val="auto"/>
          <w:spacing w:val="-6"/>
          <w:sz w:val="21"/>
          <w:szCs w:val="21"/>
          <w:highlight w:val="none"/>
        </w:rPr>
        <w:t>的；</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（3）</w:t>
      </w:r>
      <w:r>
        <w:rPr>
          <w:rFonts w:hint="eastAsia" w:ascii="宋体" w:hAnsi="宋体"/>
          <w:bCs/>
          <w:color w:val="auto"/>
          <w:spacing w:val="-6"/>
          <w:sz w:val="21"/>
          <w:szCs w:val="21"/>
          <w:highlight w:val="none"/>
        </w:rPr>
        <w:t>法定代表人委托授权代表</w:t>
      </w:r>
      <w:r>
        <w:rPr>
          <w:rFonts w:ascii="宋体" w:hAnsi="宋体"/>
          <w:bCs/>
          <w:color w:val="auto"/>
          <w:spacing w:val="-6"/>
          <w:sz w:val="21"/>
          <w:szCs w:val="21"/>
          <w:highlight w:val="none"/>
        </w:rPr>
        <w:t>参加投</w:t>
      </w:r>
      <w:r>
        <w:rPr>
          <w:rFonts w:hint="eastAsia" w:ascii="宋体" w:hAnsi="宋体"/>
          <w:bCs/>
          <w:color w:val="auto"/>
          <w:spacing w:val="-6"/>
          <w:sz w:val="21"/>
          <w:szCs w:val="21"/>
          <w:highlight w:val="none"/>
        </w:rPr>
        <w:t>标但未</w:t>
      </w:r>
      <w:r>
        <w:rPr>
          <w:rFonts w:ascii="宋体" w:hAnsi="宋体"/>
          <w:bCs/>
          <w:color w:val="auto"/>
          <w:spacing w:val="-6"/>
          <w:sz w:val="21"/>
          <w:szCs w:val="21"/>
          <w:highlight w:val="none"/>
        </w:rPr>
        <w:t>提供</w:t>
      </w:r>
      <w:r>
        <w:rPr>
          <w:rFonts w:hint="eastAsia" w:ascii="宋体" w:hAnsi="宋体"/>
          <w:bCs/>
          <w:color w:val="auto"/>
          <w:spacing w:val="-6"/>
          <w:sz w:val="21"/>
          <w:szCs w:val="21"/>
          <w:highlight w:val="none"/>
        </w:rPr>
        <w:t>投标授权代表社保缴纳证明的</w:t>
      </w:r>
      <w:r>
        <w:rPr>
          <w:rFonts w:ascii="宋体" w:hAnsi="宋体"/>
          <w:bCs/>
          <w:color w:val="auto"/>
          <w:spacing w:val="-6"/>
          <w:sz w:val="21"/>
          <w:szCs w:val="21"/>
          <w:highlight w:val="none"/>
        </w:rPr>
        <w:t>；</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（4）未提供或未如实提供商务、技术</w:t>
      </w:r>
      <w:r>
        <w:rPr>
          <w:rFonts w:ascii="宋体" w:hAnsi="宋体"/>
          <w:color w:val="auto"/>
          <w:spacing w:val="-6"/>
          <w:sz w:val="21"/>
          <w:szCs w:val="21"/>
          <w:highlight w:val="none"/>
        </w:rPr>
        <w:t>偏离表的；</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（5）</w:t>
      </w:r>
      <w:r>
        <w:rPr>
          <w:rFonts w:ascii="宋体" w:hAnsi="宋体"/>
          <w:color w:val="auto"/>
          <w:spacing w:val="-6"/>
          <w:sz w:val="21"/>
          <w:szCs w:val="21"/>
          <w:highlight w:val="none"/>
        </w:rPr>
        <w:t>明显不符合招标文件</w:t>
      </w:r>
      <w:r>
        <w:rPr>
          <w:rFonts w:hint="eastAsia" w:ascii="宋体" w:hAnsi="宋体"/>
          <w:color w:val="auto"/>
          <w:spacing w:val="-6"/>
          <w:sz w:val="21"/>
          <w:szCs w:val="21"/>
          <w:highlight w:val="none"/>
        </w:rPr>
        <w:t>要求，</w:t>
      </w:r>
      <w:r>
        <w:rPr>
          <w:rFonts w:ascii="宋体" w:hAnsi="宋体"/>
          <w:color w:val="auto"/>
          <w:spacing w:val="-6"/>
          <w:sz w:val="21"/>
          <w:szCs w:val="21"/>
          <w:highlight w:val="none"/>
        </w:rPr>
        <w:t>或者</w:t>
      </w:r>
      <w:r>
        <w:rPr>
          <w:rFonts w:hint="eastAsia" w:ascii="宋体" w:hAnsi="宋体"/>
          <w:color w:val="auto"/>
          <w:spacing w:val="-6"/>
          <w:sz w:val="21"/>
          <w:szCs w:val="21"/>
          <w:highlight w:val="none"/>
        </w:rPr>
        <w:t>与</w:t>
      </w:r>
      <w:r>
        <w:rPr>
          <w:rFonts w:ascii="宋体" w:hAnsi="宋体"/>
          <w:color w:val="auto"/>
          <w:spacing w:val="-6"/>
          <w:sz w:val="21"/>
          <w:szCs w:val="21"/>
          <w:highlight w:val="none"/>
        </w:rPr>
        <w:t>招标文件中标“▲”的项目发生实质性偏离的</w:t>
      </w:r>
      <w:r>
        <w:rPr>
          <w:rFonts w:hint="eastAsia" w:ascii="宋体" w:hAnsi="宋体"/>
          <w:color w:val="auto"/>
          <w:spacing w:val="-6"/>
          <w:sz w:val="21"/>
          <w:szCs w:val="21"/>
          <w:highlight w:val="none"/>
          <w:lang w:eastAsia="zh-CN"/>
        </w:rPr>
        <w:t>，</w:t>
      </w:r>
      <w:r>
        <w:rPr>
          <w:rFonts w:hint="eastAsia" w:ascii="宋体" w:hAnsi="宋体"/>
          <w:color w:val="auto"/>
          <w:spacing w:val="-6"/>
          <w:sz w:val="21"/>
          <w:szCs w:val="21"/>
          <w:highlight w:val="none"/>
          <w:lang w:val="en-US" w:eastAsia="zh-CN"/>
        </w:rPr>
        <w:t>或者技术负偏离；</w:t>
      </w:r>
      <w:r>
        <w:rPr>
          <w:rFonts w:hint="eastAsia" w:ascii="宋体" w:hAnsi="宋体"/>
          <w:color w:val="auto"/>
          <w:spacing w:val="-6"/>
          <w:sz w:val="21"/>
          <w:szCs w:val="21"/>
          <w:highlight w:val="none"/>
        </w:rPr>
        <w:t>（6）</w:t>
      </w:r>
      <w:r>
        <w:rPr>
          <w:rFonts w:ascii="宋体" w:hAnsi="宋体"/>
          <w:color w:val="auto"/>
          <w:spacing w:val="-6"/>
          <w:sz w:val="21"/>
          <w:szCs w:val="21"/>
          <w:highlight w:val="none"/>
        </w:rPr>
        <w:t>未提供或未如实提供投标货物的技术参数，或者投标文件标明的响应或偏离与事实不符或虚假投标的；</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（7）</w:t>
      </w:r>
      <w:r>
        <w:rPr>
          <w:rFonts w:ascii="宋体" w:hAnsi="宋体"/>
          <w:color w:val="auto"/>
          <w:spacing w:val="-6"/>
          <w:sz w:val="21"/>
          <w:szCs w:val="21"/>
          <w:highlight w:val="none"/>
        </w:rPr>
        <w:t>投标技术方案不明确，存在一个或一个以上备选（替代）投标方案的；</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（8）投标文件含有采购人不能接受的附加条件的；</w:t>
      </w:r>
    </w:p>
    <w:p>
      <w:pPr>
        <w:widowControl/>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（9）法律、法规和招标文件规定的其他无效情形。</w:t>
      </w:r>
    </w:p>
    <w:p>
      <w:pPr>
        <w:widowControl/>
        <w:spacing w:line="288" w:lineRule="auto"/>
        <w:ind w:firstLine="398" w:firstLineChars="200"/>
        <w:jc w:val="left"/>
        <w:rPr>
          <w:rFonts w:ascii="宋体" w:hAnsi="宋体"/>
          <w:b/>
          <w:color w:val="auto"/>
          <w:spacing w:val="-6"/>
          <w:sz w:val="21"/>
          <w:szCs w:val="21"/>
          <w:highlight w:val="none"/>
        </w:rPr>
      </w:pPr>
      <w:r>
        <w:rPr>
          <w:rFonts w:hint="eastAsia" w:ascii="宋体" w:hAnsi="宋体"/>
          <w:b/>
          <w:color w:val="auto"/>
          <w:spacing w:val="-6"/>
          <w:sz w:val="21"/>
          <w:szCs w:val="21"/>
          <w:highlight w:val="none"/>
        </w:rPr>
        <w:t>3</w:t>
      </w:r>
      <w:r>
        <w:rPr>
          <w:rFonts w:ascii="宋体" w:hAnsi="宋体"/>
          <w:b/>
          <w:color w:val="auto"/>
          <w:spacing w:val="-6"/>
          <w:sz w:val="21"/>
          <w:szCs w:val="21"/>
          <w:highlight w:val="none"/>
        </w:rPr>
        <w:t>.在报价评审时，如发现下列情形之一的，投标文件将被视为无效：</w:t>
      </w:r>
    </w:p>
    <w:p>
      <w:pPr>
        <w:widowControl/>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（1）报价</w:t>
      </w:r>
      <w:r>
        <w:rPr>
          <w:rFonts w:ascii="宋体" w:hAnsi="宋体"/>
          <w:color w:val="auto"/>
          <w:spacing w:val="-6"/>
          <w:sz w:val="21"/>
          <w:szCs w:val="21"/>
          <w:highlight w:val="none"/>
        </w:rPr>
        <w:t>文件</w:t>
      </w:r>
      <w:r>
        <w:rPr>
          <w:rFonts w:hint="eastAsia" w:ascii="宋体" w:hAnsi="宋体"/>
          <w:color w:val="auto"/>
          <w:spacing w:val="-6"/>
          <w:sz w:val="21"/>
          <w:szCs w:val="21"/>
          <w:highlight w:val="none"/>
        </w:rPr>
        <w:t>未按要求签署、盖章的；</w:t>
      </w:r>
    </w:p>
    <w:p>
      <w:pPr>
        <w:widowControl/>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（2</w:t>
      </w:r>
      <w:r>
        <w:rPr>
          <w:rFonts w:ascii="宋体" w:hAnsi="宋体"/>
          <w:color w:val="auto"/>
          <w:spacing w:val="-6"/>
          <w:sz w:val="21"/>
          <w:szCs w:val="21"/>
          <w:highlight w:val="none"/>
        </w:rPr>
        <w:t>）未按照招标文件标明的币种报价的</w:t>
      </w:r>
      <w:r>
        <w:rPr>
          <w:rFonts w:hint="eastAsia" w:ascii="宋体" w:hAnsi="宋体"/>
          <w:color w:val="auto"/>
          <w:spacing w:val="-6"/>
          <w:sz w:val="21"/>
          <w:szCs w:val="21"/>
          <w:highlight w:val="none"/>
        </w:rPr>
        <w:t>；</w:t>
      </w:r>
    </w:p>
    <w:p>
      <w:pPr>
        <w:widowControl/>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（3）</w:t>
      </w:r>
      <w:r>
        <w:rPr>
          <w:rFonts w:ascii="宋体" w:hAnsi="宋体"/>
          <w:color w:val="auto"/>
          <w:spacing w:val="-6"/>
          <w:sz w:val="21"/>
          <w:szCs w:val="21"/>
          <w:highlight w:val="none"/>
        </w:rPr>
        <w:t>报价</w:t>
      </w:r>
      <w:r>
        <w:rPr>
          <w:rFonts w:hint="eastAsia" w:ascii="宋体" w:hAnsi="宋体"/>
          <w:color w:val="auto"/>
          <w:spacing w:val="-6"/>
          <w:sz w:val="21"/>
          <w:szCs w:val="21"/>
          <w:highlight w:val="none"/>
        </w:rPr>
        <w:t>明细有</w:t>
      </w:r>
      <w:r>
        <w:rPr>
          <w:rFonts w:ascii="宋体" w:hAnsi="宋体"/>
          <w:color w:val="auto"/>
          <w:spacing w:val="-6"/>
          <w:sz w:val="21"/>
          <w:szCs w:val="21"/>
          <w:highlight w:val="none"/>
        </w:rPr>
        <w:t>缺漏项</w:t>
      </w:r>
      <w:r>
        <w:rPr>
          <w:rFonts w:hint="eastAsia" w:ascii="宋体" w:hAnsi="宋体"/>
          <w:color w:val="auto"/>
          <w:spacing w:val="-6"/>
          <w:sz w:val="21"/>
          <w:szCs w:val="21"/>
          <w:highlight w:val="none"/>
        </w:rPr>
        <w:t>，或者</w:t>
      </w:r>
      <w:r>
        <w:rPr>
          <w:rFonts w:ascii="宋体" w:hAnsi="宋体"/>
          <w:color w:val="auto"/>
          <w:spacing w:val="-6"/>
          <w:sz w:val="21"/>
          <w:szCs w:val="21"/>
          <w:highlight w:val="none"/>
        </w:rPr>
        <w:t>与招标文件要求不一致的；</w:t>
      </w:r>
    </w:p>
    <w:p>
      <w:pPr>
        <w:widowControl/>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（4）报价超过招标文件中规定的预算金额或者最高限价的；</w:t>
      </w:r>
    </w:p>
    <w:p>
      <w:pPr>
        <w:widowControl/>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（5）报价具有选择性，或者开标价格与投标文件承诺的优惠（折扣）价格不一致的；</w:t>
      </w:r>
    </w:p>
    <w:p>
      <w:pPr>
        <w:widowControl/>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（6）报价明显低于其他通过符合性审查投标人的报价（有可能影响产品质量或者不能诚信履约的），投标人在评标现场合理的时间内无法提供书面说明（必要时提交相关证明材料）证明其报价合理性的；</w:t>
      </w:r>
    </w:p>
    <w:p>
      <w:pPr>
        <w:widowControl/>
        <w:spacing w:line="288" w:lineRule="auto"/>
        <w:ind w:firstLine="398" w:firstLineChars="200"/>
        <w:jc w:val="left"/>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4</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有下列情形之一的，视为投标人串通投标，其投标无效，由采购人或采购代理机构上报政府采购监督管理部门，视情列入不良行为记录名单，在一至三年内禁止参加政府采购活动：</w:t>
      </w:r>
    </w:p>
    <w:p>
      <w:pPr>
        <w:widowControl/>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（1）不同投标人的投标文件由同一单位或者个人编制；</w:t>
      </w:r>
    </w:p>
    <w:p>
      <w:pPr>
        <w:widowControl/>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（2）不同投标人委托同一单位或者个人办理投标事宜；</w:t>
      </w:r>
    </w:p>
    <w:p>
      <w:pPr>
        <w:widowControl/>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（3）不同投标人的投标文件载明的项目管理成员或者联系人员为同一人；</w:t>
      </w:r>
    </w:p>
    <w:p>
      <w:pPr>
        <w:widowControl/>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（4）不同投标人的投标文件异常一致或者投标报价呈规律性差异；</w:t>
      </w:r>
    </w:p>
    <w:p>
      <w:pPr>
        <w:widowControl/>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（5）不同投标人的投标文件相互混装。</w:t>
      </w:r>
    </w:p>
    <w:p>
      <w:pPr>
        <w:pStyle w:val="12"/>
        <w:spacing w:before="0" w:beforeLines="0" w:after="0" w:afterLines="0" w:line="288" w:lineRule="auto"/>
        <w:jc w:val="center"/>
        <w:outlineLvl w:val="1"/>
        <w:rPr>
          <w:rFonts w:hint="eastAsia" w:hAnsi="宋体"/>
          <w:b/>
          <w:color w:val="auto"/>
          <w:spacing w:val="-6"/>
          <w:sz w:val="32"/>
          <w:szCs w:val="32"/>
          <w:highlight w:val="none"/>
        </w:rPr>
      </w:pPr>
      <w:r>
        <w:rPr>
          <w:rFonts w:hAnsi="宋体"/>
          <w:b/>
          <w:color w:val="auto"/>
          <w:spacing w:val="-6"/>
          <w:sz w:val="21"/>
          <w:szCs w:val="21"/>
          <w:highlight w:val="none"/>
        </w:rPr>
        <w:br w:type="page"/>
      </w:r>
      <w:r>
        <w:rPr>
          <w:rFonts w:hAnsi="宋体"/>
          <w:b/>
          <w:color w:val="auto"/>
          <w:spacing w:val="-6"/>
          <w:sz w:val="32"/>
          <w:szCs w:val="32"/>
          <w:highlight w:val="none"/>
        </w:rPr>
        <w:t>四</w:t>
      </w:r>
      <w:r>
        <w:rPr>
          <w:rFonts w:hint="eastAsia" w:hAnsi="宋体"/>
          <w:b/>
          <w:color w:val="auto"/>
          <w:spacing w:val="-6"/>
          <w:sz w:val="32"/>
          <w:szCs w:val="32"/>
          <w:highlight w:val="none"/>
        </w:rPr>
        <w:t>、开  标</w:t>
      </w:r>
    </w:p>
    <w:p>
      <w:pPr>
        <w:pStyle w:val="2"/>
        <w:spacing w:line="288" w:lineRule="auto"/>
        <w:ind w:firstLine="0"/>
        <w:outlineLvl w:val="2"/>
        <w:rPr>
          <w:rFonts w:hint="eastAsia" w:hAnsi="宋体"/>
          <w:b/>
          <w:color w:val="auto"/>
          <w:spacing w:val="-6"/>
          <w:sz w:val="24"/>
          <w:szCs w:val="24"/>
          <w:highlight w:val="none"/>
        </w:rPr>
      </w:pPr>
      <w:r>
        <w:rPr>
          <w:rFonts w:hint="eastAsia" w:hAnsi="宋体"/>
          <w:b/>
          <w:color w:val="auto"/>
          <w:spacing w:val="-6"/>
          <w:sz w:val="24"/>
          <w:szCs w:val="24"/>
          <w:highlight w:val="none"/>
        </w:rPr>
        <w:t>（一） 开标准备</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1.</w:t>
      </w:r>
      <w:r>
        <w:rPr>
          <w:rFonts w:ascii="宋体" w:hAnsi="宋体"/>
          <w:color w:val="auto"/>
          <w:spacing w:val="-6"/>
          <w:sz w:val="21"/>
          <w:szCs w:val="21"/>
          <w:highlight w:val="none"/>
        </w:rPr>
        <w:t>制订开标、</w:t>
      </w:r>
      <w:r>
        <w:rPr>
          <w:rFonts w:hint="eastAsia" w:ascii="宋体" w:hAnsi="宋体"/>
          <w:color w:val="auto"/>
          <w:spacing w:val="-6"/>
          <w:sz w:val="21"/>
          <w:szCs w:val="21"/>
          <w:highlight w:val="none"/>
        </w:rPr>
        <w:t>评标</w:t>
      </w:r>
      <w:r>
        <w:rPr>
          <w:rFonts w:ascii="宋体" w:hAnsi="宋体"/>
          <w:color w:val="auto"/>
          <w:spacing w:val="-6"/>
          <w:sz w:val="21"/>
          <w:szCs w:val="21"/>
          <w:highlight w:val="none"/>
        </w:rPr>
        <w:t>工作的组织方案，落实工作场地、设施，检查录音录像采集设备运行情况。</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2.</w:t>
      </w:r>
      <w:r>
        <w:rPr>
          <w:rFonts w:ascii="宋体" w:hAnsi="宋体"/>
          <w:color w:val="auto"/>
          <w:spacing w:val="-6"/>
          <w:sz w:val="21"/>
          <w:szCs w:val="21"/>
          <w:highlight w:val="none"/>
        </w:rPr>
        <w:t>通知或邀请相关单位和人员出席开标、</w:t>
      </w:r>
      <w:r>
        <w:rPr>
          <w:rFonts w:hint="eastAsia" w:ascii="宋体" w:hAnsi="宋体"/>
          <w:color w:val="auto"/>
          <w:spacing w:val="-6"/>
          <w:sz w:val="21"/>
          <w:szCs w:val="21"/>
          <w:highlight w:val="none"/>
        </w:rPr>
        <w:t>评标</w:t>
      </w:r>
      <w:r>
        <w:rPr>
          <w:rFonts w:ascii="宋体" w:hAnsi="宋体"/>
          <w:color w:val="auto"/>
          <w:spacing w:val="-6"/>
          <w:sz w:val="21"/>
          <w:szCs w:val="21"/>
          <w:highlight w:val="none"/>
        </w:rPr>
        <w:t>活动（按规定由相关监管部门或其授权机构随机抽取、通知的政府采购评审专家除外）。</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3.</w:t>
      </w:r>
      <w:r>
        <w:rPr>
          <w:rFonts w:ascii="宋体" w:hAnsi="宋体"/>
          <w:color w:val="auto"/>
          <w:spacing w:val="-6"/>
          <w:sz w:val="21"/>
          <w:szCs w:val="21"/>
          <w:highlight w:val="none"/>
        </w:rPr>
        <w:t>准备政府采购项目的相关文件资料，如项目政府采购预算确认书（计划）及专家抽取有关凭证、项目书面说明、</w:t>
      </w:r>
      <w:r>
        <w:rPr>
          <w:rFonts w:hint="eastAsia" w:ascii="宋体" w:hAnsi="宋体"/>
          <w:color w:val="auto"/>
          <w:spacing w:val="-6"/>
          <w:sz w:val="21"/>
          <w:szCs w:val="21"/>
          <w:highlight w:val="none"/>
        </w:rPr>
        <w:t>招标</w:t>
      </w:r>
      <w:r>
        <w:rPr>
          <w:rFonts w:ascii="宋体" w:hAnsi="宋体"/>
          <w:color w:val="auto"/>
          <w:spacing w:val="-6"/>
          <w:sz w:val="21"/>
          <w:szCs w:val="21"/>
          <w:highlight w:val="none"/>
        </w:rPr>
        <w:t>文件、补充文件及质疑答复情况、现场工作所需的相关登记表单、评审工作底稿等。</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4.</w:t>
      </w:r>
      <w:r>
        <w:rPr>
          <w:rFonts w:ascii="宋体" w:hAnsi="宋体"/>
          <w:color w:val="auto"/>
          <w:spacing w:val="-6"/>
          <w:sz w:val="21"/>
          <w:szCs w:val="21"/>
          <w:highlight w:val="none"/>
        </w:rPr>
        <w:t>其他应准备的事项。</w:t>
      </w:r>
    </w:p>
    <w:p>
      <w:pPr>
        <w:pStyle w:val="2"/>
        <w:spacing w:line="288" w:lineRule="auto"/>
        <w:ind w:firstLine="0"/>
        <w:outlineLvl w:val="2"/>
        <w:rPr>
          <w:rFonts w:hint="eastAsia" w:hAnsi="宋体"/>
          <w:b/>
          <w:color w:val="auto"/>
          <w:spacing w:val="-6"/>
          <w:sz w:val="24"/>
          <w:szCs w:val="24"/>
          <w:highlight w:val="none"/>
        </w:rPr>
      </w:pPr>
      <w:r>
        <w:rPr>
          <w:rFonts w:hint="eastAsia" w:hAnsi="宋体"/>
          <w:b/>
          <w:color w:val="auto"/>
          <w:spacing w:val="-6"/>
          <w:sz w:val="24"/>
          <w:szCs w:val="24"/>
          <w:highlight w:val="none"/>
        </w:rPr>
        <w:t>（二） 开标程序</w:t>
      </w:r>
    </w:p>
    <w:p>
      <w:pPr>
        <w:pStyle w:val="2"/>
        <w:spacing w:line="288" w:lineRule="auto"/>
        <w:ind w:firstLine="396" w:firstLineChars="200"/>
        <w:rPr>
          <w:rFonts w:hint="eastAsia" w:hAnsi="宋体"/>
          <w:color w:val="auto"/>
          <w:spacing w:val="-6"/>
          <w:sz w:val="21"/>
          <w:szCs w:val="21"/>
          <w:highlight w:val="none"/>
        </w:rPr>
      </w:pPr>
      <w:r>
        <w:rPr>
          <w:rFonts w:hAnsi="宋体"/>
          <w:color w:val="auto"/>
          <w:spacing w:val="-6"/>
          <w:sz w:val="21"/>
          <w:szCs w:val="21"/>
          <w:highlight w:val="none"/>
        </w:rPr>
        <w:t>采购代理机构按照</w:t>
      </w:r>
      <w:r>
        <w:rPr>
          <w:rFonts w:hint="eastAsia" w:hAnsi="宋体"/>
          <w:color w:val="auto"/>
          <w:spacing w:val="-6"/>
          <w:sz w:val="21"/>
          <w:szCs w:val="21"/>
          <w:highlight w:val="none"/>
        </w:rPr>
        <w:t>招标</w:t>
      </w:r>
      <w:r>
        <w:rPr>
          <w:rFonts w:hAnsi="宋体"/>
          <w:color w:val="auto"/>
          <w:spacing w:val="-6"/>
          <w:sz w:val="21"/>
          <w:szCs w:val="21"/>
          <w:highlight w:val="none"/>
        </w:rPr>
        <w:t>文件规定的时间、地点和程序组织开标，开标原则上应采取先</w:t>
      </w:r>
      <w:r>
        <w:rPr>
          <w:rFonts w:hint="eastAsia" w:hAnsi="宋体"/>
          <w:color w:val="auto"/>
          <w:spacing w:val="-6"/>
          <w:sz w:val="21"/>
          <w:szCs w:val="21"/>
          <w:highlight w:val="none"/>
        </w:rPr>
        <w:t>开启资格</w:t>
      </w:r>
      <w:r>
        <w:rPr>
          <w:rFonts w:hAnsi="宋体"/>
          <w:color w:val="auto"/>
          <w:spacing w:val="-6"/>
          <w:sz w:val="21"/>
          <w:szCs w:val="21"/>
          <w:highlight w:val="none"/>
        </w:rPr>
        <w:t>文件</w:t>
      </w:r>
      <w:r>
        <w:rPr>
          <w:rFonts w:hint="eastAsia" w:hAnsi="宋体"/>
          <w:color w:val="auto"/>
          <w:spacing w:val="-6"/>
          <w:sz w:val="21"/>
          <w:szCs w:val="21"/>
          <w:highlight w:val="none"/>
        </w:rPr>
        <w:t>、</w:t>
      </w:r>
      <w:r>
        <w:rPr>
          <w:rFonts w:hAnsi="宋体"/>
          <w:color w:val="auto"/>
          <w:spacing w:val="-6"/>
          <w:sz w:val="21"/>
          <w:szCs w:val="21"/>
          <w:highlight w:val="none"/>
        </w:rPr>
        <w:t>商务技术文件、后</w:t>
      </w:r>
      <w:r>
        <w:rPr>
          <w:rFonts w:hint="eastAsia" w:hAnsi="宋体"/>
          <w:color w:val="auto"/>
          <w:spacing w:val="-6"/>
          <w:sz w:val="21"/>
          <w:szCs w:val="21"/>
          <w:highlight w:val="none"/>
        </w:rPr>
        <w:t>开启</w:t>
      </w:r>
      <w:r>
        <w:rPr>
          <w:rFonts w:hAnsi="宋体"/>
          <w:color w:val="auto"/>
          <w:spacing w:val="-6"/>
          <w:sz w:val="21"/>
          <w:szCs w:val="21"/>
          <w:highlight w:val="none"/>
        </w:rPr>
        <w:t>报价文件的顺序进行。具体按以下程序进行：</w:t>
      </w:r>
    </w:p>
    <w:p>
      <w:pPr>
        <w:pStyle w:val="2"/>
        <w:spacing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1.开启开标场地的录音录像采集设备，并确保其正常运行。</w:t>
      </w:r>
    </w:p>
    <w:p>
      <w:pPr>
        <w:pStyle w:val="2"/>
        <w:spacing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2.</w:t>
      </w:r>
      <w:r>
        <w:rPr>
          <w:rFonts w:hAnsi="宋体"/>
          <w:color w:val="auto"/>
          <w:spacing w:val="-6"/>
          <w:sz w:val="21"/>
          <w:szCs w:val="21"/>
          <w:highlight w:val="none"/>
        </w:rPr>
        <w:t>核验出席开标活动现场的</w:t>
      </w:r>
      <w:r>
        <w:rPr>
          <w:rFonts w:hint="eastAsia" w:hAnsi="宋体"/>
          <w:color w:val="auto"/>
          <w:spacing w:val="-6"/>
          <w:sz w:val="21"/>
          <w:szCs w:val="21"/>
          <w:highlight w:val="none"/>
        </w:rPr>
        <w:t>各</w:t>
      </w:r>
      <w:r>
        <w:rPr>
          <w:rFonts w:hAnsi="宋体"/>
          <w:color w:val="auto"/>
          <w:spacing w:val="-6"/>
          <w:sz w:val="21"/>
          <w:szCs w:val="21"/>
          <w:highlight w:val="none"/>
        </w:rPr>
        <w:t>相关单位人员身份，并组织其分别登记、签到，无关人员可拒绝其进入现场</w:t>
      </w:r>
      <w:r>
        <w:rPr>
          <w:rFonts w:hint="eastAsia" w:hAnsi="宋体"/>
          <w:color w:val="auto"/>
          <w:spacing w:val="-6"/>
          <w:sz w:val="21"/>
          <w:szCs w:val="21"/>
          <w:highlight w:val="none"/>
        </w:rPr>
        <w:t>。</w:t>
      </w:r>
    </w:p>
    <w:p>
      <w:pPr>
        <w:pStyle w:val="2"/>
        <w:spacing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3.政府采购云平台在线进行投标文件签收，并向投标人出具签收回执。</w:t>
      </w:r>
    </w:p>
    <w:p>
      <w:pPr>
        <w:pStyle w:val="2"/>
        <w:spacing w:line="288" w:lineRule="auto"/>
        <w:ind w:firstLine="396" w:firstLineChars="200"/>
        <w:rPr>
          <w:rFonts w:hAnsi="宋体"/>
          <w:color w:val="auto"/>
          <w:spacing w:val="-6"/>
          <w:sz w:val="21"/>
          <w:szCs w:val="21"/>
          <w:highlight w:val="none"/>
        </w:rPr>
      </w:pPr>
      <w:r>
        <w:rPr>
          <w:rFonts w:hint="eastAsia" w:hAnsi="宋体"/>
          <w:color w:val="auto"/>
          <w:spacing w:val="-6"/>
          <w:sz w:val="21"/>
          <w:szCs w:val="21"/>
          <w:highlight w:val="none"/>
        </w:rPr>
        <w:t>4.</w:t>
      </w:r>
      <w:r>
        <w:rPr>
          <w:rFonts w:hAnsi="宋体"/>
          <w:color w:val="auto"/>
          <w:spacing w:val="-6"/>
          <w:sz w:val="21"/>
          <w:szCs w:val="21"/>
          <w:highlight w:val="none"/>
        </w:rPr>
        <w:t>主持人宣布开标</w:t>
      </w:r>
      <w:r>
        <w:rPr>
          <w:rFonts w:hint="eastAsia" w:hAnsi="宋体"/>
          <w:color w:val="auto"/>
          <w:spacing w:val="-6"/>
          <w:sz w:val="21"/>
          <w:szCs w:val="21"/>
          <w:highlight w:val="none"/>
        </w:rPr>
        <w:t>，</w:t>
      </w:r>
      <w:r>
        <w:rPr>
          <w:rFonts w:hAnsi="宋体"/>
          <w:color w:val="auto"/>
          <w:spacing w:val="-6"/>
          <w:sz w:val="21"/>
          <w:szCs w:val="21"/>
          <w:highlight w:val="none"/>
        </w:rPr>
        <w:t>介绍开标现场的人员情况，宣读递交</w:t>
      </w:r>
      <w:r>
        <w:rPr>
          <w:rFonts w:hint="eastAsia" w:hAnsi="宋体"/>
          <w:color w:val="auto"/>
          <w:spacing w:val="-6"/>
          <w:sz w:val="21"/>
          <w:szCs w:val="21"/>
          <w:highlight w:val="none"/>
        </w:rPr>
        <w:t>投标文件的投标人名单</w:t>
      </w:r>
      <w:r>
        <w:rPr>
          <w:rFonts w:hAnsi="宋体"/>
          <w:color w:val="auto"/>
          <w:spacing w:val="-6"/>
          <w:sz w:val="21"/>
          <w:szCs w:val="21"/>
          <w:highlight w:val="none"/>
        </w:rPr>
        <w:t>、开标纪律、应当回避的情形等注意事项，组织投标人签署不存在影响公平竞争的《政府采购活动现场确认声明书》。</w:t>
      </w:r>
    </w:p>
    <w:p>
      <w:pPr>
        <w:pStyle w:val="2"/>
        <w:spacing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5.向各投标人发出电子加密投标文件开始解密通知，由投标人在规定时间内自行进行投标文件解密。投标人在规定时间内无法完成已上传的电子加密投标文件解密的，如已按规定递交备份投标文件的，将由采购代理机构按政府采购云平台操作规范将备份投标文件上传至政府采购云平台，上传成功后，电子加密投标文件自动失效，否则视为投标文件撤回。</w:t>
      </w:r>
    </w:p>
    <w:p>
      <w:pPr>
        <w:pStyle w:val="2"/>
        <w:spacing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6.开启投标文件后，采购人或采购代理机构将依法对投标人的资格进行审查，投标人未按照招标文件要求提供与资格条件相应的有效资格证明材料的，视为投标人不具备招标文件中规定的资格要求，其投标无效。采购人或采购代理机构应按照招标文件要求，以确认承诺、现场查询等方式进行。</w:t>
      </w:r>
    </w:p>
    <w:p>
      <w:pPr>
        <w:pStyle w:val="2"/>
        <w:spacing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7.</w:t>
      </w:r>
      <w:r>
        <w:rPr>
          <w:rFonts w:hAnsi="宋体"/>
          <w:color w:val="auto"/>
          <w:spacing w:val="-6"/>
          <w:sz w:val="21"/>
          <w:szCs w:val="21"/>
          <w:highlight w:val="none"/>
        </w:rPr>
        <w:t>商务和技术评审结束后，宣告商务和技术评审无效投标人名称及理由</w:t>
      </w:r>
      <w:r>
        <w:rPr>
          <w:rFonts w:hint="eastAsia" w:hAnsi="宋体"/>
          <w:color w:val="auto"/>
          <w:spacing w:val="-6"/>
          <w:sz w:val="21"/>
          <w:szCs w:val="21"/>
          <w:highlight w:val="none"/>
        </w:rPr>
        <w:t>，</w:t>
      </w:r>
      <w:r>
        <w:rPr>
          <w:rFonts w:hAnsi="宋体"/>
          <w:color w:val="auto"/>
          <w:spacing w:val="-6"/>
          <w:sz w:val="21"/>
          <w:szCs w:val="21"/>
          <w:highlight w:val="none"/>
        </w:rPr>
        <w:t>公布经商务和技术评审符合采购需求的投标人名单，采用综合评分法的，公布其商务和技术得分情况。</w:t>
      </w:r>
    </w:p>
    <w:p>
      <w:pPr>
        <w:pStyle w:val="2"/>
        <w:spacing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8.开启</w:t>
      </w:r>
      <w:r>
        <w:rPr>
          <w:rFonts w:hAnsi="宋体"/>
          <w:color w:val="auto"/>
          <w:spacing w:val="-6"/>
          <w:sz w:val="21"/>
          <w:szCs w:val="21"/>
          <w:highlight w:val="none"/>
        </w:rPr>
        <w:t>投标人报价文件，</w:t>
      </w:r>
      <w:r>
        <w:rPr>
          <w:rFonts w:hint="eastAsia" w:hAnsi="宋体"/>
          <w:color w:val="auto"/>
          <w:spacing w:val="-6"/>
          <w:sz w:val="21"/>
          <w:szCs w:val="21"/>
          <w:highlight w:val="none"/>
        </w:rPr>
        <w:t>通过发送邮件形式公布</w:t>
      </w:r>
      <w:r>
        <w:rPr>
          <w:rFonts w:hAnsi="宋体"/>
          <w:color w:val="auto"/>
          <w:spacing w:val="-6"/>
          <w:sz w:val="21"/>
          <w:szCs w:val="21"/>
          <w:highlight w:val="none"/>
        </w:rPr>
        <w:t>开标一览表有关内容，同时当场制作开标记录表，</w:t>
      </w:r>
      <w:r>
        <w:rPr>
          <w:rFonts w:hint="eastAsia" w:hAnsi="宋体"/>
          <w:color w:val="auto"/>
          <w:spacing w:val="-6"/>
          <w:sz w:val="21"/>
          <w:szCs w:val="21"/>
          <w:highlight w:val="none"/>
        </w:rPr>
        <w:t>投标人通过发送邮件形式签字确认，</w:t>
      </w:r>
      <w:r>
        <w:rPr>
          <w:rFonts w:hAnsi="宋体"/>
          <w:color w:val="auto"/>
          <w:spacing w:val="-6"/>
          <w:sz w:val="21"/>
          <w:szCs w:val="21"/>
          <w:highlight w:val="none"/>
        </w:rPr>
        <w:t>唱标人、记录人和现场监督员</w:t>
      </w:r>
      <w:r>
        <w:rPr>
          <w:rFonts w:hint="eastAsia" w:hAnsi="宋体"/>
          <w:color w:val="auto"/>
          <w:spacing w:val="-6"/>
          <w:sz w:val="21"/>
          <w:szCs w:val="21"/>
          <w:highlight w:val="none"/>
        </w:rPr>
        <w:t>现场</w:t>
      </w:r>
      <w:r>
        <w:rPr>
          <w:rFonts w:hAnsi="宋体"/>
          <w:color w:val="auto"/>
          <w:spacing w:val="-6"/>
          <w:sz w:val="21"/>
          <w:szCs w:val="21"/>
          <w:highlight w:val="none"/>
        </w:rPr>
        <w:t>签字确认</w:t>
      </w:r>
      <w:r>
        <w:rPr>
          <w:rFonts w:hint="eastAsia" w:hAnsi="宋体"/>
          <w:color w:val="auto"/>
          <w:spacing w:val="-6"/>
          <w:sz w:val="21"/>
          <w:szCs w:val="21"/>
          <w:highlight w:val="none"/>
        </w:rPr>
        <w:t>（不予确认的应说明理由，否则视为无异议）</w:t>
      </w:r>
      <w:r>
        <w:rPr>
          <w:rFonts w:hAnsi="宋体"/>
          <w:color w:val="auto"/>
          <w:spacing w:val="-6"/>
          <w:sz w:val="21"/>
          <w:szCs w:val="21"/>
          <w:highlight w:val="none"/>
        </w:rPr>
        <w:t>。唱标结束后，由评标委员会对报价的合理性、准确性等进行审查核实。</w:t>
      </w:r>
    </w:p>
    <w:p>
      <w:pPr>
        <w:pStyle w:val="2"/>
        <w:spacing w:line="288" w:lineRule="auto"/>
        <w:ind w:firstLine="396" w:firstLineChars="200"/>
        <w:rPr>
          <w:rFonts w:hAnsi="宋体"/>
          <w:color w:val="auto"/>
          <w:spacing w:val="-6"/>
          <w:sz w:val="21"/>
          <w:szCs w:val="21"/>
          <w:highlight w:val="none"/>
        </w:rPr>
      </w:pPr>
      <w:r>
        <w:rPr>
          <w:rFonts w:hint="eastAsia" w:hAnsi="宋体"/>
          <w:color w:val="auto"/>
          <w:spacing w:val="-6"/>
          <w:sz w:val="21"/>
          <w:szCs w:val="21"/>
          <w:highlight w:val="none"/>
        </w:rPr>
        <w:t>9.评标</w:t>
      </w:r>
      <w:r>
        <w:rPr>
          <w:rFonts w:hAnsi="宋体"/>
          <w:color w:val="auto"/>
          <w:spacing w:val="-6"/>
          <w:sz w:val="21"/>
          <w:szCs w:val="21"/>
          <w:highlight w:val="none"/>
        </w:rPr>
        <w:t>结束后，</w:t>
      </w:r>
      <w:r>
        <w:rPr>
          <w:rFonts w:hint="eastAsia" w:hAnsi="宋体"/>
          <w:color w:val="auto"/>
          <w:spacing w:val="-6"/>
          <w:sz w:val="21"/>
          <w:szCs w:val="21"/>
          <w:highlight w:val="none"/>
        </w:rPr>
        <w:t>通过发送邮件形式</w:t>
      </w:r>
      <w:r>
        <w:rPr>
          <w:rFonts w:hAnsi="宋体"/>
          <w:color w:val="auto"/>
          <w:spacing w:val="-6"/>
          <w:sz w:val="21"/>
          <w:szCs w:val="21"/>
          <w:highlight w:val="none"/>
        </w:rPr>
        <w:t>公布中标候选</w:t>
      </w:r>
      <w:r>
        <w:rPr>
          <w:rFonts w:hint="eastAsia" w:hAnsi="宋体"/>
          <w:color w:val="auto"/>
          <w:spacing w:val="-6"/>
          <w:sz w:val="21"/>
          <w:szCs w:val="21"/>
          <w:highlight w:val="none"/>
        </w:rPr>
        <w:t>人</w:t>
      </w:r>
      <w:r>
        <w:rPr>
          <w:rFonts w:hAnsi="宋体"/>
          <w:color w:val="auto"/>
          <w:spacing w:val="-6"/>
          <w:sz w:val="21"/>
          <w:szCs w:val="21"/>
          <w:highlight w:val="none"/>
        </w:rPr>
        <w:t>名单，及采购人最终确定</w:t>
      </w:r>
      <w:r>
        <w:rPr>
          <w:rFonts w:hint="eastAsia" w:hAnsi="宋体"/>
          <w:color w:val="auto"/>
          <w:spacing w:val="-6"/>
          <w:sz w:val="21"/>
          <w:szCs w:val="21"/>
          <w:highlight w:val="none"/>
        </w:rPr>
        <w:t>中标人</w:t>
      </w:r>
      <w:r>
        <w:rPr>
          <w:rFonts w:hAnsi="宋体"/>
          <w:color w:val="auto"/>
          <w:spacing w:val="-6"/>
          <w:sz w:val="21"/>
          <w:szCs w:val="21"/>
          <w:highlight w:val="none"/>
        </w:rPr>
        <w:t>名单的时间和公告方式等。</w:t>
      </w:r>
    </w:p>
    <w:p>
      <w:pPr>
        <w:pStyle w:val="2"/>
        <w:spacing w:line="288" w:lineRule="auto"/>
        <w:ind w:firstLine="398" w:firstLineChars="200"/>
        <w:rPr>
          <w:rFonts w:hint="eastAsia" w:hAnsi="宋体"/>
          <w:b/>
          <w:bCs/>
          <w:color w:val="auto"/>
          <w:spacing w:val="-6"/>
          <w:sz w:val="21"/>
          <w:szCs w:val="21"/>
          <w:highlight w:val="none"/>
        </w:rPr>
      </w:pPr>
      <w:r>
        <w:rPr>
          <w:rFonts w:hint="eastAsia" w:hAnsi="宋体"/>
          <w:b/>
          <w:bCs/>
          <w:color w:val="auto"/>
          <w:spacing w:val="-6"/>
          <w:sz w:val="21"/>
          <w:szCs w:val="21"/>
          <w:highlight w:val="none"/>
        </w:rPr>
        <w:t>特别说明：如遇政府采购云平台电子化开标或评审程序调整的，按调整后程序执行。</w:t>
      </w:r>
    </w:p>
    <w:p>
      <w:pPr>
        <w:pStyle w:val="12"/>
        <w:spacing w:before="0" w:beforeLines="0" w:after="0" w:afterLines="0" w:line="288" w:lineRule="auto"/>
        <w:jc w:val="center"/>
        <w:outlineLvl w:val="1"/>
        <w:rPr>
          <w:rFonts w:hint="eastAsia" w:hAnsi="宋体"/>
          <w:b/>
          <w:color w:val="auto"/>
          <w:spacing w:val="-6"/>
          <w:sz w:val="32"/>
          <w:szCs w:val="32"/>
          <w:highlight w:val="none"/>
        </w:rPr>
      </w:pPr>
      <w:r>
        <w:rPr>
          <w:rFonts w:hAnsi="宋体"/>
          <w:b/>
          <w:color w:val="auto"/>
          <w:spacing w:val="-6"/>
          <w:sz w:val="21"/>
          <w:szCs w:val="21"/>
          <w:highlight w:val="none"/>
        </w:rPr>
        <w:br w:type="page"/>
      </w:r>
      <w:r>
        <w:rPr>
          <w:rFonts w:hint="eastAsia" w:hAnsi="宋体"/>
          <w:b/>
          <w:color w:val="auto"/>
          <w:spacing w:val="-6"/>
          <w:sz w:val="32"/>
          <w:szCs w:val="32"/>
          <w:highlight w:val="none"/>
        </w:rPr>
        <w:t>五、评  标</w:t>
      </w:r>
    </w:p>
    <w:p>
      <w:pPr>
        <w:spacing w:line="288" w:lineRule="auto"/>
        <w:outlineLvl w:val="2"/>
        <w:rPr>
          <w:rFonts w:hint="eastAsia" w:ascii="宋体" w:hAnsi="宋体"/>
          <w:b/>
          <w:color w:val="auto"/>
          <w:spacing w:val="-6"/>
          <w:sz w:val="24"/>
          <w:highlight w:val="none"/>
        </w:rPr>
      </w:pPr>
      <w:r>
        <w:rPr>
          <w:rFonts w:hint="eastAsia" w:ascii="宋体" w:hAnsi="宋体"/>
          <w:b/>
          <w:color w:val="auto"/>
          <w:spacing w:val="-6"/>
          <w:sz w:val="24"/>
          <w:highlight w:val="none"/>
        </w:rPr>
        <w:t>（一） 组建评标委员会</w:t>
      </w:r>
    </w:p>
    <w:p>
      <w:pPr>
        <w:pStyle w:val="12"/>
        <w:spacing w:before="0" w:beforeLines="0" w:after="0" w:afterLines="0" w:line="288" w:lineRule="auto"/>
        <w:ind w:firstLine="396" w:firstLineChars="200"/>
        <w:rPr>
          <w:rFonts w:hAnsi="宋体"/>
          <w:color w:val="auto"/>
          <w:spacing w:val="-6"/>
          <w:sz w:val="21"/>
          <w:szCs w:val="21"/>
          <w:highlight w:val="none"/>
        </w:rPr>
      </w:pPr>
      <w:r>
        <w:rPr>
          <w:rFonts w:hAnsi="宋体"/>
          <w:color w:val="auto"/>
          <w:spacing w:val="-6"/>
          <w:sz w:val="21"/>
          <w:szCs w:val="21"/>
          <w:highlight w:val="none"/>
        </w:rPr>
        <w:t>本项目评标委员会</w:t>
      </w:r>
      <w:r>
        <w:rPr>
          <w:rFonts w:hint="eastAsia" w:hAnsi="宋体"/>
          <w:color w:val="auto"/>
          <w:spacing w:val="-6"/>
          <w:sz w:val="21"/>
          <w:szCs w:val="21"/>
          <w:highlight w:val="none"/>
        </w:rPr>
        <w:t>依据相关法律法规组建，成员人数为5人以上单数</w:t>
      </w:r>
      <w:r>
        <w:rPr>
          <w:rFonts w:hAnsi="宋体"/>
          <w:color w:val="auto"/>
          <w:spacing w:val="-6"/>
          <w:sz w:val="21"/>
          <w:szCs w:val="21"/>
          <w:highlight w:val="none"/>
        </w:rPr>
        <w:t>。</w:t>
      </w:r>
    </w:p>
    <w:p>
      <w:pPr>
        <w:spacing w:line="288" w:lineRule="auto"/>
        <w:outlineLvl w:val="2"/>
        <w:rPr>
          <w:rFonts w:hint="eastAsia" w:ascii="宋体" w:hAnsi="宋体"/>
          <w:b/>
          <w:color w:val="auto"/>
          <w:spacing w:val="-6"/>
          <w:sz w:val="24"/>
          <w:highlight w:val="none"/>
        </w:rPr>
      </w:pPr>
      <w:r>
        <w:rPr>
          <w:rFonts w:ascii="宋体" w:hAnsi="宋体"/>
          <w:b/>
          <w:color w:val="auto"/>
          <w:spacing w:val="-6"/>
          <w:sz w:val="24"/>
          <w:highlight w:val="none"/>
        </w:rPr>
        <w:t>（二</w:t>
      </w:r>
      <w:r>
        <w:rPr>
          <w:rFonts w:hint="eastAsia" w:ascii="宋体" w:hAnsi="宋体"/>
          <w:b/>
          <w:color w:val="auto"/>
          <w:spacing w:val="-6"/>
          <w:sz w:val="24"/>
          <w:highlight w:val="none"/>
        </w:rPr>
        <w:t xml:space="preserve">） </w:t>
      </w:r>
      <w:r>
        <w:rPr>
          <w:rFonts w:ascii="宋体" w:hAnsi="宋体"/>
          <w:b/>
          <w:color w:val="auto"/>
          <w:spacing w:val="-6"/>
          <w:sz w:val="24"/>
          <w:highlight w:val="none"/>
        </w:rPr>
        <w:t>评标的方式</w:t>
      </w:r>
    </w:p>
    <w:p>
      <w:pPr>
        <w:pStyle w:val="12"/>
        <w:spacing w:before="0" w:beforeLines="0" w:after="0" w:afterLines="0" w:line="288" w:lineRule="auto"/>
        <w:ind w:firstLine="396" w:firstLineChars="200"/>
        <w:rPr>
          <w:rFonts w:hint="eastAsia" w:hAnsi="宋体"/>
          <w:color w:val="auto"/>
          <w:spacing w:val="-6"/>
          <w:sz w:val="21"/>
          <w:szCs w:val="21"/>
          <w:highlight w:val="none"/>
        </w:rPr>
      </w:pPr>
      <w:r>
        <w:rPr>
          <w:rFonts w:hAnsi="宋体"/>
          <w:color w:val="auto"/>
          <w:spacing w:val="-6"/>
          <w:sz w:val="21"/>
          <w:szCs w:val="21"/>
          <w:highlight w:val="none"/>
        </w:rPr>
        <w:t>本项目采用不公开方式评标，评标的依据为招标文件和投标文件。</w:t>
      </w:r>
    </w:p>
    <w:p>
      <w:pPr>
        <w:spacing w:line="288" w:lineRule="auto"/>
        <w:outlineLvl w:val="2"/>
        <w:rPr>
          <w:rFonts w:hint="eastAsia" w:ascii="宋体" w:hAnsi="宋体"/>
          <w:b/>
          <w:color w:val="auto"/>
          <w:spacing w:val="-6"/>
          <w:sz w:val="24"/>
          <w:highlight w:val="none"/>
        </w:rPr>
      </w:pPr>
      <w:r>
        <w:rPr>
          <w:rFonts w:ascii="宋体" w:hAnsi="宋体"/>
          <w:b/>
          <w:color w:val="auto"/>
          <w:spacing w:val="-6"/>
          <w:sz w:val="24"/>
          <w:highlight w:val="none"/>
        </w:rPr>
        <w:t>（三）</w:t>
      </w:r>
      <w:r>
        <w:rPr>
          <w:rFonts w:hint="eastAsia" w:ascii="宋体" w:hAnsi="宋体"/>
          <w:b/>
          <w:color w:val="auto"/>
          <w:spacing w:val="-6"/>
          <w:sz w:val="24"/>
          <w:highlight w:val="none"/>
        </w:rPr>
        <w:t xml:space="preserve"> </w:t>
      </w:r>
      <w:r>
        <w:rPr>
          <w:rFonts w:ascii="宋体" w:hAnsi="宋体"/>
          <w:b/>
          <w:color w:val="auto"/>
          <w:spacing w:val="-6"/>
          <w:sz w:val="24"/>
          <w:highlight w:val="none"/>
        </w:rPr>
        <w:t>评标程序</w:t>
      </w:r>
    </w:p>
    <w:p>
      <w:pPr>
        <w:pStyle w:val="12"/>
        <w:spacing w:before="0" w:beforeLines="0" w:after="0" w:afterLines="0"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采购代理机构</w:t>
      </w:r>
      <w:r>
        <w:rPr>
          <w:rFonts w:hAnsi="宋体"/>
          <w:color w:val="auto"/>
          <w:spacing w:val="-6"/>
          <w:sz w:val="21"/>
          <w:szCs w:val="21"/>
          <w:highlight w:val="none"/>
        </w:rPr>
        <w:t>按照</w:t>
      </w:r>
      <w:r>
        <w:rPr>
          <w:rFonts w:hint="eastAsia" w:hAnsi="宋体"/>
          <w:color w:val="auto"/>
          <w:spacing w:val="-6"/>
          <w:sz w:val="21"/>
          <w:szCs w:val="21"/>
          <w:highlight w:val="none"/>
        </w:rPr>
        <w:t>招标</w:t>
      </w:r>
      <w:r>
        <w:rPr>
          <w:rFonts w:hAnsi="宋体"/>
          <w:color w:val="auto"/>
          <w:spacing w:val="-6"/>
          <w:sz w:val="21"/>
          <w:szCs w:val="21"/>
          <w:highlight w:val="none"/>
        </w:rPr>
        <w:t>文件规定的时间、地点及程序组织</w:t>
      </w:r>
      <w:r>
        <w:rPr>
          <w:rFonts w:hint="eastAsia" w:hAnsi="宋体"/>
          <w:color w:val="auto"/>
          <w:spacing w:val="-6"/>
          <w:sz w:val="21"/>
          <w:szCs w:val="21"/>
          <w:highlight w:val="none"/>
        </w:rPr>
        <w:t>评标</w:t>
      </w:r>
      <w:r>
        <w:rPr>
          <w:rFonts w:hAnsi="宋体"/>
          <w:color w:val="auto"/>
          <w:spacing w:val="-6"/>
          <w:sz w:val="21"/>
          <w:szCs w:val="21"/>
          <w:highlight w:val="none"/>
        </w:rPr>
        <w:t>。</w:t>
      </w:r>
      <w:r>
        <w:rPr>
          <w:rFonts w:hint="eastAsia" w:hAnsi="宋体"/>
          <w:color w:val="auto"/>
          <w:spacing w:val="-6"/>
          <w:sz w:val="21"/>
          <w:szCs w:val="21"/>
          <w:highlight w:val="none"/>
        </w:rPr>
        <w:t>评标</w:t>
      </w:r>
      <w:r>
        <w:rPr>
          <w:rFonts w:hAnsi="宋体"/>
          <w:color w:val="auto"/>
          <w:spacing w:val="-6"/>
          <w:sz w:val="21"/>
          <w:szCs w:val="21"/>
          <w:highlight w:val="none"/>
        </w:rPr>
        <w:t>活动一般应按以下程序组织开展：</w:t>
      </w:r>
    </w:p>
    <w:p>
      <w:pPr>
        <w:pStyle w:val="12"/>
        <w:spacing w:before="0" w:beforeLines="0" w:after="0" w:afterLines="0"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1.</w:t>
      </w:r>
      <w:r>
        <w:rPr>
          <w:rFonts w:hAnsi="宋体"/>
          <w:color w:val="auto"/>
          <w:spacing w:val="-6"/>
          <w:sz w:val="21"/>
          <w:szCs w:val="21"/>
          <w:highlight w:val="none"/>
        </w:rPr>
        <w:t>开启</w:t>
      </w:r>
      <w:r>
        <w:rPr>
          <w:rFonts w:hint="eastAsia" w:hAnsi="宋体"/>
          <w:color w:val="auto"/>
          <w:spacing w:val="-6"/>
          <w:sz w:val="21"/>
          <w:szCs w:val="21"/>
          <w:highlight w:val="none"/>
        </w:rPr>
        <w:t>评标</w:t>
      </w:r>
      <w:r>
        <w:rPr>
          <w:rFonts w:hAnsi="宋体"/>
          <w:color w:val="auto"/>
          <w:spacing w:val="-6"/>
          <w:sz w:val="21"/>
          <w:szCs w:val="21"/>
          <w:highlight w:val="none"/>
        </w:rPr>
        <w:t>场地的录音录像采集设备，并确保其正常运行</w:t>
      </w:r>
      <w:r>
        <w:rPr>
          <w:rFonts w:hint="eastAsia" w:hAnsi="宋体"/>
          <w:color w:val="auto"/>
          <w:spacing w:val="-6"/>
          <w:sz w:val="21"/>
          <w:szCs w:val="21"/>
          <w:highlight w:val="none"/>
        </w:rPr>
        <w:t>。</w:t>
      </w:r>
    </w:p>
    <w:p>
      <w:pPr>
        <w:pStyle w:val="12"/>
        <w:spacing w:before="0" w:beforeLines="0" w:after="0" w:afterLines="0"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2.</w:t>
      </w:r>
      <w:r>
        <w:rPr>
          <w:rFonts w:hAnsi="宋体"/>
          <w:color w:val="auto"/>
          <w:spacing w:val="-6"/>
          <w:sz w:val="21"/>
          <w:szCs w:val="21"/>
          <w:highlight w:val="none"/>
        </w:rPr>
        <w:t>核验出席</w:t>
      </w:r>
      <w:r>
        <w:rPr>
          <w:rFonts w:hint="eastAsia" w:hAnsi="宋体"/>
          <w:color w:val="auto"/>
          <w:spacing w:val="-6"/>
          <w:sz w:val="21"/>
          <w:szCs w:val="21"/>
          <w:highlight w:val="none"/>
        </w:rPr>
        <w:t>评标</w:t>
      </w:r>
      <w:r>
        <w:rPr>
          <w:rFonts w:hAnsi="宋体"/>
          <w:color w:val="auto"/>
          <w:spacing w:val="-6"/>
          <w:sz w:val="21"/>
          <w:szCs w:val="21"/>
          <w:highlight w:val="none"/>
        </w:rPr>
        <w:t>活动现场的</w:t>
      </w:r>
      <w:r>
        <w:rPr>
          <w:rFonts w:hint="eastAsia" w:hAnsi="宋体"/>
          <w:color w:val="auto"/>
          <w:spacing w:val="-6"/>
          <w:sz w:val="21"/>
          <w:szCs w:val="21"/>
          <w:highlight w:val="none"/>
        </w:rPr>
        <w:t>评标委员会</w:t>
      </w:r>
      <w:r>
        <w:rPr>
          <w:rFonts w:hAnsi="宋体"/>
          <w:color w:val="auto"/>
          <w:spacing w:val="-6"/>
          <w:sz w:val="21"/>
          <w:szCs w:val="21"/>
          <w:highlight w:val="none"/>
        </w:rPr>
        <w:t>各成员身份，并要求其分别登记、签到，按规定统一收缴、保存其通讯工具，无关人员一律拒绝其进入</w:t>
      </w:r>
      <w:r>
        <w:rPr>
          <w:rFonts w:hint="eastAsia" w:hAnsi="宋体"/>
          <w:color w:val="auto"/>
          <w:spacing w:val="-6"/>
          <w:sz w:val="21"/>
          <w:szCs w:val="21"/>
          <w:highlight w:val="none"/>
        </w:rPr>
        <w:t>评标</w:t>
      </w:r>
      <w:r>
        <w:rPr>
          <w:rFonts w:hAnsi="宋体"/>
          <w:color w:val="auto"/>
          <w:spacing w:val="-6"/>
          <w:sz w:val="21"/>
          <w:szCs w:val="21"/>
          <w:highlight w:val="none"/>
        </w:rPr>
        <w:t>现场。</w:t>
      </w:r>
    </w:p>
    <w:p>
      <w:pPr>
        <w:pStyle w:val="12"/>
        <w:spacing w:before="0" w:beforeLines="0" w:after="0" w:afterLines="0"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3.</w:t>
      </w:r>
      <w:r>
        <w:rPr>
          <w:rFonts w:hAnsi="宋体"/>
          <w:color w:val="auto"/>
          <w:spacing w:val="-6"/>
          <w:sz w:val="21"/>
          <w:szCs w:val="21"/>
          <w:highlight w:val="none"/>
        </w:rPr>
        <w:t>介绍</w:t>
      </w:r>
      <w:r>
        <w:rPr>
          <w:rFonts w:hint="eastAsia" w:hAnsi="宋体"/>
          <w:color w:val="auto"/>
          <w:spacing w:val="-6"/>
          <w:sz w:val="21"/>
          <w:szCs w:val="21"/>
          <w:highlight w:val="none"/>
        </w:rPr>
        <w:t>评标</w:t>
      </w:r>
      <w:r>
        <w:rPr>
          <w:rFonts w:hAnsi="宋体"/>
          <w:color w:val="auto"/>
          <w:spacing w:val="-6"/>
          <w:sz w:val="21"/>
          <w:szCs w:val="21"/>
          <w:highlight w:val="none"/>
        </w:rPr>
        <w:t>现场的人员情况，宣布</w:t>
      </w:r>
      <w:r>
        <w:rPr>
          <w:rFonts w:hint="eastAsia" w:hAnsi="宋体"/>
          <w:color w:val="auto"/>
          <w:spacing w:val="-6"/>
          <w:sz w:val="21"/>
          <w:szCs w:val="21"/>
          <w:highlight w:val="none"/>
        </w:rPr>
        <w:t>评标</w:t>
      </w:r>
      <w:r>
        <w:rPr>
          <w:rFonts w:hAnsi="宋体"/>
          <w:color w:val="auto"/>
          <w:spacing w:val="-6"/>
          <w:sz w:val="21"/>
          <w:szCs w:val="21"/>
          <w:highlight w:val="none"/>
        </w:rPr>
        <w:t>工作纪律，告知</w:t>
      </w:r>
      <w:r>
        <w:rPr>
          <w:rFonts w:hint="eastAsia" w:hAnsi="宋体"/>
          <w:color w:val="auto"/>
          <w:spacing w:val="-6"/>
          <w:sz w:val="21"/>
          <w:szCs w:val="21"/>
          <w:highlight w:val="none"/>
        </w:rPr>
        <w:t>评标委员会</w:t>
      </w:r>
      <w:r>
        <w:rPr>
          <w:rFonts w:hAnsi="宋体"/>
          <w:color w:val="auto"/>
          <w:spacing w:val="-6"/>
          <w:sz w:val="21"/>
          <w:szCs w:val="21"/>
          <w:highlight w:val="none"/>
        </w:rPr>
        <w:t>应当回避情形</w:t>
      </w:r>
      <w:r>
        <w:rPr>
          <w:rFonts w:hint="eastAsia" w:hAnsi="宋体"/>
          <w:color w:val="auto"/>
          <w:spacing w:val="-6"/>
          <w:sz w:val="21"/>
          <w:szCs w:val="21"/>
          <w:highlight w:val="none"/>
        </w:rPr>
        <w:t>，</w:t>
      </w:r>
      <w:r>
        <w:rPr>
          <w:rFonts w:hAnsi="宋体"/>
          <w:color w:val="auto"/>
          <w:spacing w:val="-6"/>
          <w:sz w:val="21"/>
          <w:szCs w:val="21"/>
          <w:highlight w:val="none"/>
        </w:rPr>
        <w:t>组织推选</w:t>
      </w:r>
      <w:r>
        <w:rPr>
          <w:rFonts w:hint="eastAsia" w:hAnsi="宋体"/>
          <w:color w:val="auto"/>
          <w:spacing w:val="-6"/>
          <w:sz w:val="21"/>
          <w:szCs w:val="21"/>
          <w:highlight w:val="none"/>
        </w:rPr>
        <w:t>评标委员会</w:t>
      </w:r>
      <w:r>
        <w:rPr>
          <w:rFonts w:hAnsi="宋体"/>
          <w:color w:val="auto"/>
          <w:spacing w:val="-6"/>
          <w:sz w:val="21"/>
          <w:szCs w:val="21"/>
          <w:highlight w:val="none"/>
        </w:rPr>
        <w:t>组长。</w:t>
      </w:r>
    </w:p>
    <w:p>
      <w:pPr>
        <w:pStyle w:val="12"/>
        <w:spacing w:before="0" w:beforeLines="0" w:after="0" w:afterLines="0"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4.</w:t>
      </w:r>
      <w:r>
        <w:rPr>
          <w:rFonts w:hAnsi="宋体"/>
          <w:color w:val="auto"/>
          <w:spacing w:val="-6"/>
          <w:sz w:val="21"/>
          <w:szCs w:val="21"/>
          <w:highlight w:val="none"/>
        </w:rPr>
        <w:t>通报</w:t>
      </w:r>
      <w:r>
        <w:rPr>
          <w:rFonts w:hint="eastAsia" w:hAnsi="宋体"/>
          <w:color w:val="auto"/>
          <w:spacing w:val="-6"/>
          <w:sz w:val="21"/>
          <w:szCs w:val="21"/>
          <w:highlight w:val="none"/>
        </w:rPr>
        <w:t>依法获取招标文件的投标人</w:t>
      </w:r>
      <w:r>
        <w:rPr>
          <w:rFonts w:hAnsi="宋体"/>
          <w:color w:val="auto"/>
          <w:spacing w:val="-6"/>
          <w:sz w:val="21"/>
          <w:szCs w:val="21"/>
          <w:highlight w:val="none"/>
        </w:rPr>
        <w:t>名单及资格预审情况（如有），宣读最终提交</w:t>
      </w:r>
      <w:r>
        <w:rPr>
          <w:rFonts w:hint="eastAsia" w:hAnsi="宋体"/>
          <w:color w:val="auto"/>
          <w:spacing w:val="-6"/>
          <w:sz w:val="21"/>
          <w:szCs w:val="21"/>
          <w:highlight w:val="none"/>
        </w:rPr>
        <w:t>投标文件且通过</w:t>
      </w:r>
      <w:r>
        <w:rPr>
          <w:rFonts w:hAnsi="宋体"/>
          <w:color w:val="auto"/>
          <w:spacing w:val="-6"/>
          <w:sz w:val="21"/>
          <w:szCs w:val="21"/>
          <w:highlight w:val="none"/>
        </w:rPr>
        <w:t>资格审查的</w:t>
      </w:r>
      <w:r>
        <w:rPr>
          <w:rFonts w:hint="eastAsia" w:hAnsi="宋体"/>
          <w:color w:val="auto"/>
          <w:spacing w:val="-6"/>
          <w:sz w:val="21"/>
          <w:szCs w:val="21"/>
          <w:highlight w:val="none"/>
        </w:rPr>
        <w:t>投标人</w:t>
      </w:r>
      <w:r>
        <w:rPr>
          <w:rFonts w:hAnsi="宋体"/>
          <w:color w:val="auto"/>
          <w:spacing w:val="-6"/>
          <w:sz w:val="21"/>
          <w:szCs w:val="21"/>
          <w:highlight w:val="none"/>
        </w:rPr>
        <w:t>名单，组织</w:t>
      </w:r>
      <w:r>
        <w:rPr>
          <w:rFonts w:hint="eastAsia" w:hAnsi="宋体"/>
          <w:color w:val="auto"/>
          <w:spacing w:val="-6"/>
          <w:sz w:val="21"/>
          <w:szCs w:val="21"/>
          <w:highlight w:val="none"/>
        </w:rPr>
        <w:t>评标委员会</w:t>
      </w:r>
      <w:r>
        <w:rPr>
          <w:rFonts w:hAnsi="宋体"/>
          <w:color w:val="auto"/>
          <w:spacing w:val="-6"/>
          <w:sz w:val="21"/>
          <w:szCs w:val="21"/>
          <w:highlight w:val="none"/>
        </w:rPr>
        <w:t>各位成员签订《政府采购评审人员廉洁自律承诺书》。</w:t>
      </w:r>
    </w:p>
    <w:p>
      <w:pPr>
        <w:pStyle w:val="12"/>
        <w:spacing w:before="0" w:beforeLines="0" w:after="0" w:afterLines="0"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5.</w:t>
      </w:r>
      <w:r>
        <w:rPr>
          <w:rFonts w:hAnsi="宋体"/>
          <w:color w:val="auto"/>
          <w:spacing w:val="-6"/>
          <w:sz w:val="21"/>
          <w:szCs w:val="21"/>
          <w:highlight w:val="none"/>
        </w:rPr>
        <w:t>根据需要简要介绍</w:t>
      </w:r>
      <w:r>
        <w:rPr>
          <w:rFonts w:hint="eastAsia" w:hAnsi="宋体"/>
          <w:color w:val="auto"/>
          <w:spacing w:val="-6"/>
          <w:sz w:val="21"/>
          <w:szCs w:val="21"/>
          <w:highlight w:val="none"/>
        </w:rPr>
        <w:t>招标</w:t>
      </w:r>
      <w:r>
        <w:rPr>
          <w:rFonts w:hAnsi="宋体"/>
          <w:color w:val="auto"/>
          <w:spacing w:val="-6"/>
          <w:sz w:val="21"/>
          <w:szCs w:val="21"/>
          <w:highlight w:val="none"/>
        </w:rPr>
        <w:t>文件（含补充文件）制定及质疑答复情况、按书面陈述项目基本情况及</w:t>
      </w:r>
      <w:r>
        <w:rPr>
          <w:rFonts w:hint="eastAsia" w:hAnsi="宋体"/>
          <w:color w:val="auto"/>
          <w:spacing w:val="-6"/>
          <w:sz w:val="21"/>
          <w:szCs w:val="21"/>
          <w:highlight w:val="none"/>
        </w:rPr>
        <w:t>评标</w:t>
      </w:r>
      <w:r>
        <w:rPr>
          <w:rFonts w:hAnsi="宋体"/>
          <w:color w:val="auto"/>
          <w:spacing w:val="-6"/>
          <w:sz w:val="21"/>
          <w:szCs w:val="21"/>
          <w:highlight w:val="none"/>
        </w:rPr>
        <w:t>工作需注意事项等，让评审专家尽快知悉和了解所评审项目的采购需求、评审依据、评审标准、工作程序等；提醒</w:t>
      </w:r>
      <w:r>
        <w:rPr>
          <w:rFonts w:hint="eastAsia" w:hAnsi="宋体"/>
          <w:color w:val="auto"/>
          <w:spacing w:val="-6"/>
          <w:sz w:val="21"/>
          <w:szCs w:val="21"/>
          <w:highlight w:val="none"/>
        </w:rPr>
        <w:t>评标委员会</w:t>
      </w:r>
      <w:r>
        <w:rPr>
          <w:rFonts w:hAnsi="宋体"/>
          <w:color w:val="auto"/>
          <w:spacing w:val="-6"/>
          <w:sz w:val="21"/>
          <w:szCs w:val="21"/>
          <w:highlight w:val="none"/>
        </w:rPr>
        <w:t>对客观评审项目应统一评审依据和评审标准，对主观评审项目应确定大致的评审要求和评审尺度；对</w:t>
      </w:r>
      <w:r>
        <w:rPr>
          <w:rFonts w:hint="eastAsia" w:hAnsi="宋体"/>
          <w:color w:val="auto"/>
          <w:spacing w:val="-6"/>
          <w:sz w:val="21"/>
          <w:szCs w:val="21"/>
          <w:highlight w:val="none"/>
        </w:rPr>
        <w:t>评标委员会</w:t>
      </w:r>
      <w:r>
        <w:rPr>
          <w:rFonts w:hAnsi="宋体"/>
          <w:color w:val="auto"/>
          <w:spacing w:val="-6"/>
          <w:sz w:val="21"/>
          <w:szCs w:val="21"/>
          <w:highlight w:val="none"/>
        </w:rPr>
        <w:t>提出的有关</w:t>
      </w:r>
      <w:r>
        <w:rPr>
          <w:rFonts w:hint="eastAsia" w:hAnsi="宋体"/>
          <w:color w:val="auto"/>
          <w:spacing w:val="-6"/>
          <w:sz w:val="21"/>
          <w:szCs w:val="21"/>
          <w:highlight w:val="none"/>
        </w:rPr>
        <w:t>招标</w:t>
      </w:r>
      <w:r>
        <w:rPr>
          <w:rFonts w:hAnsi="宋体"/>
          <w:color w:val="auto"/>
          <w:spacing w:val="-6"/>
          <w:sz w:val="21"/>
          <w:szCs w:val="21"/>
          <w:highlight w:val="none"/>
        </w:rPr>
        <w:t>文件、</w:t>
      </w:r>
      <w:r>
        <w:rPr>
          <w:rFonts w:hint="eastAsia" w:hAnsi="宋体"/>
          <w:color w:val="auto"/>
          <w:spacing w:val="-6"/>
          <w:sz w:val="21"/>
          <w:szCs w:val="21"/>
          <w:highlight w:val="none"/>
        </w:rPr>
        <w:t>投标</w:t>
      </w:r>
      <w:r>
        <w:rPr>
          <w:rFonts w:hAnsi="宋体"/>
          <w:color w:val="auto"/>
          <w:spacing w:val="-6"/>
          <w:sz w:val="21"/>
          <w:szCs w:val="21"/>
          <w:highlight w:val="none"/>
        </w:rPr>
        <w:t>文件的问题进行必要的说明、解释或讨论。</w:t>
      </w:r>
    </w:p>
    <w:p>
      <w:pPr>
        <w:pStyle w:val="12"/>
        <w:spacing w:before="0" w:beforeLines="0" w:after="0" w:afterLines="0"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6.评标委员会</w:t>
      </w:r>
      <w:r>
        <w:rPr>
          <w:rFonts w:hAnsi="宋体"/>
          <w:color w:val="auto"/>
          <w:spacing w:val="-6"/>
          <w:sz w:val="21"/>
          <w:szCs w:val="21"/>
          <w:highlight w:val="none"/>
        </w:rPr>
        <w:t>组长组织</w:t>
      </w:r>
      <w:r>
        <w:rPr>
          <w:rFonts w:hint="eastAsia" w:hAnsi="宋体"/>
          <w:color w:val="auto"/>
          <w:spacing w:val="-6"/>
          <w:sz w:val="21"/>
          <w:szCs w:val="21"/>
          <w:highlight w:val="none"/>
        </w:rPr>
        <w:t>评标委员会</w:t>
      </w:r>
      <w:r>
        <w:rPr>
          <w:rFonts w:hAnsi="宋体"/>
          <w:color w:val="auto"/>
          <w:spacing w:val="-6"/>
          <w:sz w:val="21"/>
          <w:szCs w:val="21"/>
          <w:highlight w:val="none"/>
        </w:rPr>
        <w:t>独立评审。评标委员会对拟认定为投标文件无效</w:t>
      </w:r>
      <w:r>
        <w:rPr>
          <w:rFonts w:hint="eastAsia" w:hAnsi="宋体"/>
          <w:color w:val="auto"/>
          <w:spacing w:val="-6"/>
          <w:sz w:val="21"/>
          <w:szCs w:val="21"/>
          <w:highlight w:val="none"/>
        </w:rPr>
        <w:t>的</w:t>
      </w:r>
      <w:r>
        <w:rPr>
          <w:rFonts w:hAnsi="宋体"/>
          <w:color w:val="auto"/>
          <w:spacing w:val="-6"/>
          <w:sz w:val="21"/>
          <w:szCs w:val="21"/>
          <w:highlight w:val="none"/>
        </w:rPr>
        <w:t>，应组织相关</w:t>
      </w:r>
      <w:r>
        <w:rPr>
          <w:rFonts w:hint="eastAsia" w:hAnsi="宋体"/>
          <w:color w:val="auto"/>
          <w:spacing w:val="-6"/>
          <w:sz w:val="21"/>
          <w:szCs w:val="21"/>
          <w:highlight w:val="none"/>
        </w:rPr>
        <w:t>投标人</w:t>
      </w:r>
      <w:r>
        <w:rPr>
          <w:rFonts w:hAnsi="宋体"/>
          <w:color w:val="auto"/>
          <w:spacing w:val="-6"/>
          <w:sz w:val="21"/>
          <w:szCs w:val="21"/>
          <w:highlight w:val="none"/>
        </w:rPr>
        <w:t>代表</w:t>
      </w:r>
      <w:r>
        <w:rPr>
          <w:rFonts w:hint="eastAsia" w:hAnsi="宋体"/>
          <w:color w:val="auto"/>
          <w:spacing w:val="-6"/>
          <w:sz w:val="21"/>
          <w:szCs w:val="21"/>
          <w:highlight w:val="none"/>
        </w:rPr>
        <w:t>通过发送邮件（或通过政府采购云平台在线答复）形式</w:t>
      </w:r>
      <w:r>
        <w:rPr>
          <w:rFonts w:hAnsi="宋体"/>
          <w:color w:val="auto"/>
          <w:spacing w:val="-6"/>
          <w:sz w:val="21"/>
          <w:szCs w:val="21"/>
          <w:highlight w:val="none"/>
        </w:rPr>
        <w:t>进行陈述、澄清或申辩；采购代理机构可协助评标委员会组长对打分结果进行校对、核对并汇总统计；对明显畸高、畸低的评分（其总评分偏离平均分30%以上的），评标委员会组长应提醒相关评审人员进行复核或书面说明理由，评审人员拒绝说明的，由现场监督员据实记录。</w:t>
      </w:r>
    </w:p>
    <w:p>
      <w:pPr>
        <w:pStyle w:val="12"/>
        <w:spacing w:before="0" w:beforeLines="0" w:after="0" w:afterLines="0"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7.</w:t>
      </w:r>
      <w:r>
        <w:rPr>
          <w:rFonts w:hAnsi="宋体"/>
          <w:color w:val="auto"/>
          <w:spacing w:val="-6"/>
          <w:sz w:val="21"/>
          <w:szCs w:val="21"/>
          <w:highlight w:val="none"/>
        </w:rPr>
        <w:t>做好</w:t>
      </w:r>
      <w:r>
        <w:rPr>
          <w:rFonts w:hint="eastAsia" w:hAnsi="宋体"/>
          <w:color w:val="auto"/>
          <w:spacing w:val="-6"/>
          <w:sz w:val="21"/>
          <w:szCs w:val="21"/>
          <w:highlight w:val="none"/>
        </w:rPr>
        <w:t>评标</w:t>
      </w:r>
      <w:r>
        <w:rPr>
          <w:rFonts w:hAnsi="宋体"/>
          <w:color w:val="auto"/>
          <w:spacing w:val="-6"/>
          <w:sz w:val="21"/>
          <w:szCs w:val="21"/>
          <w:highlight w:val="none"/>
        </w:rPr>
        <w:t>现场相关记录，协助评标委员会组长做好</w:t>
      </w:r>
      <w:r>
        <w:rPr>
          <w:rFonts w:hint="eastAsia" w:hAnsi="宋体"/>
          <w:color w:val="auto"/>
          <w:spacing w:val="-6"/>
          <w:sz w:val="21"/>
          <w:szCs w:val="21"/>
          <w:highlight w:val="none"/>
        </w:rPr>
        <w:t>评标</w:t>
      </w:r>
      <w:r>
        <w:rPr>
          <w:rFonts w:hAnsi="宋体"/>
          <w:color w:val="auto"/>
          <w:spacing w:val="-6"/>
          <w:sz w:val="21"/>
          <w:szCs w:val="21"/>
          <w:highlight w:val="none"/>
        </w:rPr>
        <w:t>报告起草、有关内容电脑文字录入等工作，并要求评标委员会各成员签字确认。</w:t>
      </w:r>
    </w:p>
    <w:p>
      <w:pPr>
        <w:pStyle w:val="12"/>
        <w:spacing w:before="0" w:beforeLines="0" w:after="0" w:afterLines="0"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8.评标</w:t>
      </w:r>
      <w:r>
        <w:rPr>
          <w:rFonts w:hAnsi="宋体"/>
          <w:color w:val="auto"/>
          <w:spacing w:val="-6"/>
          <w:sz w:val="21"/>
          <w:szCs w:val="21"/>
          <w:highlight w:val="none"/>
        </w:rPr>
        <w:t>结束后，</w:t>
      </w:r>
      <w:r>
        <w:rPr>
          <w:rFonts w:hint="eastAsia" w:hAnsi="宋体"/>
          <w:color w:val="auto"/>
          <w:spacing w:val="-6"/>
          <w:sz w:val="21"/>
          <w:szCs w:val="21"/>
          <w:highlight w:val="none"/>
        </w:rPr>
        <w:t>采购代理机构</w:t>
      </w:r>
      <w:r>
        <w:rPr>
          <w:rFonts w:hAnsi="宋体"/>
          <w:color w:val="auto"/>
          <w:spacing w:val="-6"/>
          <w:sz w:val="21"/>
          <w:szCs w:val="21"/>
          <w:highlight w:val="none"/>
        </w:rPr>
        <w:t>交还评审人员及其他现场相关人员的通讯工具。</w:t>
      </w:r>
    </w:p>
    <w:p>
      <w:pPr>
        <w:spacing w:line="288" w:lineRule="auto"/>
        <w:outlineLvl w:val="2"/>
        <w:rPr>
          <w:rFonts w:ascii="宋体" w:hAnsi="宋体"/>
          <w:b/>
          <w:color w:val="auto"/>
          <w:spacing w:val="-6"/>
          <w:sz w:val="24"/>
          <w:highlight w:val="none"/>
        </w:rPr>
      </w:pPr>
      <w:r>
        <w:rPr>
          <w:rFonts w:ascii="宋体" w:hAnsi="宋体"/>
          <w:b/>
          <w:color w:val="auto"/>
          <w:spacing w:val="-6"/>
          <w:sz w:val="24"/>
          <w:highlight w:val="none"/>
        </w:rPr>
        <w:t>（四）</w:t>
      </w:r>
      <w:r>
        <w:rPr>
          <w:rFonts w:hint="eastAsia" w:ascii="宋体" w:hAnsi="宋体"/>
          <w:b/>
          <w:color w:val="auto"/>
          <w:spacing w:val="-6"/>
          <w:sz w:val="24"/>
          <w:highlight w:val="none"/>
        </w:rPr>
        <w:t xml:space="preserve"> </w:t>
      </w:r>
      <w:r>
        <w:rPr>
          <w:rFonts w:ascii="宋体" w:hAnsi="宋体"/>
          <w:b/>
          <w:color w:val="auto"/>
          <w:spacing w:val="-6"/>
          <w:sz w:val="24"/>
          <w:highlight w:val="none"/>
        </w:rPr>
        <w:t>澄清问题的形式</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对于投标文件中含义不明确、同类问题表述不一致或者有明显文字和计算错误的内容，评标委员会应当以书面（或通过政府采购云平台在线询标）形式要求投标人作出必要的澄清、说明或者补正。</w:t>
      </w:r>
    </w:p>
    <w:p>
      <w:pPr>
        <w:spacing w:line="288" w:lineRule="auto"/>
        <w:ind w:firstLine="396" w:firstLineChars="200"/>
        <w:rPr>
          <w:rFonts w:hint="eastAsia"/>
          <w:color w:val="auto"/>
          <w:highlight w:val="none"/>
        </w:rPr>
      </w:pPr>
      <w:r>
        <w:rPr>
          <w:rFonts w:hint="eastAsia" w:ascii="宋体" w:hAnsi="宋体"/>
          <w:color w:val="auto"/>
          <w:spacing w:val="-6"/>
          <w:sz w:val="21"/>
          <w:szCs w:val="21"/>
          <w:highlight w:val="none"/>
        </w:rPr>
        <w:t>投标人的澄清、说明或者补正应当采用书面（或通过政府采购云平台在线答复）形式，采用书面形式的加盖公章（非电子签章）或者由法定代表人或其授权的代表签字。投标人的澄清、说明或者补正不得超出投标文件的范围或者改变投标文件的实质性内容。</w:t>
      </w:r>
      <w:r>
        <w:rPr>
          <w:rFonts w:hint="eastAsia" w:hAnsi="宋体" w:cs="宋体"/>
          <w:b/>
          <w:bCs/>
          <w:color w:val="auto"/>
          <w:kern w:val="0"/>
          <w:sz w:val="21"/>
          <w:szCs w:val="21"/>
          <w:highlight w:val="none"/>
        </w:rPr>
        <w:t>采用书面形式的</w:t>
      </w:r>
      <w:r>
        <w:rPr>
          <w:rFonts w:hint="eastAsia" w:hAnsi="宋体"/>
          <w:b/>
          <w:bCs/>
          <w:color w:val="auto"/>
          <w:spacing w:val="-6"/>
          <w:sz w:val="21"/>
          <w:szCs w:val="21"/>
          <w:highlight w:val="none"/>
        </w:rPr>
        <w:t>澄清、说明或者更正，</w:t>
      </w:r>
      <w:r>
        <w:rPr>
          <w:rFonts w:hint="eastAsia" w:hAnsi="宋体" w:cs="宋体"/>
          <w:b/>
          <w:bCs/>
          <w:color w:val="auto"/>
          <w:kern w:val="0"/>
          <w:sz w:val="21"/>
          <w:szCs w:val="21"/>
          <w:highlight w:val="none"/>
        </w:rPr>
        <w:t>投标人应在规定时间内（</w:t>
      </w:r>
      <w:r>
        <w:rPr>
          <w:rFonts w:hint="eastAsia" w:hAnsi="宋体"/>
          <w:b/>
          <w:bCs/>
          <w:color w:val="auto"/>
          <w:spacing w:val="-6"/>
          <w:sz w:val="21"/>
          <w:szCs w:val="21"/>
          <w:highlight w:val="none"/>
        </w:rPr>
        <w:t>不得少于半小时</w:t>
      </w:r>
      <w:r>
        <w:rPr>
          <w:rFonts w:hint="eastAsia" w:hAnsi="宋体" w:cs="宋体"/>
          <w:b/>
          <w:bCs/>
          <w:color w:val="auto"/>
          <w:kern w:val="0"/>
          <w:sz w:val="21"/>
          <w:szCs w:val="21"/>
          <w:highlight w:val="none"/>
        </w:rPr>
        <w:t>）</w:t>
      </w:r>
      <w:r>
        <w:rPr>
          <w:rFonts w:hint="eastAsia" w:hAnsi="宋体"/>
          <w:b/>
          <w:bCs/>
          <w:color w:val="auto"/>
          <w:spacing w:val="-6"/>
          <w:sz w:val="21"/>
          <w:szCs w:val="21"/>
          <w:highlight w:val="none"/>
        </w:rPr>
        <w:t>通过指定的电子邮箱（</w:t>
      </w:r>
      <w:r>
        <w:rPr>
          <w:rFonts w:hint="eastAsia" w:hAnsi="宋体"/>
          <w:b/>
          <w:bCs/>
          <w:color w:val="auto"/>
          <w:spacing w:val="-6"/>
          <w:sz w:val="21"/>
          <w:szCs w:val="21"/>
          <w:highlight w:val="none"/>
          <w:lang w:val="en-US" w:eastAsia="zh-CN"/>
        </w:rPr>
        <w:t>zb02</w:t>
      </w:r>
      <w:r>
        <w:rPr>
          <w:rFonts w:hint="eastAsia" w:hAnsi="宋体"/>
          <w:b/>
          <w:bCs/>
          <w:color w:val="auto"/>
          <w:spacing w:val="-6"/>
          <w:sz w:val="21"/>
          <w:szCs w:val="21"/>
          <w:highlight w:val="none"/>
        </w:rPr>
        <w:t>@qszb.net）或传真号码（</w:t>
      </w:r>
      <w:r>
        <w:rPr>
          <w:rFonts w:hint="eastAsia" w:ascii="宋体" w:hAnsi="宋体"/>
          <w:b/>
          <w:bCs/>
          <w:color w:val="auto"/>
          <w:sz w:val="21"/>
          <w:szCs w:val="21"/>
          <w:highlight w:val="none"/>
        </w:rPr>
        <w:t>0571-87666116</w:t>
      </w:r>
      <w:r>
        <w:rPr>
          <w:rFonts w:hint="eastAsia" w:hAnsi="宋体"/>
          <w:b/>
          <w:bCs/>
          <w:color w:val="auto"/>
          <w:spacing w:val="-6"/>
          <w:sz w:val="21"/>
          <w:szCs w:val="21"/>
          <w:highlight w:val="none"/>
        </w:rPr>
        <w:t>）提交。</w:t>
      </w:r>
    </w:p>
    <w:p>
      <w:pPr>
        <w:spacing w:line="288" w:lineRule="auto"/>
        <w:outlineLvl w:val="2"/>
        <w:rPr>
          <w:rFonts w:ascii="宋体" w:hAnsi="宋体"/>
          <w:b/>
          <w:color w:val="auto"/>
          <w:spacing w:val="-6"/>
          <w:sz w:val="24"/>
          <w:highlight w:val="none"/>
        </w:rPr>
      </w:pPr>
      <w:r>
        <w:rPr>
          <w:rFonts w:ascii="宋体" w:hAnsi="宋体"/>
          <w:b/>
          <w:color w:val="auto"/>
          <w:spacing w:val="-6"/>
          <w:sz w:val="24"/>
          <w:highlight w:val="none"/>
        </w:rPr>
        <w:t>（五）</w:t>
      </w:r>
      <w:r>
        <w:rPr>
          <w:rFonts w:hint="eastAsia" w:ascii="宋体" w:hAnsi="宋体"/>
          <w:b/>
          <w:color w:val="auto"/>
          <w:spacing w:val="-6"/>
          <w:sz w:val="24"/>
          <w:highlight w:val="none"/>
        </w:rPr>
        <w:t xml:space="preserve"> </w:t>
      </w:r>
      <w:r>
        <w:rPr>
          <w:rFonts w:ascii="宋体" w:hAnsi="宋体"/>
          <w:b/>
          <w:color w:val="auto"/>
          <w:spacing w:val="-6"/>
          <w:sz w:val="24"/>
          <w:highlight w:val="none"/>
        </w:rPr>
        <w:t>错误修正</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投标文件报价出现前后不一致的，除招标文件另有规定外，按照下列规定修正：</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（一）投标文件中开标一览表内容与投标文件中相应内容不一致的，以开标一览表为准；</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（二）大写金额和小写金额不一致的，以大写金额为准；</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（三）单价金额小数点或者百分比有明显错位的，以开标一览表的总价为准，并修改单价；</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（四）总价金额与按单价汇总金额不一致的，以单价金额计算结果为准。</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同时出现两种以上不一致的，按照前款规定的顺序修正。修正后的报价按照</w:t>
      </w:r>
      <w:r>
        <w:rPr>
          <w:rFonts w:ascii="宋体" w:hAnsi="宋体"/>
          <w:color w:val="auto"/>
          <w:spacing w:val="-6"/>
          <w:sz w:val="21"/>
          <w:szCs w:val="21"/>
          <w:highlight w:val="none"/>
        </w:rPr>
        <w:t>（四）澄清问题的形式</w:t>
      </w:r>
      <w:r>
        <w:rPr>
          <w:rFonts w:hint="eastAsia" w:ascii="宋体" w:hAnsi="宋体"/>
          <w:color w:val="auto"/>
          <w:spacing w:val="-6"/>
          <w:sz w:val="21"/>
          <w:szCs w:val="21"/>
          <w:highlight w:val="none"/>
        </w:rPr>
        <w:t>第二款的规定经投标人确认后产生约束力，投标人不确认的，其投标无效。</w:t>
      </w:r>
    </w:p>
    <w:p>
      <w:pPr>
        <w:spacing w:line="288" w:lineRule="auto"/>
        <w:outlineLvl w:val="2"/>
        <w:rPr>
          <w:rFonts w:ascii="宋体" w:hAnsi="宋体"/>
          <w:b/>
          <w:color w:val="auto"/>
          <w:spacing w:val="-6"/>
          <w:sz w:val="24"/>
          <w:highlight w:val="none"/>
        </w:rPr>
      </w:pPr>
      <w:r>
        <w:rPr>
          <w:rFonts w:ascii="宋体" w:hAnsi="宋体"/>
          <w:b/>
          <w:color w:val="auto"/>
          <w:spacing w:val="-6"/>
          <w:sz w:val="24"/>
          <w:highlight w:val="none"/>
        </w:rPr>
        <w:t>（</w:t>
      </w:r>
      <w:r>
        <w:rPr>
          <w:rFonts w:hint="eastAsia" w:ascii="宋体" w:hAnsi="宋体"/>
          <w:b/>
          <w:color w:val="auto"/>
          <w:spacing w:val="-6"/>
          <w:sz w:val="24"/>
          <w:highlight w:val="none"/>
        </w:rPr>
        <w:t>六</w:t>
      </w:r>
      <w:r>
        <w:rPr>
          <w:rFonts w:ascii="宋体" w:hAnsi="宋体"/>
          <w:b/>
          <w:color w:val="auto"/>
          <w:spacing w:val="-6"/>
          <w:sz w:val="24"/>
          <w:highlight w:val="none"/>
        </w:rPr>
        <w:t>）</w:t>
      </w:r>
      <w:r>
        <w:rPr>
          <w:rFonts w:hint="eastAsia" w:ascii="宋体" w:hAnsi="宋体"/>
          <w:b/>
          <w:color w:val="auto"/>
          <w:spacing w:val="-6"/>
          <w:sz w:val="24"/>
          <w:highlight w:val="none"/>
        </w:rPr>
        <w:t xml:space="preserve"> </w:t>
      </w:r>
      <w:r>
        <w:rPr>
          <w:rFonts w:ascii="宋体" w:hAnsi="宋体"/>
          <w:b/>
          <w:color w:val="auto"/>
          <w:spacing w:val="-6"/>
          <w:sz w:val="24"/>
          <w:highlight w:val="none"/>
        </w:rPr>
        <w:t>评标原则和评标办法</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1</w:t>
      </w:r>
      <w:r>
        <w:rPr>
          <w:rFonts w:ascii="宋体" w:hAnsi="宋体"/>
          <w:color w:val="auto"/>
          <w:spacing w:val="-6"/>
          <w:sz w:val="21"/>
          <w:szCs w:val="21"/>
          <w:highlight w:val="none"/>
        </w:rPr>
        <w:t>.</w:t>
      </w:r>
      <w:r>
        <w:rPr>
          <w:rFonts w:hint="eastAsia" w:ascii="宋体" w:hAnsi="宋体"/>
          <w:color w:val="auto"/>
          <w:spacing w:val="-6"/>
          <w:sz w:val="21"/>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2</w:t>
      </w:r>
      <w:r>
        <w:rPr>
          <w:rFonts w:ascii="宋体" w:hAnsi="宋体"/>
          <w:color w:val="auto"/>
          <w:spacing w:val="-6"/>
          <w:sz w:val="21"/>
          <w:szCs w:val="21"/>
          <w:highlight w:val="none"/>
        </w:rPr>
        <w:t>.</w:t>
      </w:r>
      <w:r>
        <w:rPr>
          <w:rFonts w:hint="eastAsia" w:ascii="宋体" w:hAnsi="宋体"/>
          <w:color w:val="auto"/>
          <w:spacing w:val="-6"/>
          <w:sz w:val="21"/>
          <w:szCs w:val="21"/>
          <w:highlight w:val="none"/>
        </w:rPr>
        <w:t>评标中因评标委员会成员缺席、回避或者健康等特殊原因导致评标委员会组成不符合规定的，依法补足后继续评标。被更换的评标委员会成员所作出的评标意见无效。</w:t>
      </w:r>
    </w:p>
    <w:p>
      <w:pPr>
        <w:spacing w:line="288" w:lineRule="auto"/>
        <w:ind w:firstLine="396" w:firstLineChars="200"/>
        <w:rPr>
          <w:rFonts w:hint="eastAsia" w:ascii="宋体" w:hAnsi="宋体"/>
          <w:color w:val="auto"/>
          <w:spacing w:val="-6"/>
          <w:sz w:val="21"/>
          <w:szCs w:val="21"/>
          <w:highlight w:val="none"/>
        </w:rPr>
      </w:pPr>
      <w:r>
        <w:rPr>
          <w:rFonts w:ascii="宋体" w:hAnsi="宋体"/>
          <w:color w:val="auto"/>
          <w:spacing w:val="-6"/>
          <w:sz w:val="21"/>
          <w:szCs w:val="21"/>
          <w:highlight w:val="none"/>
        </w:rPr>
        <w:t>3.</w:t>
      </w:r>
      <w:r>
        <w:rPr>
          <w:rFonts w:hint="eastAsia" w:ascii="宋体" w:hAnsi="宋体"/>
          <w:color w:val="auto"/>
          <w:spacing w:val="-6"/>
          <w:sz w:val="21"/>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4.评标办法。本项目评标办法是综合评分法，具体评标内容及评分标准等详见《第四章：评标办法及评分标准》。</w:t>
      </w:r>
    </w:p>
    <w:p>
      <w:pPr>
        <w:spacing w:line="288" w:lineRule="auto"/>
        <w:outlineLvl w:val="2"/>
        <w:rPr>
          <w:rFonts w:hint="eastAsia" w:ascii="宋体" w:hAnsi="宋体"/>
          <w:b/>
          <w:color w:val="auto"/>
          <w:spacing w:val="-6"/>
          <w:sz w:val="24"/>
          <w:highlight w:val="none"/>
        </w:rPr>
      </w:pPr>
      <w:r>
        <w:rPr>
          <w:rFonts w:hint="eastAsia" w:ascii="宋体" w:hAnsi="宋体"/>
          <w:b/>
          <w:color w:val="auto"/>
          <w:spacing w:val="-6"/>
          <w:sz w:val="24"/>
          <w:highlight w:val="none"/>
        </w:rPr>
        <w:t>（七） 定 标</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1.采购代理机构自评标结束之日起2个工作日内将评标报告送交采购人。采购人收到评标报告之日起</w:t>
      </w:r>
      <w:r>
        <w:rPr>
          <w:rFonts w:ascii="宋体" w:hAnsi="宋体"/>
          <w:color w:val="auto"/>
          <w:spacing w:val="-6"/>
          <w:sz w:val="21"/>
          <w:szCs w:val="21"/>
          <w:highlight w:val="none"/>
        </w:rPr>
        <w:t>5</w:t>
      </w:r>
      <w:r>
        <w:rPr>
          <w:rFonts w:hint="eastAsia" w:ascii="宋体" w:hAnsi="宋体"/>
          <w:color w:val="auto"/>
          <w:spacing w:val="-6"/>
          <w:sz w:val="21"/>
          <w:szCs w:val="21"/>
          <w:highlight w:val="none"/>
        </w:rPr>
        <w:t>个工作日内在评标报告推荐的中标候选人中按顺序确定中标人。</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2.采购代理机构自中标人确定之日起</w:t>
      </w:r>
      <w:r>
        <w:rPr>
          <w:rFonts w:ascii="宋体" w:hAnsi="宋体"/>
          <w:color w:val="auto"/>
          <w:spacing w:val="-6"/>
          <w:sz w:val="21"/>
          <w:szCs w:val="21"/>
          <w:highlight w:val="none"/>
        </w:rPr>
        <w:t>2</w:t>
      </w:r>
      <w:r>
        <w:rPr>
          <w:rFonts w:hint="eastAsia" w:ascii="宋体" w:hAnsi="宋体"/>
          <w:color w:val="auto"/>
          <w:spacing w:val="-6"/>
          <w:sz w:val="21"/>
          <w:szCs w:val="21"/>
          <w:highlight w:val="none"/>
        </w:rPr>
        <w:t>个工作日内，发出中标通知书，并在浙江政府采购网（</w:t>
      </w:r>
      <w:r>
        <w:rPr>
          <w:rFonts w:hint="eastAsia" w:ascii="宋体" w:hAnsi="宋体"/>
          <w:color w:val="auto"/>
          <w:spacing w:val="-6"/>
          <w:sz w:val="21"/>
          <w:szCs w:val="21"/>
          <w:highlight w:val="none"/>
        </w:rPr>
        <w:fldChar w:fldCharType="begin"/>
      </w:r>
      <w:r>
        <w:rPr>
          <w:rFonts w:hint="eastAsia" w:ascii="宋体" w:hAnsi="宋体"/>
          <w:color w:val="auto"/>
          <w:spacing w:val="-6"/>
          <w:sz w:val="21"/>
          <w:szCs w:val="21"/>
          <w:highlight w:val="none"/>
        </w:rPr>
        <w:instrText xml:space="preserve"> HYPERLINK "http://www.zjzfcg.gov.cn/" </w:instrText>
      </w:r>
      <w:r>
        <w:rPr>
          <w:rFonts w:hint="eastAsia" w:ascii="宋体" w:hAnsi="宋体"/>
          <w:color w:val="auto"/>
          <w:spacing w:val="-6"/>
          <w:sz w:val="21"/>
          <w:szCs w:val="21"/>
          <w:highlight w:val="none"/>
        </w:rPr>
        <w:fldChar w:fldCharType="separate"/>
      </w:r>
      <w:r>
        <w:rPr>
          <w:rFonts w:hint="eastAsia" w:ascii="宋体" w:hAnsi="宋体"/>
          <w:color w:val="auto"/>
          <w:spacing w:val="-6"/>
          <w:sz w:val="21"/>
          <w:szCs w:val="21"/>
          <w:highlight w:val="none"/>
        </w:rPr>
        <w:t>http://zfcg.czt.zj.gov.cn</w:t>
      </w:r>
      <w:r>
        <w:rPr>
          <w:rFonts w:hint="eastAsia" w:ascii="宋体" w:hAnsi="宋体"/>
          <w:color w:val="auto"/>
          <w:spacing w:val="-6"/>
          <w:sz w:val="21"/>
          <w:szCs w:val="21"/>
          <w:highlight w:val="none"/>
        </w:rPr>
        <w:fldChar w:fldCharType="end"/>
      </w:r>
      <w:r>
        <w:rPr>
          <w:rFonts w:hint="eastAsia" w:ascii="宋体" w:hAnsi="宋体"/>
          <w:color w:val="auto"/>
          <w:spacing w:val="-6"/>
          <w:sz w:val="21"/>
          <w:szCs w:val="21"/>
          <w:highlight w:val="none"/>
        </w:rPr>
        <w:t>）等相关网站或媒体上公告中标结果。</w:t>
      </w:r>
    </w:p>
    <w:p>
      <w:pPr>
        <w:spacing w:line="288" w:lineRule="auto"/>
        <w:outlineLvl w:val="2"/>
        <w:rPr>
          <w:rFonts w:hint="eastAsia" w:ascii="宋体" w:hAnsi="宋体"/>
          <w:b/>
          <w:color w:val="auto"/>
          <w:spacing w:val="-6"/>
          <w:sz w:val="24"/>
          <w:highlight w:val="none"/>
        </w:rPr>
      </w:pPr>
      <w:r>
        <w:rPr>
          <w:rFonts w:hint="eastAsia" w:ascii="宋体" w:hAnsi="宋体"/>
          <w:b/>
          <w:color w:val="auto"/>
          <w:spacing w:val="-6"/>
          <w:sz w:val="24"/>
          <w:highlight w:val="none"/>
        </w:rPr>
        <w:t>（八） 合同授予</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1</w:t>
      </w:r>
      <w:r>
        <w:rPr>
          <w:rFonts w:ascii="宋体" w:hAnsi="宋体"/>
          <w:color w:val="auto"/>
          <w:spacing w:val="-6"/>
          <w:sz w:val="21"/>
          <w:szCs w:val="21"/>
          <w:highlight w:val="none"/>
        </w:rPr>
        <w:t>.</w:t>
      </w:r>
      <w:r>
        <w:rPr>
          <w:rFonts w:hint="eastAsia" w:ascii="宋体" w:hAnsi="宋体"/>
          <w:color w:val="auto"/>
          <w:spacing w:val="-6"/>
          <w:sz w:val="21"/>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spacing w:line="288" w:lineRule="auto"/>
        <w:ind w:firstLine="480" w:firstLineChars="200"/>
        <w:jc w:val="center"/>
        <w:outlineLvl w:val="1"/>
        <w:rPr>
          <w:rFonts w:hint="eastAsia" w:ascii="宋体" w:hAnsi="宋体"/>
          <w:color w:val="auto"/>
          <w:sz w:val="24"/>
          <w:highlight w:val="none"/>
        </w:rPr>
      </w:pPr>
      <w:r>
        <w:rPr>
          <w:rFonts w:hint="eastAsia" w:ascii="宋体" w:hAnsi="宋体"/>
          <w:color w:val="auto"/>
          <w:sz w:val="24"/>
          <w:highlight w:val="none"/>
        </w:rPr>
        <w:br w:type="page"/>
      </w:r>
      <w:r>
        <w:rPr>
          <w:rFonts w:hint="eastAsia" w:ascii="宋体" w:hAnsi="宋体"/>
          <w:b/>
          <w:color w:val="auto"/>
          <w:spacing w:val="-6"/>
          <w:sz w:val="32"/>
          <w:szCs w:val="32"/>
          <w:highlight w:val="none"/>
        </w:rPr>
        <w:t>六、可中止电子交易活动的情形</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采购过程中出现以下情形，导致电子交易平台无法正常运行，或者无法保证电子交易的公平、公正和安全时，采购代理机构可中止电子交易活动：</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1.电子交易平台发生故障而无法登录访问的；</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2.电子交易平台应用或数据库出现错误，不能进行正常操作的；</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3.电子交易平台发现严重安全漏洞，有潜在泄密危险的；</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4.病毒发作导致不能进行正常操作的；</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5.其他无法保证电子交易的公平、公正和安全的情况。</w:t>
      </w:r>
    </w:p>
    <w:p>
      <w:pPr>
        <w:spacing w:line="288" w:lineRule="auto"/>
        <w:ind w:firstLine="396" w:firstLineChars="200"/>
        <w:rPr>
          <w:rFonts w:hint="eastAsia"/>
          <w:color w:val="auto"/>
          <w:highlight w:val="none"/>
        </w:rPr>
      </w:pPr>
      <w:r>
        <w:rPr>
          <w:rFonts w:hint="eastAsia" w:ascii="宋体" w:hAnsi="宋体"/>
          <w:color w:val="auto"/>
          <w:spacing w:val="-6"/>
          <w:sz w:val="21"/>
          <w:szCs w:val="21"/>
          <w:highlight w:val="none"/>
        </w:rPr>
        <w:t>出现前款规定情形，不影响采购公平、公正性的，采购代理机构可以待上述情形消除后继续组织电子交易活动；影响或可能影响采购公平、公正性的，应当重新采购。</w:t>
      </w:r>
    </w:p>
    <w:p>
      <w:pPr>
        <w:spacing w:line="288" w:lineRule="auto"/>
        <w:jc w:val="center"/>
        <w:outlineLvl w:val="0"/>
        <w:rPr>
          <w:rFonts w:hint="eastAsia" w:ascii="宋体" w:hAnsi="宋体"/>
          <w:b/>
          <w:color w:val="auto"/>
          <w:spacing w:val="-6"/>
          <w:sz w:val="32"/>
          <w:szCs w:val="32"/>
          <w:highlight w:val="none"/>
        </w:rPr>
      </w:pPr>
      <w:r>
        <w:rPr>
          <w:rFonts w:ascii="宋体" w:hAnsi="宋体"/>
          <w:b/>
          <w:bCs/>
          <w:color w:val="auto"/>
          <w:spacing w:val="-6"/>
          <w:sz w:val="21"/>
          <w:szCs w:val="21"/>
          <w:highlight w:val="none"/>
        </w:rPr>
        <w:br w:type="page"/>
      </w:r>
      <w:r>
        <w:rPr>
          <w:rFonts w:hint="eastAsia" w:ascii="宋体" w:hAnsi="宋体"/>
          <w:b/>
          <w:color w:val="auto"/>
          <w:sz w:val="32"/>
          <w:szCs w:val="32"/>
          <w:highlight w:val="none"/>
        </w:rPr>
        <w:t>第四章  评标办法及评分标准</w:t>
      </w:r>
    </w:p>
    <w:p>
      <w:pPr>
        <w:spacing w:line="288" w:lineRule="auto"/>
        <w:outlineLvl w:val="1"/>
        <w:rPr>
          <w:rFonts w:hint="eastAsia" w:ascii="宋体" w:hAnsi="宋体"/>
          <w:b/>
          <w:color w:val="auto"/>
          <w:spacing w:val="-6"/>
          <w:sz w:val="24"/>
          <w:highlight w:val="none"/>
        </w:rPr>
      </w:pPr>
      <w:r>
        <w:rPr>
          <w:rFonts w:hint="eastAsia" w:ascii="宋体" w:hAnsi="宋体"/>
          <w:b/>
          <w:color w:val="auto"/>
          <w:spacing w:val="-6"/>
          <w:sz w:val="24"/>
          <w:highlight w:val="none"/>
        </w:rPr>
        <w:t>一、总则</w:t>
      </w:r>
    </w:p>
    <w:p>
      <w:pPr>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本次评标采用综合评分法，总分为100分。合格投标人的评标得分为各项目汇总得分，中标候选资格按评标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spacing w:line="288" w:lineRule="auto"/>
        <w:ind w:firstLine="396" w:firstLineChars="200"/>
        <w:rPr>
          <w:rFonts w:hint="eastAsia" w:ascii="宋体" w:hAnsi="宋体"/>
          <w:bCs/>
          <w:color w:val="auto"/>
          <w:spacing w:val="-6"/>
          <w:sz w:val="21"/>
          <w:szCs w:val="21"/>
          <w:highlight w:val="none"/>
        </w:rPr>
      </w:pPr>
      <w:r>
        <w:rPr>
          <w:rFonts w:hint="eastAsia" w:ascii="宋体" w:hAnsi="宋体"/>
          <w:bCs/>
          <w:color w:val="auto"/>
          <w:spacing w:val="-6"/>
          <w:sz w:val="21"/>
          <w:szCs w:val="21"/>
          <w:highlight w:val="none"/>
        </w:rPr>
        <w:t>评分过程中采用四舍五入法，并保留小数2位。</w:t>
      </w:r>
    </w:p>
    <w:p>
      <w:pPr>
        <w:spacing w:line="288" w:lineRule="auto"/>
        <w:ind w:firstLine="396" w:firstLineChars="200"/>
        <w:rPr>
          <w:rFonts w:hint="eastAsia" w:ascii="宋体" w:hAnsi="宋体"/>
          <w:bCs/>
          <w:color w:val="auto"/>
          <w:spacing w:val="-6"/>
          <w:sz w:val="21"/>
          <w:szCs w:val="21"/>
          <w:highlight w:val="none"/>
        </w:rPr>
      </w:pPr>
      <w:r>
        <w:rPr>
          <w:rFonts w:hint="eastAsia" w:ascii="宋体" w:hAnsi="宋体"/>
          <w:color w:val="auto"/>
          <w:spacing w:val="-6"/>
          <w:sz w:val="21"/>
          <w:szCs w:val="21"/>
          <w:highlight w:val="none"/>
        </w:rPr>
        <w:t>投标人评标</w:t>
      </w:r>
      <w:r>
        <w:rPr>
          <w:rFonts w:hint="eastAsia" w:ascii="宋体" w:hAnsi="宋体"/>
          <w:bCs/>
          <w:color w:val="auto"/>
          <w:spacing w:val="-6"/>
          <w:sz w:val="21"/>
          <w:szCs w:val="21"/>
          <w:highlight w:val="none"/>
        </w:rPr>
        <w:t>综合得分=商务分+技术分+价格分</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bCs/>
          <w:color w:val="auto"/>
          <w:spacing w:val="-6"/>
          <w:sz w:val="21"/>
          <w:szCs w:val="21"/>
          <w:highlight w:val="none"/>
        </w:rPr>
        <w:t>商务和技术分按照评标委员会成员的独立评分结果的算术平均分计算，计算公式为：商务分</w:t>
      </w:r>
      <w:r>
        <w:rPr>
          <w:rFonts w:ascii="宋体" w:hAnsi="宋体"/>
          <w:bCs/>
          <w:color w:val="auto"/>
          <w:spacing w:val="-6"/>
          <w:sz w:val="21"/>
          <w:szCs w:val="21"/>
          <w:highlight w:val="none"/>
        </w:rPr>
        <w:t>、</w:t>
      </w:r>
      <w:r>
        <w:rPr>
          <w:rFonts w:hint="eastAsia" w:ascii="宋体" w:hAnsi="宋体"/>
          <w:bCs/>
          <w:color w:val="auto"/>
          <w:spacing w:val="-6"/>
          <w:sz w:val="21"/>
          <w:szCs w:val="21"/>
          <w:highlight w:val="none"/>
        </w:rPr>
        <w:t>技术分=评标委员会所有成员评分合计数</w:t>
      </w:r>
      <w:r>
        <w:rPr>
          <w:rFonts w:ascii="宋体" w:hAnsi="宋体"/>
          <w:bCs/>
          <w:color w:val="auto"/>
          <w:spacing w:val="-6"/>
          <w:sz w:val="21"/>
          <w:szCs w:val="21"/>
          <w:highlight w:val="none"/>
        </w:rPr>
        <w:t>/</w:t>
      </w:r>
      <w:r>
        <w:rPr>
          <w:rFonts w:hint="eastAsia" w:ascii="宋体" w:hAnsi="宋体"/>
          <w:bCs/>
          <w:color w:val="auto"/>
          <w:spacing w:val="-6"/>
          <w:sz w:val="21"/>
          <w:szCs w:val="21"/>
          <w:highlight w:val="none"/>
        </w:rPr>
        <w:t>评标委员会组成人员数</w:t>
      </w:r>
    </w:p>
    <w:p>
      <w:pPr>
        <w:numPr>
          <w:ilvl w:val="0"/>
          <w:numId w:val="2"/>
        </w:numPr>
        <w:spacing w:line="288" w:lineRule="auto"/>
        <w:outlineLvl w:val="1"/>
        <w:rPr>
          <w:rFonts w:hint="eastAsia" w:ascii="宋体" w:hAnsi="宋体"/>
          <w:b/>
          <w:color w:val="auto"/>
          <w:spacing w:val="-6"/>
          <w:sz w:val="24"/>
          <w:highlight w:val="none"/>
        </w:rPr>
      </w:pPr>
      <w:r>
        <w:rPr>
          <w:rFonts w:hint="eastAsia" w:ascii="宋体" w:hAnsi="宋体"/>
          <w:b/>
          <w:color w:val="auto"/>
          <w:spacing w:val="-6"/>
          <w:sz w:val="24"/>
          <w:highlight w:val="none"/>
        </w:rPr>
        <w:t>评标内容及标准</w:t>
      </w:r>
    </w:p>
    <w:tbl>
      <w:tblPr>
        <w:tblStyle w:val="22"/>
        <w:tblW w:w="961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5"/>
        <w:gridCol w:w="653"/>
        <w:gridCol w:w="7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5" w:type="dxa"/>
            <w:noWrap w:val="0"/>
            <w:vAlign w:val="center"/>
          </w:tcPr>
          <w:p>
            <w:pPr>
              <w:keepNext w:val="0"/>
              <w:keepLines w:val="0"/>
              <w:suppressLineNumbers w:val="0"/>
              <w:spacing w:before="0" w:beforeAutospacing="0" w:after="0" w:afterAutospacing="0"/>
              <w:ind w:left="0" w:right="0"/>
              <w:jc w:val="center"/>
              <w:rPr>
                <w:rFonts w:hint="eastAsia"/>
                <w:b/>
                <w:bCs/>
                <w:color w:val="auto"/>
                <w:sz w:val="21"/>
                <w:szCs w:val="21"/>
                <w:highlight w:val="none"/>
              </w:rPr>
            </w:pPr>
            <w:r>
              <w:rPr>
                <w:rFonts w:hint="eastAsia"/>
                <w:b/>
                <w:bCs/>
                <w:color w:val="auto"/>
                <w:sz w:val="21"/>
                <w:szCs w:val="21"/>
                <w:highlight w:val="none"/>
              </w:rPr>
              <w:t>评审因素</w:t>
            </w:r>
          </w:p>
        </w:tc>
        <w:tc>
          <w:tcPr>
            <w:tcW w:w="653" w:type="dxa"/>
            <w:noWrap w:val="0"/>
            <w:vAlign w:val="center"/>
          </w:tcPr>
          <w:p>
            <w:pPr>
              <w:keepNext w:val="0"/>
              <w:keepLines w:val="0"/>
              <w:suppressLineNumbers w:val="0"/>
              <w:spacing w:before="0" w:beforeAutospacing="0" w:after="0" w:afterAutospacing="0"/>
              <w:ind w:left="0" w:right="0"/>
              <w:jc w:val="center"/>
              <w:rPr>
                <w:rFonts w:hint="eastAsia"/>
                <w:b/>
                <w:bCs/>
                <w:color w:val="auto"/>
                <w:sz w:val="21"/>
                <w:szCs w:val="21"/>
                <w:highlight w:val="none"/>
              </w:rPr>
            </w:pPr>
            <w:r>
              <w:rPr>
                <w:rFonts w:hint="eastAsia"/>
                <w:b/>
                <w:bCs/>
                <w:color w:val="auto"/>
                <w:sz w:val="21"/>
                <w:szCs w:val="21"/>
                <w:highlight w:val="none"/>
              </w:rPr>
              <w:t>分值</w:t>
            </w:r>
          </w:p>
        </w:tc>
        <w:tc>
          <w:tcPr>
            <w:tcW w:w="7201" w:type="dxa"/>
            <w:noWrap w:val="0"/>
            <w:vAlign w:val="center"/>
          </w:tcPr>
          <w:p>
            <w:pPr>
              <w:keepNext w:val="0"/>
              <w:keepLines w:val="0"/>
              <w:suppressLineNumbers w:val="0"/>
              <w:spacing w:before="0" w:beforeAutospacing="0" w:after="0" w:afterAutospacing="0"/>
              <w:ind w:left="0" w:right="0"/>
              <w:jc w:val="center"/>
              <w:rPr>
                <w:rFonts w:hint="default"/>
                <w:b/>
                <w:bCs/>
                <w:color w:val="auto"/>
                <w:sz w:val="21"/>
                <w:szCs w:val="21"/>
                <w:highlight w:val="none"/>
              </w:rPr>
            </w:pPr>
            <w:r>
              <w:rPr>
                <w:rFonts w:hint="default"/>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619" w:type="dxa"/>
            <w:gridSpan w:val="3"/>
            <w:noWrap w:val="0"/>
            <w:vAlign w:val="center"/>
          </w:tcPr>
          <w:p>
            <w:pPr>
              <w:keepNext w:val="0"/>
              <w:keepLines w:val="0"/>
              <w:suppressLineNumbers w:val="0"/>
              <w:spacing w:before="0" w:beforeAutospacing="0" w:after="0" w:afterAutospacing="0"/>
              <w:ind w:left="0" w:right="0"/>
              <w:jc w:val="both"/>
              <w:rPr>
                <w:rFonts w:hint="eastAsia" w:eastAsia="宋体"/>
                <w:b/>
                <w:bCs/>
                <w:color w:val="auto"/>
                <w:sz w:val="21"/>
                <w:szCs w:val="21"/>
                <w:highlight w:val="none"/>
                <w:lang w:eastAsia="zh-CN"/>
              </w:rPr>
            </w:pPr>
            <w:r>
              <w:rPr>
                <w:rFonts w:hint="default"/>
                <w:b/>
                <w:bCs/>
                <w:color w:val="auto"/>
                <w:sz w:val="21"/>
                <w:szCs w:val="21"/>
                <w:highlight w:val="none"/>
              </w:rPr>
              <w:t>价格</w:t>
            </w:r>
            <w:r>
              <w:rPr>
                <w:rFonts w:hint="eastAsia"/>
                <w:b/>
                <w:bCs/>
                <w:color w:val="auto"/>
                <w:sz w:val="21"/>
                <w:szCs w:val="21"/>
                <w:highlight w:val="none"/>
              </w:rPr>
              <w:t>分</w:t>
            </w:r>
            <w:r>
              <w:rPr>
                <w:rFonts w:hint="eastAsia"/>
                <w:b/>
                <w:bCs/>
                <w:color w:val="auto"/>
                <w:sz w:val="21"/>
                <w:szCs w:val="21"/>
                <w:highlight w:val="none"/>
                <w:lang w:eastAsia="zh-CN"/>
              </w:rPr>
              <w:t>（</w:t>
            </w:r>
            <w:r>
              <w:rPr>
                <w:rFonts w:hint="eastAsia"/>
                <w:b/>
                <w:bCs/>
                <w:color w:val="auto"/>
                <w:sz w:val="21"/>
                <w:szCs w:val="21"/>
                <w:highlight w:val="none"/>
                <w:lang w:val="en-US" w:eastAsia="zh-CN"/>
              </w:rPr>
              <w:t>30分</w:t>
            </w:r>
            <w:r>
              <w:rPr>
                <w:rFonts w:hint="eastAsia"/>
                <w:b/>
                <w:bCs/>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投标报价</w:t>
            </w:r>
          </w:p>
        </w:tc>
        <w:tc>
          <w:tcPr>
            <w:tcW w:w="65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30</w:t>
            </w:r>
          </w:p>
        </w:tc>
        <w:tc>
          <w:tcPr>
            <w:tcW w:w="72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价格分采用低价优先法计算，即满足招标文件要求且投标价格最低的投标报价为评标基准价，其他投标人的价格分按照下列公式计算：</w:t>
            </w:r>
          </w:p>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价格分=（评标基准价/投标报价）×30%×100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619" w:type="dxa"/>
            <w:gridSpan w:val="3"/>
            <w:noWrap w:val="0"/>
            <w:vAlign w:val="center"/>
          </w:tcPr>
          <w:p>
            <w:pPr>
              <w:keepNext w:val="0"/>
              <w:keepLines w:val="0"/>
              <w:suppressLineNumbers w:val="0"/>
              <w:spacing w:before="0" w:beforeAutospacing="0" w:after="0" w:afterAutospacing="0"/>
              <w:ind w:left="0" w:right="0"/>
              <w:jc w:val="both"/>
              <w:rPr>
                <w:rFonts w:hint="eastAsia" w:eastAsia="宋体"/>
                <w:b/>
                <w:bCs/>
                <w:color w:val="auto"/>
                <w:sz w:val="21"/>
                <w:szCs w:val="21"/>
                <w:highlight w:val="none"/>
                <w:lang w:eastAsia="zh-CN"/>
              </w:rPr>
            </w:pPr>
            <w:r>
              <w:rPr>
                <w:rFonts w:hint="default"/>
                <w:b/>
                <w:bCs/>
                <w:color w:val="auto"/>
                <w:sz w:val="21"/>
                <w:szCs w:val="21"/>
                <w:highlight w:val="none"/>
              </w:rPr>
              <w:t>商务分</w:t>
            </w:r>
            <w:r>
              <w:rPr>
                <w:rFonts w:hint="eastAsia"/>
                <w:b/>
                <w:bCs/>
                <w:color w:val="auto"/>
                <w:sz w:val="21"/>
                <w:szCs w:val="21"/>
                <w:highlight w:val="none"/>
                <w:lang w:eastAsia="zh-CN"/>
              </w:rPr>
              <w:t>（</w:t>
            </w:r>
            <w:r>
              <w:rPr>
                <w:rFonts w:hint="eastAsia"/>
                <w:b/>
                <w:bCs/>
                <w:color w:val="auto"/>
                <w:sz w:val="21"/>
                <w:szCs w:val="21"/>
                <w:highlight w:val="none"/>
                <w:lang w:val="en-US" w:eastAsia="zh-CN"/>
              </w:rPr>
              <w:t>9分</w:t>
            </w:r>
            <w:r>
              <w:rPr>
                <w:rFonts w:hint="eastAsia"/>
                <w:b/>
                <w:bCs/>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5"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投标人信誉</w:t>
            </w:r>
          </w:p>
        </w:tc>
        <w:tc>
          <w:tcPr>
            <w:tcW w:w="653"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1</w:t>
            </w:r>
          </w:p>
        </w:tc>
        <w:tc>
          <w:tcPr>
            <w:tcW w:w="7201" w:type="dxa"/>
            <w:noWrap w:val="0"/>
            <w:vAlign w:val="center"/>
          </w:tcPr>
          <w:p>
            <w:pPr>
              <w:keepNext w:val="0"/>
              <w:keepLines w:val="0"/>
              <w:suppressLineNumbers w:val="0"/>
              <w:spacing w:before="0" w:beforeAutospacing="0" w:after="0" w:afterAutospacing="0" w:line="288" w:lineRule="auto"/>
              <w:ind w:left="0" w:right="0"/>
              <w:rPr>
                <w:rFonts w:hint="eastAsia" w:ascii="宋体"/>
                <w:color w:val="auto"/>
                <w:spacing w:val="-6"/>
                <w:kern w:val="2"/>
                <w:sz w:val="21"/>
                <w:szCs w:val="21"/>
                <w:highlight w:val="none"/>
                <w:lang w:val="en-US" w:eastAsia="zh-CN" w:bidi="ar-SA"/>
              </w:rPr>
            </w:pPr>
            <w:r>
              <w:rPr>
                <w:rFonts w:hint="eastAsia" w:ascii="宋体" w:hAnsi="宋体"/>
                <w:color w:val="auto"/>
                <w:spacing w:val="-6"/>
                <w:sz w:val="21"/>
                <w:szCs w:val="21"/>
                <w:highlight w:val="none"/>
              </w:rPr>
              <w:t>投标人</w:t>
            </w:r>
            <w:r>
              <w:rPr>
                <w:rFonts w:hint="eastAsia" w:ascii="宋体" w:hAnsi="宋体"/>
                <w:color w:val="auto"/>
                <w:spacing w:val="-6"/>
                <w:sz w:val="21"/>
                <w:szCs w:val="21"/>
                <w:highlight w:val="none"/>
                <w:lang w:val="en-US" w:eastAsia="zh-CN"/>
              </w:rPr>
              <w:t>具有</w:t>
            </w:r>
            <w:r>
              <w:rPr>
                <w:rFonts w:hint="default" w:ascii="宋体" w:hAnsi="宋体"/>
                <w:color w:val="auto"/>
                <w:spacing w:val="-6"/>
                <w:sz w:val="21"/>
                <w:szCs w:val="21"/>
                <w:highlight w:val="none"/>
              </w:rPr>
              <w:t>ISO</w:t>
            </w:r>
            <w:r>
              <w:rPr>
                <w:rFonts w:hint="eastAsia" w:ascii="宋体" w:hAnsi="宋体"/>
                <w:color w:val="auto"/>
                <w:spacing w:val="-6"/>
                <w:sz w:val="21"/>
                <w:szCs w:val="21"/>
                <w:highlight w:val="none"/>
                <w:lang w:val="en-US" w:eastAsia="zh-CN"/>
              </w:rPr>
              <w:t>质量</w:t>
            </w:r>
            <w:r>
              <w:rPr>
                <w:rFonts w:hint="eastAsia" w:ascii="宋体" w:hAnsi="宋体"/>
                <w:color w:val="auto"/>
                <w:spacing w:val="-6"/>
                <w:sz w:val="21"/>
                <w:szCs w:val="21"/>
                <w:highlight w:val="none"/>
              </w:rPr>
              <w:t>管理体系认证</w:t>
            </w:r>
            <w:r>
              <w:rPr>
                <w:rFonts w:hint="eastAsia" w:ascii="宋体" w:hAnsi="宋体"/>
                <w:color w:val="auto"/>
                <w:spacing w:val="-6"/>
                <w:sz w:val="21"/>
                <w:szCs w:val="21"/>
                <w:highlight w:val="none"/>
                <w:lang w:val="en-US" w:eastAsia="zh-CN"/>
              </w:rPr>
              <w:t>证书的</w:t>
            </w:r>
            <w:r>
              <w:rPr>
                <w:rFonts w:hint="eastAsia" w:ascii="宋体" w:hAnsi="宋体"/>
                <w:color w:val="auto"/>
                <w:spacing w:val="-6"/>
                <w:sz w:val="21"/>
                <w:szCs w:val="21"/>
                <w:highlight w:val="none"/>
              </w:rPr>
              <w:t>得</w:t>
            </w:r>
            <w:r>
              <w:rPr>
                <w:rFonts w:hint="default" w:ascii="宋体" w:hAnsi="宋体"/>
                <w:color w:val="auto"/>
                <w:spacing w:val="-6"/>
                <w:sz w:val="21"/>
                <w:szCs w:val="21"/>
                <w:highlight w:val="none"/>
              </w:rPr>
              <w:t>1</w:t>
            </w:r>
            <w:r>
              <w:rPr>
                <w:rFonts w:hint="eastAsia" w:ascii="宋体" w:hAnsi="宋体"/>
                <w:color w:val="auto"/>
                <w:spacing w:val="-6"/>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5"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质保期</w:t>
            </w:r>
          </w:p>
        </w:tc>
        <w:tc>
          <w:tcPr>
            <w:tcW w:w="653"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3</w:t>
            </w:r>
          </w:p>
        </w:tc>
        <w:tc>
          <w:tcPr>
            <w:tcW w:w="7201" w:type="dxa"/>
            <w:noWrap w:val="0"/>
            <w:vAlign w:val="center"/>
          </w:tcPr>
          <w:p>
            <w:pPr>
              <w:keepNext w:val="0"/>
              <w:keepLines w:val="0"/>
              <w:suppressLineNumbers w:val="0"/>
              <w:spacing w:before="0" w:beforeAutospacing="0" w:after="0" w:afterAutospacing="0" w:line="288" w:lineRule="auto"/>
              <w:ind w:left="0" w:right="0"/>
              <w:rPr>
                <w:rFonts w:hint="eastAsia" w:ascii="宋体" w:hAnsi="宋体" w:cs="宋体"/>
                <w:color w:val="auto"/>
                <w:kern w:val="2"/>
                <w:sz w:val="21"/>
                <w:szCs w:val="21"/>
                <w:highlight w:val="none"/>
                <w:lang w:val="en-US" w:eastAsia="zh-CN" w:bidi="ar-SA"/>
              </w:rPr>
            </w:pPr>
            <w:r>
              <w:rPr>
                <w:rFonts w:hint="eastAsia" w:ascii="宋体" w:hAnsi="宋体"/>
                <w:color w:val="auto"/>
                <w:spacing w:val="-6"/>
                <w:sz w:val="21"/>
                <w:szCs w:val="21"/>
                <w:highlight w:val="none"/>
              </w:rPr>
              <w:t>质保期满足招标文件要求的得</w:t>
            </w:r>
            <w:r>
              <w:rPr>
                <w:rFonts w:hint="default" w:ascii="宋体" w:hAnsi="宋体"/>
                <w:color w:val="auto"/>
                <w:spacing w:val="-6"/>
                <w:sz w:val="21"/>
                <w:szCs w:val="21"/>
                <w:highlight w:val="none"/>
              </w:rPr>
              <w:t>1</w:t>
            </w:r>
            <w:r>
              <w:rPr>
                <w:rFonts w:hint="eastAsia" w:ascii="宋体" w:hAnsi="宋体"/>
                <w:color w:val="auto"/>
                <w:spacing w:val="-6"/>
                <w:sz w:val="21"/>
                <w:szCs w:val="21"/>
                <w:highlight w:val="none"/>
              </w:rPr>
              <w:t>分</w:t>
            </w:r>
            <w:r>
              <w:rPr>
                <w:rFonts w:hint="default" w:ascii="宋体"/>
                <w:color w:val="auto"/>
                <w:spacing w:val="-6"/>
                <w:sz w:val="21"/>
                <w:szCs w:val="21"/>
                <w:highlight w:val="none"/>
              </w:rPr>
              <w:t>,</w:t>
            </w:r>
            <w:r>
              <w:rPr>
                <w:rFonts w:hint="eastAsia" w:ascii="宋体" w:hAnsi="宋体"/>
                <w:color w:val="auto"/>
                <w:spacing w:val="-6"/>
                <w:sz w:val="21"/>
                <w:szCs w:val="21"/>
                <w:highlight w:val="none"/>
              </w:rPr>
              <w:t>每延长一年加</w:t>
            </w:r>
            <w:r>
              <w:rPr>
                <w:rFonts w:hint="default" w:ascii="宋体" w:hAnsi="宋体"/>
                <w:color w:val="auto"/>
                <w:spacing w:val="-6"/>
                <w:sz w:val="21"/>
                <w:szCs w:val="21"/>
                <w:highlight w:val="none"/>
              </w:rPr>
              <w:t>1</w:t>
            </w:r>
            <w:r>
              <w:rPr>
                <w:rFonts w:hint="eastAsia" w:ascii="宋体" w:hAnsi="宋体"/>
                <w:color w:val="auto"/>
                <w:spacing w:val="-6"/>
                <w:sz w:val="21"/>
                <w:szCs w:val="21"/>
                <w:highlight w:val="none"/>
              </w:rPr>
              <w:t>分</w:t>
            </w:r>
            <w:r>
              <w:rPr>
                <w:rFonts w:hint="default" w:ascii="宋体"/>
                <w:color w:val="auto"/>
                <w:spacing w:val="-6"/>
                <w:sz w:val="21"/>
                <w:szCs w:val="21"/>
                <w:highlight w:val="none"/>
              </w:rPr>
              <w:t>,</w:t>
            </w:r>
            <w:r>
              <w:rPr>
                <w:rFonts w:hint="eastAsia" w:ascii="宋体" w:hAnsi="宋体"/>
                <w:color w:val="auto"/>
                <w:spacing w:val="-6"/>
                <w:sz w:val="21"/>
                <w:szCs w:val="21"/>
                <w:highlight w:val="none"/>
              </w:rPr>
              <w:t>最多加</w:t>
            </w:r>
            <w:r>
              <w:rPr>
                <w:rFonts w:hint="default" w:ascii="宋体" w:hAnsi="宋体"/>
                <w:color w:val="auto"/>
                <w:spacing w:val="-6"/>
                <w:sz w:val="21"/>
                <w:szCs w:val="21"/>
                <w:highlight w:val="none"/>
              </w:rPr>
              <w:t>2</w:t>
            </w:r>
            <w:r>
              <w:rPr>
                <w:rFonts w:hint="eastAsia" w:ascii="宋体" w:hAnsi="宋体"/>
                <w:color w:val="auto"/>
                <w:spacing w:val="-6"/>
                <w:sz w:val="21"/>
                <w:szCs w:val="21"/>
                <w:highlight w:val="none"/>
              </w:rPr>
              <w:t>分</w:t>
            </w:r>
            <w:r>
              <w:rPr>
                <w:rFonts w:hint="default" w:ascii="宋体"/>
                <w:color w:val="auto"/>
                <w:spacing w:val="-6"/>
                <w:sz w:val="21"/>
                <w:szCs w:val="21"/>
                <w:highlight w:val="none"/>
              </w:rPr>
              <w:t>,</w:t>
            </w:r>
            <w:r>
              <w:rPr>
                <w:rFonts w:hint="eastAsia" w:ascii="宋体"/>
                <w:color w:val="auto"/>
                <w:spacing w:val="-6"/>
                <w:sz w:val="21"/>
                <w:szCs w:val="21"/>
                <w:highlight w:val="none"/>
                <w:lang w:eastAsia="zh-CN"/>
              </w:rPr>
              <w:t>共</w:t>
            </w:r>
            <w:r>
              <w:rPr>
                <w:rFonts w:hint="eastAsia" w:ascii="宋体"/>
                <w:color w:val="auto"/>
                <w:spacing w:val="-6"/>
                <w:sz w:val="21"/>
                <w:szCs w:val="21"/>
                <w:highlight w:val="none"/>
                <w:lang w:val="en-US" w:eastAsia="zh-CN"/>
              </w:rPr>
              <w:t>3分（</w:t>
            </w:r>
            <w:r>
              <w:rPr>
                <w:rFonts w:hint="eastAsia" w:ascii="宋体" w:hAnsi="宋体"/>
                <w:color w:val="auto"/>
                <w:spacing w:val="-6"/>
                <w:sz w:val="21"/>
                <w:szCs w:val="21"/>
                <w:highlight w:val="none"/>
              </w:rPr>
              <w:t>延长时间不足一年的不计入加分</w:t>
            </w:r>
            <w:r>
              <w:rPr>
                <w:rFonts w:hint="eastAsia" w:ascii="宋体"/>
                <w:color w:val="auto"/>
                <w:spacing w:val="-6"/>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5"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业绩</w:t>
            </w:r>
          </w:p>
        </w:tc>
        <w:tc>
          <w:tcPr>
            <w:tcW w:w="653"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5</w:t>
            </w:r>
          </w:p>
        </w:tc>
        <w:tc>
          <w:tcPr>
            <w:tcW w:w="7201"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投标人自201</w:t>
            </w:r>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rPr>
              <w:t>年1月1日以来（以合同签订时间为准）同类项目业绩（以提供的合同</w:t>
            </w:r>
            <w:r>
              <w:rPr>
                <w:rFonts w:hint="eastAsia" w:ascii="宋体" w:hAnsi="宋体" w:cs="宋体"/>
                <w:color w:val="auto"/>
                <w:sz w:val="21"/>
                <w:szCs w:val="21"/>
                <w:highlight w:val="none"/>
                <w:lang w:eastAsia="zh-CN"/>
              </w:rPr>
              <w:t>扫描件</w:t>
            </w:r>
            <w:r>
              <w:rPr>
                <w:rFonts w:hint="eastAsia" w:ascii="宋体" w:hAnsi="宋体" w:cs="宋体"/>
                <w:color w:val="auto"/>
                <w:sz w:val="21"/>
                <w:szCs w:val="21"/>
                <w:highlight w:val="none"/>
              </w:rPr>
              <w:t>为准）：每提供1份合同业绩得1分，最高得</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619" w:type="dxa"/>
            <w:gridSpan w:val="3"/>
            <w:noWrap w:val="0"/>
            <w:vAlign w:val="center"/>
          </w:tcPr>
          <w:p>
            <w:pPr>
              <w:keepNext w:val="0"/>
              <w:keepLines w:val="0"/>
              <w:suppressLineNumbers w:val="0"/>
              <w:spacing w:before="0" w:beforeAutospacing="0" w:after="0" w:afterAutospacing="0"/>
              <w:ind w:left="0" w:right="0"/>
              <w:jc w:val="both"/>
              <w:rPr>
                <w:rFonts w:hint="eastAsia" w:eastAsia="宋体"/>
                <w:b/>
                <w:bCs/>
                <w:color w:val="auto"/>
                <w:sz w:val="21"/>
                <w:szCs w:val="21"/>
                <w:highlight w:val="none"/>
                <w:lang w:eastAsia="zh-CN"/>
              </w:rPr>
            </w:pPr>
            <w:r>
              <w:rPr>
                <w:rFonts w:hint="eastAsia"/>
                <w:b/>
                <w:bCs/>
                <w:color w:val="auto"/>
                <w:sz w:val="21"/>
                <w:szCs w:val="21"/>
                <w:highlight w:val="none"/>
              </w:rPr>
              <w:t>技术</w:t>
            </w:r>
            <w:r>
              <w:rPr>
                <w:rFonts w:hint="default"/>
                <w:b/>
                <w:bCs/>
                <w:color w:val="auto"/>
                <w:sz w:val="21"/>
                <w:szCs w:val="21"/>
                <w:highlight w:val="none"/>
              </w:rPr>
              <w:t>分</w:t>
            </w:r>
            <w:r>
              <w:rPr>
                <w:rFonts w:hint="eastAsia"/>
                <w:b/>
                <w:bCs/>
                <w:color w:val="auto"/>
                <w:sz w:val="21"/>
                <w:szCs w:val="21"/>
                <w:highlight w:val="none"/>
                <w:lang w:eastAsia="zh-CN"/>
              </w:rPr>
              <w:t>（</w:t>
            </w:r>
            <w:r>
              <w:rPr>
                <w:rFonts w:hint="eastAsia"/>
                <w:b/>
                <w:bCs/>
                <w:color w:val="auto"/>
                <w:sz w:val="21"/>
                <w:szCs w:val="21"/>
                <w:highlight w:val="none"/>
                <w:lang w:val="en-US" w:eastAsia="zh-CN"/>
              </w:rPr>
              <w:t>61分</w:t>
            </w:r>
            <w:r>
              <w:rPr>
                <w:rFonts w:hint="eastAsia"/>
                <w:b/>
                <w:bCs/>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5"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投标产品响应程度</w:t>
            </w:r>
          </w:p>
        </w:tc>
        <w:tc>
          <w:tcPr>
            <w:tcW w:w="653" w:type="dxa"/>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30</w:t>
            </w:r>
          </w:p>
        </w:tc>
        <w:tc>
          <w:tcPr>
            <w:tcW w:w="7201" w:type="dxa"/>
            <w:noWrap w:val="0"/>
            <w:vAlign w:val="center"/>
          </w:tcPr>
          <w:p>
            <w:pPr>
              <w:pStyle w:val="2"/>
              <w:keepNext w:val="0"/>
              <w:keepLines w:val="0"/>
              <w:suppressLineNumbers w:val="0"/>
              <w:spacing w:before="0" w:beforeAutospacing="0" w:after="0" w:afterAutospacing="0"/>
              <w:ind w:left="0" w:leftChars="0" w:right="0" w:firstLine="0" w:firstLineChars="0"/>
              <w:rPr>
                <w:rFonts w:hint="eastAsia" w:hAnsi="宋体" w:cs="宋体"/>
                <w:color w:val="auto"/>
                <w:sz w:val="21"/>
                <w:szCs w:val="21"/>
                <w:highlight w:val="none"/>
                <w:lang w:eastAsia="zh-CN"/>
              </w:rPr>
            </w:pPr>
            <w:r>
              <w:rPr>
                <w:rFonts w:hint="eastAsia" w:ascii="宋体" w:hAnsi="宋体" w:cs="宋体"/>
                <w:color w:val="auto"/>
                <w:sz w:val="21"/>
                <w:szCs w:val="21"/>
                <w:highlight w:val="none"/>
              </w:rPr>
              <w:t>不符合（负偏离）技术要求中标注“▲”条款（不可偏离）的投标无效</w:t>
            </w:r>
            <w:r>
              <w:rPr>
                <w:rFonts w:hint="eastAsia" w:hAnsi="宋体" w:cs="宋体"/>
                <w:color w:val="auto"/>
                <w:sz w:val="21"/>
                <w:szCs w:val="21"/>
                <w:highlight w:val="none"/>
                <w:lang w:eastAsia="zh-CN"/>
              </w:rPr>
              <w:t>；</w:t>
            </w:r>
          </w:p>
          <w:p>
            <w:pPr>
              <w:pStyle w:val="2"/>
              <w:keepNext w:val="0"/>
              <w:keepLines w:val="0"/>
              <w:suppressLineNumbers w:val="0"/>
              <w:spacing w:before="0" w:beforeAutospacing="0" w:after="0" w:afterAutospacing="0"/>
              <w:ind w:left="0" w:leftChars="0" w:right="0" w:firstLine="0" w:firstLineChars="0"/>
              <w:rPr>
                <w:rFonts w:hint="eastAsia"/>
                <w:color w:val="auto"/>
                <w:highlight w:val="none"/>
              </w:rPr>
            </w:pPr>
            <w:r>
              <w:rPr>
                <w:rFonts w:hint="eastAsia" w:ascii="宋体" w:hAnsi="宋体" w:cs="宋体"/>
                <w:color w:val="auto"/>
                <w:sz w:val="21"/>
                <w:szCs w:val="21"/>
                <w:highlight w:val="none"/>
              </w:rPr>
              <w:t>满足招标文件明确的全部技术条款要求的得</w:t>
            </w:r>
            <w:r>
              <w:rPr>
                <w:rFonts w:hint="eastAsia" w:hAnsi="宋体" w:cs="宋体"/>
                <w:color w:val="auto"/>
                <w:sz w:val="21"/>
                <w:szCs w:val="21"/>
                <w:highlight w:val="none"/>
                <w:lang w:val="en-US" w:eastAsia="zh-CN"/>
              </w:rPr>
              <w:t>满</w:t>
            </w:r>
            <w:r>
              <w:rPr>
                <w:rFonts w:hint="eastAsia" w:ascii="宋体" w:hAnsi="宋体" w:cs="宋体"/>
                <w:color w:val="auto"/>
                <w:sz w:val="21"/>
                <w:szCs w:val="21"/>
                <w:highlight w:val="none"/>
              </w:rPr>
              <w:t>分</w:t>
            </w:r>
            <w:r>
              <w:rPr>
                <w:rFonts w:hint="eastAsia" w:hAnsi="宋体" w:cs="宋体"/>
                <w:color w:val="auto"/>
                <w:sz w:val="21"/>
                <w:szCs w:val="21"/>
                <w:highlight w:val="none"/>
                <w:lang w:eastAsia="zh-CN"/>
              </w:rPr>
              <w:t>：</w:t>
            </w:r>
            <w:r>
              <w:rPr>
                <w:rFonts w:hint="eastAsia" w:ascii="宋体" w:hAnsi="宋体" w:cs="宋体"/>
                <w:color w:val="auto"/>
                <w:sz w:val="21"/>
                <w:szCs w:val="21"/>
                <w:highlight w:val="none"/>
              </w:rPr>
              <w:t>技术条款低于技术要求（负偏离）的每项扣</w:t>
            </w:r>
            <w:r>
              <w:rPr>
                <w:rFonts w:hint="eastAsia" w:hAnsi="宋体" w:cs="宋体"/>
                <w:color w:val="auto"/>
                <w:sz w:val="21"/>
                <w:szCs w:val="21"/>
                <w:highlight w:val="none"/>
                <w:lang w:val="en-US" w:eastAsia="zh-CN"/>
              </w:rPr>
              <w:t>3</w:t>
            </w:r>
            <w:r>
              <w:rPr>
                <w:rFonts w:hint="eastAsia" w:ascii="宋体" w:hAnsi="宋体" w:cs="宋体"/>
                <w:color w:val="auto"/>
                <w:sz w:val="21"/>
                <w:szCs w:val="21"/>
                <w:highlight w:val="none"/>
              </w:rPr>
              <w:t>分，允许偏离的技术条款低于技术要求（负偏离）达到</w:t>
            </w:r>
            <w:r>
              <w:rPr>
                <w:rFonts w:hint="eastAsia" w:hAnsi="宋体" w:cs="宋体"/>
                <w:color w:val="auto"/>
                <w:sz w:val="21"/>
                <w:szCs w:val="21"/>
                <w:highlight w:val="none"/>
                <w:lang w:val="en-US" w:eastAsia="zh-CN"/>
              </w:rPr>
              <w:t>11</w:t>
            </w:r>
            <w:r>
              <w:rPr>
                <w:rFonts w:hint="eastAsia" w:ascii="宋体" w:hAnsi="宋体" w:cs="宋体"/>
                <w:color w:val="auto"/>
                <w:sz w:val="21"/>
                <w:szCs w:val="21"/>
                <w:highlight w:val="none"/>
              </w:rPr>
              <w:t>条及以上的投标无效。</w:t>
            </w:r>
          </w:p>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注：技术偏离表技术要求中响应规格与技术支持资料不一致的经评标委员会讨论后可被认定为负偏离。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5" w:type="dxa"/>
            <w:vMerge w:val="restart"/>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投标产品功能及配置</w:t>
            </w:r>
          </w:p>
        </w:tc>
        <w:tc>
          <w:tcPr>
            <w:tcW w:w="653"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3</w:t>
            </w:r>
          </w:p>
        </w:tc>
        <w:tc>
          <w:tcPr>
            <w:tcW w:w="7201" w:type="dxa"/>
            <w:noWrap w:val="0"/>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投标产品功能的先进性、完整性和适用性</w:t>
            </w:r>
            <w:r>
              <w:rPr>
                <w:rFonts w:hint="eastAsia" w:ascii="宋体" w:hAnsi="宋体" w:cs="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5" w:type="dxa"/>
            <w:vMerge w:val="continue"/>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653"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3</w:t>
            </w:r>
          </w:p>
        </w:tc>
        <w:tc>
          <w:tcPr>
            <w:tcW w:w="7201" w:type="dxa"/>
            <w:noWrap w:val="0"/>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投标产品配置的先进性、完整性和适用性</w:t>
            </w:r>
            <w:r>
              <w:rPr>
                <w:rFonts w:hint="eastAsia" w:ascii="宋体" w:hAnsi="宋体" w:cs="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5"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rPr>
              <w:t>投标产品技术支持资料</w:t>
            </w:r>
          </w:p>
        </w:tc>
        <w:tc>
          <w:tcPr>
            <w:tcW w:w="653" w:type="dxa"/>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5</w:t>
            </w:r>
          </w:p>
        </w:tc>
        <w:tc>
          <w:tcPr>
            <w:tcW w:w="7201" w:type="dxa"/>
            <w:noWrap w:val="0"/>
            <w:vAlign w:val="center"/>
          </w:tcPr>
          <w:p>
            <w:pPr>
              <w:keepNext w:val="0"/>
              <w:keepLines w:val="0"/>
              <w:suppressLineNumbers w:val="0"/>
              <w:spacing w:before="0" w:beforeAutospacing="0" w:after="0" w:afterAutospacing="0"/>
              <w:ind w:left="0" w:right="0"/>
              <w:rPr>
                <w:rFonts w:hint="eastAsia" w:ascii="宋体" w:hAnsi="宋体" w:eastAsia="宋体"/>
                <w:color w:val="auto"/>
                <w:kern w:val="2"/>
                <w:sz w:val="21"/>
                <w:szCs w:val="21"/>
                <w:highlight w:val="none"/>
                <w:lang w:val="en-US" w:eastAsia="zh-CN" w:bidi="ar-SA"/>
              </w:rPr>
            </w:pPr>
            <w:r>
              <w:rPr>
                <w:rFonts w:hint="eastAsia" w:ascii="宋体" w:hAnsi="宋体" w:eastAsia="宋体" w:cs="宋体"/>
                <w:color w:val="auto"/>
                <w:spacing w:val="-6"/>
                <w:sz w:val="21"/>
                <w:szCs w:val="21"/>
                <w:highlight w:val="none"/>
              </w:rPr>
              <w:t>投标产品</w:t>
            </w:r>
            <w:r>
              <w:rPr>
                <w:rFonts w:hint="eastAsia" w:ascii="宋体" w:hAnsi="宋体" w:eastAsia="宋体" w:cs="宋体"/>
                <w:color w:val="auto"/>
                <w:sz w:val="21"/>
                <w:szCs w:val="21"/>
                <w:highlight w:val="none"/>
              </w:rPr>
              <w:t>技术支持资料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彩页、检测报告等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完整性及对投标产品技术偏离程度的证明</w:t>
            </w:r>
            <w:r>
              <w:rPr>
                <w:rFonts w:hint="eastAsia" w:ascii="宋体" w:hAnsi="宋体" w:eastAsia="宋体" w:cs="宋体"/>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5" w:type="dxa"/>
            <w:vMerge w:val="restart"/>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技术方案</w:t>
            </w:r>
          </w:p>
        </w:tc>
        <w:tc>
          <w:tcPr>
            <w:tcW w:w="653"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5</w:t>
            </w:r>
          </w:p>
        </w:tc>
        <w:tc>
          <w:tcPr>
            <w:tcW w:w="7201" w:type="dxa"/>
            <w:noWrap w:val="0"/>
            <w:vAlign w:val="center"/>
          </w:tcPr>
          <w:p>
            <w:pPr>
              <w:keepNext w:val="0"/>
              <w:keepLines w:val="0"/>
              <w:suppressLineNumbers w:val="0"/>
              <w:spacing w:before="0" w:beforeAutospacing="0" w:after="0" w:afterAutospacing="0"/>
              <w:ind w:left="0" w:right="0"/>
              <w:rPr>
                <w:rFonts w:hint="eastAsia" w:ascii="宋体" w:hAnsi="宋体"/>
                <w:color w:val="auto"/>
                <w:kern w:val="2"/>
                <w:sz w:val="21"/>
                <w:szCs w:val="21"/>
                <w:highlight w:val="none"/>
                <w:lang w:val="en-US" w:eastAsia="zh-CN" w:bidi="ar-SA"/>
              </w:rPr>
            </w:pPr>
            <w:r>
              <w:rPr>
                <w:rFonts w:hint="eastAsia" w:ascii="宋体" w:hAnsi="宋体" w:eastAsia="宋体" w:cs="宋体"/>
                <w:color w:val="auto"/>
                <w:sz w:val="21"/>
                <w:szCs w:val="21"/>
                <w:highlight w:val="none"/>
              </w:rPr>
              <w:t>项目技术方案：具体技术解决方案</w:t>
            </w:r>
            <w:r>
              <w:rPr>
                <w:rFonts w:hint="eastAsia" w:ascii="宋体" w:hAnsi="宋体" w:eastAsia="宋体" w:cs="宋体"/>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5" w:type="dxa"/>
            <w:vMerge w:val="continue"/>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653"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5</w:t>
            </w:r>
          </w:p>
        </w:tc>
        <w:tc>
          <w:tcPr>
            <w:tcW w:w="7201" w:type="dxa"/>
            <w:noWrap w:val="0"/>
            <w:vAlign w:val="center"/>
          </w:tcPr>
          <w:p>
            <w:pPr>
              <w:keepNext w:val="0"/>
              <w:keepLines w:val="0"/>
              <w:suppressLineNumbers w:val="0"/>
              <w:spacing w:before="0" w:beforeAutospacing="0" w:after="0" w:afterAutospacing="0"/>
              <w:ind w:left="0" w:right="0"/>
              <w:rPr>
                <w:rFonts w:hint="eastAsia" w:ascii="宋体" w:hAnsi="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rPr>
              <w:t>实施计划</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工期安排、人员排班、拟投入设施设备等情况。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5" w:type="dxa"/>
            <w:vMerge w:val="restart"/>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售后服务</w:t>
            </w:r>
          </w:p>
        </w:tc>
        <w:tc>
          <w:tcPr>
            <w:tcW w:w="653"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3</w:t>
            </w:r>
          </w:p>
        </w:tc>
        <w:tc>
          <w:tcPr>
            <w:tcW w:w="7201" w:type="dxa"/>
            <w:noWrap w:val="0"/>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售后服务方案、售后服务承诺的可行性及服务承诺落实的保障措施</w:t>
            </w:r>
            <w:r>
              <w:rPr>
                <w:rFonts w:hint="eastAsia" w:ascii="宋体" w:hAnsi="宋体" w:cs="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5" w:type="dxa"/>
            <w:vMerge w:val="continue"/>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653"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3</w:t>
            </w:r>
          </w:p>
        </w:tc>
        <w:tc>
          <w:tcPr>
            <w:tcW w:w="7201"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质保期内外的后续技术支持和维护能力情况，配件、附件、备品备件的准备和保障措施。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5"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技术服务、培训</w:t>
            </w:r>
          </w:p>
        </w:tc>
        <w:tc>
          <w:tcPr>
            <w:tcW w:w="653"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4</w:t>
            </w:r>
          </w:p>
        </w:tc>
        <w:tc>
          <w:tcPr>
            <w:tcW w:w="7201"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服务力量和服务保障，培训计划内容、培训范围，实施及针对性。</w:t>
            </w:r>
          </w:p>
        </w:tc>
      </w:tr>
    </w:tbl>
    <w:p>
      <w:pP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说明：</w:t>
      </w:r>
    </w:p>
    <w:p>
      <w:pP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1.</w:t>
      </w:r>
      <w:r>
        <w:rPr>
          <w:rFonts w:hint="eastAsia" w:ascii="宋体" w:hAnsi="宋体" w:eastAsia="宋体" w:cs="Times New Roman"/>
          <w:b/>
          <w:color w:val="auto"/>
          <w:sz w:val="21"/>
          <w:szCs w:val="21"/>
          <w:highlight w:val="none"/>
        </w:rPr>
        <w:t>根据《政府采购促进中小企业发展管理办法》（财库﹝2020﹞46 号）的规定，参加本次采购活动的投标人提供的货物全部由小微企业制造的，其报价给予6%的扣除，用扣除后的价格参加评审；</w:t>
      </w:r>
    </w:p>
    <w:p>
      <w:pPr>
        <w:spacing w:line="360" w:lineRule="auto"/>
        <w:jc w:val="left"/>
        <w:rPr>
          <w:rFonts w:ascii="宋体" w:hAnsi="宋体" w:eastAsia="宋体" w:cs="Times New Roman"/>
          <w:b/>
          <w:bCs/>
          <w:color w:val="auto"/>
          <w:spacing w:val="-6"/>
          <w:sz w:val="21"/>
          <w:szCs w:val="21"/>
          <w:highlight w:val="none"/>
        </w:rPr>
      </w:pPr>
      <w:r>
        <w:rPr>
          <w:rFonts w:hint="eastAsia" w:ascii="宋体" w:hAnsi="宋体" w:eastAsia="宋体" w:cs="Times New Roman"/>
          <w:b/>
          <w:bCs/>
          <w:color w:val="auto"/>
          <w:spacing w:val="-6"/>
          <w:sz w:val="21"/>
          <w:szCs w:val="21"/>
          <w:highlight w:val="none"/>
        </w:rPr>
        <w:t>2.根据《关于政府采购支持监狱企业发展有关问题的通知》（财库[2014]68号）的规定，投标人如为监狱企业并提交相关证明材料的，视同小型、微型企业；</w:t>
      </w:r>
    </w:p>
    <w:p>
      <w:pPr>
        <w:spacing w:line="360" w:lineRule="auto"/>
        <w:jc w:val="left"/>
        <w:rPr>
          <w:rFonts w:ascii="宋体" w:hAnsi="宋体" w:eastAsia="宋体" w:cs="Times New Roman"/>
          <w:b/>
          <w:bCs/>
          <w:color w:val="auto"/>
          <w:spacing w:val="-6"/>
          <w:sz w:val="21"/>
          <w:szCs w:val="21"/>
          <w:highlight w:val="none"/>
        </w:rPr>
      </w:pPr>
      <w:r>
        <w:rPr>
          <w:rFonts w:hint="eastAsia" w:ascii="宋体" w:hAnsi="宋体" w:eastAsia="宋体" w:cs="Times New Roman"/>
          <w:b/>
          <w:bCs/>
          <w:color w:val="auto"/>
          <w:spacing w:val="-6"/>
          <w:sz w:val="21"/>
          <w:szCs w:val="21"/>
          <w:highlight w:val="none"/>
        </w:rPr>
        <w:t>3.根据《关于促进残疾人就业政府采购政策的通知》（财库[2017]141号）的规定，投标人如为残疾人福利性单位并提交《残疾人福利性单位声明函》的，视同小型、微型企业；</w:t>
      </w:r>
    </w:p>
    <w:p>
      <w:pPr>
        <w:spacing w:line="360" w:lineRule="auto"/>
        <w:rPr>
          <w:rFonts w:ascii="宋体" w:hAnsi="宋体" w:eastAsia="宋体" w:cs="Times New Roman"/>
          <w:b/>
          <w:bCs/>
          <w:color w:val="auto"/>
          <w:spacing w:val="-6"/>
          <w:sz w:val="21"/>
          <w:szCs w:val="21"/>
          <w:highlight w:val="none"/>
        </w:rPr>
      </w:pPr>
      <w:r>
        <w:rPr>
          <w:rFonts w:hint="eastAsia" w:ascii="宋体" w:hAnsi="宋体" w:eastAsia="宋体" w:cs="Times New Roman"/>
          <w:b/>
          <w:bCs/>
          <w:color w:val="auto"/>
          <w:spacing w:val="-6"/>
          <w:sz w:val="21"/>
          <w:szCs w:val="21"/>
          <w:highlight w:val="none"/>
        </w:rPr>
        <w:t>4.残疾人福利性单位属于小型、微型企业的，不重复享受政策。</w:t>
      </w:r>
    </w:p>
    <w:p>
      <w:pPr>
        <w:spacing w:line="288" w:lineRule="auto"/>
        <w:jc w:val="center"/>
        <w:outlineLvl w:val="0"/>
        <w:rPr>
          <w:rFonts w:hint="eastAsia" w:ascii="宋体" w:hAnsi="宋体"/>
          <w:b/>
          <w:bCs/>
          <w:color w:val="auto"/>
          <w:spacing w:val="-6"/>
          <w:sz w:val="32"/>
          <w:szCs w:val="32"/>
          <w:highlight w:val="none"/>
        </w:rPr>
      </w:pPr>
      <w:r>
        <w:rPr>
          <w:rFonts w:ascii="宋体" w:hAnsi="宋体"/>
          <w:b/>
          <w:bCs/>
          <w:color w:val="auto"/>
          <w:spacing w:val="-6"/>
          <w:sz w:val="32"/>
          <w:szCs w:val="32"/>
          <w:highlight w:val="none"/>
        </w:rPr>
        <w:br w:type="page"/>
      </w:r>
      <w:r>
        <w:rPr>
          <w:rFonts w:hint="eastAsia" w:ascii="宋体" w:hAnsi="宋体"/>
          <w:b/>
          <w:color w:val="auto"/>
          <w:sz w:val="32"/>
          <w:szCs w:val="32"/>
          <w:highlight w:val="none"/>
        </w:rPr>
        <w:t>第五章  拟签订的合同文本</w:t>
      </w:r>
    </w:p>
    <w:p>
      <w:pPr>
        <w:spacing w:line="288" w:lineRule="auto"/>
        <w:ind w:firstLine="458" w:firstLineChars="200"/>
        <w:jc w:val="center"/>
        <w:rPr>
          <w:rFonts w:hint="eastAsia" w:ascii="宋体" w:hAnsi="宋体" w:cs="宋体"/>
          <w:color w:val="auto"/>
          <w:spacing w:val="-6"/>
          <w:sz w:val="24"/>
          <w:highlight w:val="none"/>
        </w:rPr>
      </w:pPr>
      <w:r>
        <w:rPr>
          <w:rFonts w:hint="eastAsia" w:ascii="宋体" w:hAnsi="宋体"/>
          <w:b/>
          <w:color w:val="auto"/>
          <w:spacing w:val="-6"/>
          <w:sz w:val="24"/>
          <w:highlight w:val="none"/>
          <w:lang w:eastAsia="zh-CN"/>
        </w:rPr>
        <w:t>板卡等</w:t>
      </w:r>
      <w:r>
        <w:rPr>
          <w:rFonts w:hint="eastAsia" w:ascii="宋体" w:hAnsi="宋体"/>
          <w:b/>
          <w:color w:val="auto"/>
          <w:spacing w:val="-6"/>
          <w:sz w:val="24"/>
          <w:highlight w:val="none"/>
        </w:rPr>
        <w:t>政府采购合同</w:t>
      </w:r>
    </w:p>
    <w:p>
      <w:pPr>
        <w:spacing w:line="288" w:lineRule="auto"/>
        <w:ind w:firstLine="396" w:firstLineChars="200"/>
        <w:jc w:val="center"/>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t>（本合同为合同样稿，最终稿由三方协商后确定，合同实质性内容不得更改；签订合同时删除此行）</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采购编号：QSZB-Z(H)-B21093(GK)</w:t>
      </w:r>
    </w:p>
    <w:p>
      <w:pPr>
        <w:snapToGrid w:val="0"/>
        <w:spacing w:line="288" w:lineRule="auto"/>
        <w:rPr>
          <w:rFonts w:hint="eastAsia" w:ascii="宋体" w:hAnsi="宋体" w:eastAsia="宋体" w:cs="宋体"/>
          <w:color w:val="auto"/>
          <w:spacing w:val="-6"/>
          <w:sz w:val="21"/>
          <w:szCs w:val="21"/>
          <w:highlight w:val="none"/>
          <w:lang w:bidi="ar"/>
        </w:rPr>
      </w:pPr>
      <w:r>
        <w:rPr>
          <w:rFonts w:hint="eastAsia" w:ascii="宋体" w:hAnsi="宋体" w:eastAsia="宋体" w:cs="宋体"/>
          <w:color w:val="auto"/>
          <w:spacing w:val="-6"/>
          <w:sz w:val="21"/>
          <w:szCs w:val="21"/>
          <w:highlight w:val="none"/>
          <w:lang w:bidi="ar"/>
        </w:rPr>
        <w:t>确认书编号：[2021]25524号</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甲方（需方）：杭州电子科技大学</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乙方（供方）：</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采购代理机构：浙江求是招标代理有限公司</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签约时间、地点：</w:t>
      </w:r>
      <w:r>
        <w:rPr>
          <w:rFonts w:hint="eastAsia" w:ascii="宋体" w:hAnsi="宋体" w:eastAsia="宋体" w:cs="Times New Roman"/>
          <w:color w:val="auto"/>
          <w:spacing w:val="-6"/>
          <w:sz w:val="21"/>
          <w:szCs w:val="21"/>
          <w:highlight w:val="none"/>
          <w:lang w:bidi="ar"/>
        </w:rPr>
        <w:t>2020</w:t>
      </w:r>
      <w:r>
        <w:rPr>
          <w:rFonts w:hint="eastAsia" w:ascii="宋体" w:hAnsi="宋体" w:eastAsia="宋体" w:cs="宋体"/>
          <w:color w:val="auto"/>
          <w:spacing w:val="-6"/>
          <w:sz w:val="21"/>
          <w:szCs w:val="21"/>
          <w:highlight w:val="none"/>
          <w:lang w:bidi="ar"/>
        </w:rPr>
        <w:t>年</w:t>
      </w:r>
      <w:r>
        <w:rPr>
          <w:rFonts w:hint="eastAsia" w:ascii="宋体" w:hAnsi="宋体" w:eastAsia="宋体" w:cs="Times New Roman"/>
          <w:color w:val="auto"/>
          <w:spacing w:val="-6"/>
          <w:sz w:val="21"/>
          <w:szCs w:val="21"/>
          <w:highlight w:val="none"/>
          <w:lang w:bidi="ar"/>
        </w:rPr>
        <w:t xml:space="preserve">  </w:t>
      </w:r>
      <w:r>
        <w:rPr>
          <w:rFonts w:hint="eastAsia" w:ascii="宋体" w:hAnsi="宋体" w:eastAsia="宋体" w:cs="宋体"/>
          <w:color w:val="auto"/>
          <w:spacing w:val="-6"/>
          <w:sz w:val="21"/>
          <w:szCs w:val="21"/>
          <w:highlight w:val="none"/>
          <w:lang w:bidi="ar"/>
        </w:rPr>
        <w:t>月</w:t>
      </w:r>
      <w:r>
        <w:rPr>
          <w:rFonts w:hint="eastAsia" w:ascii="宋体" w:hAnsi="宋体" w:eastAsia="宋体" w:cs="Times New Roman"/>
          <w:color w:val="auto"/>
          <w:spacing w:val="-6"/>
          <w:sz w:val="21"/>
          <w:szCs w:val="21"/>
          <w:highlight w:val="none"/>
          <w:lang w:bidi="ar"/>
        </w:rPr>
        <w:t xml:space="preserve">   </w:t>
      </w:r>
      <w:r>
        <w:rPr>
          <w:rFonts w:hint="eastAsia" w:ascii="宋体" w:hAnsi="宋体" w:eastAsia="宋体" w:cs="宋体"/>
          <w:color w:val="auto"/>
          <w:spacing w:val="-6"/>
          <w:sz w:val="21"/>
          <w:szCs w:val="21"/>
          <w:highlight w:val="none"/>
          <w:lang w:bidi="ar"/>
        </w:rPr>
        <w:t>日，杭州</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lang w:bidi="ar"/>
        </w:rPr>
        <w:t xml:space="preserve"> </w:t>
      </w:r>
    </w:p>
    <w:p>
      <w:pPr>
        <w:snapToGrid w:val="0"/>
        <w:spacing w:line="288" w:lineRule="auto"/>
        <w:ind w:left="-238" w:leftChars="-85" w:right="31"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甲、乙双方根据浙江求是招标代理有限公司关于杭州电子科技大学</w:t>
      </w:r>
      <w:r>
        <w:rPr>
          <w:rFonts w:hint="eastAsia" w:ascii="宋体" w:hAnsi="宋体" w:eastAsia="宋体" w:cs="Times New Roman"/>
          <w:color w:val="auto"/>
          <w:spacing w:val="-6"/>
          <w:sz w:val="21"/>
          <w:szCs w:val="21"/>
          <w:highlight w:val="none"/>
          <w:u w:val="single"/>
          <w:lang w:bidi="ar"/>
        </w:rPr>
        <w:t xml:space="preserve">  </w:t>
      </w:r>
      <w:r>
        <w:rPr>
          <w:rFonts w:hint="eastAsia" w:ascii="宋体" w:hAnsi="宋体" w:cs="Times New Roman"/>
          <w:color w:val="auto"/>
          <w:spacing w:val="-6"/>
          <w:sz w:val="21"/>
          <w:szCs w:val="21"/>
          <w:highlight w:val="none"/>
          <w:u w:val="single"/>
          <w:lang w:eastAsia="zh-CN" w:bidi="ar"/>
        </w:rPr>
        <w:t>板卡等</w:t>
      </w:r>
      <w:r>
        <w:rPr>
          <w:rFonts w:hint="eastAsia" w:ascii="宋体" w:hAnsi="宋体" w:eastAsia="宋体" w:cs="Times New Roman"/>
          <w:color w:val="auto"/>
          <w:spacing w:val="-6"/>
          <w:sz w:val="21"/>
          <w:szCs w:val="21"/>
          <w:highlight w:val="none"/>
          <w:u w:val="single"/>
          <w:lang w:bidi="ar"/>
        </w:rPr>
        <w:t xml:space="preserve">   </w:t>
      </w:r>
      <w:r>
        <w:rPr>
          <w:rFonts w:hint="eastAsia" w:ascii="宋体" w:hAnsi="宋体" w:eastAsia="宋体" w:cs="宋体"/>
          <w:color w:val="auto"/>
          <w:spacing w:val="-6"/>
          <w:sz w:val="21"/>
          <w:szCs w:val="21"/>
          <w:highlight w:val="none"/>
          <w:lang w:bidi="ar"/>
        </w:rPr>
        <w:t>项目</w:t>
      </w:r>
      <w:r>
        <w:rPr>
          <w:rFonts w:hint="eastAsia" w:ascii="宋体" w:hAnsi="宋体" w:eastAsia="宋体" w:cs="宋体"/>
          <w:color w:val="auto"/>
          <w:spacing w:val="-6"/>
          <w:sz w:val="21"/>
          <w:szCs w:val="21"/>
          <w:highlight w:val="none"/>
          <w:lang w:eastAsia="zh-CN" w:bidi="ar"/>
        </w:rPr>
        <w:t>公开招标</w:t>
      </w:r>
      <w:r>
        <w:rPr>
          <w:rFonts w:hint="eastAsia" w:ascii="宋体" w:hAnsi="宋体" w:eastAsia="宋体" w:cs="宋体"/>
          <w:color w:val="auto"/>
          <w:spacing w:val="-6"/>
          <w:sz w:val="21"/>
          <w:szCs w:val="21"/>
          <w:highlight w:val="none"/>
          <w:lang w:bidi="ar"/>
        </w:rPr>
        <w:t>采购的结果，签署本合同。</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lang w:bidi="ar"/>
        </w:rPr>
        <w:t>第一条：采购标的物清单及合同价格</w:t>
      </w:r>
    </w:p>
    <w:tbl>
      <w:tblPr>
        <w:tblStyle w:val="22"/>
        <w:tblW w:w="8611"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800"/>
        <w:gridCol w:w="1771"/>
        <w:gridCol w:w="720"/>
        <w:gridCol w:w="720"/>
        <w:gridCol w:w="1260"/>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序号</w:t>
            </w:r>
          </w:p>
        </w:tc>
        <w:tc>
          <w:tcPr>
            <w:tcW w:w="1800" w:type="dxa"/>
            <w:tcBorders>
              <w:top w:val="single" w:color="auto" w:sz="4" w:space="0"/>
              <w:left w:val="nil"/>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名称</w:t>
            </w:r>
          </w:p>
        </w:tc>
        <w:tc>
          <w:tcPr>
            <w:tcW w:w="1771" w:type="dxa"/>
            <w:tcBorders>
              <w:top w:val="single" w:color="auto" w:sz="4" w:space="0"/>
              <w:left w:val="nil"/>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具体内容</w:t>
            </w:r>
          </w:p>
        </w:tc>
        <w:tc>
          <w:tcPr>
            <w:tcW w:w="720" w:type="dxa"/>
            <w:tcBorders>
              <w:top w:val="single" w:color="auto" w:sz="4" w:space="0"/>
              <w:left w:val="nil"/>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数量</w:t>
            </w:r>
          </w:p>
        </w:tc>
        <w:tc>
          <w:tcPr>
            <w:tcW w:w="720" w:type="dxa"/>
            <w:tcBorders>
              <w:top w:val="single" w:color="auto" w:sz="4" w:space="0"/>
              <w:left w:val="nil"/>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单位</w:t>
            </w:r>
          </w:p>
        </w:tc>
        <w:tc>
          <w:tcPr>
            <w:tcW w:w="1260" w:type="dxa"/>
            <w:tcBorders>
              <w:top w:val="single" w:color="auto" w:sz="4" w:space="0"/>
              <w:left w:val="nil"/>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单价</w:t>
            </w:r>
          </w:p>
        </w:tc>
        <w:tc>
          <w:tcPr>
            <w:tcW w:w="1620" w:type="dxa"/>
            <w:tcBorders>
              <w:top w:val="single" w:color="auto" w:sz="4" w:space="0"/>
              <w:left w:val="nil"/>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1</w:t>
            </w:r>
          </w:p>
        </w:tc>
        <w:tc>
          <w:tcPr>
            <w:tcW w:w="1800" w:type="dxa"/>
            <w:tcBorders>
              <w:top w:val="single" w:color="auto" w:sz="4" w:space="0"/>
              <w:left w:val="nil"/>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238" w:leftChars="85" w:right="0"/>
              <w:jc w:val="center"/>
              <w:rPr>
                <w:rFonts w:hint="default" w:ascii="宋体" w:hAnsi="宋体" w:eastAsia="宋体" w:cs="Times New Roman"/>
                <w:color w:val="auto"/>
                <w:spacing w:val="-6"/>
                <w:sz w:val="21"/>
                <w:szCs w:val="21"/>
                <w:highlight w:val="none"/>
              </w:rPr>
            </w:pPr>
          </w:p>
        </w:tc>
        <w:tc>
          <w:tcPr>
            <w:tcW w:w="1771" w:type="dxa"/>
            <w:tcBorders>
              <w:top w:val="single" w:color="auto" w:sz="4" w:space="0"/>
              <w:left w:val="nil"/>
              <w:bottom w:val="single" w:color="auto" w:sz="4" w:space="0"/>
              <w:right w:val="single" w:color="auto" w:sz="4" w:space="0"/>
            </w:tcBorders>
            <w:noWrap w:val="0"/>
            <w:vAlign w:val="top"/>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260" w:type="dxa"/>
            <w:tcBorders>
              <w:top w:val="single" w:color="auto" w:sz="4" w:space="0"/>
              <w:left w:val="nil"/>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lang w:bidi="ar"/>
              </w:rPr>
            </w:pPr>
            <w:r>
              <w:rPr>
                <w:rFonts w:hint="eastAsia" w:ascii="宋体" w:hAnsi="宋体" w:eastAsia="宋体" w:cs="Times New Roman"/>
                <w:color w:val="auto"/>
                <w:spacing w:val="-6"/>
                <w:sz w:val="21"/>
                <w:szCs w:val="21"/>
                <w:highlight w:val="none"/>
                <w:lang w:bidi="ar"/>
              </w:rPr>
              <w:t>2</w:t>
            </w:r>
          </w:p>
        </w:tc>
        <w:tc>
          <w:tcPr>
            <w:tcW w:w="1800" w:type="dxa"/>
            <w:tcBorders>
              <w:top w:val="single" w:color="auto" w:sz="4" w:space="0"/>
              <w:left w:val="nil"/>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238" w:leftChars="85" w:right="0"/>
              <w:jc w:val="center"/>
              <w:rPr>
                <w:rFonts w:hint="default" w:ascii="宋体" w:hAnsi="宋体" w:eastAsia="宋体" w:cs="Times New Roman"/>
                <w:color w:val="auto"/>
                <w:spacing w:val="-6"/>
                <w:sz w:val="21"/>
                <w:szCs w:val="21"/>
                <w:highlight w:val="none"/>
              </w:rPr>
            </w:pPr>
          </w:p>
        </w:tc>
        <w:tc>
          <w:tcPr>
            <w:tcW w:w="1771" w:type="dxa"/>
            <w:tcBorders>
              <w:top w:val="single" w:color="auto" w:sz="4" w:space="0"/>
              <w:left w:val="nil"/>
              <w:bottom w:val="single" w:color="auto" w:sz="4" w:space="0"/>
              <w:right w:val="single" w:color="auto" w:sz="4" w:space="0"/>
            </w:tcBorders>
            <w:noWrap w:val="0"/>
            <w:vAlign w:val="top"/>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260" w:type="dxa"/>
            <w:tcBorders>
              <w:top w:val="single" w:color="auto" w:sz="4" w:space="0"/>
              <w:left w:val="nil"/>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611" w:type="dxa"/>
            <w:gridSpan w:val="7"/>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jc w:val="left"/>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合同总价（人民币）：</w:t>
            </w:r>
          </w:p>
        </w:tc>
      </w:tr>
    </w:tbl>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注：</w:t>
      </w:r>
      <w:r>
        <w:rPr>
          <w:rFonts w:hint="eastAsia" w:ascii="宋体" w:hAnsi="宋体" w:eastAsia="宋体" w:cs="Times New Roman"/>
          <w:color w:val="auto"/>
          <w:spacing w:val="-6"/>
          <w:sz w:val="21"/>
          <w:szCs w:val="21"/>
          <w:highlight w:val="none"/>
          <w:lang w:bidi="ar"/>
        </w:rPr>
        <w:t>1、以上合同总价包括将货物运抵甲方指定地点的运费及安装调试、培训等一切费用。</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lang w:bidi="ar"/>
        </w:rPr>
        <w:t>第二条：质量保证及售后服务</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1. 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2. 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⑴更换：由乙方承担所发生的全部费用。</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⑵贬值处理：由甲乙双方合议定价。</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⑶退货处理：乙方应退还甲方支付的合同款，同时应承担该货物的直接费用（运输、保险、检验、货款利息及银行手续费等）。</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3. 如在使用过程中发生质量问题，乙方在接到甲方通知后在</w:t>
      </w:r>
      <w:r>
        <w:rPr>
          <w:rFonts w:hint="eastAsia" w:ascii="宋体" w:hAnsi="宋体" w:eastAsia="宋体" w:cs="Times New Roman"/>
          <w:color w:val="auto"/>
          <w:spacing w:val="-6"/>
          <w:sz w:val="21"/>
          <w:szCs w:val="21"/>
          <w:highlight w:val="none"/>
          <w:u w:val="single"/>
          <w:lang w:bidi="ar"/>
        </w:rPr>
        <w:t xml:space="preserve">        </w:t>
      </w:r>
      <w:r>
        <w:rPr>
          <w:rFonts w:hint="eastAsia" w:ascii="宋体" w:hAnsi="宋体" w:eastAsia="宋体" w:cs="宋体"/>
          <w:color w:val="auto"/>
          <w:spacing w:val="-6"/>
          <w:sz w:val="21"/>
          <w:szCs w:val="21"/>
          <w:highlight w:val="none"/>
          <w:lang w:bidi="ar"/>
        </w:rPr>
        <w:t>小时内到达甲方现场。</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4. 在质保期内，乙方应对货物出现的质量及安全问题负责处理解决并承担一切费用。</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 xml:space="preserve">5. </w:t>
      </w:r>
      <w:r>
        <w:rPr>
          <w:rFonts w:hint="eastAsia" w:ascii="宋体" w:hAnsi="宋体" w:eastAsia="宋体" w:cs="宋体"/>
          <w:color w:val="auto"/>
          <w:spacing w:val="-6"/>
          <w:sz w:val="21"/>
          <w:szCs w:val="21"/>
          <w:highlight w:val="none"/>
          <w:lang w:bidi="ar"/>
        </w:rPr>
        <w:t>上述的货物免费保修期为</w:t>
      </w:r>
      <w:r>
        <w:rPr>
          <w:rFonts w:hint="eastAsia" w:ascii="Times New Roman" w:hAnsi="Times New Roman" w:eastAsia="宋体" w:cs="宋体"/>
          <w:color w:val="auto"/>
          <w:spacing w:val="-6"/>
          <w:sz w:val="21"/>
          <w:szCs w:val="21"/>
          <w:highlight w:val="none"/>
          <w:lang w:bidi="ar"/>
        </w:rPr>
        <w:t>主机</w:t>
      </w:r>
      <w:r>
        <w:rPr>
          <w:rFonts w:hint="eastAsia" w:ascii="Times New Roman" w:hAnsi="Times New Roman" w:eastAsia="宋体" w:cs="Times New Roman"/>
          <w:color w:val="auto"/>
          <w:spacing w:val="-6"/>
          <w:sz w:val="21"/>
          <w:szCs w:val="21"/>
          <w:highlight w:val="none"/>
          <w:u w:val="single"/>
          <w:lang w:bidi="ar"/>
        </w:rPr>
        <w:t xml:space="preserve">   </w:t>
      </w:r>
      <w:r>
        <w:rPr>
          <w:rFonts w:hint="eastAsia" w:ascii="Times New Roman" w:hAnsi="Times New Roman" w:eastAsia="宋体" w:cs="宋体"/>
          <w:color w:val="auto"/>
          <w:spacing w:val="-6"/>
          <w:sz w:val="21"/>
          <w:szCs w:val="21"/>
          <w:highlight w:val="none"/>
          <w:lang w:bidi="ar"/>
        </w:rPr>
        <w:t>年（配件</w:t>
      </w:r>
      <w:r>
        <w:rPr>
          <w:rFonts w:hint="eastAsia" w:ascii="Times New Roman" w:hAnsi="Times New Roman" w:eastAsia="宋体" w:cs="Times New Roman"/>
          <w:color w:val="auto"/>
          <w:spacing w:val="-6"/>
          <w:sz w:val="21"/>
          <w:szCs w:val="21"/>
          <w:highlight w:val="none"/>
          <w:u w:val="single"/>
          <w:lang w:bidi="ar"/>
        </w:rPr>
        <w:t xml:space="preserve">   </w:t>
      </w:r>
      <w:r>
        <w:rPr>
          <w:rFonts w:hint="eastAsia" w:ascii="Times New Roman" w:hAnsi="Times New Roman" w:eastAsia="宋体" w:cs="宋体"/>
          <w:color w:val="auto"/>
          <w:spacing w:val="-6"/>
          <w:sz w:val="21"/>
          <w:szCs w:val="21"/>
          <w:highlight w:val="none"/>
          <w:lang w:bidi="ar"/>
        </w:rPr>
        <w:t>年）</w:t>
      </w:r>
      <w:r>
        <w:rPr>
          <w:rFonts w:hint="eastAsia" w:ascii="宋体" w:hAnsi="宋体" w:eastAsia="宋体" w:cs="宋体"/>
          <w:color w:val="auto"/>
          <w:spacing w:val="-6"/>
          <w:sz w:val="21"/>
          <w:szCs w:val="21"/>
          <w:highlight w:val="none"/>
          <w:lang w:bidi="ar"/>
        </w:rPr>
        <w:t>，因人为因素出现的故障不在免费保修范围内。超过保修期的机器设备，终生维修，维修时只收部件成本费。</w:t>
      </w:r>
    </w:p>
    <w:p>
      <w:pPr>
        <w:snapToGrid w:val="0"/>
        <w:spacing w:line="288" w:lineRule="auto"/>
        <w:ind w:firstLine="420"/>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lang w:bidi="ar"/>
        </w:rPr>
        <w:t>第三条：技术资料</w:t>
      </w:r>
    </w:p>
    <w:p>
      <w:pPr>
        <w:numPr>
          <w:ilvl w:val="0"/>
          <w:numId w:val="3"/>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乙方应按招标文件规定的时间向甲方提供使用货物的有关技术资料。</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lang w:bidi="ar"/>
        </w:rPr>
        <w:t>第四条：知识产权</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乙方应保证所提供的货物或其任何一部分均不会侵犯任何第三方的知识产权</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lang w:bidi="ar"/>
        </w:rPr>
        <w:t>第五条：交货时间、地点</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1.交货时间：2021年</w:t>
      </w:r>
      <w:r>
        <w:rPr>
          <w:rFonts w:hint="eastAsia" w:ascii="宋体" w:hAnsi="宋体" w:cs="Times New Roman"/>
          <w:color w:val="auto"/>
          <w:spacing w:val="-6"/>
          <w:sz w:val="21"/>
          <w:szCs w:val="21"/>
          <w:highlight w:val="none"/>
          <w:lang w:eastAsia="zh-CN"/>
        </w:rPr>
        <w:t>6月30日</w:t>
      </w:r>
      <w:r>
        <w:rPr>
          <w:rFonts w:hint="eastAsia" w:ascii="宋体" w:hAnsi="宋体" w:eastAsia="宋体" w:cs="Times New Roman"/>
          <w:color w:val="auto"/>
          <w:spacing w:val="-6"/>
          <w:sz w:val="21"/>
          <w:szCs w:val="21"/>
          <w:highlight w:val="none"/>
        </w:rPr>
        <w:t>之前送达</w:t>
      </w:r>
      <w:r>
        <w:rPr>
          <w:rFonts w:hint="eastAsia" w:ascii="宋体" w:hAnsi="宋体" w:eastAsia="宋体" w:cs="Times New Roman"/>
          <w:color w:val="auto"/>
          <w:spacing w:val="-6"/>
          <w:sz w:val="21"/>
          <w:szCs w:val="21"/>
          <w:highlight w:val="none"/>
          <w:lang w:val="en-US" w:eastAsia="zh-CN"/>
        </w:rPr>
        <w:t>甲方</w:t>
      </w:r>
      <w:r>
        <w:rPr>
          <w:rFonts w:hint="eastAsia" w:ascii="宋体" w:hAnsi="宋体" w:eastAsia="宋体" w:cs="Times New Roman"/>
          <w:color w:val="auto"/>
          <w:spacing w:val="-6"/>
          <w:sz w:val="21"/>
          <w:szCs w:val="21"/>
          <w:highlight w:val="none"/>
        </w:rPr>
        <w:t>指定地点。</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 xml:space="preserve">2.交货地点：甲方指定地点。 </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lang w:bidi="ar"/>
        </w:rPr>
        <w:t xml:space="preserve">第六条：售后服务 </w:t>
      </w:r>
    </w:p>
    <w:p>
      <w:pPr>
        <w:snapToGrid w:val="0"/>
        <w:spacing w:line="288" w:lineRule="auto"/>
        <w:ind w:right="31" w:rightChars="11" w:firstLine="42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设备自验收合格后起保修主机</w:t>
      </w:r>
      <w:r>
        <w:rPr>
          <w:rFonts w:hint="eastAsia" w:ascii="宋体" w:hAnsi="宋体" w:eastAsia="宋体" w:cs="Times New Roman"/>
          <w:color w:val="auto"/>
          <w:spacing w:val="-6"/>
          <w:sz w:val="21"/>
          <w:szCs w:val="21"/>
          <w:highlight w:val="none"/>
          <w:u w:val="single"/>
          <w:lang w:bidi="ar"/>
        </w:rPr>
        <w:t xml:space="preserve">   </w:t>
      </w:r>
      <w:r>
        <w:rPr>
          <w:rFonts w:hint="eastAsia" w:ascii="宋体" w:hAnsi="宋体" w:eastAsia="宋体" w:cs="宋体"/>
          <w:color w:val="auto"/>
          <w:spacing w:val="-6"/>
          <w:sz w:val="21"/>
          <w:szCs w:val="21"/>
          <w:highlight w:val="none"/>
          <w:lang w:bidi="ar"/>
        </w:rPr>
        <w:t>年（配件</w:t>
      </w:r>
      <w:r>
        <w:rPr>
          <w:rFonts w:hint="eastAsia" w:ascii="宋体" w:hAnsi="宋体" w:eastAsia="宋体" w:cs="Times New Roman"/>
          <w:color w:val="auto"/>
          <w:spacing w:val="-6"/>
          <w:sz w:val="21"/>
          <w:szCs w:val="21"/>
          <w:highlight w:val="none"/>
          <w:u w:val="single"/>
          <w:lang w:bidi="ar"/>
        </w:rPr>
        <w:t xml:space="preserve">   </w:t>
      </w:r>
      <w:r>
        <w:rPr>
          <w:rFonts w:hint="eastAsia" w:ascii="宋体" w:hAnsi="宋体" w:eastAsia="宋体" w:cs="宋体"/>
          <w:color w:val="auto"/>
          <w:spacing w:val="-6"/>
          <w:sz w:val="21"/>
          <w:szCs w:val="21"/>
          <w:highlight w:val="none"/>
          <w:lang w:bidi="ar"/>
        </w:rPr>
        <w:t>年）。维修响应时间：</w:t>
      </w:r>
      <w:r>
        <w:rPr>
          <w:rFonts w:hint="eastAsia" w:ascii="宋体" w:hAnsi="宋体" w:eastAsia="宋体" w:cs="Times New Roman"/>
          <w:color w:val="auto"/>
          <w:spacing w:val="-6"/>
          <w:sz w:val="21"/>
          <w:szCs w:val="21"/>
          <w:highlight w:val="none"/>
          <w:u w:val="single"/>
          <w:lang w:bidi="ar"/>
        </w:rPr>
        <w:t xml:space="preserve">   </w:t>
      </w:r>
      <w:r>
        <w:rPr>
          <w:rFonts w:hint="eastAsia" w:ascii="宋体" w:hAnsi="宋体" w:eastAsia="宋体" w:cs="宋体"/>
          <w:color w:val="auto"/>
          <w:spacing w:val="-6"/>
          <w:sz w:val="21"/>
          <w:szCs w:val="21"/>
          <w:highlight w:val="none"/>
          <w:lang w:bidi="ar"/>
        </w:rPr>
        <w:t>小时以内，电话技术支持；若需上门维修，则</w:t>
      </w:r>
      <w:r>
        <w:rPr>
          <w:rFonts w:hint="eastAsia" w:ascii="宋体" w:hAnsi="宋体" w:eastAsia="宋体" w:cs="Times New Roman"/>
          <w:color w:val="auto"/>
          <w:spacing w:val="-6"/>
          <w:sz w:val="21"/>
          <w:szCs w:val="21"/>
          <w:highlight w:val="none"/>
          <w:u w:val="single"/>
          <w:lang w:bidi="ar"/>
        </w:rPr>
        <w:t xml:space="preserve">   </w:t>
      </w:r>
      <w:r>
        <w:rPr>
          <w:rFonts w:hint="eastAsia" w:ascii="宋体" w:hAnsi="宋体" w:eastAsia="宋体" w:cs="宋体"/>
          <w:color w:val="auto"/>
          <w:spacing w:val="-6"/>
          <w:sz w:val="21"/>
          <w:szCs w:val="21"/>
          <w:highlight w:val="none"/>
          <w:lang w:bidi="ar"/>
        </w:rPr>
        <w:t>小时内到达现场并进行维修；保修期后，乙方继续为甲方服务，仅收取零配件成本费。保修内出现无法排除的故障，乙方需无条件为甲方更换同型号产品。</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lang w:bidi="ar"/>
        </w:rPr>
        <w:t>第七条：调试与验收</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1. 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2. 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3. 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4. 对技术复杂的货物，甲方应请国家认可的专业检测机构参与初步验收及最终验收，并由其出具质量检测报告。</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5. 验收时乙方必须在现场，验收完毕后作出验收结果报告；验收费用由乙方负责。</w:t>
      </w:r>
    </w:p>
    <w:p>
      <w:pPr>
        <w:snapToGrid w:val="0"/>
        <w:spacing w:line="288" w:lineRule="auto"/>
        <w:ind w:right="31"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 xml:space="preserve">6. </w:t>
      </w:r>
      <w:r>
        <w:rPr>
          <w:rFonts w:hint="eastAsia" w:ascii="宋体" w:hAnsi="宋体" w:eastAsia="宋体" w:cs="宋体"/>
          <w:color w:val="auto"/>
          <w:spacing w:val="-6"/>
          <w:sz w:val="21"/>
          <w:szCs w:val="21"/>
          <w:highlight w:val="none"/>
          <w:lang w:bidi="ar"/>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ascii="宋体" w:hAnsi="宋体" w:eastAsia="宋体" w:cs="Times New Roman"/>
          <w:color w:val="auto"/>
          <w:spacing w:val="-6"/>
          <w:sz w:val="21"/>
          <w:szCs w:val="21"/>
          <w:highlight w:val="none"/>
          <w:lang w:bidi="ar"/>
        </w:rPr>
        <w:t>10％的赔偿金。</w:t>
      </w:r>
    </w:p>
    <w:p>
      <w:pPr>
        <w:snapToGrid w:val="0"/>
        <w:spacing w:line="288" w:lineRule="auto"/>
        <w:rPr>
          <w:rFonts w:ascii="宋体" w:hAnsi="宋体" w:eastAsia="宋体" w:cs="宋体"/>
          <w:b/>
          <w:color w:val="auto"/>
          <w:spacing w:val="-6"/>
          <w:kern w:val="0"/>
          <w:sz w:val="21"/>
          <w:szCs w:val="21"/>
          <w:highlight w:val="none"/>
        </w:rPr>
      </w:pPr>
      <w:r>
        <w:rPr>
          <w:rFonts w:hint="eastAsia" w:ascii="宋体" w:hAnsi="宋体" w:eastAsia="宋体" w:cs="宋体"/>
          <w:b/>
          <w:color w:val="auto"/>
          <w:spacing w:val="-6"/>
          <w:sz w:val="21"/>
          <w:szCs w:val="21"/>
          <w:highlight w:val="none"/>
          <w:lang w:bidi="ar"/>
        </w:rPr>
        <w:t>第八条：货款的支付</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color w:val="auto"/>
          <w:spacing w:val="-6"/>
          <w:sz w:val="21"/>
          <w:szCs w:val="21"/>
          <w:highlight w:val="none"/>
        </w:rPr>
        <w:t>1.</w:t>
      </w:r>
      <w:r>
        <w:rPr>
          <w:rFonts w:hint="eastAsia" w:ascii="宋体" w:hAnsi="宋体" w:eastAsia="宋体" w:cs="Times New Roman"/>
          <w:bCs/>
          <w:color w:val="auto"/>
          <w:spacing w:val="-6"/>
          <w:sz w:val="21"/>
          <w:szCs w:val="21"/>
          <w:highlight w:val="none"/>
        </w:rPr>
        <w:t>付款方式：</w:t>
      </w:r>
    </w:p>
    <w:p>
      <w:pPr>
        <w:snapToGrid w:val="0"/>
        <w:spacing w:line="288" w:lineRule="auto"/>
        <w:ind w:firstLine="396" w:firstLineChars="200"/>
        <w:rPr>
          <w:rFonts w:hint="eastAsia"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合同生效并具备实施条件后15日内，</w:t>
      </w:r>
      <w:r>
        <w:rPr>
          <w:rFonts w:hint="eastAsia" w:ascii="宋体" w:hAnsi="宋体" w:cs="Times New Roman"/>
          <w:bCs/>
          <w:color w:val="auto"/>
          <w:spacing w:val="-6"/>
          <w:sz w:val="21"/>
          <w:szCs w:val="21"/>
          <w:highlight w:val="none"/>
          <w:lang w:val="en-US" w:eastAsia="zh-CN"/>
        </w:rPr>
        <w:t>甲方</w:t>
      </w:r>
      <w:r>
        <w:rPr>
          <w:rFonts w:hint="eastAsia" w:ascii="宋体" w:hAnsi="宋体" w:eastAsia="宋体" w:cs="Times New Roman"/>
          <w:bCs/>
          <w:color w:val="auto"/>
          <w:spacing w:val="-6"/>
          <w:sz w:val="21"/>
          <w:szCs w:val="21"/>
          <w:highlight w:val="none"/>
        </w:rPr>
        <w:t>向</w:t>
      </w:r>
      <w:r>
        <w:rPr>
          <w:rFonts w:hint="eastAsia" w:ascii="宋体" w:hAnsi="宋体" w:cs="Times New Roman"/>
          <w:bCs/>
          <w:color w:val="auto"/>
          <w:spacing w:val="-6"/>
          <w:sz w:val="21"/>
          <w:szCs w:val="21"/>
          <w:highlight w:val="none"/>
          <w:lang w:val="en-US" w:eastAsia="zh-CN"/>
        </w:rPr>
        <w:t>乙方</w:t>
      </w:r>
      <w:r>
        <w:rPr>
          <w:rFonts w:hint="eastAsia" w:ascii="宋体" w:hAnsi="宋体" w:eastAsia="宋体" w:cs="Times New Roman"/>
          <w:bCs/>
          <w:color w:val="auto"/>
          <w:spacing w:val="-6"/>
          <w:sz w:val="21"/>
          <w:szCs w:val="21"/>
          <w:highlight w:val="none"/>
        </w:rPr>
        <w:t>支付合同金额30%的预付款；货物送达指定地点，经</w:t>
      </w:r>
      <w:r>
        <w:rPr>
          <w:rFonts w:hint="eastAsia" w:ascii="宋体" w:hAnsi="宋体" w:cs="Times New Roman"/>
          <w:bCs/>
          <w:color w:val="auto"/>
          <w:spacing w:val="-6"/>
          <w:sz w:val="21"/>
          <w:szCs w:val="21"/>
          <w:highlight w:val="none"/>
          <w:lang w:val="en-US" w:eastAsia="zh-CN"/>
        </w:rPr>
        <w:t>甲方</w:t>
      </w:r>
      <w:r>
        <w:rPr>
          <w:rFonts w:hint="eastAsia" w:ascii="宋体" w:hAnsi="宋体" w:eastAsia="宋体" w:cs="Times New Roman"/>
          <w:bCs/>
          <w:color w:val="auto"/>
          <w:spacing w:val="-6"/>
          <w:sz w:val="21"/>
          <w:szCs w:val="21"/>
          <w:highlight w:val="none"/>
        </w:rPr>
        <w:t>验收合格的，</w:t>
      </w:r>
      <w:r>
        <w:rPr>
          <w:rFonts w:hint="eastAsia" w:ascii="宋体" w:hAnsi="宋体" w:cs="Times New Roman"/>
          <w:bCs/>
          <w:color w:val="auto"/>
          <w:spacing w:val="-6"/>
          <w:sz w:val="21"/>
          <w:szCs w:val="21"/>
          <w:highlight w:val="none"/>
          <w:lang w:val="en-US" w:eastAsia="zh-CN"/>
        </w:rPr>
        <w:t>甲方</w:t>
      </w:r>
      <w:r>
        <w:rPr>
          <w:rFonts w:hint="eastAsia" w:ascii="宋体" w:hAnsi="宋体" w:eastAsia="宋体" w:cs="Times New Roman"/>
          <w:bCs/>
          <w:color w:val="auto"/>
          <w:spacing w:val="-6"/>
          <w:sz w:val="21"/>
          <w:szCs w:val="21"/>
          <w:highlight w:val="none"/>
        </w:rPr>
        <w:t>向</w:t>
      </w:r>
      <w:r>
        <w:rPr>
          <w:rFonts w:hint="eastAsia" w:ascii="宋体" w:hAnsi="宋体" w:cs="Times New Roman"/>
          <w:bCs/>
          <w:color w:val="auto"/>
          <w:spacing w:val="-6"/>
          <w:sz w:val="21"/>
          <w:szCs w:val="21"/>
          <w:highlight w:val="none"/>
          <w:lang w:val="en-US" w:eastAsia="zh-CN"/>
        </w:rPr>
        <w:t>乙方</w:t>
      </w:r>
      <w:r>
        <w:rPr>
          <w:rFonts w:hint="eastAsia" w:ascii="宋体" w:hAnsi="宋体" w:eastAsia="宋体" w:cs="Times New Roman"/>
          <w:bCs/>
          <w:color w:val="auto"/>
          <w:spacing w:val="-6"/>
          <w:sz w:val="21"/>
          <w:szCs w:val="21"/>
          <w:highlight w:val="none"/>
        </w:rPr>
        <w:t>支付至合同总价的100%。。</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注：乙方需提供增值税专用发票，开票信息如下：</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抬头：杭州电子科技大学</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税号：12330000470009026T</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地址：杭州市下沙高教园区杭州电子科技大学</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电话：0571-86915020</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开户银行：工行高新支行</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银行账号：1202026209008806216</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lang w:bidi="ar"/>
        </w:rPr>
        <w:t>第九条：违约责任</w:t>
      </w:r>
    </w:p>
    <w:p>
      <w:pPr>
        <w:numPr>
          <w:ilvl w:val="0"/>
          <w:numId w:val="4"/>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乙方逾期履行合同的，自逾期之日起，向甲方每日偿付合同总价千分之五的滞纳金。</w:t>
      </w:r>
    </w:p>
    <w:p>
      <w:pPr>
        <w:numPr>
          <w:ilvl w:val="0"/>
          <w:numId w:val="4"/>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甲方逾期支付货款的，自逾期之日起，向乙方每日偿付未付价款千分之五的滞纳金。</w:t>
      </w:r>
    </w:p>
    <w:p>
      <w:pPr>
        <w:numPr>
          <w:ilvl w:val="0"/>
          <w:numId w:val="4"/>
        </w:numPr>
        <w:snapToGrid w:val="0"/>
        <w:spacing w:line="288" w:lineRule="auto"/>
        <w:ind w:right="31"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如验收不能达到质量功能（性能）标准，合同商品由乙方在验收后一周内运离</w:t>
      </w:r>
      <w:r>
        <w:rPr>
          <w:rFonts w:hint="eastAsia" w:ascii="宋体" w:hAnsi="宋体" w:cs="宋体"/>
          <w:color w:val="auto"/>
          <w:spacing w:val="-6"/>
          <w:sz w:val="21"/>
          <w:szCs w:val="21"/>
          <w:highlight w:val="none"/>
          <w:lang w:val="en-US" w:eastAsia="zh-CN" w:bidi="ar"/>
        </w:rPr>
        <w:t>交付</w:t>
      </w:r>
      <w:r>
        <w:rPr>
          <w:rFonts w:hint="eastAsia" w:ascii="宋体" w:hAnsi="宋体" w:eastAsia="宋体" w:cs="宋体"/>
          <w:color w:val="auto"/>
          <w:spacing w:val="-6"/>
          <w:sz w:val="21"/>
          <w:szCs w:val="21"/>
          <w:highlight w:val="none"/>
          <w:lang w:bidi="ar"/>
        </w:rPr>
        <w:t>地点，所需费用由乙方承担。如乙方在一个月内不处理（搬走）合同商品，视为乙方放弃该商品，甲方有权自行处置（包括废物处理）。同时，乙方要支付给甲方总货款的</w:t>
      </w:r>
      <w:r>
        <w:rPr>
          <w:rFonts w:hint="eastAsia" w:ascii="宋体" w:hAnsi="宋体" w:eastAsia="宋体" w:cs="Times New Roman"/>
          <w:color w:val="auto"/>
          <w:spacing w:val="-6"/>
          <w:sz w:val="21"/>
          <w:szCs w:val="21"/>
          <w:highlight w:val="none"/>
          <w:lang w:bidi="ar"/>
        </w:rPr>
        <w:t>20％作为违约赔偿金。</w:t>
      </w:r>
    </w:p>
    <w:p>
      <w:pPr>
        <w:numPr>
          <w:ilvl w:val="0"/>
          <w:numId w:val="4"/>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lang w:bidi="ar"/>
        </w:rPr>
        <w:t>第十条：不可抗力事件处理</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1. 在合同有效期内，任何一方因不可抗力事件导致不能履行合同，则合同履行期可延长，其延长期与不可抗力影响期相同。</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2. 不可抗力事件发生后，应立即通知对方，并寄送有关权威机构出具的证明。</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3. 不可抗力事件延续120天以上，双方应通过友好协商，确定是否继续履行合同。</w:t>
      </w:r>
    </w:p>
    <w:p>
      <w:pPr>
        <w:snapToGrid w:val="0"/>
        <w:spacing w:line="288" w:lineRule="auto"/>
        <w:ind w:right="-686" w:rightChars="-245"/>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lang w:bidi="ar"/>
        </w:rPr>
        <w:t>第十一条：争议解决</w:t>
      </w:r>
    </w:p>
    <w:p>
      <w:pPr>
        <w:snapToGrid w:val="0"/>
        <w:spacing w:line="288" w:lineRule="auto"/>
        <w:ind w:right="31"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本合同未尽事宜由三方协商解决，如协商不成，三方同意将本合同引起的争议提交杭州仲裁委员会仲裁解决，仲裁为终局。</w:t>
      </w:r>
    </w:p>
    <w:p>
      <w:pPr>
        <w:snapToGrid w:val="0"/>
        <w:spacing w:line="288" w:lineRule="auto"/>
        <w:ind w:right="-686" w:rightChars="-245"/>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lang w:bidi="ar"/>
        </w:rPr>
        <w:t>第十二条：合同生效</w:t>
      </w:r>
    </w:p>
    <w:p>
      <w:pPr>
        <w:numPr>
          <w:ilvl w:val="0"/>
          <w:numId w:val="5"/>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合同经三方法定代表人或授权代表签字并加盖单位公章后生效。</w:t>
      </w:r>
    </w:p>
    <w:p>
      <w:pPr>
        <w:numPr>
          <w:ilvl w:val="0"/>
          <w:numId w:val="5"/>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合同执行中涉及采购资金和采购内容修改或补充的，须经财政部门审批，并签书面补充协议报政府采购监督管理部门备案，方可作为主合同不可分割的一部分。</w:t>
      </w:r>
    </w:p>
    <w:p>
      <w:pPr>
        <w:numPr>
          <w:ilvl w:val="0"/>
          <w:numId w:val="5"/>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本合同未尽事宜，遵照《</w:t>
      </w:r>
      <w:r>
        <w:rPr>
          <w:rFonts w:hint="eastAsia" w:ascii="宋体" w:hAnsi="宋体" w:eastAsia="宋体" w:cs="宋体"/>
          <w:color w:val="auto"/>
          <w:spacing w:val="-6"/>
          <w:sz w:val="21"/>
          <w:szCs w:val="21"/>
          <w:highlight w:val="none"/>
          <w:lang w:eastAsia="zh-CN" w:bidi="ar"/>
        </w:rPr>
        <w:t>民法典</w:t>
      </w:r>
      <w:r>
        <w:rPr>
          <w:rFonts w:hint="eastAsia" w:ascii="宋体" w:hAnsi="宋体" w:eastAsia="宋体" w:cs="宋体"/>
          <w:color w:val="auto"/>
          <w:spacing w:val="-6"/>
          <w:sz w:val="21"/>
          <w:szCs w:val="21"/>
          <w:highlight w:val="none"/>
          <w:lang w:bidi="ar"/>
        </w:rPr>
        <w:t>》有关条文执行。</w:t>
      </w:r>
    </w:p>
    <w:p>
      <w:pPr>
        <w:numPr>
          <w:ilvl w:val="0"/>
          <w:numId w:val="5"/>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本合同一式五份，乙方、采购代理机构各执壹份，甲方执叁份。</w:t>
      </w:r>
    </w:p>
    <w:tbl>
      <w:tblPr>
        <w:tblStyle w:val="22"/>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4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甲方（需方）：（公章）</w:t>
            </w:r>
          </w:p>
        </w:tc>
        <w:tc>
          <w:tcPr>
            <w:tcW w:w="3960" w:type="dxa"/>
            <w:tcBorders>
              <w:top w:val="single" w:color="auto" w:sz="4" w:space="0"/>
              <w:left w:val="nil"/>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4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甲方代表：</w:t>
            </w:r>
          </w:p>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(签字）</w:t>
            </w:r>
          </w:p>
        </w:tc>
        <w:tc>
          <w:tcPr>
            <w:tcW w:w="3960" w:type="dxa"/>
            <w:tcBorders>
              <w:top w:val="single" w:color="auto" w:sz="4" w:space="0"/>
              <w:left w:val="nil"/>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乙方代表：</w:t>
            </w:r>
          </w:p>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bidi="ar"/>
              </w:rPr>
              <w:t>地址：杭州市下沙高教园区</w:t>
            </w:r>
          </w:p>
        </w:tc>
        <w:tc>
          <w:tcPr>
            <w:tcW w:w="3960" w:type="dxa"/>
            <w:tcBorders>
              <w:top w:val="single" w:color="auto" w:sz="4" w:space="0"/>
              <w:left w:val="nil"/>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bidi="ar"/>
              </w:rPr>
              <w:t>邮编：310018</w:t>
            </w:r>
          </w:p>
        </w:tc>
        <w:tc>
          <w:tcPr>
            <w:tcW w:w="3960" w:type="dxa"/>
            <w:tcBorders>
              <w:top w:val="single" w:color="auto" w:sz="4" w:space="0"/>
              <w:left w:val="nil"/>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bidi="ar"/>
              </w:rPr>
              <w:t>电话：86878697</w:t>
            </w:r>
          </w:p>
        </w:tc>
        <w:tc>
          <w:tcPr>
            <w:tcW w:w="3960" w:type="dxa"/>
            <w:tcBorders>
              <w:top w:val="single" w:color="auto" w:sz="4" w:space="0"/>
              <w:left w:val="nil"/>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bidi="ar"/>
              </w:rPr>
              <w:t>传真：86878697</w:t>
            </w:r>
          </w:p>
        </w:tc>
        <w:tc>
          <w:tcPr>
            <w:tcW w:w="3960" w:type="dxa"/>
            <w:tcBorders>
              <w:top w:val="single" w:color="auto" w:sz="4" w:space="0"/>
              <w:left w:val="nil"/>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bidi="ar"/>
              </w:rPr>
              <w:t>开户银行：工行高新支行</w:t>
            </w:r>
          </w:p>
        </w:tc>
        <w:tc>
          <w:tcPr>
            <w:tcW w:w="3960" w:type="dxa"/>
            <w:tcBorders>
              <w:top w:val="single" w:color="auto" w:sz="4" w:space="0"/>
              <w:left w:val="nil"/>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bidi="ar"/>
              </w:rPr>
              <w:t>帐号：1202026209008806216</w:t>
            </w:r>
          </w:p>
        </w:tc>
        <w:tc>
          <w:tcPr>
            <w:tcW w:w="3960" w:type="dxa"/>
            <w:tcBorders>
              <w:top w:val="single" w:color="auto" w:sz="4" w:space="0"/>
              <w:left w:val="nil"/>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签字日期：      年  月  日</w:t>
            </w:r>
          </w:p>
        </w:tc>
        <w:tc>
          <w:tcPr>
            <w:tcW w:w="3960" w:type="dxa"/>
            <w:tcBorders>
              <w:top w:val="single" w:color="auto" w:sz="4" w:space="0"/>
              <w:left w:val="nil"/>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vMerge w:val="restart"/>
            <w:tcBorders>
              <w:top w:val="nil"/>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vMerge w:val="restart"/>
            <w:tcBorders>
              <w:top w:val="nil"/>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采购代理机构代表：</w:t>
            </w:r>
          </w:p>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tcBorders>
              <w:top w:val="nil"/>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签约时间：    年   月   日</w:t>
            </w:r>
          </w:p>
        </w:tc>
      </w:tr>
    </w:tbl>
    <w:p>
      <w:pPr>
        <w:spacing w:line="288" w:lineRule="auto"/>
        <w:ind w:firstLine="420"/>
        <w:rPr>
          <w:rFonts w:ascii="宋体" w:hAnsi="宋体" w:cs="宋体"/>
          <w:color w:val="auto"/>
          <w:sz w:val="21"/>
          <w:szCs w:val="21"/>
          <w:highlight w:val="none"/>
          <w:lang w:val="zh-CN"/>
        </w:rPr>
      </w:pPr>
    </w:p>
    <w:p>
      <w:pPr>
        <w:spacing w:line="288" w:lineRule="auto"/>
        <w:jc w:val="center"/>
        <w:outlineLvl w:val="0"/>
        <w:rPr>
          <w:color w:val="auto"/>
          <w:highlight w:val="none"/>
        </w:rPr>
      </w:pPr>
      <w:r>
        <w:rPr>
          <w:rFonts w:ascii="宋体" w:hAnsi="宋体" w:cs="宋体"/>
          <w:color w:val="auto"/>
          <w:sz w:val="21"/>
          <w:szCs w:val="21"/>
          <w:highlight w:val="none"/>
          <w:lang w:val="zh-CN"/>
        </w:rPr>
        <w:br w:type="page"/>
      </w:r>
      <w:r>
        <w:rPr>
          <w:rFonts w:ascii="宋体" w:hAnsi="宋体"/>
          <w:b/>
          <w:color w:val="auto"/>
          <w:sz w:val="32"/>
          <w:szCs w:val="32"/>
          <w:highlight w:val="none"/>
        </w:rPr>
        <w:t>第六章</w:t>
      </w:r>
      <w:r>
        <w:rPr>
          <w:rFonts w:hint="eastAsia" w:ascii="宋体" w:hAnsi="宋体"/>
          <w:b/>
          <w:color w:val="auto"/>
          <w:sz w:val="32"/>
          <w:szCs w:val="32"/>
          <w:highlight w:val="none"/>
        </w:rPr>
        <w:t xml:space="preserve">  </w:t>
      </w:r>
      <w:r>
        <w:rPr>
          <w:rFonts w:ascii="宋体" w:hAnsi="宋体"/>
          <w:b/>
          <w:color w:val="auto"/>
          <w:sz w:val="32"/>
          <w:szCs w:val="32"/>
          <w:highlight w:val="none"/>
        </w:rPr>
        <w:t>投标文件格式</w:t>
      </w:r>
    </w:p>
    <w:p>
      <w:pPr>
        <w:spacing w:line="360" w:lineRule="auto"/>
        <w:rPr>
          <w:rFonts w:hint="eastAsia" w:ascii="宋体" w:hAnsi="宋体"/>
          <w:b/>
          <w:bCs/>
          <w:color w:val="auto"/>
          <w:spacing w:val="-6"/>
          <w:sz w:val="24"/>
          <w:highlight w:val="none"/>
        </w:rPr>
      </w:pPr>
    </w:p>
    <w:p>
      <w:pPr>
        <w:pStyle w:val="12"/>
        <w:spacing w:before="0" w:beforeLines="0" w:after="0" w:afterLines="0" w:line="360" w:lineRule="auto"/>
        <w:ind w:firstLine="398" w:firstLineChars="200"/>
        <w:jc w:val="center"/>
        <w:rPr>
          <w:rFonts w:hint="eastAsia" w:hAnsi="宋体"/>
          <w:bCs/>
          <w:color w:val="auto"/>
          <w:spacing w:val="-6"/>
          <w:highlight w:val="none"/>
        </w:rPr>
      </w:pPr>
      <w:r>
        <w:rPr>
          <w:rFonts w:hint="eastAsia" w:hAnsi="宋体"/>
          <w:b/>
          <w:bCs/>
          <w:color w:val="auto"/>
          <w:spacing w:val="-6"/>
          <w:sz w:val="21"/>
          <w:szCs w:val="21"/>
          <w:highlight w:val="none"/>
        </w:rPr>
        <w:t>投标文件的编制应按照本项目：“第三章  投标人须知”</w:t>
      </w:r>
      <w:r>
        <w:rPr>
          <w:rFonts w:hAnsi="宋体"/>
          <w:b/>
          <w:color w:val="auto"/>
          <w:spacing w:val="-6"/>
          <w:sz w:val="21"/>
          <w:szCs w:val="21"/>
          <w:highlight w:val="none"/>
        </w:rPr>
        <w:t>三</w:t>
      </w:r>
      <w:r>
        <w:rPr>
          <w:rFonts w:hint="eastAsia" w:hAnsi="宋体"/>
          <w:b/>
          <w:color w:val="auto"/>
          <w:spacing w:val="-6"/>
          <w:sz w:val="21"/>
          <w:szCs w:val="21"/>
          <w:highlight w:val="none"/>
        </w:rPr>
        <w:t>、</w:t>
      </w:r>
      <w:r>
        <w:rPr>
          <w:rFonts w:hAnsi="宋体"/>
          <w:b/>
          <w:color w:val="auto"/>
          <w:spacing w:val="-6"/>
          <w:sz w:val="21"/>
          <w:szCs w:val="21"/>
          <w:highlight w:val="none"/>
        </w:rPr>
        <w:t>投标文件的编制</w:t>
      </w:r>
      <w:r>
        <w:rPr>
          <w:rFonts w:hint="eastAsia" w:hAnsi="宋体"/>
          <w:b/>
          <w:color w:val="auto"/>
          <w:spacing w:val="-6"/>
          <w:sz w:val="21"/>
          <w:szCs w:val="21"/>
          <w:highlight w:val="none"/>
        </w:rPr>
        <w:t>的要求编制。</w:t>
      </w:r>
    </w:p>
    <w:p>
      <w:pPr>
        <w:spacing w:line="360" w:lineRule="auto"/>
        <w:outlineLvl w:val="1"/>
        <w:rPr>
          <w:rFonts w:ascii="宋体" w:hAnsi="宋体"/>
          <w:bCs/>
          <w:color w:val="auto"/>
          <w:spacing w:val="-6"/>
          <w:sz w:val="24"/>
          <w:highlight w:val="none"/>
        </w:rPr>
      </w:pPr>
    </w:p>
    <w:p>
      <w:pPr>
        <w:spacing w:line="360" w:lineRule="auto"/>
        <w:jc w:val="center"/>
        <w:rPr>
          <w:rFonts w:hint="eastAsia" w:ascii="宋体" w:hAnsi="宋体"/>
          <w:b/>
          <w:bCs/>
          <w:color w:val="auto"/>
          <w:spacing w:val="-6"/>
          <w:sz w:val="24"/>
          <w:highlight w:val="none"/>
        </w:rPr>
      </w:pPr>
      <w:r>
        <w:rPr>
          <w:rFonts w:hint="eastAsia" w:ascii="宋体" w:hAnsi="宋体"/>
          <w:b/>
          <w:bCs/>
          <w:color w:val="auto"/>
          <w:spacing w:val="-6"/>
          <w:sz w:val="24"/>
          <w:highlight w:val="none"/>
        </w:rPr>
        <w:t>外层包装（封签）</w:t>
      </w:r>
    </w:p>
    <w:p>
      <w:pPr>
        <w:spacing w:line="360" w:lineRule="auto"/>
        <w:rPr>
          <w:rFonts w:hint="eastAsia" w:ascii="宋体" w:hAnsi="宋体"/>
          <w:color w:val="auto"/>
          <w:spacing w:val="-6"/>
          <w:sz w:val="24"/>
          <w:highlight w:val="none"/>
        </w:rPr>
      </w:pPr>
    </w:p>
    <w:p>
      <w:pPr>
        <w:spacing w:line="360" w:lineRule="auto"/>
        <w:jc w:val="center"/>
        <w:rPr>
          <w:rFonts w:hint="eastAsia" w:ascii="宋体" w:hAnsi="宋体"/>
          <w:bCs/>
          <w:color w:val="auto"/>
          <w:spacing w:val="-6"/>
          <w:sz w:val="24"/>
          <w:highlight w:val="none"/>
        </w:rPr>
      </w:pPr>
      <w:r>
        <w:rPr>
          <w:rFonts w:hint="eastAsia" w:ascii="宋体" w:hAnsi="宋体"/>
          <w:bCs/>
          <w:color w:val="auto"/>
          <w:spacing w:val="-6"/>
          <w:sz w:val="24"/>
          <w:highlight w:val="none"/>
          <w:u w:val="single"/>
        </w:rPr>
        <w:t xml:space="preserve">                    </w:t>
      </w:r>
      <w:r>
        <w:rPr>
          <w:rFonts w:hint="eastAsia" w:ascii="宋体" w:hAnsi="宋体"/>
          <w:bCs/>
          <w:color w:val="auto"/>
          <w:spacing w:val="-6"/>
          <w:sz w:val="24"/>
          <w:highlight w:val="none"/>
        </w:rPr>
        <w:t>（投标人名称）</w:t>
      </w:r>
    </w:p>
    <w:p>
      <w:pPr>
        <w:spacing w:line="360" w:lineRule="auto"/>
        <w:jc w:val="center"/>
        <w:rPr>
          <w:rFonts w:hint="eastAsia" w:ascii="宋体" w:hAnsi="宋体"/>
          <w:b/>
          <w:bCs/>
          <w:color w:val="auto"/>
          <w:spacing w:val="-6"/>
          <w:sz w:val="24"/>
          <w:highlight w:val="none"/>
        </w:rPr>
      </w:pPr>
      <w:r>
        <w:rPr>
          <w:rFonts w:hint="eastAsia" w:ascii="宋体" w:hAnsi="宋体"/>
          <w:b/>
          <w:bCs/>
          <w:color w:val="auto"/>
          <w:spacing w:val="-6"/>
          <w:sz w:val="24"/>
          <w:highlight w:val="none"/>
          <w:lang w:val="en-US" w:eastAsia="zh-CN"/>
        </w:rPr>
        <w:t>备 份</w:t>
      </w:r>
      <w:r>
        <w:rPr>
          <w:rFonts w:hint="eastAsia" w:ascii="宋体" w:hAnsi="宋体"/>
          <w:b/>
          <w:bCs/>
          <w:color w:val="auto"/>
          <w:spacing w:val="-6"/>
          <w:sz w:val="24"/>
          <w:highlight w:val="none"/>
        </w:rPr>
        <w:t xml:space="preserve"> 文 件</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采 购 人：</w:t>
      </w:r>
      <w:r>
        <w:rPr>
          <w:rFonts w:hint="eastAsia" w:ascii="宋体" w:hAnsi="宋体"/>
          <w:bCs/>
          <w:color w:val="auto"/>
          <w:spacing w:val="-6"/>
          <w:sz w:val="24"/>
          <w:highlight w:val="none"/>
          <w:lang w:eastAsia="zh-CN"/>
        </w:rPr>
        <w:t>杭州电子科技大学</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项目名称：</w:t>
      </w:r>
      <w:r>
        <w:rPr>
          <w:rFonts w:hint="eastAsia" w:ascii="宋体" w:hAnsi="宋体"/>
          <w:bCs/>
          <w:color w:val="auto"/>
          <w:spacing w:val="-6"/>
          <w:sz w:val="24"/>
          <w:highlight w:val="none"/>
          <w:lang w:eastAsia="zh-CN"/>
        </w:rPr>
        <w:t>板卡等</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项目编号：</w:t>
      </w:r>
      <w:r>
        <w:rPr>
          <w:rFonts w:hint="eastAsia" w:ascii="宋体" w:hAnsi="宋体"/>
          <w:bCs/>
          <w:color w:val="auto"/>
          <w:spacing w:val="-6"/>
          <w:sz w:val="24"/>
          <w:highlight w:val="none"/>
          <w:lang w:eastAsia="zh-CN"/>
        </w:rPr>
        <w:t>QSZB-Z(H)-B21093(GK)</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标</w:t>
      </w:r>
      <w:r>
        <w:rPr>
          <w:rFonts w:ascii="宋体" w:hAnsi="宋体"/>
          <w:bCs/>
          <w:color w:val="auto"/>
          <w:spacing w:val="-6"/>
          <w:sz w:val="24"/>
          <w:highlight w:val="none"/>
        </w:rPr>
        <w:t>项</w:t>
      </w:r>
      <w:r>
        <w:rPr>
          <w:rFonts w:hint="eastAsia" w:ascii="宋体" w:hAnsi="宋体"/>
          <w:bCs/>
          <w:color w:val="auto"/>
          <w:spacing w:val="-6"/>
          <w:sz w:val="24"/>
          <w:highlight w:val="none"/>
        </w:rPr>
        <w:t>：</w:t>
      </w:r>
    </w:p>
    <w:p>
      <w:pPr>
        <w:spacing w:line="360" w:lineRule="auto"/>
        <w:rPr>
          <w:rFonts w:hint="default" w:ascii="宋体" w:hAnsi="宋体" w:eastAsia="宋体"/>
          <w:bCs/>
          <w:color w:val="auto"/>
          <w:spacing w:val="-6"/>
          <w:sz w:val="24"/>
          <w:highlight w:val="none"/>
          <w:lang w:val="en-US" w:eastAsia="zh-CN"/>
        </w:rPr>
      </w:pPr>
      <w:r>
        <w:rPr>
          <w:rFonts w:hint="eastAsia" w:ascii="宋体" w:hAnsi="宋体"/>
          <w:bCs/>
          <w:color w:val="auto"/>
          <w:spacing w:val="-6"/>
          <w:sz w:val="24"/>
          <w:highlight w:val="none"/>
        </w:rPr>
        <w:t>投标文件名称：</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投标人名称（盖章）：</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投标人地址：</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在  年  月  日  时  分之前不得启封</w:t>
      </w:r>
    </w:p>
    <w:p>
      <w:pPr>
        <w:spacing w:line="360" w:lineRule="auto"/>
        <w:rPr>
          <w:rFonts w:hint="eastAsia" w:ascii="宋体" w:hAnsi="宋体"/>
          <w:bCs/>
          <w:color w:val="auto"/>
          <w:spacing w:val="-6"/>
          <w:sz w:val="24"/>
          <w:highlight w:val="none"/>
        </w:rPr>
      </w:pPr>
    </w:p>
    <w:p>
      <w:pPr>
        <w:spacing w:line="360" w:lineRule="auto"/>
        <w:rPr>
          <w:rFonts w:hint="eastAsia" w:ascii="宋体" w:hAnsi="宋体"/>
          <w:bCs/>
          <w:color w:val="auto"/>
          <w:spacing w:val="-6"/>
          <w:sz w:val="24"/>
          <w:highlight w:val="none"/>
        </w:rPr>
      </w:pPr>
      <w:r>
        <w:rPr>
          <w:rFonts w:hint="eastAsia" w:ascii="宋体" w:hAnsi="宋体"/>
          <w:color w:val="auto"/>
          <w:spacing w:val="-6"/>
          <w:sz w:val="24"/>
          <w:highlight w:val="none"/>
        </w:rPr>
        <w:t>投标人代表签字</w:t>
      </w:r>
      <w:r>
        <w:rPr>
          <w:rFonts w:hint="eastAsia" w:ascii="宋体" w:hAnsi="宋体"/>
          <w:bCs/>
          <w:color w:val="auto"/>
          <w:spacing w:val="-6"/>
          <w:sz w:val="24"/>
          <w:highlight w:val="none"/>
        </w:rPr>
        <w:t>：</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 xml:space="preserve">日期：  </w:t>
      </w:r>
      <w:r>
        <w:rPr>
          <w:rFonts w:ascii="宋体" w:hAnsi="宋体"/>
          <w:bCs/>
          <w:color w:val="auto"/>
          <w:spacing w:val="-6"/>
          <w:sz w:val="24"/>
          <w:highlight w:val="none"/>
        </w:rPr>
        <w:t xml:space="preserve">  </w:t>
      </w:r>
      <w:r>
        <w:rPr>
          <w:rFonts w:hint="eastAsia" w:ascii="宋体" w:hAnsi="宋体"/>
          <w:bCs/>
          <w:color w:val="auto"/>
          <w:spacing w:val="-6"/>
          <w:sz w:val="24"/>
          <w:highlight w:val="none"/>
        </w:rPr>
        <w:t>年  月  日</w:t>
      </w:r>
    </w:p>
    <w:p>
      <w:pPr>
        <w:spacing w:line="360" w:lineRule="auto"/>
        <w:outlineLvl w:val="1"/>
        <w:rPr>
          <w:rFonts w:ascii="宋体" w:hAnsi="宋体"/>
          <w:bCs/>
          <w:color w:val="auto"/>
          <w:spacing w:val="-6"/>
          <w:sz w:val="24"/>
          <w:highlight w:val="none"/>
        </w:rPr>
      </w:pPr>
    </w:p>
    <w:p>
      <w:pPr>
        <w:spacing w:line="360" w:lineRule="auto"/>
        <w:outlineLvl w:val="1"/>
        <w:rPr>
          <w:rFonts w:hint="eastAsia" w:ascii="宋体" w:hAnsi="宋体"/>
          <w:color w:val="auto"/>
          <w:spacing w:val="-6"/>
          <w:sz w:val="24"/>
          <w:highlight w:val="none"/>
        </w:rPr>
      </w:pPr>
      <w:r>
        <w:rPr>
          <w:rFonts w:ascii="宋体" w:hAnsi="宋体"/>
          <w:bCs/>
          <w:color w:val="auto"/>
          <w:spacing w:val="-6"/>
          <w:sz w:val="24"/>
          <w:highlight w:val="none"/>
        </w:rPr>
        <w:br w:type="page"/>
      </w:r>
      <w:r>
        <w:rPr>
          <w:rFonts w:hint="eastAsia" w:ascii="宋体" w:hAnsi="宋体"/>
          <w:bCs/>
          <w:color w:val="auto"/>
          <w:spacing w:val="-6"/>
          <w:sz w:val="24"/>
          <w:highlight w:val="none"/>
        </w:rPr>
        <w:t>资格</w:t>
      </w:r>
      <w:r>
        <w:rPr>
          <w:rFonts w:ascii="宋体" w:hAnsi="宋体"/>
          <w:bCs/>
          <w:color w:val="auto"/>
          <w:spacing w:val="-6"/>
          <w:sz w:val="24"/>
          <w:highlight w:val="none"/>
        </w:rPr>
        <w:t>文件</w:t>
      </w:r>
      <w:r>
        <w:rPr>
          <w:rFonts w:hint="eastAsia" w:ascii="宋体" w:hAnsi="宋体"/>
          <w:color w:val="auto"/>
          <w:spacing w:val="-6"/>
          <w:sz w:val="24"/>
          <w:highlight w:val="none"/>
        </w:rPr>
        <w:t>封面</w:t>
      </w:r>
    </w:p>
    <w:p>
      <w:pPr>
        <w:spacing w:line="360" w:lineRule="auto"/>
        <w:jc w:val="right"/>
        <w:rPr>
          <w:rFonts w:hint="eastAsia" w:ascii="宋体" w:hAnsi="宋体"/>
          <w:color w:val="auto"/>
          <w:spacing w:val="-6"/>
          <w:sz w:val="24"/>
          <w:highlight w:val="none"/>
        </w:rPr>
      </w:pPr>
    </w:p>
    <w:p>
      <w:pPr>
        <w:spacing w:line="360" w:lineRule="auto"/>
        <w:rPr>
          <w:rFonts w:hint="eastAsia" w:ascii="宋体" w:hAnsi="宋体"/>
          <w:color w:val="auto"/>
          <w:spacing w:val="-6"/>
          <w:sz w:val="24"/>
          <w:highlight w:val="none"/>
        </w:rPr>
      </w:pPr>
    </w:p>
    <w:p>
      <w:pPr>
        <w:spacing w:line="360" w:lineRule="auto"/>
        <w:jc w:val="center"/>
        <w:rPr>
          <w:rFonts w:hint="eastAsia" w:ascii="宋体" w:hAnsi="宋体"/>
          <w:bCs/>
          <w:color w:val="auto"/>
          <w:spacing w:val="-6"/>
          <w:sz w:val="24"/>
          <w:highlight w:val="none"/>
        </w:rPr>
      </w:pPr>
      <w:r>
        <w:rPr>
          <w:rFonts w:hint="eastAsia" w:ascii="宋体" w:hAnsi="宋体"/>
          <w:bCs/>
          <w:color w:val="auto"/>
          <w:spacing w:val="-6"/>
          <w:sz w:val="24"/>
          <w:highlight w:val="none"/>
          <w:u w:val="single"/>
        </w:rPr>
        <w:t xml:space="preserve">                    </w:t>
      </w:r>
      <w:r>
        <w:rPr>
          <w:rFonts w:hint="eastAsia" w:ascii="宋体" w:hAnsi="宋体"/>
          <w:bCs/>
          <w:color w:val="auto"/>
          <w:spacing w:val="-6"/>
          <w:sz w:val="24"/>
          <w:highlight w:val="none"/>
        </w:rPr>
        <w:t>（投标人名称）</w:t>
      </w:r>
    </w:p>
    <w:p>
      <w:pPr>
        <w:spacing w:line="360" w:lineRule="auto"/>
        <w:jc w:val="center"/>
        <w:rPr>
          <w:rFonts w:hint="eastAsia" w:ascii="宋体" w:hAnsi="宋体"/>
          <w:b/>
          <w:bCs/>
          <w:color w:val="auto"/>
          <w:spacing w:val="-6"/>
          <w:sz w:val="24"/>
          <w:highlight w:val="none"/>
        </w:rPr>
      </w:pPr>
      <w:r>
        <w:rPr>
          <w:rFonts w:hint="eastAsia" w:ascii="宋体" w:hAnsi="宋体"/>
          <w:b/>
          <w:bCs/>
          <w:color w:val="auto"/>
          <w:spacing w:val="-6"/>
          <w:sz w:val="24"/>
          <w:highlight w:val="none"/>
        </w:rPr>
        <w:t>资格文件</w:t>
      </w:r>
    </w:p>
    <w:p>
      <w:pPr>
        <w:spacing w:line="360" w:lineRule="auto"/>
        <w:rPr>
          <w:rFonts w:hint="eastAsia" w:ascii="宋体" w:hAnsi="宋体"/>
          <w:bCs/>
          <w:color w:val="auto"/>
          <w:spacing w:val="-6"/>
          <w:sz w:val="24"/>
          <w:highlight w:val="none"/>
        </w:rPr>
      </w:pP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采 购 人：</w:t>
      </w:r>
      <w:r>
        <w:rPr>
          <w:rFonts w:hint="eastAsia" w:ascii="宋体" w:hAnsi="宋体"/>
          <w:bCs/>
          <w:color w:val="auto"/>
          <w:spacing w:val="-6"/>
          <w:sz w:val="24"/>
          <w:highlight w:val="none"/>
          <w:lang w:eastAsia="zh-CN"/>
        </w:rPr>
        <w:t>杭州电子科技大学</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项目名称：</w:t>
      </w:r>
      <w:r>
        <w:rPr>
          <w:rFonts w:hint="eastAsia" w:ascii="宋体" w:hAnsi="宋体"/>
          <w:bCs/>
          <w:color w:val="auto"/>
          <w:spacing w:val="-6"/>
          <w:sz w:val="24"/>
          <w:highlight w:val="none"/>
          <w:lang w:eastAsia="zh-CN"/>
        </w:rPr>
        <w:t>板卡等</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项目编号：</w:t>
      </w:r>
      <w:r>
        <w:rPr>
          <w:rFonts w:hint="eastAsia" w:ascii="宋体" w:hAnsi="宋体"/>
          <w:bCs/>
          <w:color w:val="auto"/>
          <w:spacing w:val="-6"/>
          <w:sz w:val="24"/>
          <w:highlight w:val="none"/>
          <w:lang w:eastAsia="zh-CN"/>
        </w:rPr>
        <w:t>QSZB-Z(H)-B21093(GK)</w:t>
      </w:r>
    </w:p>
    <w:p>
      <w:pPr>
        <w:spacing w:line="360" w:lineRule="auto"/>
        <w:rPr>
          <w:rFonts w:hint="eastAsia" w:ascii="宋体" w:hAnsi="宋体" w:eastAsia="宋体"/>
          <w:bCs/>
          <w:color w:val="auto"/>
          <w:spacing w:val="-6"/>
          <w:sz w:val="24"/>
          <w:highlight w:val="none"/>
          <w:lang w:val="en-US" w:eastAsia="zh-CN"/>
        </w:rPr>
      </w:pPr>
      <w:r>
        <w:rPr>
          <w:rFonts w:hint="eastAsia" w:ascii="宋体" w:hAnsi="宋体"/>
          <w:bCs/>
          <w:color w:val="auto"/>
          <w:spacing w:val="-6"/>
          <w:sz w:val="24"/>
          <w:highlight w:val="none"/>
          <w:lang w:val="en-US" w:eastAsia="zh-CN"/>
        </w:rPr>
        <w:t>标项：</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投标人名称（盖章）：</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投标人地址：</w:t>
      </w:r>
    </w:p>
    <w:p>
      <w:pPr>
        <w:spacing w:line="360" w:lineRule="auto"/>
        <w:rPr>
          <w:rFonts w:hint="eastAsia" w:ascii="宋体" w:hAnsi="宋体"/>
          <w:bCs/>
          <w:color w:val="auto"/>
          <w:spacing w:val="-6"/>
          <w:sz w:val="24"/>
          <w:highlight w:val="none"/>
        </w:rPr>
      </w:pP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投标人代表签字：</w:t>
      </w:r>
    </w:p>
    <w:p>
      <w:pPr>
        <w:spacing w:line="360" w:lineRule="auto"/>
        <w:rPr>
          <w:rFonts w:ascii="宋体" w:hAnsi="宋体"/>
          <w:color w:val="auto"/>
          <w:spacing w:val="-6"/>
          <w:sz w:val="21"/>
          <w:szCs w:val="21"/>
          <w:highlight w:val="none"/>
        </w:rPr>
      </w:pPr>
      <w:r>
        <w:rPr>
          <w:rFonts w:hint="eastAsia" w:ascii="宋体" w:hAnsi="宋体"/>
          <w:bCs/>
          <w:color w:val="auto"/>
          <w:spacing w:val="-6"/>
          <w:sz w:val="24"/>
          <w:highlight w:val="none"/>
        </w:rPr>
        <w:t>日期：     年   月   日</w:t>
      </w:r>
    </w:p>
    <w:p>
      <w:pPr>
        <w:pStyle w:val="2"/>
        <w:spacing w:line="480" w:lineRule="auto"/>
        <w:ind w:firstLine="0"/>
        <w:jc w:val="center"/>
        <w:rPr>
          <w:rFonts w:hAnsi="宋体"/>
          <w:b/>
          <w:color w:val="auto"/>
          <w:spacing w:val="-6"/>
          <w:sz w:val="24"/>
          <w:highlight w:val="none"/>
        </w:rPr>
      </w:pPr>
      <w:r>
        <w:rPr>
          <w:rFonts w:hAnsi="宋体"/>
          <w:b/>
          <w:color w:val="auto"/>
          <w:spacing w:val="-6"/>
          <w:sz w:val="24"/>
          <w:highlight w:val="none"/>
        </w:rPr>
        <w:br w:type="page"/>
      </w: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360" w:lineRule="auto"/>
        <w:ind w:firstLine="0"/>
        <w:jc w:val="center"/>
        <w:outlineLvl w:val="1"/>
        <w:rPr>
          <w:rFonts w:hAnsi="宋体"/>
          <w:b/>
          <w:color w:val="auto"/>
          <w:spacing w:val="-6"/>
          <w:sz w:val="84"/>
          <w:szCs w:val="84"/>
          <w:highlight w:val="none"/>
        </w:rPr>
      </w:pPr>
      <w:r>
        <w:rPr>
          <w:rFonts w:hint="eastAsia" w:hAnsi="宋体"/>
          <w:b/>
          <w:color w:val="auto"/>
          <w:spacing w:val="-6"/>
          <w:sz w:val="84"/>
          <w:szCs w:val="84"/>
          <w:highlight w:val="none"/>
        </w:rPr>
        <w:t>资格文件</w:t>
      </w:r>
    </w:p>
    <w:p>
      <w:pPr>
        <w:pStyle w:val="2"/>
        <w:spacing w:line="360" w:lineRule="auto"/>
        <w:ind w:firstLine="0"/>
        <w:jc w:val="center"/>
        <w:rPr>
          <w:rFonts w:hint="eastAsia" w:hAnsi="宋体"/>
          <w:b/>
          <w:bCs/>
          <w:color w:val="auto"/>
          <w:spacing w:val="-6"/>
          <w:sz w:val="24"/>
          <w:szCs w:val="24"/>
          <w:highlight w:val="none"/>
        </w:rPr>
      </w:pPr>
      <w:r>
        <w:rPr>
          <w:rFonts w:hint="eastAsia" w:hAnsi="宋体"/>
          <w:b/>
          <w:bCs/>
          <w:color w:val="auto"/>
          <w:spacing w:val="-6"/>
          <w:sz w:val="24"/>
          <w:szCs w:val="24"/>
          <w:highlight w:val="none"/>
        </w:rPr>
        <w:t>资格审查要求的资格证明材料(均需加盖公章)</w:t>
      </w:r>
    </w:p>
    <w:p>
      <w:pPr>
        <w:pStyle w:val="2"/>
        <w:spacing w:line="360" w:lineRule="auto"/>
        <w:ind w:firstLine="0"/>
        <w:jc w:val="center"/>
        <w:outlineLvl w:val="2"/>
        <w:rPr>
          <w:rFonts w:hAnsi="宋体"/>
          <w:b/>
          <w:color w:val="auto"/>
          <w:spacing w:val="-6"/>
          <w:sz w:val="24"/>
          <w:szCs w:val="24"/>
          <w:highlight w:val="none"/>
        </w:rPr>
      </w:pPr>
      <w:r>
        <w:rPr>
          <w:rFonts w:hint="eastAsia" w:hAnsi="宋体"/>
          <w:b/>
          <w:bCs/>
          <w:color w:val="auto"/>
          <w:spacing w:val="-6"/>
          <w:sz w:val="24"/>
          <w:szCs w:val="24"/>
          <w:highlight w:val="none"/>
        </w:rPr>
        <w:br w:type="page"/>
      </w:r>
      <w:r>
        <w:rPr>
          <w:rFonts w:hint="eastAsia" w:hAnsi="宋体"/>
          <w:b/>
          <w:color w:val="auto"/>
          <w:spacing w:val="-6"/>
          <w:sz w:val="24"/>
          <w:szCs w:val="24"/>
          <w:highlight w:val="none"/>
        </w:rPr>
        <w:t>有效的法人或者其他组织的营业执照等证明文件（</w:t>
      </w:r>
      <w:r>
        <w:rPr>
          <w:rFonts w:hint="eastAsia" w:hAnsi="宋体"/>
          <w:b/>
          <w:color w:val="auto"/>
          <w:spacing w:val="-6"/>
          <w:sz w:val="24"/>
          <w:szCs w:val="24"/>
          <w:highlight w:val="none"/>
          <w:lang w:eastAsia="zh-CN"/>
        </w:rPr>
        <w:t>扫描件</w:t>
      </w:r>
      <w:r>
        <w:rPr>
          <w:rFonts w:hint="eastAsia" w:hAnsi="宋体"/>
          <w:b/>
          <w:color w:val="auto"/>
          <w:spacing w:val="-6"/>
          <w:sz w:val="24"/>
          <w:szCs w:val="24"/>
          <w:highlight w:val="none"/>
        </w:rPr>
        <w:t>），自然人的身份证明</w:t>
      </w:r>
    </w:p>
    <w:p>
      <w:pPr>
        <w:pStyle w:val="2"/>
        <w:spacing w:line="360" w:lineRule="auto"/>
        <w:ind w:firstLine="0"/>
        <w:jc w:val="center"/>
        <w:rPr>
          <w:rFonts w:hAnsi="宋体"/>
          <w:b/>
          <w:color w:val="auto"/>
          <w:spacing w:val="-6"/>
          <w:sz w:val="24"/>
          <w:szCs w:val="24"/>
          <w:highlight w:val="none"/>
        </w:rPr>
      </w:pPr>
    </w:p>
    <w:p>
      <w:pPr>
        <w:pStyle w:val="2"/>
        <w:spacing w:line="360" w:lineRule="auto"/>
        <w:ind w:firstLine="0"/>
        <w:jc w:val="center"/>
        <w:rPr>
          <w:rFonts w:hAnsi="宋体"/>
          <w:b/>
          <w:color w:val="auto"/>
          <w:spacing w:val="-6"/>
          <w:sz w:val="24"/>
          <w:szCs w:val="24"/>
          <w:highlight w:val="none"/>
        </w:rPr>
      </w:pPr>
    </w:p>
    <w:p>
      <w:pPr>
        <w:pStyle w:val="2"/>
        <w:spacing w:line="360" w:lineRule="auto"/>
        <w:ind w:firstLine="0"/>
        <w:jc w:val="center"/>
        <w:rPr>
          <w:rFonts w:hint="eastAsia" w:hAnsi="宋体"/>
          <w:b/>
          <w:color w:val="auto"/>
          <w:spacing w:val="-6"/>
          <w:sz w:val="24"/>
          <w:szCs w:val="24"/>
          <w:highlight w:val="none"/>
        </w:rPr>
      </w:pP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说明</w:t>
      </w:r>
      <w:r>
        <w:rPr>
          <w:rFonts w:ascii="宋体" w:hAnsi="宋体"/>
          <w:b/>
          <w:color w:val="auto"/>
          <w:spacing w:val="-6"/>
          <w:sz w:val="21"/>
          <w:szCs w:val="21"/>
          <w:highlight w:val="none"/>
        </w:rPr>
        <w:t>：</w:t>
      </w:r>
    </w:p>
    <w:p>
      <w:pPr>
        <w:pStyle w:val="17"/>
        <w:spacing w:line="360" w:lineRule="auto"/>
        <w:ind w:left="398" w:hanging="398"/>
        <w:rPr>
          <w:rFonts w:ascii="宋体" w:hAnsi="宋体"/>
          <w:b/>
          <w:color w:val="auto"/>
          <w:spacing w:val="-6"/>
          <w:sz w:val="21"/>
          <w:szCs w:val="21"/>
          <w:highlight w:val="none"/>
        </w:rPr>
      </w:pPr>
      <w:r>
        <w:rPr>
          <w:rFonts w:hint="eastAsia" w:ascii="宋体" w:hAnsi="宋体"/>
          <w:b/>
          <w:color w:val="auto"/>
          <w:spacing w:val="-6"/>
          <w:sz w:val="21"/>
          <w:szCs w:val="21"/>
          <w:highlight w:val="none"/>
        </w:rPr>
        <w:t>1</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如投标人是企业（包括合伙企业），提供在工商部门注册的有效“企业法人营业执照”或“营业执照”；</w:t>
      </w:r>
    </w:p>
    <w:p>
      <w:pPr>
        <w:pStyle w:val="17"/>
        <w:spacing w:line="360" w:lineRule="auto"/>
        <w:ind w:left="398" w:hanging="398"/>
        <w:rPr>
          <w:rFonts w:ascii="宋体" w:hAnsi="宋体"/>
          <w:b/>
          <w:color w:val="auto"/>
          <w:spacing w:val="-6"/>
          <w:sz w:val="21"/>
          <w:szCs w:val="21"/>
          <w:highlight w:val="none"/>
        </w:rPr>
      </w:pPr>
      <w:r>
        <w:rPr>
          <w:rFonts w:hint="eastAsia" w:ascii="宋体" w:hAnsi="宋体"/>
          <w:b/>
          <w:color w:val="auto"/>
          <w:spacing w:val="-6"/>
          <w:sz w:val="21"/>
          <w:szCs w:val="21"/>
          <w:highlight w:val="none"/>
        </w:rPr>
        <w:t>2</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如投标人是事业单位，提供有效的“事业单位法人证书”；</w:t>
      </w:r>
    </w:p>
    <w:p>
      <w:pPr>
        <w:pStyle w:val="17"/>
        <w:spacing w:line="360" w:lineRule="auto"/>
        <w:ind w:left="398" w:hanging="398"/>
        <w:rPr>
          <w:rFonts w:ascii="宋体" w:hAnsi="宋体"/>
          <w:b/>
          <w:color w:val="auto"/>
          <w:spacing w:val="-6"/>
          <w:sz w:val="21"/>
          <w:szCs w:val="21"/>
          <w:highlight w:val="none"/>
        </w:rPr>
      </w:pPr>
      <w:r>
        <w:rPr>
          <w:rFonts w:hint="eastAsia" w:ascii="宋体" w:hAnsi="宋体"/>
          <w:b/>
          <w:color w:val="auto"/>
          <w:spacing w:val="-6"/>
          <w:sz w:val="21"/>
          <w:szCs w:val="21"/>
          <w:highlight w:val="none"/>
        </w:rPr>
        <w:t>3</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如投标人是非企业专业服务机构的，提供执业许可证等证明文件；</w:t>
      </w:r>
    </w:p>
    <w:p>
      <w:pPr>
        <w:pStyle w:val="17"/>
        <w:spacing w:line="360" w:lineRule="auto"/>
        <w:ind w:left="398" w:hanging="398"/>
        <w:rPr>
          <w:rFonts w:ascii="宋体" w:hAnsi="宋体"/>
          <w:b/>
          <w:color w:val="auto"/>
          <w:spacing w:val="-6"/>
          <w:sz w:val="21"/>
          <w:szCs w:val="21"/>
          <w:highlight w:val="none"/>
        </w:rPr>
      </w:pPr>
      <w:r>
        <w:rPr>
          <w:rFonts w:hint="eastAsia" w:ascii="宋体" w:hAnsi="宋体"/>
          <w:b/>
          <w:color w:val="auto"/>
          <w:spacing w:val="-6"/>
          <w:sz w:val="21"/>
          <w:szCs w:val="21"/>
          <w:highlight w:val="none"/>
        </w:rPr>
        <w:t>4</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如投标人是个体工商户，提供有效的“个体工商户营业执照”；</w:t>
      </w:r>
    </w:p>
    <w:p>
      <w:pPr>
        <w:pStyle w:val="17"/>
        <w:spacing w:line="360" w:lineRule="auto"/>
        <w:ind w:left="398" w:hanging="398"/>
        <w:rPr>
          <w:rFonts w:ascii="宋体" w:hAnsi="宋体"/>
          <w:b/>
          <w:color w:val="auto"/>
          <w:spacing w:val="-6"/>
          <w:sz w:val="21"/>
          <w:szCs w:val="21"/>
          <w:highlight w:val="none"/>
        </w:rPr>
      </w:pPr>
      <w:r>
        <w:rPr>
          <w:rFonts w:hint="eastAsia" w:ascii="宋体" w:hAnsi="宋体"/>
          <w:b/>
          <w:color w:val="auto"/>
          <w:spacing w:val="-6"/>
          <w:sz w:val="21"/>
          <w:szCs w:val="21"/>
          <w:highlight w:val="none"/>
        </w:rPr>
        <w:t>5</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如投标人是自然人，提供有效的自然人身份证明。</w:t>
      </w:r>
    </w:p>
    <w:p>
      <w:pPr>
        <w:pStyle w:val="17"/>
        <w:spacing w:line="360" w:lineRule="auto"/>
        <w:ind w:left="0" w:firstLine="0" w:firstLineChars="0"/>
        <w:jc w:val="center"/>
        <w:outlineLvl w:val="2"/>
        <w:rPr>
          <w:rFonts w:hint="eastAsia" w:hAnsi="宋体"/>
          <w:bCs/>
          <w:color w:val="auto"/>
          <w:spacing w:val="-6"/>
          <w:sz w:val="24"/>
          <w:highlight w:val="none"/>
        </w:rPr>
      </w:pPr>
      <w:r>
        <w:rPr>
          <w:rFonts w:hAnsi="宋体"/>
          <w:bCs/>
          <w:color w:val="auto"/>
          <w:spacing w:val="-6"/>
          <w:sz w:val="24"/>
          <w:highlight w:val="none"/>
        </w:rPr>
        <w:br w:type="page"/>
      </w:r>
      <w:r>
        <w:rPr>
          <w:rFonts w:hint="eastAsia" w:hAnsi="宋体"/>
          <w:b/>
          <w:color w:val="auto"/>
          <w:spacing w:val="-6"/>
          <w:sz w:val="24"/>
          <w:highlight w:val="none"/>
          <w:lang w:eastAsia="zh-CN"/>
        </w:rPr>
        <w:t>2020年12月至今</w:t>
      </w:r>
      <w:r>
        <w:rPr>
          <w:rFonts w:hint="eastAsia" w:hAnsi="宋体"/>
          <w:b/>
          <w:color w:val="auto"/>
          <w:spacing w:val="-6"/>
          <w:sz w:val="24"/>
          <w:highlight w:val="none"/>
        </w:rPr>
        <w:t>任意一月的财务状况报告（</w:t>
      </w:r>
      <w:r>
        <w:rPr>
          <w:rFonts w:hint="eastAsia" w:hAnsi="宋体"/>
          <w:b/>
          <w:color w:val="auto"/>
          <w:spacing w:val="-6"/>
          <w:sz w:val="24"/>
          <w:highlight w:val="none"/>
          <w:lang w:eastAsia="zh-CN"/>
        </w:rPr>
        <w:t>扫描件</w:t>
      </w:r>
      <w:r>
        <w:rPr>
          <w:rFonts w:hint="eastAsia" w:hAnsi="宋体"/>
          <w:b/>
          <w:color w:val="auto"/>
          <w:spacing w:val="-6"/>
          <w:sz w:val="24"/>
          <w:highlight w:val="none"/>
        </w:rPr>
        <w:t>）或开标前三个月内出具的银行资信证明</w:t>
      </w:r>
      <w:r>
        <w:rPr>
          <w:rFonts w:hint="eastAsia" w:ascii="宋体" w:hAnsi="宋体" w:cs="宋体"/>
          <w:b/>
          <w:color w:val="auto"/>
          <w:spacing w:val="-6"/>
          <w:sz w:val="24"/>
          <w:highlight w:val="none"/>
        </w:rPr>
        <w:t>（</w:t>
      </w:r>
      <w:r>
        <w:rPr>
          <w:rFonts w:hint="eastAsia" w:ascii="宋体" w:hAnsi="宋体" w:cs="宋体"/>
          <w:b/>
          <w:color w:val="auto"/>
          <w:spacing w:val="-6"/>
          <w:sz w:val="24"/>
          <w:highlight w:val="none"/>
          <w:lang w:eastAsia="zh-CN"/>
        </w:rPr>
        <w:t>扫描件</w:t>
      </w:r>
      <w:r>
        <w:rPr>
          <w:rFonts w:hint="eastAsia" w:ascii="宋体" w:hAnsi="宋体" w:cs="宋体"/>
          <w:b/>
          <w:color w:val="auto"/>
          <w:spacing w:val="-6"/>
          <w:sz w:val="24"/>
          <w:highlight w:val="none"/>
        </w:rPr>
        <w:t>）</w:t>
      </w:r>
    </w:p>
    <w:p>
      <w:pPr>
        <w:pStyle w:val="17"/>
        <w:spacing w:line="360" w:lineRule="auto"/>
        <w:ind w:left="0" w:firstLine="0" w:firstLineChars="0"/>
        <w:jc w:val="center"/>
        <w:rPr>
          <w:rFonts w:hint="eastAsia" w:hAnsi="宋体"/>
          <w:bCs/>
          <w:color w:val="auto"/>
          <w:spacing w:val="-6"/>
          <w:sz w:val="24"/>
          <w:highlight w:val="none"/>
        </w:rPr>
      </w:pPr>
    </w:p>
    <w:p>
      <w:pPr>
        <w:pStyle w:val="17"/>
        <w:spacing w:line="360" w:lineRule="auto"/>
        <w:ind w:left="0" w:firstLine="0" w:firstLineChars="0"/>
        <w:jc w:val="center"/>
        <w:rPr>
          <w:rFonts w:hint="eastAsia" w:hAnsi="宋体"/>
          <w:bCs/>
          <w:color w:val="auto"/>
          <w:spacing w:val="-6"/>
          <w:sz w:val="24"/>
          <w:highlight w:val="none"/>
        </w:rPr>
      </w:pPr>
    </w:p>
    <w:p>
      <w:pPr>
        <w:pStyle w:val="17"/>
        <w:spacing w:line="360" w:lineRule="auto"/>
        <w:ind w:left="0" w:firstLine="0" w:firstLineChars="0"/>
        <w:jc w:val="center"/>
        <w:rPr>
          <w:rFonts w:hint="eastAsia" w:hAnsi="宋体"/>
          <w:bCs/>
          <w:color w:val="auto"/>
          <w:spacing w:val="-6"/>
          <w:sz w:val="24"/>
          <w:highlight w:val="none"/>
        </w:rPr>
      </w:pPr>
    </w:p>
    <w:p>
      <w:pPr>
        <w:spacing w:line="360" w:lineRule="auto"/>
        <w:rPr>
          <w:rFonts w:ascii="宋体" w:hAnsi="宋体"/>
          <w:b/>
          <w:bCs/>
          <w:color w:val="auto"/>
          <w:spacing w:val="-6"/>
          <w:sz w:val="21"/>
          <w:szCs w:val="21"/>
          <w:highlight w:val="none"/>
        </w:rPr>
      </w:pPr>
      <w:r>
        <w:rPr>
          <w:rFonts w:hint="eastAsia" w:ascii="宋体" w:hAnsi="宋体"/>
          <w:b/>
          <w:bCs/>
          <w:color w:val="auto"/>
          <w:spacing w:val="-6"/>
          <w:sz w:val="21"/>
          <w:szCs w:val="21"/>
          <w:highlight w:val="none"/>
        </w:rPr>
        <w:t>说明：</w:t>
      </w: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1.投标人是法人的，应提供财务状况报告，包括</w:t>
      </w:r>
      <w:r>
        <w:rPr>
          <w:rFonts w:hint="eastAsia" w:ascii="宋体" w:hAnsi="宋体"/>
          <w:b/>
          <w:bCs/>
          <w:color w:val="auto"/>
          <w:spacing w:val="-6"/>
          <w:sz w:val="21"/>
          <w:szCs w:val="21"/>
          <w:highlight w:val="none"/>
          <w:lang w:eastAsia="zh-CN"/>
        </w:rPr>
        <w:t>2020年12月至今</w:t>
      </w:r>
      <w:r>
        <w:rPr>
          <w:rFonts w:hint="eastAsia" w:ascii="宋体" w:hAnsi="宋体"/>
          <w:b/>
          <w:bCs/>
          <w:color w:val="auto"/>
          <w:spacing w:val="-6"/>
          <w:sz w:val="21"/>
          <w:szCs w:val="21"/>
          <w:highlight w:val="none"/>
        </w:rPr>
        <w:t>任意一月的资产负债表及利润表或开标前三个月内其基本开户银行出具的资信证明；</w:t>
      </w: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2.部分其他组织和自然人没有财务状况报告的，可以提供银行出具的资信证明；</w:t>
      </w:r>
    </w:p>
    <w:p>
      <w:pPr>
        <w:spacing w:line="360" w:lineRule="auto"/>
        <w:rPr>
          <w:color w:val="auto"/>
          <w:highlight w:val="none"/>
        </w:rPr>
      </w:pPr>
      <w:r>
        <w:rPr>
          <w:rFonts w:hint="eastAsia" w:ascii="宋体" w:hAnsi="宋体"/>
          <w:b/>
          <w:bCs/>
          <w:color w:val="auto"/>
          <w:spacing w:val="-6"/>
          <w:sz w:val="21"/>
          <w:szCs w:val="21"/>
          <w:highlight w:val="none"/>
        </w:rPr>
        <w:t>3</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银行资信证明应能说明投标人与银行之间业务往来正常，企业信誉良好等，</w:t>
      </w:r>
      <w:r>
        <w:rPr>
          <w:rFonts w:hint="eastAsia" w:ascii="宋体" w:hAnsi="宋体"/>
          <w:b/>
          <w:color w:val="auto"/>
          <w:spacing w:val="-6"/>
          <w:sz w:val="21"/>
          <w:szCs w:val="21"/>
          <w:highlight w:val="none"/>
        </w:rPr>
        <w:t>银行出具的存款证明不能替代银行资信证明。</w:t>
      </w:r>
    </w:p>
    <w:p>
      <w:pPr>
        <w:spacing w:line="360" w:lineRule="auto"/>
        <w:jc w:val="center"/>
        <w:rPr>
          <w:rFonts w:hint="eastAsia" w:ascii="Calibri" w:hAnsi="Calibri"/>
          <w:b/>
          <w:color w:val="auto"/>
          <w:sz w:val="24"/>
          <w:highlight w:val="none"/>
        </w:rPr>
      </w:pPr>
      <w:r>
        <w:rPr>
          <w:rFonts w:ascii="宋体" w:hAnsi="宋体"/>
          <w:bCs/>
          <w:color w:val="auto"/>
          <w:spacing w:val="-6"/>
          <w:sz w:val="21"/>
          <w:szCs w:val="21"/>
          <w:highlight w:val="none"/>
        </w:rPr>
        <w:br w:type="page"/>
      </w:r>
      <w:r>
        <w:rPr>
          <w:rFonts w:hint="eastAsia" w:ascii="Calibri" w:hAnsi="Calibri"/>
          <w:b/>
          <w:color w:val="auto"/>
          <w:sz w:val="24"/>
          <w:highlight w:val="none"/>
        </w:rPr>
        <w:t>资信证明</w:t>
      </w:r>
    </w:p>
    <w:p>
      <w:pPr>
        <w:wordWrap w:val="0"/>
        <w:spacing w:line="360" w:lineRule="auto"/>
        <w:rPr>
          <w:rFonts w:ascii="Calibri" w:hAnsi="Calibri"/>
          <w:color w:val="auto"/>
          <w:sz w:val="21"/>
          <w:szCs w:val="21"/>
          <w:highlight w:val="none"/>
        </w:rPr>
      </w:pP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w:t>
      </w:r>
    </w:p>
    <w:p>
      <w:pPr>
        <w:wordWrap w:val="0"/>
        <w:spacing w:line="360" w:lineRule="auto"/>
        <w:ind w:firstLine="420" w:firstLineChars="200"/>
        <w:rPr>
          <w:rFonts w:ascii="Calibri" w:hAnsi="Calibri"/>
          <w:color w:val="auto"/>
          <w:sz w:val="21"/>
          <w:szCs w:val="21"/>
          <w:highlight w:val="none"/>
        </w:rPr>
      </w:pPr>
      <w:r>
        <w:rPr>
          <w:rFonts w:hint="eastAsia" w:ascii="Calibri" w:hAnsi="Calibri"/>
          <w:color w:val="auto"/>
          <w:sz w:val="21"/>
          <w:szCs w:val="21"/>
          <w:highlight w:val="none"/>
        </w:rPr>
        <w:t>兹证明，</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（单位名称）在我行辖属网点</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支行开立基本账户，帐号：</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。根据</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（单位名称）委托，我行对</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（单位名称）在我行的结算记录开立本证明书，供</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单位名称）参加</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项目招标采购时使用。经确认，具体情况如下：</w:t>
      </w:r>
    </w:p>
    <w:p>
      <w:pPr>
        <w:wordWrap w:val="0"/>
        <w:spacing w:line="360" w:lineRule="auto"/>
        <w:ind w:firstLine="420" w:firstLineChars="200"/>
        <w:rPr>
          <w:rFonts w:ascii="Calibri" w:hAnsi="Calibri"/>
          <w:color w:val="auto"/>
          <w:sz w:val="21"/>
          <w:szCs w:val="21"/>
          <w:highlight w:val="none"/>
        </w:rPr>
      </w:pPr>
      <w:r>
        <w:rPr>
          <w:rFonts w:hint="eastAsia" w:ascii="Calibri" w:hAnsi="Calibri"/>
          <w:color w:val="auto"/>
          <w:sz w:val="21"/>
          <w:szCs w:val="21"/>
          <w:highlight w:val="none"/>
        </w:rPr>
        <w:t>自</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年</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月</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日至</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年</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月</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日（即该日我行营业终了结账时）止，</w:t>
      </w:r>
      <w:r>
        <w:rPr>
          <w:rFonts w:hint="eastAsia" w:ascii="Calibri" w:hAnsi="Calibri"/>
          <w:color w:val="auto"/>
          <w:sz w:val="24"/>
          <w:highlight w:val="none"/>
          <w:u w:val="single"/>
        </w:rPr>
        <w:t xml:space="preserve">          </w:t>
      </w:r>
      <w:r>
        <w:rPr>
          <w:rFonts w:hint="eastAsia" w:ascii="Calibri" w:hAnsi="Calibri"/>
          <w:color w:val="auto"/>
          <w:sz w:val="21"/>
          <w:szCs w:val="21"/>
          <w:highlight w:val="none"/>
        </w:rPr>
        <w:t>（单位名称）无违反我行结算制度规定的行为。</w:t>
      </w:r>
    </w:p>
    <w:p>
      <w:pPr>
        <w:wordWrap w:val="0"/>
        <w:spacing w:line="360" w:lineRule="auto"/>
        <w:ind w:firstLine="420" w:firstLineChars="200"/>
        <w:rPr>
          <w:rFonts w:ascii="Calibri" w:hAnsi="Calibri"/>
          <w:color w:val="auto"/>
          <w:sz w:val="21"/>
          <w:szCs w:val="21"/>
          <w:highlight w:val="none"/>
        </w:rPr>
      </w:pPr>
      <w:r>
        <w:rPr>
          <w:rFonts w:hint="eastAsia" w:ascii="Calibri" w:hAnsi="Calibri"/>
          <w:color w:val="auto"/>
          <w:sz w:val="21"/>
          <w:szCs w:val="21"/>
          <w:highlight w:val="none"/>
        </w:rPr>
        <w:t>仅此证明，下无正文。</w:t>
      </w:r>
    </w:p>
    <w:p>
      <w:pPr>
        <w:wordWrap w:val="0"/>
        <w:spacing w:line="360" w:lineRule="auto"/>
        <w:ind w:firstLine="420" w:firstLineChars="200"/>
        <w:rPr>
          <w:rFonts w:ascii="Calibri" w:hAnsi="Calibri"/>
          <w:color w:val="auto"/>
          <w:sz w:val="21"/>
          <w:szCs w:val="21"/>
          <w:highlight w:val="none"/>
        </w:rPr>
      </w:pPr>
    </w:p>
    <w:p>
      <w:pPr>
        <w:wordWrap w:val="0"/>
        <w:spacing w:line="360" w:lineRule="auto"/>
        <w:ind w:firstLine="420" w:firstLineChars="200"/>
        <w:rPr>
          <w:rFonts w:ascii="Calibri" w:hAnsi="Calibri"/>
          <w:color w:val="auto"/>
          <w:sz w:val="21"/>
          <w:szCs w:val="21"/>
          <w:highlight w:val="none"/>
        </w:rPr>
      </w:pPr>
    </w:p>
    <w:p>
      <w:pPr>
        <w:wordWrap w:val="0"/>
        <w:spacing w:line="360" w:lineRule="auto"/>
        <w:ind w:firstLine="420" w:firstLineChars="200"/>
        <w:jc w:val="right"/>
        <w:rPr>
          <w:rFonts w:ascii="Calibri" w:hAnsi="Calibri"/>
          <w:color w:val="auto"/>
          <w:sz w:val="21"/>
          <w:szCs w:val="21"/>
          <w:highlight w:val="none"/>
        </w:rPr>
      </w:pPr>
      <w:r>
        <w:rPr>
          <w:rFonts w:hint="eastAsia" w:ascii="Calibri" w:hAnsi="Calibri"/>
          <w:color w:val="auto"/>
          <w:sz w:val="21"/>
          <w:szCs w:val="21"/>
          <w:highlight w:val="none"/>
          <w:u w:val="single"/>
        </w:rPr>
        <w:t xml:space="preserve"> </w:t>
      </w:r>
      <w:r>
        <w:rPr>
          <w:rFonts w:ascii="Calibri" w:hAnsi="Calibri"/>
          <w:color w:val="auto"/>
          <w:sz w:val="21"/>
          <w:szCs w:val="21"/>
          <w:highlight w:val="none"/>
          <w:u w:val="single"/>
        </w:rPr>
        <w:t xml:space="preserve">       </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（银行）</w:t>
      </w:r>
    </w:p>
    <w:p>
      <w:pPr>
        <w:wordWrap w:val="0"/>
        <w:spacing w:line="360" w:lineRule="auto"/>
        <w:ind w:firstLine="420" w:firstLineChars="200"/>
        <w:jc w:val="right"/>
        <w:rPr>
          <w:rFonts w:ascii="Calibri" w:hAnsi="Calibri"/>
          <w:color w:val="auto"/>
          <w:sz w:val="21"/>
          <w:szCs w:val="21"/>
          <w:highlight w:val="none"/>
        </w:rPr>
      </w:pPr>
      <w:r>
        <w:rPr>
          <w:rFonts w:hint="eastAsia" w:ascii="Calibri" w:hAnsi="Calibri"/>
          <w:color w:val="auto"/>
          <w:sz w:val="21"/>
          <w:szCs w:val="21"/>
          <w:highlight w:val="none"/>
          <w:u w:val="single"/>
        </w:rPr>
        <w:t xml:space="preserve"> </w:t>
      </w:r>
      <w:r>
        <w:rPr>
          <w:rFonts w:ascii="Calibri" w:hAnsi="Calibri"/>
          <w:color w:val="auto"/>
          <w:sz w:val="21"/>
          <w:szCs w:val="21"/>
          <w:highlight w:val="none"/>
          <w:u w:val="single"/>
        </w:rPr>
        <w:t xml:space="preserve">  </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年</w:t>
      </w:r>
      <w:r>
        <w:rPr>
          <w:rFonts w:hint="eastAsia" w:ascii="Calibri" w:hAnsi="Calibri"/>
          <w:color w:val="auto"/>
          <w:sz w:val="21"/>
          <w:szCs w:val="21"/>
          <w:highlight w:val="none"/>
          <w:u w:val="single"/>
        </w:rPr>
        <w:t xml:space="preserve"> </w:t>
      </w:r>
      <w:r>
        <w:rPr>
          <w:rFonts w:ascii="Calibri" w:hAnsi="Calibri"/>
          <w:color w:val="auto"/>
          <w:sz w:val="21"/>
          <w:szCs w:val="21"/>
          <w:highlight w:val="none"/>
          <w:u w:val="single"/>
        </w:rPr>
        <w:t xml:space="preserve"> </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月</w:t>
      </w:r>
      <w:r>
        <w:rPr>
          <w:rFonts w:hint="eastAsia" w:ascii="Calibri" w:hAnsi="Calibri"/>
          <w:color w:val="auto"/>
          <w:sz w:val="21"/>
          <w:szCs w:val="21"/>
          <w:highlight w:val="none"/>
          <w:u w:val="single"/>
        </w:rPr>
        <w:t xml:space="preserve"> </w:t>
      </w:r>
      <w:r>
        <w:rPr>
          <w:rFonts w:ascii="Calibri" w:hAnsi="Calibri"/>
          <w:color w:val="auto"/>
          <w:sz w:val="21"/>
          <w:szCs w:val="21"/>
          <w:highlight w:val="none"/>
          <w:u w:val="single"/>
        </w:rPr>
        <w:t xml:space="preserve"> </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日</w:t>
      </w:r>
    </w:p>
    <w:p>
      <w:pPr>
        <w:spacing w:line="360" w:lineRule="auto"/>
        <w:jc w:val="left"/>
        <w:rPr>
          <w:rFonts w:hint="eastAsia" w:ascii="Calibri" w:hAnsi="Calibri"/>
          <w:color w:val="auto"/>
          <w:sz w:val="21"/>
          <w:szCs w:val="21"/>
          <w:highlight w:val="none"/>
        </w:rPr>
      </w:pPr>
    </w:p>
    <w:p>
      <w:pPr>
        <w:spacing w:line="360" w:lineRule="auto"/>
        <w:jc w:val="left"/>
        <w:rPr>
          <w:rFonts w:ascii="Calibri" w:hAnsi="Calibri"/>
          <w:color w:val="auto"/>
          <w:sz w:val="21"/>
          <w:szCs w:val="21"/>
          <w:highlight w:val="none"/>
        </w:rPr>
      </w:pPr>
    </w:p>
    <w:p>
      <w:pPr>
        <w:spacing w:line="360" w:lineRule="auto"/>
        <w:jc w:val="left"/>
        <w:rPr>
          <w:rFonts w:ascii="Calibri" w:hAnsi="Calibri"/>
          <w:color w:val="auto"/>
          <w:sz w:val="21"/>
          <w:szCs w:val="21"/>
          <w:highlight w:val="none"/>
        </w:rPr>
      </w:pP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说明：本“资信证明”内容与格式仅供参考，各银行可根据自身制度进行修改，但应满足本招标文件中对“资信证明”的要求。</w:t>
      </w:r>
    </w:p>
    <w:p>
      <w:pPr>
        <w:pStyle w:val="17"/>
        <w:spacing w:line="360" w:lineRule="auto"/>
        <w:ind w:left="0" w:firstLine="0" w:firstLineChars="0"/>
        <w:jc w:val="center"/>
        <w:outlineLvl w:val="2"/>
        <w:rPr>
          <w:rFonts w:hint="eastAsia" w:ascii="宋体" w:hAnsi="宋体"/>
          <w:b/>
          <w:color w:val="auto"/>
          <w:spacing w:val="-6"/>
          <w:sz w:val="24"/>
          <w:highlight w:val="none"/>
        </w:rPr>
      </w:pPr>
      <w:r>
        <w:rPr>
          <w:rFonts w:ascii="宋体" w:hAnsi="宋体"/>
          <w:bCs/>
          <w:color w:val="auto"/>
          <w:spacing w:val="-6"/>
          <w:sz w:val="24"/>
          <w:highlight w:val="none"/>
        </w:rPr>
        <w:br w:type="page"/>
      </w:r>
      <w:r>
        <w:rPr>
          <w:rFonts w:hint="eastAsia" w:ascii="宋体" w:hAnsi="宋体"/>
          <w:b/>
          <w:color w:val="auto"/>
          <w:spacing w:val="-6"/>
          <w:sz w:val="24"/>
          <w:highlight w:val="none"/>
          <w:lang w:eastAsia="zh-CN"/>
        </w:rPr>
        <w:t>2020年12月至今</w:t>
      </w:r>
      <w:r>
        <w:rPr>
          <w:rFonts w:hint="eastAsia" w:ascii="宋体" w:hAnsi="宋体"/>
          <w:b/>
          <w:color w:val="auto"/>
          <w:spacing w:val="-6"/>
          <w:sz w:val="24"/>
          <w:highlight w:val="none"/>
        </w:rPr>
        <w:t>任意一月依法缴纳税收的证明材料</w:t>
      </w:r>
    </w:p>
    <w:p>
      <w:pPr>
        <w:pStyle w:val="17"/>
        <w:spacing w:line="360" w:lineRule="auto"/>
        <w:ind w:left="0" w:firstLine="0" w:firstLineChars="0"/>
        <w:jc w:val="center"/>
        <w:rPr>
          <w:rFonts w:hint="eastAsia" w:hAnsi="宋体"/>
          <w:color w:val="auto"/>
          <w:spacing w:val="-6"/>
          <w:sz w:val="24"/>
          <w:highlight w:val="none"/>
        </w:rPr>
      </w:pPr>
      <w:r>
        <w:rPr>
          <w:rFonts w:hint="eastAsia" w:ascii="宋体" w:hAnsi="宋体"/>
          <w:b/>
          <w:color w:val="auto"/>
          <w:spacing w:val="-6"/>
          <w:sz w:val="21"/>
          <w:szCs w:val="21"/>
          <w:highlight w:val="none"/>
        </w:rPr>
        <w:t>（依法免税的投标人应提供相应文件证明其依法免税）</w:t>
      </w:r>
    </w:p>
    <w:p>
      <w:pPr>
        <w:pStyle w:val="17"/>
        <w:spacing w:line="360" w:lineRule="auto"/>
        <w:ind w:left="0" w:firstLine="0" w:firstLineChars="0"/>
        <w:jc w:val="center"/>
        <w:rPr>
          <w:rFonts w:hAnsi="宋体"/>
          <w:color w:val="auto"/>
          <w:spacing w:val="-6"/>
          <w:sz w:val="24"/>
          <w:highlight w:val="none"/>
        </w:rPr>
      </w:pPr>
    </w:p>
    <w:p>
      <w:pPr>
        <w:pStyle w:val="17"/>
        <w:spacing w:line="360" w:lineRule="auto"/>
        <w:ind w:left="0" w:firstLine="0" w:firstLineChars="0"/>
        <w:jc w:val="center"/>
        <w:rPr>
          <w:rFonts w:hAnsi="宋体"/>
          <w:color w:val="auto"/>
          <w:spacing w:val="-6"/>
          <w:sz w:val="24"/>
          <w:highlight w:val="none"/>
        </w:rPr>
      </w:pPr>
    </w:p>
    <w:p>
      <w:pPr>
        <w:pStyle w:val="17"/>
        <w:spacing w:line="360" w:lineRule="auto"/>
        <w:ind w:left="0" w:firstLine="0" w:firstLineChars="0"/>
        <w:jc w:val="center"/>
        <w:rPr>
          <w:rFonts w:hint="eastAsia" w:hAnsi="宋体"/>
          <w:color w:val="auto"/>
          <w:spacing w:val="-6"/>
          <w:sz w:val="24"/>
          <w:highlight w:val="none"/>
        </w:rPr>
      </w:pPr>
    </w:p>
    <w:p>
      <w:pPr>
        <w:pStyle w:val="17"/>
        <w:spacing w:line="360" w:lineRule="auto"/>
        <w:ind w:left="398" w:hanging="398"/>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说明：</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1</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依法缴纳税收的证明材料指依法缴纳税收的凭据（完税证明或</w:t>
      </w:r>
      <w:r>
        <w:rPr>
          <w:rFonts w:ascii="宋体" w:hAnsi="宋体"/>
          <w:b/>
          <w:color w:val="auto"/>
          <w:spacing w:val="-6"/>
          <w:sz w:val="21"/>
          <w:szCs w:val="21"/>
          <w:highlight w:val="none"/>
        </w:rPr>
        <w:t>纳税证明</w:t>
      </w:r>
      <w:r>
        <w:rPr>
          <w:rFonts w:hint="eastAsia" w:ascii="宋体" w:hAnsi="宋体"/>
          <w:b/>
          <w:color w:val="auto"/>
          <w:spacing w:val="-6"/>
          <w:sz w:val="21"/>
          <w:szCs w:val="21"/>
          <w:highlight w:val="none"/>
        </w:rPr>
        <w:t>或银行电子缴税付款凭证等）；</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2</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依法免税的投标人，应提供相应文件证明其依法免税；</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3</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投标人因新注册成立等原因无法提供相关材料的，应在投标文件中提交如实的情况说明。</w:t>
      </w:r>
    </w:p>
    <w:p>
      <w:pPr>
        <w:pStyle w:val="2"/>
        <w:spacing w:line="360" w:lineRule="auto"/>
        <w:ind w:firstLine="0"/>
        <w:jc w:val="center"/>
        <w:outlineLvl w:val="2"/>
        <w:rPr>
          <w:rFonts w:hint="eastAsia" w:hAnsi="宋体"/>
          <w:b/>
          <w:color w:val="auto"/>
          <w:spacing w:val="-6"/>
          <w:sz w:val="24"/>
          <w:highlight w:val="none"/>
        </w:rPr>
      </w:pPr>
      <w:r>
        <w:rPr>
          <w:rFonts w:hAnsi="宋体"/>
          <w:bCs/>
          <w:color w:val="auto"/>
          <w:spacing w:val="-6"/>
          <w:sz w:val="24"/>
          <w:highlight w:val="none"/>
        </w:rPr>
        <w:br w:type="page"/>
      </w:r>
      <w:r>
        <w:rPr>
          <w:rFonts w:hint="eastAsia" w:hAnsi="宋体"/>
          <w:b/>
          <w:color w:val="auto"/>
          <w:spacing w:val="-6"/>
          <w:sz w:val="24"/>
          <w:highlight w:val="none"/>
          <w:lang w:eastAsia="zh-CN"/>
        </w:rPr>
        <w:t>2020年12月至今</w:t>
      </w:r>
      <w:r>
        <w:rPr>
          <w:rFonts w:hint="eastAsia" w:hAnsi="宋体"/>
          <w:b/>
          <w:color w:val="auto"/>
          <w:spacing w:val="-6"/>
          <w:sz w:val="24"/>
          <w:highlight w:val="none"/>
        </w:rPr>
        <w:t>任意一月依法缴纳社会保障资金的证明材料</w:t>
      </w:r>
    </w:p>
    <w:p>
      <w:pPr>
        <w:pStyle w:val="2"/>
        <w:spacing w:line="360" w:lineRule="auto"/>
        <w:ind w:firstLine="0"/>
        <w:jc w:val="center"/>
        <w:rPr>
          <w:rFonts w:hint="eastAsia" w:hAnsi="宋体"/>
          <w:color w:val="auto"/>
          <w:spacing w:val="-6"/>
          <w:sz w:val="24"/>
          <w:szCs w:val="24"/>
          <w:highlight w:val="none"/>
        </w:rPr>
      </w:pPr>
      <w:r>
        <w:rPr>
          <w:rFonts w:hint="eastAsia" w:hAnsi="宋体"/>
          <w:b/>
          <w:color w:val="auto"/>
          <w:spacing w:val="-6"/>
          <w:sz w:val="21"/>
          <w:szCs w:val="21"/>
          <w:highlight w:val="none"/>
        </w:rPr>
        <w:t>（依法不需要缴纳社会保障资金的投标人应提供相应文件证明其依法不需要缴纳社会保障资金）</w:t>
      </w:r>
    </w:p>
    <w:p>
      <w:pPr>
        <w:pStyle w:val="2"/>
        <w:spacing w:line="360" w:lineRule="auto"/>
        <w:ind w:firstLine="0"/>
        <w:jc w:val="center"/>
        <w:rPr>
          <w:rFonts w:hAnsi="宋体"/>
          <w:color w:val="auto"/>
          <w:spacing w:val="-6"/>
          <w:sz w:val="24"/>
          <w:szCs w:val="24"/>
          <w:highlight w:val="none"/>
        </w:rPr>
      </w:pPr>
    </w:p>
    <w:p>
      <w:pPr>
        <w:pStyle w:val="2"/>
        <w:spacing w:line="360" w:lineRule="auto"/>
        <w:ind w:firstLine="0"/>
        <w:jc w:val="center"/>
        <w:rPr>
          <w:rFonts w:hAnsi="宋体"/>
          <w:color w:val="auto"/>
          <w:spacing w:val="-6"/>
          <w:sz w:val="24"/>
          <w:szCs w:val="24"/>
          <w:highlight w:val="none"/>
        </w:rPr>
      </w:pPr>
    </w:p>
    <w:p>
      <w:pPr>
        <w:pStyle w:val="2"/>
        <w:spacing w:line="360" w:lineRule="auto"/>
        <w:ind w:firstLine="0"/>
        <w:jc w:val="center"/>
        <w:rPr>
          <w:rFonts w:hint="eastAsia" w:hAnsi="宋体"/>
          <w:color w:val="auto"/>
          <w:spacing w:val="-6"/>
          <w:sz w:val="24"/>
          <w:szCs w:val="24"/>
          <w:highlight w:val="none"/>
        </w:rPr>
      </w:pPr>
    </w:p>
    <w:p>
      <w:pPr>
        <w:pStyle w:val="17"/>
        <w:spacing w:line="360" w:lineRule="auto"/>
        <w:ind w:left="398" w:hanging="398"/>
        <w:rPr>
          <w:rFonts w:ascii="宋体" w:hAnsi="宋体"/>
          <w:b/>
          <w:color w:val="auto"/>
          <w:spacing w:val="-6"/>
          <w:sz w:val="21"/>
          <w:szCs w:val="21"/>
          <w:highlight w:val="none"/>
        </w:rPr>
      </w:pPr>
      <w:r>
        <w:rPr>
          <w:rFonts w:hint="eastAsia" w:ascii="宋体" w:hAnsi="宋体"/>
          <w:b/>
          <w:color w:val="auto"/>
          <w:spacing w:val="-6"/>
          <w:sz w:val="21"/>
          <w:szCs w:val="21"/>
          <w:highlight w:val="none"/>
        </w:rPr>
        <w:t>说明：</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1</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依法缴纳社会保障资金的证明材料指依法缴纳社会保险的凭据（社保缴费专用收据或银行电子缴税付款凭证或社会保险缴纳清单等）；</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2</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依法不需要缴纳社会保障资金的投标人，应提供相应文件证明其依法不需要缴纳社会保障资金；</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3</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投标人因新注册成立等原因无法提供相关材料的，应在投标文件中提交如实的情况说明。</w:t>
      </w:r>
    </w:p>
    <w:p>
      <w:pPr>
        <w:pStyle w:val="17"/>
        <w:spacing w:line="360" w:lineRule="auto"/>
        <w:ind w:left="0" w:firstLine="0" w:firstLineChars="0"/>
        <w:jc w:val="center"/>
        <w:outlineLvl w:val="2"/>
        <w:rPr>
          <w:rFonts w:ascii="宋体" w:hAnsi="宋体"/>
          <w:b/>
          <w:color w:val="auto"/>
          <w:spacing w:val="-6"/>
          <w:sz w:val="24"/>
          <w:highlight w:val="none"/>
        </w:rPr>
      </w:pPr>
      <w:r>
        <w:rPr>
          <w:rFonts w:ascii="宋体" w:hAnsi="宋体"/>
          <w:bCs/>
          <w:color w:val="auto"/>
          <w:spacing w:val="-6"/>
          <w:sz w:val="24"/>
          <w:highlight w:val="none"/>
        </w:rPr>
        <w:br w:type="page"/>
      </w:r>
      <w:r>
        <w:rPr>
          <w:rFonts w:hint="eastAsia" w:ascii="宋体" w:hAnsi="宋体"/>
          <w:b/>
          <w:color w:val="auto"/>
          <w:spacing w:val="-6"/>
          <w:sz w:val="24"/>
          <w:highlight w:val="none"/>
        </w:rPr>
        <w:t>具有履行合同所必需的设备和专业技术能力的承诺函（</w:t>
      </w:r>
      <w:r>
        <w:rPr>
          <w:rFonts w:ascii="宋体" w:hAnsi="宋体"/>
          <w:b/>
          <w:color w:val="auto"/>
          <w:spacing w:val="-6"/>
          <w:sz w:val="24"/>
          <w:highlight w:val="none"/>
        </w:rPr>
        <w:t>格式自拟）</w:t>
      </w:r>
    </w:p>
    <w:p>
      <w:pPr>
        <w:pStyle w:val="17"/>
        <w:spacing w:line="360" w:lineRule="auto"/>
        <w:ind w:left="0" w:firstLine="0" w:firstLineChars="0"/>
        <w:jc w:val="center"/>
        <w:rPr>
          <w:rFonts w:ascii="宋体" w:hAnsi="宋体"/>
          <w:b/>
          <w:color w:val="auto"/>
          <w:spacing w:val="-6"/>
          <w:sz w:val="24"/>
          <w:highlight w:val="none"/>
        </w:rPr>
      </w:pPr>
    </w:p>
    <w:p>
      <w:pPr>
        <w:pStyle w:val="17"/>
        <w:spacing w:line="360" w:lineRule="auto"/>
        <w:ind w:left="0" w:firstLine="0" w:firstLineChars="0"/>
        <w:jc w:val="center"/>
        <w:rPr>
          <w:rFonts w:ascii="宋体" w:hAnsi="宋体"/>
          <w:b/>
          <w:color w:val="auto"/>
          <w:spacing w:val="-6"/>
          <w:sz w:val="24"/>
          <w:highlight w:val="none"/>
        </w:rPr>
      </w:pPr>
    </w:p>
    <w:p>
      <w:pPr>
        <w:pStyle w:val="17"/>
        <w:spacing w:line="360" w:lineRule="auto"/>
        <w:ind w:left="0" w:firstLine="0" w:firstLineChars="0"/>
        <w:jc w:val="center"/>
        <w:rPr>
          <w:rFonts w:hint="eastAsia" w:ascii="宋体" w:hAnsi="宋体"/>
          <w:b/>
          <w:color w:val="auto"/>
          <w:spacing w:val="-6"/>
          <w:sz w:val="24"/>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投标人代表签字：</w:t>
      </w:r>
    </w:p>
    <w:p>
      <w:pPr>
        <w:pStyle w:val="17"/>
        <w:spacing w:line="360" w:lineRule="auto"/>
        <w:ind w:left="169" w:hanging="168" w:hangingChars="74"/>
        <w:rPr>
          <w:rFonts w:hint="eastAsia" w:ascii="宋体" w:hAnsi="宋体"/>
          <w:color w:val="auto"/>
          <w:spacing w:val="-6"/>
          <w:sz w:val="24"/>
          <w:highlight w:val="none"/>
        </w:rPr>
      </w:pPr>
      <w:r>
        <w:rPr>
          <w:rFonts w:hint="eastAsia" w:ascii="宋体" w:hAnsi="宋体"/>
          <w:color w:val="auto"/>
          <w:spacing w:val="-6"/>
          <w:sz w:val="24"/>
          <w:highlight w:val="none"/>
        </w:rPr>
        <w:t>日期：     年   月   日</w:t>
      </w:r>
    </w:p>
    <w:p>
      <w:pPr>
        <w:pStyle w:val="17"/>
        <w:spacing w:line="360" w:lineRule="auto"/>
        <w:ind w:left="0" w:firstLine="0" w:firstLineChars="0"/>
        <w:jc w:val="center"/>
        <w:outlineLvl w:val="2"/>
        <w:rPr>
          <w:rFonts w:ascii="宋体" w:hAnsi="宋体"/>
          <w:b/>
          <w:color w:val="auto"/>
          <w:spacing w:val="-6"/>
          <w:sz w:val="24"/>
          <w:highlight w:val="none"/>
        </w:rPr>
      </w:pPr>
      <w:r>
        <w:rPr>
          <w:rFonts w:ascii="宋体" w:hAnsi="宋体"/>
          <w:bCs/>
          <w:color w:val="auto"/>
          <w:spacing w:val="-6"/>
          <w:sz w:val="24"/>
          <w:highlight w:val="none"/>
        </w:rPr>
        <w:br w:type="page"/>
      </w:r>
      <w:r>
        <w:rPr>
          <w:rFonts w:hint="eastAsia" w:ascii="宋体" w:hAnsi="宋体"/>
          <w:b/>
          <w:color w:val="auto"/>
          <w:spacing w:val="-6"/>
          <w:sz w:val="24"/>
          <w:highlight w:val="none"/>
        </w:rPr>
        <w:t>参加政府采购活动前3年内在经营活动中没有重大违法记录的书面声明</w:t>
      </w:r>
    </w:p>
    <w:p>
      <w:pPr>
        <w:pStyle w:val="17"/>
        <w:spacing w:line="360" w:lineRule="auto"/>
        <w:ind w:left="169" w:hanging="169" w:hangingChars="74"/>
        <w:jc w:val="center"/>
        <w:rPr>
          <w:rFonts w:ascii="宋体" w:hAnsi="宋体"/>
          <w:b/>
          <w:color w:val="auto"/>
          <w:spacing w:val="-6"/>
          <w:sz w:val="24"/>
          <w:highlight w:val="none"/>
        </w:rPr>
      </w:pPr>
      <w:r>
        <w:rPr>
          <w:rFonts w:hint="eastAsia" w:ascii="宋体" w:hAnsi="宋体"/>
          <w:b/>
          <w:color w:val="auto"/>
          <w:spacing w:val="-6"/>
          <w:sz w:val="24"/>
          <w:highlight w:val="none"/>
        </w:rPr>
        <w:t>声明函</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致：</w:t>
      </w:r>
      <w:r>
        <w:rPr>
          <w:rFonts w:hint="eastAsia" w:ascii="宋体" w:hAnsi="宋体"/>
          <w:color w:val="auto"/>
          <w:spacing w:val="-6"/>
          <w:sz w:val="24"/>
          <w:highlight w:val="none"/>
          <w:lang w:eastAsia="zh-CN"/>
        </w:rPr>
        <w:t>杭州电子科技大学</w:t>
      </w:r>
      <w:r>
        <w:rPr>
          <w:rFonts w:hint="eastAsia" w:ascii="宋体" w:hAnsi="宋体"/>
          <w:color w:val="auto"/>
          <w:spacing w:val="-6"/>
          <w:sz w:val="24"/>
          <w:highlight w:val="none"/>
        </w:rPr>
        <w:t>、浙江求是招标代理有限公司</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我公司郑重承诺在参加本项目政府采购活动前三年内，在经营活动中</w:t>
      </w:r>
      <w:r>
        <w:rPr>
          <w:rFonts w:hint="eastAsia" w:ascii="宋体" w:hAnsi="宋体"/>
          <w:b/>
          <w:color w:val="auto"/>
          <w:spacing w:val="-6"/>
          <w:sz w:val="24"/>
          <w:highlight w:val="none"/>
          <w:u w:val="single"/>
        </w:rPr>
        <w:t xml:space="preserve">     </w:t>
      </w:r>
      <w:r>
        <w:rPr>
          <w:rFonts w:hint="eastAsia" w:ascii="宋体" w:hAnsi="宋体"/>
          <w:b/>
          <w:color w:val="auto"/>
          <w:spacing w:val="-6"/>
          <w:sz w:val="24"/>
          <w:highlight w:val="none"/>
        </w:rPr>
        <w:t>（填写“有”或“没有”，如实填写，如不填写视同未提供本声明函）</w:t>
      </w:r>
      <w:r>
        <w:rPr>
          <w:rFonts w:hint="eastAsia" w:ascii="宋体" w:hAnsi="宋体"/>
          <w:color w:val="auto"/>
          <w:spacing w:val="-6"/>
          <w:sz w:val="24"/>
          <w:highlight w:val="none"/>
        </w:rPr>
        <w:t>重大违法记录，重大违法记录是指投标人因违法经营受到刑事处罚或者责令停产停业、吊销许可证或者执照、较大数额罚款等行政处罚。</w:t>
      </w:r>
    </w:p>
    <w:p>
      <w:pPr>
        <w:spacing w:line="360" w:lineRule="auto"/>
        <w:ind w:firstLine="456" w:firstLineChars="200"/>
        <w:rPr>
          <w:rFonts w:ascii="宋体" w:hAnsi="宋体"/>
          <w:color w:val="auto"/>
          <w:spacing w:val="-6"/>
          <w:sz w:val="24"/>
          <w:highlight w:val="none"/>
        </w:rPr>
      </w:pPr>
      <w:r>
        <w:rPr>
          <w:rFonts w:hAnsi="宋体"/>
          <w:color w:val="auto"/>
          <w:spacing w:val="-6"/>
          <w:sz w:val="24"/>
          <w:highlight w:val="none"/>
        </w:rPr>
        <w:t>以上事项如有虚假或隐瞒，我方愿意承担一切后果和责任。</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特此声明。</w:t>
      </w:r>
    </w:p>
    <w:p>
      <w:pPr>
        <w:spacing w:line="360" w:lineRule="auto"/>
        <w:rPr>
          <w:rFonts w:ascii="宋体" w:hAnsi="宋体"/>
          <w:color w:val="auto"/>
          <w:spacing w:val="-6"/>
          <w:sz w:val="24"/>
          <w:highlight w:val="none"/>
        </w:rPr>
      </w:pPr>
    </w:p>
    <w:p>
      <w:pPr>
        <w:spacing w:line="360" w:lineRule="auto"/>
        <w:rPr>
          <w:rFonts w:ascii="宋体" w:hAnsi="宋体"/>
          <w:color w:val="auto"/>
          <w:spacing w:val="-6"/>
          <w:sz w:val="24"/>
          <w:highlight w:val="none"/>
        </w:rPr>
      </w:pPr>
    </w:p>
    <w:p>
      <w:pPr>
        <w:spacing w:line="360" w:lineRule="auto"/>
        <w:rPr>
          <w:rFonts w:hint="eastAsia" w:ascii="宋体" w:hAnsi="宋体"/>
          <w:color w:val="auto"/>
          <w:spacing w:val="-6"/>
          <w:sz w:val="24"/>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投标人代表签字：</w:t>
      </w:r>
    </w:p>
    <w:p>
      <w:pPr>
        <w:pStyle w:val="17"/>
        <w:spacing w:line="360" w:lineRule="auto"/>
        <w:ind w:left="0" w:firstLine="0" w:firstLineChars="0"/>
        <w:rPr>
          <w:rFonts w:hint="eastAsia" w:ascii="宋体" w:hAnsi="宋体"/>
          <w:color w:val="auto"/>
          <w:sz w:val="21"/>
          <w:szCs w:val="21"/>
          <w:highlight w:val="none"/>
        </w:rPr>
      </w:pPr>
      <w:r>
        <w:rPr>
          <w:rFonts w:hint="eastAsia" w:ascii="宋体" w:hAnsi="宋体"/>
          <w:color w:val="auto"/>
          <w:spacing w:val="-6"/>
          <w:sz w:val="24"/>
          <w:highlight w:val="none"/>
        </w:rPr>
        <w:t>日期：     年   月   日</w:t>
      </w:r>
    </w:p>
    <w:p>
      <w:pPr>
        <w:spacing w:line="360" w:lineRule="auto"/>
        <w:outlineLvl w:val="1"/>
        <w:rPr>
          <w:rFonts w:hint="eastAsia" w:ascii="宋体" w:hAnsi="宋体"/>
          <w:bCs/>
          <w:color w:val="auto"/>
          <w:spacing w:val="-6"/>
          <w:sz w:val="24"/>
          <w:highlight w:val="none"/>
        </w:rPr>
      </w:pPr>
      <w:r>
        <w:rPr>
          <w:rFonts w:ascii="宋体" w:hAnsi="宋体"/>
          <w:b/>
          <w:color w:val="auto"/>
          <w:spacing w:val="-6"/>
          <w:sz w:val="52"/>
          <w:szCs w:val="52"/>
          <w:highlight w:val="none"/>
        </w:rPr>
        <w:br w:type="page"/>
      </w:r>
      <w:r>
        <w:rPr>
          <w:rFonts w:hint="eastAsia" w:ascii="宋体" w:hAnsi="宋体"/>
          <w:bCs/>
          <w:color w:val="auto"/>
          <w:spacing w:val="-6"/>
          <w:sz w:val="24"/>
          <w:highlight w:val="none"/>
        </w:rPr>
        <w:t>报价</w:t>
      </w:r>
      <w:r>
        <w:rPr>
          <w:rFonts w:ascii="宋体" w:hAnsi="宋体"/>
          <w:bCs/>
          <w:color w:val="auto"/>
          <w:spacing w:val="-6"/>
          <w:sz w:val="24"/>
          <w:highlight w:val="none"/>
        </w:rPr>
        <w:t>文件</w:t>
      </w:r>
      <w:r>
        <w:rPr>
          <w:rFonts w:hint="eastAsia" w:ascii="宋体" w:hAnsi="宋体"/>
          <w:bCs/>
          <w:color w:val="auto"/>
          <w:spacing w:val="-6"/>
          <w:sz w:val="24"/>
          <w:highlight w:val="none"/>
        </w:rPr>
        <w:t>封面</w:t>
      </w:r>
    </w:p>
    <w:p>
      <w:pPr>
        <w:spacing w:line="360" w:lineRule="auto"/>
        <w:jc w:val="right"/>
        <w:rPr>
          <w:rFonts w:hint="eastAsia" w:ascii="宋体" w:hAnsi="宋体"/>
          <w:color w:val="auto"/>
          <w:spacing w:val="-6"/>
          <w:sz w:val="24"/>
          <w:highlight w:val="none"/>
        </w:rPr>
      </w:pPr>
    </w:p>
    <w:p>
      <w:pPr>
        <w:spacing w:line="360" w:lineRule="auto"/>
        <w:rPr>
          <w:rFonts w:hint="eastAsia" w:ascii="宋体" w:hAnsi="宋体"/>
          <w:color w:val="auto"/>
          <w:spacing w:val="-6"/>
          <w:sz w:val="24"/>
          <w:highlight w:val="none"/>
        </w:rPr>
      </w:pPr>
    </w:p>
    <w:p>
      <w:pPr>
        <w:spacing w:line="360" w:lineRule="auto"/>
        <w:jc w:val="center"/>
        <w:rPr>
          <w:rFonts w:hint="eastAsia" w:ascii="宋体" w:hAnsi="宋体"/>
          <w:bCs/>
          <w:color w:val="auto"/>
          <w:spacing w:val="-6"/>
          <w:sz w:val="24"/>
          <w:highlight w:val="none"/>
        </w:rPr>
      </w:pPr>
      <w:r>
        <w:rPr>
          <w:rFonts w:hint="eastAsia" w:ascii="宋体" w:hAnsi="宋体"/>
          <w:bCs/>
          <w:color w:val="auto"/>
          <w:spacing w:val="-6"/>
          <w:sz w:val="24"/>
          <w:highlight w:val="none"/>
          <w:u w:val="single"/>
        </w:rPr>
        <w:t xml:space="preserve">                    </w:t>
      </w:r>
      <w:r>
        <w:rPr>
          <w:rFonts w:hint="eastAsia" w:ascii="宋体" w:hAnsi="宋体"/>
          <w:bCs/>
          <w:color w:val="auto"/>
          <w:spacing w:val="-6"/>
          <w:sz w:val="24"/>
          <w:highlight w:val="none"/>
        </w:rPr>
        <w:t>（投标人名称）</w:t>
      </w:r>
    </w:p>
    <w:p>
      <w:pPr>
        <w:spacing w:line="360" w:lineRule="auto"/>
        <w:jc w:val="center"/>
        <w:rPr>
          <w:rFonts w:hint="eastAsia" w:ascii="宋体" w:hAnsi="宋体"/>
          <w:b/>
          <w:bCs/>
          <w:color w:val="auto"/>
          <w:spacing w:val="-6"/>
          <w:sz w:val="24"/>
          <w:highlight w:val="none"/>
        </w:rPr>
      </w:pPr>
      <w:r>
        <w:rPr>
          <w:rFonts w:hint="eastAsia" w:ascii="宋体" w:hAnsi="宋体"/>
          <w:b/>
          <w:bCs/>
          <w:color w:val="auto"/>
          <w:spacing w:val="-6"/>
          <w:sz w:val="24"/>
          <w:highlight w:val="none"/>
        </w:rPr>
        <w:t>报价文件</w:t>
      </w:r>
    </w:p>
    <w:p>
      <w:pPr>
        <w:spacing w:line="360" w:lineRule="auto"/>
        <w:rPr>
          <w:rFonts w:hint="eastAsia" w:ascii="宋体" w:hAnsi="宋体"/>
          <w:bCs/>
          <w:color w:val="auto"/>
          <w:spacing w:val="-6"/>
          <w:sz w:val="24"/>
          <w:highlight w:val="none"/>
        </w:rPr>
      </w:pP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采 购 人：</w:t>
      </w:r>
      <w:r>
        <w:rPr>
          <w:rFonts w:hint="eastAsia" w:ascii="宋体" w:hAnsi="宋体"/>
          <w:bCs/>
          <w:color w:val="auto"/>
          <w:spacing w:val="-6"/>
          <w:sz w:val="24"/>
          <w:highlight w:val="none"/>
          <w:lang w:eastAsia="zh-CN"/>
        </w:rPr>
        <w:t>杭州电子科技大学</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项目名称：</w:t>
      </w:r>
      <w:r>
        <w:rPr>
          <w:rFonts w:hint="eastAsia" w:ascii="宋体" w:hAnsi="宋体"/>
          <w:bCs/>
          <w:color w:val="auto"/>
          <w:spacing w:val="-6"/>
          <w:sz w:val="24"/>
          <w:highlight w:val="none"/>
          <w:lang w:eastAsia="zh-CN"/>
        </w:rPr>
        <w:t>板卡等</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项目编号：</w:t>
      </w:r>
      <w:r>
        <w:rPr>
          <w:rFonts w:hint="eastAsia" w:ascii="宋体" w:hAnsi="宋体"/>
          <w:bCs/>
          <w:color w:val="auto"/>
          <w:spacing w:val="-6"/>
          <w:sz w:val="24"/>
          <w:highlight w:val="none"/>
          <w:lang w:eastAsia="zh-CN"/>
        </w:rPr>
        <w:t>QSZB-Z(H)-B21093(GK)</w:t>
      </w:r>
    </w:p>
    <w:p>
      <w:pPr>
        <w:spacing w:line="360" w:lineRule="auto"/>
        <w:rPr>
          <w:rFonts w:hint="eastAsia" w:ascii="宋体" w:hAnsi="宋体" w:eastAsia="宋体"/>
          <w:bCs/>
          <w:color w:val="auto"/>
          <w:spacing w:val="-6"/>
          <w:sz w:val="24"/>
          <w:highlight w:val="none"/>
          <w:lang w:val="en-US" w:eastAsia="zh-CN"/>
        </w:rPr>
      </w:pPr>
      <w:r>
        <w:rPr>
          <w:rFonts w:hint="eastAsia" w:ascii="宋体" w:hAnsi="宋体"/>
          <w:bCs/>
          <w:color w:val="auto"/>
          <w:spacing w:val="-6"/>
          <w:sz w:val="24"/>
          <w:highlight w:val="none"/>
          <w:lang w:val="en-US" w:eastAsia="zh-CN"/>
        </w:rPr>
        <w:t>标项：</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投标人名称（盖章）：</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投标人地址：</w:t>
      </w:r>
    </w:p>
    <w:p>
      <w:pPr>
        <w:spacing w:line="360" w:lineRule="auto"/>
        <w:rPr>
          <w:rFonts w:hint="eastAsia" w:ascii="宋体" w:hAnsi="宋体"/>
          <w:bCs/>
          <w:color w:val="auto"/>
          <w:spacing w:val="-6"/>
          <w:sz w:val="24"/>
          <w:highlight w:val="none"/>
        </w:rPr>
      </w:pP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投标人代表签字：</w:t>
      </w:r>
    </w:p>
    <w:p>
      <w:pPr>
        <w:spacing w:line="360" w:lineRule="auto"/>
        <w:rPr>
          <w:rFonts w:ascii="宋体" w:hAnsi="宋体"/>
          <w:color w:val="auto"/>
          <w:spacing w:val="-6"/>
          <w:sz w:val="21"/>
          <w:szCs w:val="21"/>
          <w:highlight w:val="none"/>
        </w:rPr>
      </w:pPr>
      <w:r>
        <w:rPr>
          <w:rFonts w:hint="eastAsia" w:ascii="宋体" w:hAnsi="宋体"/>
          <w:bCs/>
          <w:color w:val="auto"/>
          <w:spacing w:val="-6"/>
          <w:sz w:val="24"/>
          <w:highlight w:val="none"/>
        </w:rPr>
        <w:t>日期：     年   月   日</w:t>
      </w:r>
    </w:p>
    <w:p>
      <w:pPr>
        <w:pStyle w:val="2"/>
        <w:spacing w:line="480" w:lineRule="auto"/>
        <w:ind w:firstLine="0"/>
        <w:jc w:val="center"/>
        <w:rPr>
          <w:rFonts w:hAnsi="宋体"/>
          <w:b/>
          <w:color w:val="auto"/>
          <w:spacing w:val="-6"/>
          <w:sz w:val="24"/>
          <w:highlight w:val="none"/>
        </w:rPr>
      </w:pPr>
      <w:r>
        <w:rPr>
          <w:rFonts w:hAnsi="宋体"/>
          <w:b/>
          <w:color w:val="auto"/>
          <w:spacing w:val="-6"/>
          <w:sz w:val="52"/>
          <w:szCs w:val="52"/>
          <w:highlight w:val="none"/>
        </w:rPr>
        <w:br w:type="page"/>
      </w: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7"/>
        <w:overflowPunct w:val="0"/>
        <w:spacing w:line="360" w:lineRule="auto"/>
        <w:ind w:firstLine="0"/>
        <w:jc w:val="center"/>
        <w:outlineLvl w:val="1"/>
        <w:rPr>
          <w:rFonts w:hint="eastAsia" w:ascii="宋体" w:hAnsi="宋体"/>
          <w:b/>
          <w:color w:val="auto"/>
          <w:spacing w:val="-6"/>
          <w:sz w:val="84"/>
          <w:szCs w:val="84"/>
          <w:highlight w:val="none"/>
        </w:rPr>
      </w:pPr>
      <w:r>
        <w:rPr>
          <w:rFonts w:hint="eastAsia" w:ascii="宋体" w:hAnsi="宋体"/>
          <w:b/>
          <w:color w:val="auto"/>
          <w:spacing w:val="-6"/>
          <w:sz w:val="84"/>
          <w:szCs w:val="84"/>
          <w:highlight w:val="none"/>
        </w:rPr>
        <w:t>报价文件</w:t>
      </w:r>
    </w:p>
    <w:p>
      <w:pPr>
        <w:spacing w:line="360" w:lineRule="auto"/>
        <w:jc w:val="center"/>
        <w:outlineLvl w:val="2"/>
        <w:rPr>
          <w:rFonts w:hint="eastAsia" w:ascii="宋体" w:hAnsi="宋体"/>
          <w:b/>
          <w:color w:val="auto"/>
          <w:spacing w:val="-6"/>
          <w:sz w:val="24"/>
          <w:highlight w:val="none"/>
        </w:rPr>
      </w:pPr>
      <w:r>
        <w:rPr>
          <w:rFonts w:ascii="宋体" w:hAnsi="宋体"/>
          <w:b/>
          <w:color w:val="auto"/>
          <w:spacing w:val="-6"/>
          <w:sz w:val="52"/>
          <w:szCs w:val="52"/>
          <w:highlight w:val="none"/>
        </w:rPr>
        <w:br w:type="page"/>
      </w:r>
      <w:r>
        <w:rPr>
          <w:rFonts w:hint="eastAsia" w:ascii="宋体" w:hAnsi="宋体"/>
          <w:b/>
          <w:color w:val="auto"/>
          <w:spacing w:val="-6"/>
          <w:sz w:val="24"/>
          <w:highlight w:val="none"/>
        </w:rPr>
        <w:t>开标一览表</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采 购 人：</w:t>
      </w:r>
      <w:r>
        <w:rPr>
          <w:rFonts w:hint="eastAsia" w:ascii="宋体" w:hAnsi="宋体"/>
          <w:bCs/>
          <w:color w:val="auto"/>
          <w:spacing w:val="-6"/>
          <w:sz w:val="24"/>
          <w:highlight w:val="none"/>
          <w:lang w:eastAsia="zh-CN"/>
        </w:rPr>
        <w:t>杭州电子科技大学</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项目名称：</w:t>
      </w:r>
      <w:r>
        <w:rPr>
          <w:rFonts w:hint="eastAsia" w:ascii="宋体" w:hAnsi="宋体"/>
          <w:bCs/>
          <w:color w:val="auto"/>
          <w:spacing w:val="-6"/>
          <w:sz w:val="24"/>
          <w:highlight w:val="none"/>
          <w:lang w:eastAsia="zh-CN"/>
        </w:rPr>
        <w:t>板卡等</w:t>
      </w:r>
    </w:p>
    <w:p>
      <w:pPr>
        <w:spacing w:line="360" w:lineRule="auto"/>
        <w:rPr>
          <w:rFonts w:hint="eastAsia" w:ascii="宋体" w:hAnsi="宋体"/>
          <w:bCs/>
          <w:color w:val="auto"/>
          <w:spacing w:val="-6"/>
          <w:sz w:val="24"/>
          <w:highlight w:val="none"/>
          <w:lang w:eastAsia="zh-CN"/>
        </w:rPr>
      </w:pPr>
      <w:r>
        <w:rPr>
          <w:rFonts w:hint="eastAsia" w:ascii="宋体" w:hAnsi="宋体"/>
          <w:bCs/>
          <w:color w:val="auto"/>
          <w:spacing w:val="-6"/>
          <w:sz w:val="24"/>
          <w:highlight w:val="none"/>
        </w:rPr>
        <w:t>项目编号：</w:t>
      </w:r>
      <w:r>
        <w:rPr>
          <w:rFonts w:hint="eastAsia" w:ascii="宋体" w:hAnsi="宋体"/>
          <w:bCs/>
          <w:color w:val="auto"/>
          <w:spacing w:val="-6"/>
          <w:sz w:val="24"/>
          <w:highlight w:val="none"/>
          <w:lang w:eastAsia="zh-CN"/>
        </w:rPr>
        <w:t>QSZB-Z(H)-B21093(GK)</w:t>
      </w:r>
    </w:p>
    <w:p>
      <w:pPr>
        <w:pStyle w:val="2"/>
        <w:ind w:left="0" w:leftChars="0" w:firstLine="0" w:firstLineChars="0"/>
        <w:rPr>
          <w:rFonts w:hint="default"/>
          <w:color w:val="auto"/>
          <w:highlight w:val="none"/>
          <w:lang w:val="en-US" w:eastAsia="zh-CN"/>
        </w:rPr>
      </w:pPr>
      <w:r>
        <w:rPr>
          <w:rFonts w:hint="eastAsia" w:hAnsi="宋体"/>
          <w:bCs/>
          <w:color w:val="auto"/>
          <w:spacing w:val="-6"/>
          <w:sz w:val="24"/>
          <w:highlight w:val="none"/>
          <w:lang w:val="en-US" w:eastAsia="zh-CN"/>
        </w:rPr>
        <w:t>标项：</w:t>
      </w:r>
    </w:p>
    <w:tbl>
      <w:tblPr>
        <w:tblStyle w:val="22"/>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rPr>
          <w:trHeight w:val="454" w:hRule="atLeast"/>
          <w:jc w:val="center"/>
        </w:trPr>
        <w:tc>
          <w:tcPr>
            <w:tcW w:w="96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4"/>
                <w:highlight w:val="none"/>
              </w:rPr>
            </w:pPr>
            <w:r>
              <w:rPr>
                <w:rFonts w:hint="eastAsia" w:ascii="宋体" w:hAnsi="宋体" w:cs="宋体"/>
                <w:b/>
                <w:bCs/>
                <w:color w:val="auto"/>
                <w:sz w:val="24"/>
                <w:highlight w:val="none"/>
              </w:rPr>
              <w:t>投标报价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jc w:val="center"/>
        </w:trPr>
        <w:tc>
          <w:tcPr>
            <w:tcW w:w="96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4"/>
                <w:highlight w:val="none"/>
              </w:rPr>
            </w:pPr>
          </w:p>
          <w:p>
            <w:pPr>
              <w:keepNext w:val="0"/>
              <w:keepLines w:val="0"/>
              <w:suppressLineNumbers w:val="0"/>
              <w:spacing w:before="0" w:beforeAutospacing="0" w:after="0" w:afterAutospacing="0"/>
              <w:ind w:left="0" w:right="0"/>
              <w:rPr>
                <w:rFonts w:hint="eastAsia" w:ascii="宋体" w:hAnsi="宋体" w:cs="宋体"/>
                <w:b/>
                <w:bCs/>
                <w:color w:val="auto"/>
                <w:sz w:val="24"/>
                <w:highlight w:val="none"/>
              </w:rPr>
            </w:pPr>
            <w:r>
              <w:rPr>
                <w:rFonts w:hint="eastAsia" w:ascii="宋体" w:hAnsi="宋体" w:cs="宋体"/>
                <w:b/>
                <w:bCs/>
                <w:color w:val="auto"/>
                <w:sz w:val="24"/>
                <w:highlight w:val="none"/>
              </w:rPr>
              <w:t>金额大写：_________________________小写：_________________________</w:t>
            </w:r>
          </w:p>
          <w:p>
            <w:pPr>
              <w:keepNext w:val="0"/>
              <w:keepLines w:val="0"/>
              <w:suppressLineNumbers w:val="0"/>
              <w:spacing w:before="0" w:beforeAutospacing="0" w:after="0" w:afterAutospacing="0"/>
              <w:ind w:left="0" w:right="0"/>
              <w:rPr>
                <w:rFonts w:hint="eastAsia" w:ascii="宋体" w:hAnsi="宋体" w:cs="宋体"/>
                <w:b/>
                <w:bCs/>
                <w:color w:val="auto"/>
                <w:sz w:val="24"/>
                <w:highlight w:val="none"/>
              </w:rPr>
            </w:pPr>
          </w:p>
          <w:p>
            <w:pPr>
              <w:keepNext w:val="0"/>
              <w:keepLines w:val="0"/>
              <w:suppressLineNumbers w:val="0"/>
              <w:spacing w:before="0" w:beforeAutospacing="0" w:after="0" w:afterAutospacing="0"/>
              <w:ind w:left="0" w:right="0"/>
              <w:rPr>
                <w:rFonts w:hint="eastAsia" w:ascii="宋体" w:hAnsi="宋体" w:cs="宋体"/>
                <w:b/>
                <w:bCs/>
                <w:color w:val="auto"/>
                <w:sz w:val="24"/>
                <w:highlight w:val="none"/>
              </w:rPr>
            </w:pPr>
            <w:r>
              <w:rPr>
                <w:rFonts w:hint="eastAsia" w:ascii="宋体" w:hAnsi="宋体" w:cs="宋体"/>
                <w:b/>
                <w:bCs/>
                <w:color w:val="auto"/>
                <w:sz w:val="24"/>
                <w:highlight w:val="none"/>
              </w:rPr>
              <w:t>单位：人民币元</w:t>
            </w:r>
          </w:p>
          <w:p>
            <w:pPr>
              <w:pStyle w:val="2"/>
              <w:keepNext w:val="0"/>
              <w:keepLines w:val="0"/>
              <w:suppressLineNumbers w:val="0"/>
              <w:spacing w:before="0" w:beforeAutospacing="0" w:after="0" w:afterAutospacing="0"/>
              <w:ind w:left="0" w:right="0" w:firstLine="0"/>
              <w:rPr>
                <w:rFonts w:hint="eastAsia"/>
                <w:color w:val="auto"/>
                <w:sz w:val="24"/>
                <w:szCs w:val="24"/>
                <w:highlight w:val="none"/>
              </w:rPr>
            </w:pPr>
          </w:p>
        </w:tc>
      </w:tr>
    </w:tbl>
    <w:p>
      <w:pPr>
        <w:spacing w:line="360" w:lineRule="auto"/>
        <w:rPr>
          <w:rFonts w:hint="eastAsia" w:ascii="宋体" w:hAnsi="宋体"/>
          <w:color w:val="auto"/>
          <w:spacing w:val="-6"/>
          <w:sz w:val="24"/>
          <w:highlight w:val="none"/>
        </w:rPr>
      </w:pPr>
    </w:p>
    <w:p>
      <w:pPr>
        <w:pStyle w:val="2"/>
        <w:spacing w:line="360" w:lineRule="auto"/>
        <w:ind w:firstLine="0"/>
        <w:rPr>
          <w:rFonts w:hint="eastAsia"/>
          <w:b/>
          <w:bCs/>
          <w:color w:val="auto"/>
          <w:sz w:val="21"/>
          <w:szCs w:val="21"/>
          <w:highlight w:val="none"/>
        </w:rPr>
      </w:pPr>
      <w:r>
        <w:rPr>
          <w:rFonts w:hint="eastAsia" w:hAnsi="宋体"/>
          <w:b/>
          <w:bCs/>
          <w:color w:val="auto"/>
          <w:spacing w:val="-6"/>
          <w:sz w:val="21"/>
          <w:szCs w:val="21"/>
          <w:highlight w:val="none"/>
        </w:rPr>
        <w:t>说明：投标报价是履行合同的最终价格，应包括完成所有产品供货及履行所有规定服务所产生的全部税、费。</w:t>
      </w:r>
    </w:p>
    <w:p>
      <w:pPr>
        <w:spacing w:line="360" w:lineRule="auto"/>
        <w:rPr>
          <w:rFonts w:hint="eastAsia" w:ascii="宋体" w:hAnsi="宋体"/>
          <w:color w:val="auto"/>
          <w:spacing w:val="-6"/>
          <w:sz w:val="24"/>
          <w:highlight w:val="none"/>
        </w:rPr>
      </w:pPr>
    </w:p>
    <w:p>
      <w:pPr>
        <w:pStyle w:val="2"/>
        <w:spacing w:line="360" w:lineRule="auto"/>
        <w:ind w:firstLine="0"/>
        <w:rPr>
          <w:rFonts w:hint="eastAsia"/>
          <w:color w:val="auto"/>
          <w:highlight w:val="none"/>
        </w:rPr>
      </w:pPr>
    </w:p>
    <w:p>
      <w:pPr>
        <w:spacing w:line="360" w:lineRule="auto"/>
        <w:rPr>
          <w:rFonts w:hint="eastAsia"/>
          <w:color w:val="auto"/>
          <w:highlight w:val="none"/>
        </w:rPr>
      </w:pP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投标人代表签字：</w:t>
      </w:r>
    </w:p>
    <w:p>
      <w:pPr>
        <w:pStyle w:val="12"/>
        <w:spacing w:before="0" w:beforeLines="0" w:after="0" w:afterLines="0" w:line="360" w:lineRule="auto"/>
        <w:rPr>
          <w:rFonts w:hint="eastAsia" w:hAnsi="宋体"/>
          <w:bCs/>
          <w:color w:val="auto"/>
          <w:spacing w:val="-6"/>
          <w:highlight w:val="none"/>
        </w:rPr>
      </w:pPr>
      <w:r>
        <w:rPr>
          <w:rFonts w:hint="eastAsia" w:hAnsi="宋体"/>
          <w:bCs/>
          <w:color w:val="auto"/>
          <w:spacing w:val="-6"/>
          <w:highlight w:val="none"/>
        </w:rPr>
        <w:t>日期：     年   月   日</w:t>
      </w:r>
    </w:p>
    <w:p>
      <w:pPr>
        <w:pStyle w:val="12"/>
        <w:spacing w:before="0" w:beforeLines="0" w:after="0" w:afterLines="0" w:line="360" w:lineRule="auto"/>
        <w:jc w:val="center"/>
        <w:outlineLvl w:val="2"/>
        <w:rPr>
          <w:rFonts w:hint="eastAsia" w:hAnsi="宋体"/>
          <w:b/>
          <w:color w:val="auto"/>
          <w:spacing w:val="-6"/>
          <w:highlight w:val="none"/>
        </w:rPr>
      </w:pPr>
      <w:r>
        <w:rPr>
          <w:rFonts w:hint="eastAsia" w:hAnsi="宋体"/>
          <w:bCs/>
          <w:color w:val="auto"/>
          <w:spacing w:val="-6"/>
          <w:highlight w:val="none"/>
        </w:rPr>
        <w:br w:type="page"/>
      </w:r>
      <w:r>
        <w:rPr>
          <w:rFonts w:hAnsi="宋体"/>
          <w:b/>
          <w:color w:val="auto"/>
          <w:spacing w:val="-6"/>
          <w:highlight w:val="none"/>
        </w:rPr>
        <w:t>投标报价明细表</w:t>
      </w:r>
    </w:p>
    <w:p>
      <w:pPr>
        <w:pStyle w:val="12"/>
        <w:spacing w:before="0" w:beforeLines="0" w:after="0" w:afterLines="0" w:line="360" w:lineRule="auto"/>
        <w:ind w:right="342"/>
        <w:jc w:val="left"/>
        <w:rPr>
          <w:rFonts w:hint="eastAsia" w:hAnsi="宋体"/>
          <w:b/>
          <w:bCs/>
          <w:color w:val="auto"/>
          <w:spacing w:val="-6"/>
          <w:sz w:val="21"/>
          <w:szCs w:val="21"/>
          <w:highlight w:val="none"/>
        </w:rPr>
      </w:pPr>
      <w:r>
        <w:rPr>
          <w:rFonts w:hint="eastAsia" w:hAnsi="宋体"/>
          <w:b/>
          <w:bCs/>
          <w:color w:val="auto"/>
          <w:spacing w:val="-6"/>
          <w:sz w:val="21"/>
          <w:szCs w:val="21"/>
          <w:highlight w:val="none"/>
          <w:lang w:val="en-US" w:eastAsia="zh-CN"/>
        </w:rPr>
        <w:t xml:space="preserve">标项：                                                                        </w:t>
      </w:r>
      <w:r>
        <w:rPr>
          <w:rFonts w:hAnsi="宋体"/>
          <w:b/>
          <w:bCs/>
          <w:color w:val="auto"/>
          <w:spacing w:val="-6"/>
          <w:sz w:val="21"/>
          <w:szCs w:val="21"/>
          <w:highlight w:val="none"/>
        </w:rPr>
        <w:t>金额单位：</w:t>
      </w:r>
      <w:r>
        <w:rPr>
          <w:rFonts w:hint="eastAsia" w:hAnsi="宋体"/>
          <w:b/>
          <w:bCs/>
          <w:color w:val="auto"/>
          <w:spacing w:val="-6"/>
          <w:sz w:val="21"/>
          <w:szCs w:val="21"/>
          <w:highlight w:val="none"/>
        </w:rPr>
        <w:t>人民币元</w:t>
      </w:r>
    </w:p>
    <w:tbl>
      <w:tblPr>
        <w:tblStyle w:val="22"/>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1010"/>
        <w:gridCol w:w="1266"/>
        <w:gridCol w:w="756"/>
        <w:gridCol w:w="1011"/>
        <w:gridCol w:w="1010"/>
        <w:gridCol w:w="101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货物名称</w:t>
            </w: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厂家</w:t>
            </w: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品牌</w:t>
            </w: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规格型号</w:t>
            </w: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数量</w:t>
            </w:r>
          </w:p>
        </w:tc>
        <w:tc>
          <w:tcPr>
            <w:tcW w:w="10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单价</w:t>
            </w:r>
          </w:p>
        </w:tc>
        <w:tc>
          <w:tcPr>
            <w:tcW w:w="10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金额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628" w:type="dxa"/>
            <w:gridSpan w:val="9"/>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投标总价：</w:t>
            </w:r>
          </w:p>
        </w:tc>
      </w:tr>
    </w:tbl>
    <w:p>
      <w:pPr>
        <w:pStyle w:val="12"/>
        <w:spacing w:before="0" w:beforeLines="0" w:after="0" w:afterLines="0" w:line="360" w:lineRule="auto"/>
        <w:rPr>
          <w:rFonts w:hint="eastAsia" w:hAnsi="宋体"/>
          <w:color w:val="auto"/>
          <w:spacing w:val="-6"/>
          <w:highlight w:val="none"/>
          <w:u w:val="single"/>
        </w:rPr>
      </w:pPr>
    </w:p>
    <w:p>
      <w:pPr>
        <w:pStyle w:val="12"/>
        <w:spacing w:before="0" w:beforeLines="0" w:after="0" w:afterLines="0" w:line="360" w:lineRule="auto"/>
        <w:rPr>
          <w:rFonts w:hint="eastAsia" w:hAnsi="宋体"/>
          <w:color w:val="auto"/>
          <w:spacing w:val="-6"/>
          <w:highlight w:val="none"/>
          <w:u w:val="single"/>
        </w:rPr>
      </w:pPr>
    </w:p>
    <w:p>
      <w:pPr>
        <w:pStyle w:val="12"/>
        <w:spacing w:before="0" w:beforeLines="0" w:after="0" w:afterLines="0" w:line="360" w:lineRule="auto"/>
        <w:rPr>
          <w:rFonts w:hint="eastAsia" w:hAnsi="宋体"/>
          <w:color w:val="auto"/>
          <w:spacing w:val="-6"/>
          <w:highlight w:val="none"/>
          <w:u w:val="single"/>
        </w:rPr>
      </w:pP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投标人代表签字：</w:t>
      </w:r>
    </w:p>
    <w:p>
      <w:pPr>
        <w:spacing w:line="360" w:lineRule="auto"/>
        <w:rPr>
          <w:rFonts w:hint="eastAsia" w:ascii="宋体" w:hAnsi="宋体"/>
          <w:bCs/>
          <w:color w:val="auto"/>
          <w:spacing w:val="-6"/>
          <w:sz w:val="21"/>
          <w:szCs w:val="21"/>
          <w:highlight w:val="none"/>
        </w:rPr>
      </w:pPr>
      <w:r>
        <w:rPr>
          <w:rFonts w:hint="eastAsia" w:ascii="宋体" w:hAnsi="宋体"/>
          <w:bCs/>
          <w:color w:val="auto"/>
          <w:spacing w:val="-6"/>
          <w:sz w:val="24"/>
          <w:highlight w:val="none"/>
        </w:rPr>
        <w:t>日期：     年   月   日</w:t>
      </w:r>
    </w:p>
    <w:p>
      <w:pPr>
        <w:jc w:val="center"/>
        <w:rPr>
          <w:rFonts w:ascii="宋体" w:hAnsi="宋体" w:eastAsia="宋体" w:cs="宋体"/>
          <w:b/>
          <w:bCs/>
          <w:color w:val="auto"/>
          <w:sz w:val="24"/>
          <w:highlight w:val="none"/>
        </w:rPr>
      </w:pPr>
      <w:r>
        <w:rPr>
          <w:rFonts w:ascii="宋体" w:hAnsi="宋体"/>
          <w:b/>
          <w:color w:val="auto"/>
          <w:spacing w:val="-6"/>
          <w:sz w:val="24"/>
          <w:highlight w:val="none"/>
        </w:rPr>
        <w:br w:type="page"/>
      </w:r>
      <w:r>
        <w:rPr>
          <w:rFonts w:hint="eastAsia" w:ascii="宋体" w:hAnsi="宋体" w:eastAsia="宋体" w:cs="宋体"/>
          <w:b/>
          <w:bCs/>
          <w:color w:val="auto"/>
          <w:sz w:val="24"/>
          <w:highlight w:val="none"/>
        </w:rPr>
        <w:t>中小企业声明函</w:t>
      </w:r>
    </w:p>
    <w:p>
      <w:pPr>
        <w:jc w:val="center"/>
        <w:rPr>
          <w:rFonts w:ascii="宋体" w:hAnsi="宋体" w:eastAsia="宋体" w:cs="宋体"/>
          <w:b/>
          <w:bCs/>
          <w:color w:val="auto"/>
          <w:sz w:val="24"/>
          <w:highlight w:val="none"/>
        </w:rPr>
      </w:pPr>
    </w:p>
    <w:p>
      <w:pPr>
        <w:spacing w:line="288" w:lineRule="auto"/>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本公司（联合体）郑重声明，根据《政府采购促进中小企业发展管理办法》（财库﹝2020﹞46 号）的规定，本公司（联合体）参加</w:t>
      </w:r>
      <w:r>
        <w:rPr>
          <w:rFonts w:hint="eastAsia" w:ascii="宋体" w:hAnsi="宋体" w:cs="宋体"/>
          <w:color w:val="auto"/>
          <w:kern w:val="0"/>
          <w:sz w:val="24"/>
          <w:highlight w:val="none"/>
          <w:u w:val="single"/>
          <w:lang w:val="en-US" w:eastAsia="zh-CN"/>
        </w:rPr>
        <w:t>杭州电子科技大学</w:t>
      </w:r>
      <w:r>
        <w:rPr>
          <w:rFonts w:hint="eastAsia" w:ascii="宋体" w:hAnsi="宋体" w:eastAsia="宋体" w:cs="宋体"/>
          <w:color w:val="auto"/>
          <w:kern w:val="0"/>
          <w:sz w:val="24"/>
          <w:highlight w:val="none"/>
        </w:rPr>
        <w:t>的</w:t>
      </w:r>
      <w:r>
        <w:rPr>
          <w:rFonts w:hint="eastAsia" w:ascii="宋体" w:hAnsi="宋体" w:cs="宋体"/>
          <w:color w:val="auto"/>
          <w:kern w:val="0"/>
          <w:sz w:val="24"/>
          <w:highlight w:val="none"/>
          <w:u w:val="single"/>
          <w:lang w:val="en-US" w:eastAsia="zh-CN"/>
        </w:rPr>
        <w:t>板卡等</w:t>
      </w:r>
      <w:r>
        <w:rPr>
          <w:rFonts w:hint="eastAsia" w:ascii="宋体" w:hAnsi="宋体" w:eastAsia="宋体" w:cs="宋体"/>
          <w:color w:val="auto"/>
          <w:kern w:val="0"/>
          <w:sz w:val="24"/>
          <w:highlight w:val="none"/>
        </w:rPr>
        <w:t>采购活动，提供的货物全部由符合政策要求的中小企业制造。相关企业（含联合体中的中小企业、签订分包意向协议的中小企业）的具体情况如下：</w:t>
      </w:r>
    </w:p>
    <w:p>
      <w:pPr>
        <w:spacing w:line="288" w:lineRule="auto"/>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u w:val="single"/>
        </w:rPr>
        <w:t>（标的名称）</w:t>
      </w:r>
      <w:r>
        <w:rPr>
          <w:rFonts w:hint="eastAsia" w:ascii="宋体" w:hAnsi="宋体" w:eastAsia="宋体" w:cs="宋体"/>
          <w:color w:val="auto"/>
          <w:kern w:val="0"/>
          <w:sz w:val="24"/>
          <w:highlight w:val="none"/>
        </w:rPr>
        <w:t>，属于</w:t>
      </w:r>
      <w:r>
        <w:rPr>
          <w:rFonts w:hint="eastAsia" w:ascii="宋体" w:hAnsi="宋体" w:eastAsia="宋体" w:cs="宋体"/>
          <w:color w:val="auto"/>
          <w:kern w:val="0"/>
          <w:sz w:val="24"/>
          <w:highlight w:val="none"/>
          <w:u w:val="single"/>
        </w:rPr>
        <w:t>工业</w:t>
      </w:r>
      <w:r>
        <w:rPr>
          <w:rFonts w:hint="eastAsia" w:ascii="宋体" w:hAnsi="宋体" w:eastAsia="宋体" w:cs="宋体"/>
          <w:color w:val="auto"/>
          <w:kern w:val="0"/>
          <w:sz w:val="24"/>
          <w:highlight w:val="none"/>
        </w:rPr>
        <w:t>行业；制造商为</w:t>
      </w:r>
      <w:r>
        <w:rPr>
          <w:rFonts w:hint="eastAsia" w:ascii="宋体" w:hAnsi="宋体" w:eastAsia="宋体" w:cs="宋体"/>
          <w:color w:val="auto"/>
          <w:kern w:val="0"/>
          <w:sz w:val="24"/>
          <w:highlight w:val="none"/>
          <w:u w:val="single"/>
        </w:rPr>
        <w:t>（企业名称）</w:t>
      </w:r>
      <w:r>
        <w:rPr>
          <w:rFonts w:hint="eastAsia" w:ascii="宋体" w:hAnsi="宋体" w:eastAsia="宋体" w:cs="宋体"/>
          <w:color w:val="auto"/>
          <w:kern w:val="0"/>
          <w:sz w:val="24"/>
          <w:highlight w:val="none"/>
        </w:rPr>
        <w:t>，从业人员</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人，营业收入为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万元，资产总额为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万元，属于（中型企业、小型企业、微型企业）；</w:t>
      </w:r>
    </w:p>
    <w:p>
      <w:pPr>
        <w:spacing w:line="288" w:lineRule="auto"/>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kern w:val="0"/>
          <w:sz w:val="24"/>
          <w:highlight w:val="none"/>
          <w:u w:val="single"/>
        </w:rPr>
        <w:t>（标的名称）</w:t>
      </w:r>
      <w:r>
        <w:rPr>
          <w:rFonts w:hint="eastAsia" w:ascii="宋体" w:hAnsi="宋体" w:eastAsia="宋体" w:cs="宋体"/>
          <w:color w:val="auto"/>
          <w:kern w:val="0"/>
          <w:sz w:val="24"/>
          <w:highlight w:val="none"/>
        </w:rPr>
        <w:t>，属于</w:t>
      </w:r>
      <w:r>
        <w:rPr>
          <w:rFonts w:hint="eastAsia" w:ascii="宋体" w:hAnsi="宋体" w:eastAsia="宋体" w:cs="宋体"/>
          <w:color w:val="auto"/>
          <w:kern w:val="0"/>
          <w:sz w:val="24"/>
          <w:highlight w:val="none"/>
          <w:u w:val="single"/>
        </w:rPr>
        <w:t>工业</w:t>
      </w:r>
      <w:r>
        <w:rPr>
          <w:rFonts w:hint="eastAsia" w:ascii="宋体" w:hAnsi="宋体" w:eastAsia="宋体" w:cs="宋体"/>
          <w:color w:val="auto"/>
          <w:kern w:val="0"/>
          <w:sz w:val="24"/>
          <w:highlight w:val="none"/>
        </w:rPr>
        <w:t>行业；制造商为</w:t>
      </w:r>
      <w:r>
        <w:rPr>
          <w:rFonts w:hint="eastAsia" w:ascii="宋体" w:hAnsi="宋体" w:eastAsia="宋体" w:cs="宋体"/>
          <w:color w:val="auto"/>
          <w:kern w:val="0"/>
          <w:sz w:val="24"/>
          <w:highlight w:val="none"/>
          <w:u w:val="single"/>
        </w:rPr>
        <w:t>（企业名称）</w:t>
      </w:r>
      <w:r>
        <w:rPr>
          <w:rFonts w:hint="eastAsia" w:ascii="宋体" w:hAnsi="宋体" w:eastAsia="宋体" w:cs="宋体"/>
          <w:color w:val="auto"/>
          <w:kern w:val="0"/>
          <w:sz w:val="24"/>
          <w:highlight w:val="none"/>
        </w:rPr>
        <w:t>，从业人员</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人，营业收入为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万元，资产总额为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万元，属于（中型企业、小型企业、微型企业）；</w:t>
      </w:r>
    </w:p>
    <w:p>
      <w:pPr>
        <w:spacing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w:t>
      </w:r>
    </w:p>
    <w:p>
      <w:pPr>
        <w:spacing w:line="288" w:lineRule="auto"/>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以上企业，不属于大企业的分支机构，不存在控股股东为大企业的情形，也不存在与大企业的负责人为同一人的情形。</w:t>
      </w:r>
    </w:p>
    <w:p>
      <w:pPr>
        <w:spacing w:line="288" w:lineRule="auto"/>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本企业对上述声明内容的真实性负责。如有虚假，将依法承担相应责任。</w:t>
      </w:r>
    </w:p>
    <w:p>
      <w:pPr>
        <w:jc w:val="left"/>
        <w:rPr>
          <w:rFonts w:ascii="宋体" w:hAnsi="宋体" w:eastAsia="宋体" w:cs="宋体"/>
          <w:color w:val="auto"/>
          <w:sz w:val="24"/>
          <w:highlight w:val="none"/>
        </w:rPr>
      </w:pPr>
    </w:p>
    <w:p>
      <w:pPr>
        <w:jc w:val="left"/>
        <w:rPr>
          <w:rFonts w:ascii="宋体" w:hAnsi="宋体" w:eastAsia="宋体" w:cs="宋体"/>
          <w:color w:val="auto"/>
          <w:sz w:val="24"/>
          <w:highlight w:val="none"/>
        </w:rPr>
      </w:pP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企业名称（盖章）：</w:t>
      </w:r>
    </w:p>
    <w:p>
      <w:pPr>
        <w:jc w:val="left"/>
        <w:rPr>
          <w:rFonts w:ascii="宋体" w:hAnsi="宋体" w:eastAsia="宋体" w:cs="宋体"/>
          <w:color w:val="auto"/>
          <w:sz w:val="24"/>
          <w:highlight w:val="none"/>
        </w:rPr>
      </w:pP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日期：</w:t>
      </w:r>
    </w:p>
    <w:p>
      <w:pPr>
        <w:spacing w:line="360" w:lineRule="auto"/>
        <w:ind w:right="-1089" w:rightChars="-389"/>
        <w:rPr>
          <w:rFonts w:ascii="宋体" w:hAnsi="宋体" w:eastAsia="宋体" w:cs="宋体"/>
          <w:color w:val="auto"/>
          <w:sz w:val="24"/>
          <w:highlight w:val="none"/>
        </w:rPr>
      </w:pPr>
    </w:p>
    <w:p>
      <w:pPr>
        <w:widowControl/>
        <w:spacing w:line="360" w:lineRule="auto"/>
        <w:jc w:val="left"/>
        <w:rPr>
          <w:rFonts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 xml:space="preserve">说明：                                                                              </w:t>
      </w:r>
    </w:p>
    <w:p>
      <w:pPr>
        <w:widowControl/>
        <w:numPr>
          <w:ilvl w:val="0"/>
          <w:numId w:val="6"/>
        </w:numPr>
        <w:spacing w:line="360" w:lineRule="auto"/>
        <w:jc w:val="left"/>
        <w:rPr>
          <w:rFonts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从业人员、营业收入、资产总额填报上一年度数据，无上一年度数据的新成立企业可不填报。</w:t>
      </w:r>
    </w:p>
    <w:p>
      <w:pPr>
        <w:widowControl/>
        <w:numPr>
          <w:ilvl w:val="0"/>
          <w:numId w:val="6"/>
        </w:numPr>
        <w:spacing w:line="360" w:lineRule="auto"/>
        <w:jc w:val="left"/>
        <w:rPr>
          <w:rFonts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投标人应实事求是填写并提供本表，不符合的可不提供。</w:t>
      </w:r>
    </w:p>
    <w:p>
      <w:pPr>
        <w:widowControl/>
        <w:numPr>
          <w:ilvl w:val="0"/>
          <w:numId w:val="6"/>
        </w:numPr>
        <w:spacing w:line="360" w:lineRule="auto"/>
        <w:jc w:val="left"/>
        <w:rPr>
          <w:rFonts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如中标，将在中标公示中将此函予以公示，接受社会监督。</w:t>
      </w:r>
    </w:p>
    <w:p>
      <w:pPr>
        <w:spacing w:line="360" w:lineRule="auto"/>
        <w:jc w:val="center"/>
        <w:outlineLvl w:val="2"/>
        <w:rPr>
          <w:rFonts w:ascii="宋体" w:hAnsi="宋体" w:eastAsia="宋体" w:cs="Times New Roman"/>
          <w:color w:val="auto"/>
          <w:sz w:val="24"/>
          <w:highlight w:val="none"/>
        </w:rPr>
      </w:pPr>
      <w:r>
        <w:rPr>
          <w:rFonts w:hint="eastAsia" w:ascii="宋体" w:hAnsi="宋体" w:eastAsia="宋体" w:cs="宋体"/>
          <w:b/>
          <w:bCs/>
          <w:color w:val="auto"/>
          <w:sz w:val="24"/>
          <w:highlight w:val="none"/>
        </w:rPr>
        <w:br w:type="page"/>
      </w:r>
      <w:r>
        <w:rPr>
          <w:rFonts w:hint="eastAsia" w:ascii="新宋体" w:hAnsi="新宋体" w:eastAsia="新宋体" w:cs="新宋体"/>
          <w:b/>
          <w:color w:val="auto"/>
          <w:kern w:val="0"/>
          <w:sz w:val="32"/>
          <w:szCs w:val="32"/>
          <w:highlight w:val="none"/>
        </w:rPr>
        <w:t>中小企业说明</w:t>
      </w:r>
    </w:p>
    <w:p>
      <w:pPr>
        <w:spacing w:line="360" w:lineRule="auto"/>
        <w:jc w:val="center"/>
        <w:rPr>
          <w:rFonts w:ascii="宋体" w:hAnsi="宋体" w:eastAsia="宋体" w:cs="Times New Roman"/>
          <w:color w:val="auto"/>
          <w:sz w:val="21"/>
          <w:szCs w:val="21"/>
          <w:highlight w:val="none"/>
        </w:rPr>
      </w:pPr>
    </w:p>
    <w:p>
      <w:pPr>
        <w:spacing w:line="360" w:lineRule="auto"/>
        <w:jc w:val="center"/>
        <w:rPr>
          <w:rFonts w:ascii="宋体" w:hAnsi="宋体" w:eastAsia="宋体" w:cs="Times New Roman"/>
          <w:color w:val="auto"/>
          <w:sz w:val="21"/>
          <w:szCs w:val="21"/>
          <w:highlight w:val="none"/>
        </w:rPr>
      </w:pPr>
    </w:p>
    <w:p>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1）本次采购为非专门面向中小企业预留采购份额的采购项目。</w:t>
      </w:r>
    </w:p>
    <w:p>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2）本采购文件所称中小企业，是指在中华人民共和国境内依法设立，依据国务院批准的中小企业划分标准确定的中型企业、小型企业和微型企业，但与大企业的负责人为同一人，或者与大企业存在直接控股、管理关系的除外。</w:t>
      </w:r>
    </w:p>
    <w:p>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3）本次采购标的为</w:t>
      </w:r>
      <w:r>
        <w:rPr>
          <w:rFonts w:hint="eastAsia" w:ascii="宋体" w:hAnsi="宋体" w:eastAsia="宋体" w:cs="宋体"/>
          <w:color w:val="auto"/>
          <w:kern w:val="0"/>
          <w:sz w:val="24"/>
          <w:highlight w:val="none"/>
          <w:u w:val="single"/>
        </w:rPr>
        <w:t>货物</w:t>
      </w:r>
      <w:r>
        <w:rPr>
          <w:rFonts w:hint="eastAsia" w:ascii="宋体" w:hAnsi="宋体" w:eastAsia="宋体" w:cs="宋体"/>
          <w:color w:val="auto"/>
          <w:kern w:val="0"/>
          <w:sz w:val="24"/>
          <w:highlight w:val="none"/>
        </w:rPr>
        <w:t>，对应的中小企业划分标准所属行业是：工业</w:t>
      </w:r>
    </w:p>
    <w:p>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4）以联合体形式参加政府采购活动，联合体各方均为小微企业的，联合体视同小微企业。</w:t>
      </w:r>
      <w:r>
        <w:rPr>
          <w:rFonts w:hint="eastAsia" w:ascii="宋体" w:hAnsi="宋体" w:eastAsia="宋体" w:cs="宋体"/>
          <w:b/>
          <w:color w:val="auto"/>
          <w:kern w:val="0"/>
          <w:sz w:val="24"/>
          <w:highlight w:val="none"/>
        </w:rPr>
        <w:t>（本项目不允许联合体投标）</w:t>
      </w:r>
    </w:p>
    <w:p>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5）参加本次采购活动的供应商提供的货物</w:t>
      </w:r>
      <w:r>
        <w:rPr>
          <w:rFonts w:hint="eastAsia" w:ascii="宋体" w:hAnsi="宋体" w:eastAsia="宋体" w:cs="宋体"/>
          <w:b/>
          <w:color w:val="auto"/>
          <w:kern w:val="0"/>
          <w:sz w:val="24"/>
          <w:highlight w:val="none"/>
          <w:u w:val="single"/>
        </w:rPr>
        <w:t>全部由小微企业制造</w:t>
      </w:r>
      <w:r>
        <w:rPr>
          <w:rFonts w:hint="eastAsia" w:ascii="宋体" w:hAnsi="宋体" w:eastAsia="宋体" w:cs="宋体"/>
          <w:color w:val="auto"/>
          <w:kern w:val="0"/>
          <w:sz w:val="24"/>
          <w:highlight w:val="none"/>
        </w:rPr>
        <w:t>的，其报价给予</w:t>
      </w:r>
      <w:r>
        <w:rPr>
          <w:rFonts w:hint="eastAsia" w:ascii="宋体" w:hAnsi="宋体" w:eastAsia="宋体" w:cs="宋体"/>
          <w:b/>
          <w:color w:val="auto"/>
          <w:kern w:val="0"/>
          <w:sz w:val="24"/>
          <w:highlight w:val="none"/>
          <w:u w:val="single"/>
        </w:rPr>
        <w:t>6%</w:t>
      </w:r>
      <w:r>
        <w:rPr>
          <w:rFonts w:hint="eastAsia" w:ascii="宋体" w:hAnsi="宋体" w:eastAsia="宋体" w:cs="宋体"/>
          <w:color w:val="auto"/>
          <w:kern w:val="0"/>
          <w:sz w:val="24"/>
          <w:highlight w:val="none"/>
        </w:rPr>
        <w:t>的扣除，用扣除后的价格参加评审。未在中小企业声明函明确的内容（设备名称、制造商名称、</w:t>
      </w:r>
      <w:r>
        <w:rPr>
          <w:rFonts w:hint="eastAsia" w:ascii="新宋体" w:hAnsi="新宋体" w:eastAsia="新宋体" w:cs="新宋体"/>
          <w:color w:val="auto"/>
          <w:kern w:val="0"/>
          <w:sz w:val="24"/>
          <w:highlight w:val="none"/>
        </w:rPr>
        <w:t>从业</w:t>
      </w:r>
      <w:r>
        <w:rPr>
          <w:rFonts w:hint="eastAsia" w:ascii="宋体" w:hAnsi="宋体" w:eastAsia="宋体" w:cs="宋体"/>
          <w:color w:val="auto"/>
          <w:kern w:val="0"/>
          <w:sz w:val="24"/>
          <w:highlight w:val="none"/>
        </w:rPr>
        <w:t>人员、营业收入、资产总额等内容未填写等情况），其报价不予扣除。小微企业将合同分包给大中型企业的，其报价不予扣除。</w:t>
      </w:r>
    </w:p>
    <w:p>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6）符合小微企业划分标准的个体工商户，视同小微企业。</w:t>
      </w:r>
    </w:p>
    <w:p>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7）本项目不允许大中型企业向一家或者多家小微企业分包。</w:t>
      </w:r>
    </w:p>
    <w:p>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8）根据“工信部联企业[2011]300号”中小企业划型标准规定，工业划分标准为：</w:t>
      </w:r>
    </w:p>
    <w:p>
      <w:pPr>
        <w:spacing w:line="360" w:lineRule="auto"/>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spacing w:after="160" w:line="360" w:lineRule="auto"/>
        <w:jc w:val="left"/>
        <w:rPr>
          <w:rFonts w:ascii="宋体" w:hAnsi="宋体" w:eastAsia="宋体" w:cs="Times New Roman"/>
          <w:b/>
          <w:bCs/>
          <w:color w:val="auto"/>
          <w:sz w:val="21"/>
          <w:szCs w:val="21"/>
          <w:highlight w:val="none"/>
        </w:rPr>
      </w:pPr>
    </w:p>
    <w:p>
      <w:pPr>
        <w:spacing w:line="360" w:lineRule="auto"/>
        <w:rPr>
          <w:rFonts w:hint="eastAsia" w:ascii="宋体" w:hAnsi="宋体"/>
          <w:color w:val="auto"/>
          <w:spacing w:val="-6"/>
          <w:sz w:val="24"/>
          <w:highlight w:val="none"/>
        </w:rPr>
      </w:pPr>
      <w:r>
        <w:rPr>
          <w:rFonts w:ascii="宋体" w:hAnsi="宋体" w:eastAsia="宋体" w:cs="Times New Roman"/>
          <w:b/>
          <w:bCs/>
          <w:color w:val="auto"/>
          <w:sz w:val="24"/>
          <w:highlight w:val="none"/>
        </w:rPr>
        <w:br w:type="page"/>
      </w:r>
    </w:p>
    <w:p>
      <w:pPr>
        <w:spacing w:line="360" w:lineRule="auto"/>
        <w:jc w:val="center"/>
        <w:outlineLvl w:val="2"/>
        <w:rPr>
          <w:rFonts w:ascii="宋体" w:hAnsi="宋体"/>
          <w:b/>
          <w:bCs/>
          <w:color w:val="auto"/>
          <w:sz w:val="24"/>
          <w:highlight w:val="none"/>
        </w:rPr>
      </w:pPr>
      <w:r>
        <w:rPr>
          <w:rFonts w:hint="eastAsia" w:ascii="宋体" w:hAnsi="宋体"/>
          <w:b/>
          <w:bCs/>
          <w:color w:val="auto"/>
          <w:sz w:val="24"/>
          <w:highlight w:val="none"/>
        </w:rPr>
        <w:t>监狱企业资格证明材料</w:t>
      </w:r>
    </w:p>
    <w:p>
      <w:pPr>
        <w:spacing w:line="360" w:lineRule="auto"/>
        <w:jc w:val="center"/>
        <w:rPr>
          <w:rFonts w:ascii="宋体" w:hAnsi="宋体"/>
          <w:b/>
          <w:bCs/>
          <w:color w:val="auto"/>
          <w:sz w:val="21"/>
          <w:szCs w:val="21"/>
          <w:highlight w:val="none"/>
        </w:rPr>
      </w:pPr>
      <w:r>
        <w:rPr>
          <w:rFonts w:hint="eastAsia" w:ascii="宋体" w:hAnsi="宋体"/>
          <w:b/>
          <w:bCs/>
          <w:color w:val="auto"/>
          <w:sz w:val="21"/>
          <w:szCs w:val="21"/>
          <w:highlight w:val="none"/>
        </w:rPr>
        <w:t>【省级以上监狱管理局、戒毒管理局（含新疆生产建设兵团）出具的属于监狱企业的证明文件】</w:t>
      </w:r>
    </w:p>
    <w:p>
      <w:pPr>
        <w:spacing w:line="360" w:lineRule="auto"/>
        <w:ind w:firstLine="536" w:firstLineChars="200"/>
        <w:jc w:val="center"/>
        <w:rPr>
          <w:rFonts w:hint="eastAsia" w:hAnsi="宋体"/>
          <w:b/>
          <w:color w:val="auto"/>
          <w:spacing w:val="6"/>
          <w:sz w:val="24"/>
          <w:highlight w:val="none"/>
        </w:rPr>
      </w:pPr>
      <w:r>
        <w:rPr>
          <w:rFonts w:hAnsi="宋体"/>
          <w:color w:val="auto"/>
          <w:spacing w:val="-6"/>
          <w:highlight w:val="none"/>
        </w:rPr>
        <w:br w:type="page"/>
      </w:r>
      <w:r>
        <w:rPr>
          <w:rFonts w:hint="eastAsia" w:hAnsi="宋体"/>
          <w:b/>
          <w:color w:val="auto"/>
          <w:spacing w:val="6"/>
          <w:sz w:val="24"/>
          <w:highlight w:val="none"/>
        </w:rPr>
        <w:t>残疾人福利性单位声明函</w:t>
      </w:r>
    </w:p>
    <w:p>
      <w:pPr>
        <w:spacing w:line="360" w:lineRule="auto"/>
        <w:ind w:firstLine="504" w:firstLineChars="200"/>
        <w:rPr>
          <w:rFonts w:ascii="宋体" w:hAnsi="宋体"/>
          <w:color w:val="auto"/>
          <w:spacing w:val="6"/>
          <w:sz w:val="24"/>
          <w:highlight w:val="none"/>
        </w:rPr>
      </w:pPr>
      <w:r>
        <w:rPr>
          <w:rFonts w:hint="eastAsia" w:ascii="宋体" w:hAnsi="宋体"/>
          <w:color w:val="auto"/>
          <w:spacing w:val="6"/>
          <w:sz w:val="24"/>
          <w:highlight w:val="none"/>
        </w:rPr>
        <w:t>本单位郑重声明，根据《财政部 民政部 中国残疾人联合会关于促进残疾人就业政府采购政策的通知》（财库</w:t>
      </w:r>
      <w:r>
        <w:rPr>
          <w:rFonts w:hint="eastAsia" w:ascii="宋体" w:hAnsi="宋体"/>
          <w:color w:val="auto"/>
          <w:sz w:val="24"/>
          <w:highlight w:val="none"/>
        </w:rPr>
        <w:t>[2017]141</w:t>
      </w:r>
      <w:r>
        <w:rPr>
          <w:rFonts w:hint="eastAsia" w:ascii="宋体" w:hAnsi="宋体"/>
          <w:color w:val="auto"/>
          <w:spacing w:val="6"/>
          <w:sz w:val="24"/>
          <w:highlight w:val="none"/>
        </w:rPr>
        <w:t>号）的规定，本单位为符合条件的残疾人福利性单位，且本单位参加</w:t>
      </w:r>
      <w:r>
        <w:rPr>
          <w:rFonts w:hint="eastAsia" w:ascii="宋体" w:hAnsi="宋体"/>
          <w:color w:val="auto"/>
          <w:sz w:val="24"/>
          <w:highlight w:val="none"/>
          <w:lang w:eastAsia="zh-CN"/>
        </w:rPr>
        <w:t>杭州电子科技大学</w:t>
      </w:r>
      <w:r>
        <w:rPr>
          <w:rFonts w:hint="eastAsia" w:ascii="宋体" w:hAnsi="宋体"/>
          <w:color w:val="auto"/>
          <w:spacing w:val="6"/>
          <w:sz w:val="24"/>
          <w:highlight w:val="none"/>
        </w:rPr>
        <w:t>的</w:t>
      </w:r>
      <w:r>
        <w:rPr>
          <w:rFonts w:hint="eastAsia" w:ascii="宋体" w:hAnsi="宋体"/>
          <w:color w:val="auto"/>
          <w:spacing w:val="6"/>
          <w:sz w:val="24"/>
          <w:highlight w:val="none"/>
          <w:lang w:eastAsia="zh-CN"/>
        </w:rPr>
        <w:t>板卡等</w:t>
      </w:r>
      <w:r>
        <w:rPr>
          <w:rFonts w:hint="eastAsia" w:ascii="宋体" w:hAnsi="宋体"/>
          <w:color w:val="auto"/>
          <w:spacing w:val="6"/>
          <w:sz w:val="24"/>
          <w:highlight w:val="none"/>
        </w:rPr>
        <w:t>采购活动提供本单位制造的货物，或者提供其他残疾人福利性单位制造的货物（不包括使用非残疾人福利性单位注册商标的货物）。</w:t>
      </w:r>
    </w:p>
    <w:p>
      <w:pPr>
        <w:spacing w:line="360" w:lineRule="auto"/>
        <w:ind w:firstLine="504" w:firstLineChars="200"/>
        <w:rPr>
          <w:rFonts w:ascii="宋体" w:hAnsi="宋体"/>
          <w:color w:val="auto"/>
          <w:spacing w:val="6"/>
          <w:sz w:val="24"/>
          <w:highlight w:val="none"/>
        </w:rPr>
      </w:pPr>
      <w:r>
        <w:rPr>
          <w:rFonts w:hint="eastAsia" w:ascii="宋体" w:hAnsi="宋体"/>
          <w:color w:val="auto"/>
          <w:spacing w:val="6"/>
          <w:sz w:val="24"/>
          <w:highlight w:val="none"/>
        </w:rPr>
        <w:t>本单位对上述声明的真实性负责。如有虚假，将依法承担相应责任。</w:t>
      </w:r>
    </w:p>
    <w:p>
      <w:pPr>
        <w:spacing w:line="360" w:lineRule="auto"/>
        <w:rPr>
          <w:rFonts w:hint="eastAsia" w:hAnsi="宋体"/>
          <w:color w:val="auto"/>
          <w:spacing w:val="-6"/>
          <w:sz w:val="24"/>
          <w:highlight w:val="none"/>
        </w:rPr>
      </w:pP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投标人代表签字：</w:t>
      </w:r>
    </w:p>
    <w:p>
      <w:pPr>
        <w:spacing w:line="360" w:lineRule="auto"/>
        <w:jc w:val="left"/>
        <w:rPr>
          <w:rFonts w:hint="eastAsia" w:ascii="宋体" w:hAnsi="宋体"/>
          <w:b/>
          <w:bCs/>
          <w:color w:val="auto"/>
          <w:sz w:val="21"/>
          <w:szCs w:val="21"/>
          <w:highlight w:val="none"/>
        </w:rPr>
      </w:pPr>
      <w:r>
        <w:rPr>
          <w:rFonts w:hint="eastAsia" w:ascii="宋体" w:hAnsi="宋体"/>
          <w:color w:val="auto"/>
          <w:spacing w:val="-6"/>
          <w:sz w:val="24"/>
          <w:highlight w:val="none"/>
        </w:rPr>
        <w:t>日期：     年   月   日</w:t>
      </w:r>
    </w:p>
    <w:p>
      <w:pPr>
        <w:spacing w:line="360" w:lineRule="auto"/>
        <w:rPr>
          <w:rFonts w:hint="eastAsia" w:ascii="宋体" w:hAnsi="宋体"/>
          <w:b/>
          <w:bCs/>
          <w:color w:val="auto"/>
          <w:sz w:val="21"/>
          <w:szCs w:val="21"/>
          <w:highlight w:val="none"/>
        </w:rPr>
      </w:pPr>
    </w:p>
    <w:p>
      <w:pPr>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说明</w:t>
      </w:r>
      <w:r>
        <w:rPr>
          <w:rFonts w:ascii="宋体" w:hAnsi="宋体"/>
          <w:b/>
          <w:bCs/>
          <w:color w:val="auto"/>
          <w:sz w:val="21"/>
          <w:szCs w:val="21"/>
          <w:highlight w:val="none"/>
        </w:rPr>
        <w:t>：</w:t>
      </w:r>
    </w:p>
    <w:p>
      <w:pPr>
        <w:spacing w:line="360" w:lineRule="auto"/>
        <w:ind w:firstLine="420" w:firstLineChars="200"/>
        <w:jc w:val="left"/>
        <w:rPr>
          <w:rFonts w:hint="eastAsia" w:ascii="宋体" w:hAnsi="宋体"/>
          <w:color w:val="auto"/>
          <w:spacing w:val="6"/>
          <w:sz w:val="21"/>
          <w:szCs w:val="21"/>
          <w:highlight w:val="none"/>
        </w:rPr>
      </w:pPr>
      <w:r>
        <w:rPr>
          <w:rFonts w:hint="eastAsia" w:ascii="宋体" w:hAnsi="宋体"/>
          <w:bCs/>
          <w:color w:val="auto"/>
          <w:sz w:val="21"/>
          <w:szCs w:val="21"/>
          <w:highlight w:val="none"/>
        </w:rPr>
        <w:t>1</w:t>
      </w:r>
      <w:r>
        <w:rPr>
          <w:rFonts w:ascii="宋体" w:hAnsi="宋体"/>
          <w:bCs/>
          <w:color w:val="auto"/>
          <w:sz w:val="21"/>
          <w:szCs w:val="21"/>
          <w:highlight w:val="none"/>
        </w:rPr>
        <w:t>.</w:t>
      </w:r>
      <w:r>
        <w:rPr>
          <w:rFonts w:hint="eastAsia" w:ascii="宋体" w:hAnsi="宋体"/>
          <w:color w:val="auto"/>
          <w:spacing w:val="6"/>
          <w:sz w:val="21"/>
          <w:szCs w:val="21"/>
          <w:highlight w:val="none"/>
        </w:rPr>
        <w:t>若投标人同时满足以下条件，则属于依法享受政府采购支持政策的残疾人福利性单位，可提供《残疾人福利性单位声明函》，并对声明的真实性负责：</w:t>
      </w:r>
    </w:p>
    <w:p>
      <w:pPr>
        <w:widowControl/>
        <w:shd w:val="clear" w:color="auto" w:fill="FFFFFF"/>
        <w:spacing w:line="360" w:lineRule="auto"/>
        <w:ind w:firstLine="444"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（一）安置的残疾人占本单位在职职工人数的比例不低于25%（含25%），并且安置的残疾人人数不少于10人（含10人）；</w:t>
      </w:r>
    </w:p>
    <w:p>
      <w:pPr>
        <w:widowControl/>
        <w:shd w:val="clear" w:color="auto" w:fill="FFFFFF"/>
        <w:spacing w:line="360" w:lineRule="auto"/>
        <w:ind w:firstLine="444"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（二）依法与安置的每位残疾人签订了一年以上（含一年）的劳动合同或服务协议；</w:t>
      </w:r>
    </w:p>
    <w:p>
      <w:pPr>
        <w:widowControl/>
        <w:shd w:val="clear" w:color="auto" w:fill="FFFFFF"/>
        <w:spacing w:line="360" w:lineRule="auto"/>
        <w:ind w:firstLine="444"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（三）为安置的每位残疾人按月足额缴纳了基本养老保险、基本医疗保险、失业保险、工伤保险和生育保险等社会保险费；</w:t>
      </w:r>
    </w:p>
    <w:p>
      <w:pPr>
        <w:widowControl/>
        <w:shd w:val="clear" w:color="auto" w:fill="FFFFFF"/>
        <w:spacing w:line="360" w:lineRule="auto"/>
        <w:ind w:firstLine="444"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（四）通过银行等金融机构向安置的每位残疾人，按月支付了不低于单位所在区县适用的经省级人民政府批准的月最低工资标准的工资；</w:t>
      </w:r>
    </w:p>
    <w:p>
      <w:pPr>
        <w:widowControl/>
        <w:shd w:val="clear" w:color="auto" w:fill="FFFFFF"/>
        <w:spacing w:line="360" w:lineRule="auto"/>
        <w:ind w:firstLine="444"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（五）提供本单位制造的货物、承担的工程或者服务（以下简称产品），或者提供其他残疾人福利性单位制造的货物（不包括使用非残疾人福利性单位注册商标的货物）。</w:t>
      </w:r>
    </w:p>
    <w:p>
      <w:pPr>
        <w:widowControl/>
        <w:shd w:val="clear" w:color="auto" w:fill="FFFFFF"/>
        <w:spacing w:line="360" w:lineRule="auto"/>
        <w:ind w:firstLine="444"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360" w:lineRule="auto"/>
        <w:ind w:firstLine="420" w:firstLineChars="200"/>
        <w:jc w:val="left"/>
        <w:rPr>
          <w:rFonts w:hint="eastAsia" w:ascii="宋体" w:hAnsi="宋体"/>
          <w:bCs/>
          <w:color w:val="auto"/>
          <w:sz w:val="21"/>
          <w:szCs w:val="21"/>
          <w:highlight w:val="none"/>
        </w:rPr>
      </w:pPr>
      <w:r>
        <w:rPr>
          <w:rFonts w:hint="eastAsia" w:ascii="宋体" w:hAnsi="宋体"/>
          <w:bCs/>
          <w:color w:val="auto"/>
          <w:sz w:val="21"/>
          <w:szCs w:val="21"/>
          <w:highlight w:val="none"/>
        </w:rPr>
        <w:t>2.中标人为残疾人福利性单位的，《残疾人福利性单位声明函》随中标结果同时公告，接受社会监督。</w:t>
      </w:r>
    </w:p>
    <w:p>
      <w:pPr>
        <w:pStyle w:val="7"/>
        <w:overflowPunct w:val="0"/>
        <w:spacing w:line="360" w:lineRule="auto"/>
        <w:ind w:firstLine="0"/>
        <w:jc w:val="center"/>
        <w:rPr>
          <w:rFonts w:hint="eastAsia" w:ascii="宋体" w:hAnsi="宋体"/>
          <w:bCs/>
          <w:color w:val="auto"/>
          <w:szCs w:val="21"/>
          <w:highlight w:val="none"/>
        </w:rPr>
      </w:pPr>
      <w:r>
        <w:rPr>
          <w:rFonts w:hint="eastAsia" w:ascii="宋体" w:hAnsi="宋体"/>
          <w:b/>
          <w:color w:val="auto"/>
          <w:spacing w:val="6"/>
          <w:szCs w:val="21"/>
          <w:highlight w:val="none"/>
        </w:rPr>
        <w:t>投标人不属于残疾人福利性单位的，无需提供此声明函，如提供所引起的后果由投标人承担。</w:t>
      </w:r>
    </w:p>
    <w:p>
      <w:pPr>
        <w:spacing w:line="360" w:lineRule="auto"/>
        <w:outlineLvl w:val="1"/>
        <w:rPr>
          <w:rFonts w:hint="eastAsia" w:ascii="宋体" w:hAnsi="宋体"/>
          <w:bCs/>
          <w:color w:val="auto"/>
          <w:spacing w:val="-6"/>
          <w:sz w:val="24"/>
          <w:highlight w:val="none"/>
        </w:rPr>
      </w:pPr>
      <w:r>
        <w:rPr>
          <w:rFonts w:ascii="宋体" w:hAnsi="宋体"/>
          <w:b/>
          <w:color w:val="auto"/>
          <w:spacing w:val="-6"/>
          <w:sz w:val="52"/>
          <w:szCs w:val="52"/>
          <w:highlight w:val="none"/>
        </w:rPr>
        <w:br w:type="page"/>
      </w:r>
      <w:r>
        <w:rPr>
          <w:rFonts w:hint="eastAsia" w:ascii="宋体" w:hAnsi="宋体"/>
          <w:bCs/>
          <w:color w:val="auto"/>
          <w:spacing w:val="-6"/>
          <w:sz w:val="24"/>
          <w:highlight w:val="none"/>
        </w:rPr>
        <w:t>商务技术文件封面</w:t>
      </w:r>
    </w:p>
    <w:p>
      <w:pPr>
        <w:spacing w:line="360" w:lineRule="auto"/>
        <w:jc w:val="right"/>
        <w:rPr>
          <w:rFonts w:hint="eastAsia" w:ascii="宋体" w:hAnsi="宋体"/>
          <w:color w:val="auto"/>
          <w:spacing w:val="-6"/>
          <w:sz w:val="24"/>
          <w:highlight w:val="none"/>
        </w:rPr>
      </w:pPr>
    </w:p>
    <w:p>
      <w:pPr>
        <w:spacing w:line="360" w:lineRule="auto"/>
        <w:rPr>
          <w:rFonts w:hint="eastAsia" w:ascii="宋体" w:hAnsi="宋体"/>
          <w:color w:val="auto"/>
          <w:spacing w:val="-6"/>
          <w:sz w:val="24"/>
          <w:highlight w:val="none"/>
        </w:rPr>
      </w:pPr>
    </w:p>
    <w:p>
      <w:pPr>
        <w:spacing w:line="360" w:lineRule="auto"/>
        <w:jc w:val="center"/>
        <w:rPr>
          <w:rFonts w:hint="eastAsia" w:ascii="宋体" w:hAnsi="宋体"/>
          <w:bCs/>
          <w:color w:val="auto"/>
          <w:spacing w:val="-6"/>
          <w:sz w:val="24"/>
          <w:highlight w:val="none"/>
        </w:rPr>
      </w:pPr>
      <w:r>
        <w:rPr>
          <w:rFonts w:hint="eastAsia" w:ascii="宋体" w:hAnsi="宋体"/>
          <w:bCs/>
          <w:color w:val="auto"/>
          <w:spacing w:val="-6"/>
          <w:sz w:val="24"/>
          <w:highlight w:val="none"/>
          <w:u w:val="single"/>
        </w:rPr>
        <w:t xml:space="preserve">                    </w:t>
      </w:r>
      <w:r>
        <w:rPr>
          <w:rFonts w:hint="eastAsia" w:ascii="宋体" w:hAnsi="宋体"/>
          <w:bCs/>
          <w:color w:val="auto"/>
          <w:spacing w:val="-6"/>
          <w:sz w:val="24"/>
          <w:highlight w:val="none"/>
        </w:rPr>
        <w:t>（投标人名称）</w:t>
      </w:r>
    </w:p>
    <w:p>
      <w:pPr>
        <w:spacing w:line="360" w:lineRule="auto"/>
        <w:jc w:val="center"/>
        <w:rPr>
          <w:rFonts w:hint="eastAsia" w:ascii="宋体" w:hAnsi="宋体"/>
          <w:b/>
          <w:bCs/>
          <w:color w:val="auto"/>
          <w:spacing w:val="-6"/>
          <w:sz w:val="24"/>
          <w:highlight w:val="none"/>
        </w:rPr>
      </w:pPr>
      <w:r>
        <w:rPr>
          <w:rFonts w:hint="eastAsia" w:ascii="宋体" w:hAnsi="宋体"/>
          <w:b/>
          <w:bCs/>
          <w:color w:val="auto"/>
          <w:spacing w:val="-6"/>
          <w:sz w:val="24"/>
          <w:highlight w:val="none"/>
        </w:rPr>
        <w:t>商务技术文件</w:t>
      </w:r>
    </w:p>
    <w:p>
      <w:pPr>
        <w:spacing w:line="360" w:lineRule="auto"/>
        <w:rPr>
          <w:rFonts w:hint="eastAsia" w:ascii="宋体" w:hAnsi="宋体"/>
          <w:bCs/>
          <w:color w:val="auto"/>
          <w:spacing w:val="-6"/>
          <w:sz w:val="24"/>
          <w:highlight w:val="none"/>
        </w:rPr>
      </w:pP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采 购 人：</w:t>
      </w:r>
      <w:r>
        <w:rPr>
          <w:rFonts w:hint="eastAsia" w:ascii="宋体" w:hAnsi="宋体"/>
          <w:bCs/>
          <w:color w:val="auto"/>
          <w:spacing w:val="-6"/>
          <w:sz w:val="24"/>
          <w:highlight w:val="none"/>
          <w:lang w:eastAsia="zh-CN"/>
        </w:rPr>
        <w:t>杭州电子科技大学</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项目名称：</w:t>
      </w:r>
      <w:r>
        <w:rPr>
          <w:rFonts w:hint="eastAsia" w:ascii="宋体" w:hAnsi="宋体"/>
          <w:bCs/>
          <w:color w:val="auto"/>
          <w:spacing w:val="-6"/>
          <w:sz w:val="24"/>
          <w:highlight w:val="none"/>
          <w:lang w:eastAsia="zh-CN"/>
        </w:rPr>
        <w:t>板卡等</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项目编号：</w:t>
      </w:r>
      <w:r>
        <w:rPr>
          <w:rFonts w:hint="eastAsia" w:ascii="宋体" w:hAnsi="宋体"/>
          <w:bCs/>
          <w:color w:val="auto"/>
          <w:spacing w:val="-6"/>
          <w:sz w:val="24"/>
          <w:highlight w:val="none"/>
          <w:lang w:eastAsia="zh-CN"/>
        </w:rPr>
        <w:t>QSZB-Z(H)-B21093(GK)</w:t>
      </w:r>
    </w:p>
    <w:p>
      <w:pPr>
        <w:spacing w:line="360" w:lineRule="auto"/>
        <w:rPr>
          <w:rFonts w:hint="eastAsia" w:ascii="宋体" w:hAnsi="宋体" w:eastAsia="宋体"/>
          <w:bCs/>
          <w:color w:val="auto"/>
          <w:spacing w:val="-6"/>
          <w:sz w:val="24"/>
          <w:highlight w:val="none"/>
          <w:lang w:val="en-US" w:eastAsia="zh-CN"/>
        </w:rPr>
      </w:pPr>
      <w:r>
        <w:rPr>
          <w:rFonts w:hint="eastAsia" w:ascii="宋体" w:hAnsi="宋体"/>
          <w:bCs/>
          <w:color w:val="auto"/>
          <w:spacing w:val="-6"/>
          <w:sz w:val="24"/>
          <w:highlight w:val="none"/>
          <w:lang w:val="en-US" w:eastAsia="zh-CN"/>
        </w:rPr>
        <w:t>标项：</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投标人名称（盖章）：</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投标人地址：</w:t>
      </w:r>
    </w:p>
    <w:p>
      <w:pPr>
        <w:spacing w:line="360" w:lineRule="auto"/>
        <w:rPr>
          <w:rFonts w:hint="eastAsia" w:ascii="宋体" w:hAnsi="宋体"/>
          <w:bCs/>
          <w:color w:val="auto"/>
          <w:spacing w:val="-6"/>
          <w:sz w:val="24"/>
          <w:highlight w:val="none"/>
        </w:rPr>
      </w:pP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投标人代表签字：</w:t>
      </w:r>
    </w:p>
    <w:p>
      <w:pPr>
        <w:pStyle w:val="2"/>
        <w:spacing w:line="480" w:lineRule="auto"/>
        <w:ind w:firstLine="0"/>
        <w:rPr>
          <w:rFonts w:hint="eastAsia" w:hAnsi="宋体"/>
          <w:bCs/>
          <w:color w:val="auto"/>
          <w:spacing w:val="-6"/>
          <w:sz w:val="24"/>
          <w:highlight w:val="none"/>
        </w:rPr>
      </w:pPr>
      <w:r>
        <w:rPr>
          <w:rFonts w:hint="eastAsia" w:hAnsi="宋体"/>
          <w:bCs/>
          <w:color w:val="auto"/>
          <w:spacing w:val="-6"/>
          <w:sz w:val="24"/>
          <w:highlight w:val="none"/>
        </w:rPr>
        <w:t>日期：     年   月   日</w:t>
      </w:r>
    </w:p>
    <w:p>
      <w:pPr>
        <w:pStyle w:val="2"/>
        <w:spacing w:line="480" w:lineRule="auto"/>
        <w:ind w:firstLine="0"/>
        <w:rPr>
          <w:rFonts w:hAnsi="宋体"/>
          <w:b/>
          <w:color w:val="auto"/>
          <w:spacing w:val="-6"/>
          <w:sz w:val="24"/>
          <w:highlight w:val="none"/>
        </w:rPr>
      </w:pPr>
      <w:r>
        <w:rPr>
          <w:rFonts w:hAnsi="宋体"/>
          <w:b/>
          <w:color w:val="auto"/>
          <w:spacing w:val="-6"/>
          <w:sz w:val="52"/>
          <w:szCs w:val="52"/>
          <w:highlight w:val="none"/>
        </w:rPr>
        <w:br w:type="page"/>
      </w: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7"/>
        <w:overflowPunct w:val="0"/>
        <w:spacing w:line="360" w:lineRule="auto"/>
        <w:ind w:firstLine="0"/>
        <w:jc w:val="center"/>
        <w:outlineLvl w:val="1"/>
        <w:rPr>
          <w:rFonts w:hint="eastAsia" w:ascii="宋体" w:hAnsi="宋体"/>
          <w:bCs/>
          <w:color w:val="auto"/>
          <w:spacing w:val="-6"/>
          <w:sz w:val="24"/>
          <w:highlight w:val="none"/>
        </w:rPr>
      </w:pPr>
      <w:r>
        <w:rPr>
          <w:rFonts w:hint="eastAsia" w:ascii="宋体" w:hAnsi="宋体"/>
          <w:b/>
          <w:color w:val="auto"/>
          <w:spacing w:val="-6"/>
          <w:sz w:val="84"/>
          <w:szCs w:val="84"/>
          <w:highlight w:val="none"/>
        </w:rPr>
        <w:t>商务技术文件</w:t>
      </w:r>
    </w:p>
    <w:p>
      <w:pPr>
        <w:spacing w:line="360" w:lineRule="auto"/>
        <w:jc w:val="center"/>
        <w:outlineLvl w:val="2"/>
        <w:rPr>
          <w:rFonts w:hint="eastAsia" w:ascii="宋体" w:hAnsi="宋体"/>
          <w:b/>
          <w:color w:val="auto"/>
          <w:spacing w:val="-6"/>
          <w:sz w:val="24"/>
          <w:highlight w:val="none"/>
        </w:rPr>
      </w:pPr>
      <w:r>
        <w:rPr>
          <w:rFonts w:hint="eastAsia" w:ascii="宋体" w:hAnsi="宋体"/>
          <w:b/>
          <w:color w:val="auto"/>
          <w:spacing w:val="-6"/>
          <w:sz w:val="24"/>
          <w:highlight w:val="none"/>
        </w:rPr>
        <w:br w:type="page"/>
      </w:r>
      <w:r>
        <w:rPr>
          <w:rFonts w:hint="eastAsia" w:ascii="宋体" w:hAnsi="宋体"/>
          <w:b/>
          <w:color w:val="auto"/>
          <w:spacing w:val="-6"/>
          <w:sz w:val="52"/>
          <w:szCs w:val="52"/>
          <w:highlight w:val="none"/>
        </w:rPr>
        <w:t>商务文件</w:t>
      </w:r>
    </w:p>
    <w:p>
      <w:pPr>
        <w:spacing w:line="360" w:lineRule="auto"/>
        <w:jc w:val="center"/>
        <w:outlineLvl w:val="3"/>
        <w:rPr>
          <w:rFonts w:hint="eastAsia" w:ascii="宋体" w:hAnsi="宋体"/>
          <w:b/>
          <w:color w:val="auto"/>
          <w:spacing w:val="-6"/>
          <w:sz w:val="24"/>
          <w:highlight w:val="none"/>
        </w:rPr>
      </w:pPr>
      <w:r>
        <w:rPr>
          <w:rFonts w:hint="eastAsia" w:ascii="宋体" w:hAnsi="宋体"/>
          <w:b/>
          <w:color w:val="auto"/>
          <w:spacing w:val="-6"/>
          <w:sz w:val="24"/>
          <w:highlight w:val="none"/>
        </w:rPr>
        <w:t>投 标 函</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致：浙江求是招标代理有限公司</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根据贵方为</w:t>
      </w:r>
      <w:r>
        <w:rPr>
          <w:rFonts w:hint="eastAsia" w:ascii="宋体" w:hAnsi="宋体"/>
          <w:bCs/>
          <w:color w:val="auto"/>
          <w:spacing w:val="-6"/>
          <w:sz w:val="24"/>
          <w:highlight w:val="none"/>
          <w:lang w:eastAsia="zh-CN"/>
        </w:rPr>
        <w:t>杭州电子科技大学板卡等</w:t>
      </w:r>
      <w:r>
        <w:rPr>
          <w:rFonts w:hint="eastAsia" w:ascii="宋体" w:hAnsi="宋体"/>
          <w:color w:val="auto"/>
          <w:spacing w:val="-6"/>
          <w:sz w:val="24"/>
          <w:highlight w:val="none"/>
        </w:rPr>
        <w:t>的投标邀请【项目编号</w:t>
      </w:r>
      <w:r>
        <w:rPr>
          <w:rFonts w:hint="eastAsia" w:ascii="宋体" w:hAnsi="宋体"/>
          <w:bCs/>
          <w:color w:val="auto"/>
          <w:spacing w:val="-6"/>
          <w:sz w:val="24"/>
          <w:highlight w:val="none"/>
        </w:rPr>
        <w:t>：</w:t>
      </w:r>
      <w:r>
        <w:rPr>
          <w:rFonts w:hint="eastAsia" w:ascii="宋体" w:hAnsi="宋体"/>
          <w:bCs/>
          <w:color w:val="auto"/>
          <w:spacing w:val="-6"/>
          <w:sz w:val="24"/>
          <w:highlight w:val="none"/>
          <w:lang w:eastAsia="zh-CN"/>
        </w:rPr>
        <w:t>QSZB-Z(H)-B21093(GK)</w:t>
      </w:r>
      <w:r>
        <w:rPr>
          <w:rFonts w:hint="eastAsia" w:ascii="宋体" w:hAnsi="宋体"/>
          <w:bCs/>
          <w:color w:val="auto"/>
          <w:spacing w:val="-6"/>
          <w:sz w:val="24"/>
          <w:highlight w:val="none"/>
        </w:rPr>
        <w:t>】</w:t>
      </w:r>
      <w:r>
        <w:rPr>
          <w:rFonts w:hint="eastAsia" w:ascii="宋体" w:hAnsi="宋体"/>
          <w:color w:val="auto"/>
          <w:spacing w:val="-6"/>
          <w:sz w:val="24"/>
          <w:highlight w:val="none"/>
        </w:rPr>
        <w:t>，签字代表</w:t>
      </w:r>
      <w:r>
        <w:rPr>
          <w:rFonts w:hint="eastAsia" w:ascii="宋体" w:hAnsi="宋体"/>
          <w:bCs/>
          <w:color w:val="auto"/>
          <w:spacing w:val="-6"/>
          <w:sz w:val="24"/>
          <w:highlight w:val="none"/>
        </w:rPr>
        <w:t>____________（</w:t>
      </w:r>
      <w:r>
        <w:rPr>
          <w:rFonts w:hint="eastAsia" w:ascii="宋体" w:hAnsi="宋体"/>
          <w:color w:val="auto"/>
          <w:spacing w:val="-6"/>
          <w:sz w:val="24"/>
          <w:highlight w:val="none"/>
        </w:rPr>
        <w:t>全名）经正式授权并代表投标人</w:t>
      </w:r>
      <w:r>
        <w:rPr>
          <w:rFonts w:hint="eastAsia" w:ascii="宋体" w:hAnsi="宋体"/>
          <w:bCs/>
          <w:color w:val="auto"/>
          <w:spacing w:val="-6"/>
          <w:sz w:val="24"/>
          <w:highlight w:val="none"/>
        </w:rPr>
        <w:t>__________________________（</w:t>
      </w:r>
      <w:r>
        <w:rPr>
          <w:rFonts w:hint="eastAsia" w:ascii="宋体" w:hAnsi="宋体"/>
          <w:color w:val="auto"/>
          <w:spacing w:val="-6"/>
          <w:sz w:val="24"/>
          <w:highlight w:val="none"/>
        </w:rPr>
        <w:t>投标人名称）提交电子加密投标文件一份、以介质（U盘）存储的数据电文形式的备份投标文件___份。</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据此函，签字代表宣布同意如下：</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1</w:t>
      </w:r>
      <w:r>
        <w:rPr>
          <w:rFonts w:ascii="宋体" w:hAnsi="宋体"/>
          <w:color w:val="auto"/>
          <w:spacing w:val="-6"/>
          <w:sz w:val="24"/>
          <w:highlight w:val="none"/>
        </w:rPr>
        <w:t>.</w:t>
      </w:r>
      <w:r>
        <w:rPr>
          <w:rFonts w:hint="eastAsia" w:ascii="宋体" w:hAnsi="宋体"/>
          <w:color w:val="auto"/>
          <w:spacing w:val="-6"/>
          <w:sz w:val="24"/>
          <w:highlight w:val="none"/>
        </w:rPr>
        <w:t>我方已详细审查全部“招标文件”，包括修改文件（如有）以及全部参考资料和有关附件，已经了解我方对于招标文件、招标过程、中标结果有依法进行询问、质疑、投诉的权利及相关渠道和要求。</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2</w:t>
      </w:r>
      <w:r>
        <w:rPr>
          <w:rFonts w:ascii="宋体" w:hAnsi="宋体"/>
          <w:color w:val="auto"/>
          <w:spacing w:val="-6"/>
          <w:sz w:val="24"/>
          <w:highlight w:val="none"/>
        </w:rPr>
        <w:t>.</w:t>
      </w:r>
      <w:r>
        <w:rPr>
          <w:rFonts w:hint="eastAsia" w:ascii="宋体" w:hAnsi="宋体"/>
          <w:color w:val="auto"/>
          <w:spacing w:val="-6"/>
          <w:sz w:val="24"/>
          <w:highlight w:val="none"/>
        </w:rPr>
        <w:t>我方在投标之前已经与贵方进行了充分的沟通，完全理解并接受招标文件的各项规定和要求，对招标文件的合理性、合法性不再有异议。</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3</w:t>
      </w:r>
      <w:r>
        <w:rPr>
          <w:rFonts w:ascii="宋体" w:hAnsi="宋体"/>
          <w:color w:val="auto"/>
          <w:spacing w:val="-6"/>
          <w:sz w:val="24"/>
          <w:highlight w:val="none"/>
        </w:rPr>
        <w:t>.</w:t>
      </w:r>
      <w:r>
        <w:rPr>
          <w:rFonts w:hint="eastAsia" w:ascii="宋体" w:hAnsi="宋体"/>
          <w:color w:val="auto"/>
          <w:spacing w:val="-6"/>
          <w:sz w:val="24"/>
          <w:highlight w:val="none"/>
        </w:rPr>
        <w:t>投标有效期自提交投标文件的截止之日起</w:t>
      </w:r>
      <w:r>
        <w:rPr>
          <w:rFonts w:hint="eastAsia" w:ascii="宋体" w:hAnsi="宋体"/>
          <w:bCs/>
          <w:color w:val="auto"/>
          <w:spacing w:val="-6"/>
          <w:sz w:val="24"/>
          <w:highlight w:val="none"/>
          <w:u w:val="single"/>
        </w:rPr>
        <w:t xml:space="preserve"> 90</w:t>
      </w:r>
      <w:r>
        <w:rPr>
          <w:rFonts w:ascii="宋体" w:hAnsi="宋体"/>
          <w:bCs/>
          <w:color w:val="auto"/>
          <w:spacing w:val="-6"/>
          <w:sz w:val="24"/>
          <w:highlight w:val="none"/>
          <w:u w:val="single"/>
        </w:rPr>
        <w:t xml:space="preserve"> </w:t>
      </w:r>
      <w:r>
        <w:rPr>
          <w:rFonts w:hint="eastAsia" w:ascii="宋体" w:hAnsi="宋体"/>
          <w:color w:val="auto"/>
          <w:spacing w:val="-6"/>
          <w:sz w:val="24"/>
          <w:highlight w:val="none"/>
        </w:rPr>
        <w:t>天。</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4</w:t>
      </w:r>
      <w:r>
        <w:rPr>
          <w:rFonts w:ascii="宋体" w:hAnsi="宋体"/>
          <w:color w:val="auto"/>
          <w:spacing w:val="-6"/>
          <w:sz w:val="24"/>
          <w:highlight w:val="none"/>
        </w:rPr>
        <w:t>.</w:t>
      </w:r>
      <w:r>
        <w:rPr>
          <w:rFonts w:hint="eastAsia" w:ascii="宋体" w:hAnsi="宋体"/>
          <w:color w:val="auto"/>
          <w:spacing w:val="-6"/>
          <w:sz w:val="24"/>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5</w:t>
      </w:r>
      <w:r>
        <w:rPr>
          <w:rFonts w:ascii="宋体" w:hAnsi="宋体"/>
          <w:color w:val="auto"/>
          <w:spacing w:val="-6"/>
          <w:sz w:val="24"/>
          <w:highlight w:val="none"/>
        </w:rPr>
        <w:t>.</w:t>
      </w:r>
      <w:r>
        <w:rPr>
          <w:rFonts w:hint="eastAsia" w:ascii="宋体" w:hAnsi="宋体"/>
          <w:color w:val="auto"/>
          <w:spacing w:val="-6"/>
          <w:sz w:val="24"/>
          <w:highlight w:val="none"/>
        </w:rPr>
        <w:t>我方同意按照贵方要求提供与投标有关的一切数据或资料。</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6</w:t>
      </w:r>
      <w:r>
        <w:rPr>
          <w:rFonts w:ascii="宋体" w:hAnsi="宋体"/>
          <w:color w:val="auto"/>
          <w:spacing w:val="-6"/>
          <w:sz w:val="24"/>
          <w:highlight w:val="none"/>
        </w:rPr>
        <w:t>.</w:t>
      </w:r>
      <w:r>
        <w:rPr>
          <w:rFonts w:hint="eastAsia" w:ascii="宋体" w:hAnsi="宋体"/>
          <w:color w:val="auto"/>
          <w:spacing w:val="-6"/>
          <w:sz w:val="24"/>
          <w:highlight w:val="none"/>
        </w:rPr>
        <w:t>与本投标有关的一切正式往来信函请寄：</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 xml:space="preserve">地址：                         </w:t>
      </w:r>
      <w:r>
        <w:rPr>
          <w:rFonts w:ascii="宋体" w:hAnsi="宋体"/>
          <w:color w:val="auto"/>
          <w:spacing w:val="-6"/>
          <w:sz w:val="24"/>
          <w:highlight w:val="none"/>
        </w:rPr>
        <w:t xml:space="preserve">     </w:t>
      </w:r>
      <w:r>
        <w:rPr>
          <w:rFonts w:hint="eastAsia" w:ascii="宋体" w:hAnsi="宋体"/>
          <w:color w:val="auto"/>
          <w:spacing w:val="-6"/>
          <w:sz w:val="24"/>
          <w:highlight w:val="none"/>
        </w:rPr>
        <w:t>邮编：</w:t>
      </w:r>
      <w:r>
        <w:rPr>
          <w:rFonts w:hint="eastAsia" w:ascii="宋体" w:hAnsi="宋体"/>
          <w:color w:val="auto"/>
          <w:spacing w:val="-6"/>
          <w:sz w:val="24"/>
          <w:highlight w:val="none"/>
          <w:u w:val="single"/>
        </w:rPr>
        <w:t xml:space="preserve">                         </w:t>
      </w:r>
    </w:p>
    <w:p>
      <w:pPr>
        <w:spacing w:line="360" w:lineRule="auto"/>
        <w:ind w:firstLine="456" w:firstLineChars="200"/>
        <w:rPr>
          <w:rFonts w:hint="eastAsia" w:ascii="宋体" w:hAnsi="宋体"/>
          <w:color w:val="auto"/>
          <w:spacing w:val="-6"/>
          <w:sz w:val="24"/>
          <w:highlight w:val="none"/>
          <w:u w:val="single"/>
        </w:rPr>
      </w:pPr>
      <w:r>
        <w:rPr>
          <w:rFonts w:hint="eastAsia" w:ascii="宋体" w:hAnsi="宋体"/>
          <w:color w:val="auto"/>
          <w:spacing w:val="-6"/>
          <w:sz w:val="24"/>
          <w:highlight w:val="none"/>
        </w:rPr>
        <w:t xml:space="preserve">电话：                         </w:t>
      </w:r>
      <w:r>
        <w:rPr>
          <w:rFonts w:ascii="宋体" w:hAnsi="宋体"/>
          <w:color w:val="auto"/>
          <w:spacing w:val="-6"/>
          <w:sz w:val="24"/>
          <w:highlight w:val="none"/>
        </w:rPr>
        <w:t xml:space="preserve">     </w:t>
      </w:r>
      <w:r>
        <w:rPr>
          <w:rFonts w:hint="eastAsia" w:ascii="宋体" w:hAnsi="宋体"/>
          <w:color w:val="auto"/>
          <w:spacing w:val="-6"/>
          <w:sz w:val="24"/>
          <w:highlight w:val="none"/>
        </w:rPr>
        <w:t xml:space="preserve">传真：                         </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 xml:space="preserve">投标人代表姓名：               </w:t>
      </w:r>
      <w:r>
        <w:rPr>
          <w:rFonts w:ascii="宋体" w:hAnsi="宋体"/>
          <w:color w:val="auto"/>
          <w:spacing w:val="-6"/>
          <w:sz w:val="24"/>
          <w:highlight w:val="none"/>
        </w:rPr>
        <w:t xml:space="preserve">     </w:t>
      </w:r>
      <w:r>
        <w:rPr>
          <w:rFonts w:hint="eastAsia" w:ascii="宋体" w:hAnsi="宋体"/>
          <w:color w:val="auto"/>
          <w:spacing w:val="-6"/>
          <w:sz w:val="24"/>
          <w:highlight w:val="none"/>
        </w:rPr>
        <w:t xml:space="preserve">职务：                        </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开户银行：</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银行账号：</w:t>
      </w:r>
    </w:p>
    <w:p>
      <w:pPr>
        <w:spacing w:line="360" w:lineRule="auto"/>
        <w:rPr>
          <w:rFonts w:hint="eastAsia" w:ascii="宋体" w:hAnsi="宋体"/>
          <w:color w:val="auto"/>
          <w:spacing w:val="-6"/>
          <w:sz w:val="24"/>
          <w:highlight w:val="none"/>
        </w:rPr>
      </w:pP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投标人代表签字</w:t>
      </w:r>
      <w:r>
        <w:rPr>
          <w:rFonts w:hint="eastAsia" w:ascii="宋体" w:hAnsi="宋体"/>
          <w:bCs/>
          <w:color w:val="auto"/>
          <w:spacing w:val="-6"/>
          <w:sz w:val="24"/>
          <w:highlight w:val="none"/>
        </w:rPr>
        <w:t>：</w:t>
      </w:r>
    </w:p>
    <w:p>
      <w:pPr>
        <w:spacing w:line="360" w:lineRule="auto"/>
        <w:rPr>
          <w:rFonts w:hint="eastAsia" w:ascii="宋体" w:hAnsi="宋体"/>
          <w:color w:val="auto"/>
          <w:spacing w:val="-6"/>
          <w:sz w:val="24"/>
          <w:highlight w:val="none"/>
        </w:rPr>
      </w:pPr>
      <w:r>
        <w:rPr>
          <w:rFonts w:hint="eastAsia" w:ascii="宋体" w:hAnsi="宋体"/>
          <w:bCs/>
          <w:color w:val="auto"/>
          <w:spacing w:val="-6"/>
          <w:sz w:val="24"/>
          <w:highlight w:val="none"/>
        </w:rPr>
        <w:t>日期：     年   月   日</w:t>
      </w:r>
    </w:p>
    <w:p>
      <w:pPr>
        <w:spacing w:line="360" w:lineRule="auto"/>
        <w:jc w:val="center"/>
        <w:outlineLvl w:val="3"/>
        <w:rPr>
          <w:rFonts w:hint="eastAsia" w:ascii="宋体" w:hAnsi="宋体"/>
          <w:b/>
          <w:color w:val="auto"/>
          <w:spacing w:val="-6"/>
          <w:sz w:val="24"/>
          <w:highlight w:val="none"/>
        </w:rPr>
      </w:pPr>
      <w:r>
        <w:rPr>
          <w:rFonts w:ascii="宋体" w:hAnsi="宋体"/>
          <w:b/>
          <w:color w:val="auto"/>
          <w:spacing w:val="-6"/>
          <w:sz w:val="24"/>
          <w:highlight w:val="none"/>
        </w:rPr>
        <w:br w:type="page"/>
      </w:r>
      <w:r>
        <w:rPr>
          <w:rFonts w:hint="eastAsia" w:ascii="宋体" w:hAnsi="宋体"/>
          <w:b/>
          <w:color w:val="auto"/>
          <w:spacing w:val="-6"/>
          <w:sz w:val="24"/>
          <w:highlight w:val="none"/>
        </w:rPr>
        <w:t>法定代表人资格证明书</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致：</w:t>
      </w:r>
      <w:r>
        <w:rPr>
          <w:rFonts w:hint="eastAsia" w:ascii="宋体" w:hAnsi="宋体"/>
          <w:bCs/>
          <w:color w:val="auto"/>
          <w:spacing w:val="-6"/>
          <w:sz w:val="24"/>
          <w:highlight w:val="none"/>
          <w:lang w:eastAsia="zh-CN"/>
        </w:rPr>
        <w:t>杭州电子科技大学</w:t>
      </w:r>
      <w:r>
        <w:rPr>
          <w:rFonts w:hint="eastAsia" w:ascii="宋体" w:hAnsi="宋体"/>
          <w:bCs/>
          <w:color w:val="auto"/>
          <w:spacing w:val="-6"/>
          <w:sz w:val="24"/>
          <w:highlight w:val="none"/>
        </w:rPr>
        <w:t>、浙江求是招标代理有限公司</w:t>
      </w:r>
    </w:p>
    <w:p>
      <w:pPr>
        <w:spacing w:line="360" w:lineRule="auto"/>
        <w:ind w:firstLine="456" w:firstLineChars="200"/>
        <w:rPr>
          <w:rFonts w:hint="eastAsia" w:ascii="宋体" w:hAnsi="宋体"/>
          <w:bCs/>
          <w:color w:val="auto"/>
          <w:spacing w:val="-6"/>
          <w:sz w:val="24"/>
          <w:highlight w:val="none"/>
        </w:rPr>
      </w:pPr>
      <w:r>
        <w:rPr>
          <w:rFonts w:hint="eastAsia" w:ascii="宋体" w:hAnsi="宋体"/>
          <w:bCs/>
          <w:color w:val="auto"/>
          <w:spacing w:val="-6"/>
          <w:sz w:val="24"/>
          <w:highlight w:val="none"/>
        </w:rPr>
        <w:t>我</w:t>
      </w:r>
      <w:r>
        <w:rPr>
          <w:rFonts w:ascii="宋体" w:hAnsi="宋体"/>
          <w:color w:val="auto"/>
          <w:spacing w:val="-6"/>
          <w:sz w:val="24"/>
          <w:highlight w:val="none"/>
        </w:rPr>
        <w:t>________________</w:t>
      </w:r>
      <w:r>
        <w:rPr>
          <w:rFonts w:hint="eastAsia" w:ascii="宋体" w:hAnsi="宋体"/>
          <w:color w:val="auto"/>
          <w:spacing w:val="-6"/>
          <w:sz w:val="24"/>
          <w:highlight w:val="none"/>
        </w:rPr>
        <w:t>（</w:t>
      </w:r>
      <w:r>
        <w:rPr>
          <w:rFonts w:ascii="宋体" w:hAnsi="宋体"/>
          <w:bCs/>
          <w:color w:val="auto"/>
          <w:spacing w:val="-6"/>
          <w:sz w:val="24"/>
          <w:highlight w:val="none"/>
        </w:rPr>
        <w:t>姓名</w:t>
      </w:r>
      <w:r>
        <w:rPr>
          <w:rFonts w:hint="eastAsia" w:ascii="宋体" w:hAnsi="宋体"/>
          <w:bCs/>
          <w:color w:val="auto"/>
          <w:spacing w:val="-6"/>
          <w:sz w:val="24"/>
          <w:highlight w:val="none"/>
        </w:rPr>
        <w:t>）</w:t>
      </w:r>
      <w:r>
        <w:rPr>
          <w:rFonts w:ascii="宋体" w:hAnsi="宋体"/>
          <w:bCs/>
          <w:color w:val="auto"/>
          <w:spacing w:val="-6"/>
          <w:sz w:val="24"/>
          <w:highlight w:val="none"/>
        </w:rPr>
        <w:t>系</w:t>
      </w:r>
      <w:r>
        <w:rPr>
          <w:rFonts w:hint="eastAsia" w:ascii="宋体" w:hAnsi="宋体"/>
          <w:bCs/>
          <w:color w:val="auto"/>
          <w:spacing w:val="-6"/>
          <w:sz w:val="24"/>
          <w:highlight w:val="none"/>
        </w:rPr>
        <w:t>_________________________（投标人名称）</w:t>
      </w:r>
      <w:r>
        <w:rPr>
          <w:rFonts w:ascii="宋体" w:hAnsi="宋体"/>
          <w:bCs/>
          <w:color w:val="auto"/>
          <w:spacing w:val="-6"/>
          <w:sz w:val="24"/>
          <w:highlight w:val="none"/>
        </w:rPr>
        <w:t>的法定代表人，身份证</w:t>
      </w:r>
      <w:r>
        <w:rPr>
          <w:rFonts w:hint="eastAsia" w:ascii="宋体" w:hAnsi="宋体"/>
          <w:bCs/>
          <w:color w:val="auto"/>
          <w:spacing w:val="-6"/>
          <w:sz w:val="24"/>
          <w:highlight w:val="none"/>
        </w:rPr>
        <w:t>号码：_________________________________。</w:t>
      </w:r>
    </w:p>
    <w:p>
      <w:pPr>
        <w:spacing w:line="360" w:lineRule="auto"/>
        <w:ind w:firstLine="456" w:firstLineChars="200"/>
        <w:rPr>
          <w:rFonts w:hint="eastAsia" w:ascii="宋体" w:hAnsi="宋体"/>
          <w:bCs/>
          <w:color w:val="auto"/>
          <w:spacing w:val="-6"/>
          <w:sz w:val="24"/>
          <w:highlight w:val="none"/>
        </w:rPr>
      </w:pPr>
      <w:r>
        <w:rPr>
          <w:rFonts w:ascii="宋体" w:hAnsi="宋体"/>
          <w:bCs/>
          <w:color w:val="auto"/>
          <w:spacing w:val="-6"/>
          <w:sz w:val="24"/>
          <w:highlight w:val="none"/>
        </w:rPr>
        <w:t>特此证明。</w:t>
      </w:r>
    </w:p>
    <w:p>
      <w:pPr>
        <w:spacing w:line="360" w:lineRule="auto"/>
        <w:rPr>
          <w:rFonts w:hint="eastAsia" w:ascii="宋体" w:hAnsi="宋体"/>
          <w:bCs/>
          <w:color w:val="auto"/>
          <w:spacing w:val="-6"/>
          <w:sz w:val="24"/>
          <w:highlight w:val="none"/>
        </w:rPr>
      </w:pPr>
    </w:p>
    <w:tbl>
      <w:tblPr>
        <w:tblStyle w:val="22"/>
        <w:tblW w:w="949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2" w:hRule="atLeast"/>
          <w:jc w:val="center"/>
        </w:trPr>
        <w:tc>
          <w:tcPr>
            <w:tcW w:w="9498" w:type="dxa"/>
            <w:noWrap w:val="0"/>
            <w:vAlign w:val="top"/>
          </w:tcPr>
          <w:p>
            <w:pPr>
              <w:keepNext w:val="0"/>
              <w:keepLines w:val="0"/>
              <w:suppressLineNumbers w:val="0"/>
              <w:spacing w:before="0" w:beforeAutospacing="0" w:after="0" w:afterAutospacing="0" w:line="360" w:lineRule="auto"/>
              <w:ind w:left="0" w:right="0"/>
              <w:rPr>
                <w:rFonts w:hint="eastAsia" w:ascii="宋体" w:hAnsi="宋体"/>
                <w:color w:val="auto"/>
                <w:sz w:val="24"/>
                <w:highlight w:val="none"/>
              </w:rPr>
            </w:pPr>
            <w:r>
              <w:rPr>
                <w:rFonts w:hint="eastAsia" w:ascii="新宋体" w:hAnsi="新宋体" w:eastAsia="新宋体"/>
                <w:color w:val="auto"/>
                <w:sz w:val="24"/>
                <w:highlight w:val="none"/>
              </w:rPr>
              <w:t>法定代表人</w:t>
            </w:r>
            <w:r>
              <w:rPr>
                <w:rFonts w:hint="eastAsia" w:ascii="宋体" w:hAnsi="宋体"/>
                <w:color w:val="auto"/>
                <w:sz w:val="24"/>
                <w:highlight w:val="none"/>
              </w:rPr>
              <w:t>身份证：</w:t>
            </w:r>
          </w:p>
          <w:p>
            <w:pPr>
              <w:keepNext w:val="0"/>
              <w:keepLines w:val="0"/>
              <w:suppressLineNumbers w:val="0"/>
              <w:spacing w:before="0" w:beforeAutospacing="0" w:after="0" w:afterAutospacing="0" w:line="360" w:lineRule="auto"/>
              <w:ind w:left="0" w:right="0"/>
              <w:rPr>
                <w:rFonts w:hint="eastAsia" w:ascii="宋体" w:hAnsi="宋体"/>
                <w:color w:val="auto"/>
                <w:sz w:val="24"/>
                <w:highlight w:val="none"/>
              </w:rPr>
            </w:pPr>
          </w:p>
          <w:p>
            <w:pPr>
              <w:keepNext w:val="0"/>
              <w:keepLines w:val="0"/>
              <w:suppressLineNumbers w:val="0"/>
              <w:spacing w:before="0" w:beforeAutospacing="0" w:after="0" w:afterAutospacing="0" w:line="360" w:lineRule="auto"/>
              <w:ind w:left="0" w:right="0"/>
              <w:rPr>
                <w:rFonts w:hint="eastAsia" w:ascii="宋体" w:hAnsi="宋体"/>
                <w:color w:val="auto"/>
                <w:sz w:val="24"/>
                <w:highlight w:val="none"/>
              </w:rPr>
            </w:pPr>
          </w:p>
          <w:p>
            <w:pPr>
              <w:keepNext w:val="0"/>
              <w:keepLines w:val="0"/>
              <w:suppressLineNumbers w:val="0"/>
              <w:spacing w:before="0" w:beforeAutospacing="0" w:after="0" w:afterAutospacing="0" w:line="360" w:lineRule="auto"/>
              <w:ind w:left="0" w:right="0"/>
              <w:rPr>
                <w:rFonts w:hint="eastAsia" w:ascii="宋体" w:hAnsi="宋体"/>
                <w:color w:val="auto"/>
                <w:sz w:val="24"/>
                <w:highlight w:val="none"/>
              </w:rPr>
            </w:pPr>
          </w:p>
          <w:p>
            <w:pPr>
              <w:keepNext w:val="0"/>
              <w:keepLines w:val="0"/>
              <w:suppressLineNumbers w:val="0"/>
              <w:spacing w:before="0" w:beforeAutospacing="0" w:after="0" w:afterAutospacing="0" w:line="360" w:lineRule="auto"/>
              <w:ind w:left="0" w:right="0"/>
              <w:rPr>
                <w:rFonts w:hint="eastAsia" w:ascii="宋体" w:hAnsi="宋体"/>
                <w:color w:val="auto"/>
                <w:sz w:val="24"/>
                <w:highlight w:val="none"/>
              </w:rPr>
            </w:pPr>
          </w:p>
          <w:p>
            <w:pPr>
              <w:keepNext w:val="0"/>
              <w:keepLines w:val="0"/>
              <w:suppressLineNumbers w:val="0"/>
              <w:spacing w:before="0" w:beforeAutospacing="0" w:after="0" w:afterAutospacing="0" w:line="360" w:lineRule="auto"/>
              <w:ind w:left="0" w:right="0"/>
              <w:rPr>
                <w:rFonts w:hint="eastAsia" w:ascii="宋体" w:hAnsi="宋体"/>
                <w:bCs/>
                <w:color w:val="auto"/>
                <w:spacing w:val="-6"/>
                <w:sz w:val="24"/>
                <w:highlight w:val="none"/>
              </w:rPr>
            </w:pPr>
            <w:r>
              <w:rPr>
                <w:rFonts w:hint="eastAsia" w:ascii="宋体" w:hAnsi="宋体"/>
                <w:color w:val="auto"/>
                <w:sz w:val="24"/>
                <w:highlight w:val="none"/>
                <w:lang w:val="en-US" w:eastAsia="zh-CN"/>
              </w:rPr>
              <w:t>复印件</w:t>
            </w:r>
            <w:r>
              <w:rPr>
                <w:rFonts w:hint="eastAsia" w:ascii="宋体" w:hAnsi="宋体"/>
                <w:color w:val="auto"/>
                <w:sz w:val="24"/>
                <w:highlight w:val="none"/>
              </w:rPr>
              <w:t>粘贴处</w:t>
            </w:r>
          </w:p>
        </w:tc>
      </w:tr>
    </w:tbl>
    <w:p>
      <w:pPr>
        <w:spacing w:line="360" w:lineRule="auto"/>
        <w:rPr>
          <w:rFonts w:hint="eastAsia" w:ascii="宋体" w:hAnsi="宋体"/>
          <w:bCs/>
          <w:color w:val="auto"/>
          <w:spacing w:val="-6"/>
          <w:sz w:val="24"/>
          <w:highlight w:val="none"/>
        </w:rPr>
      </w:pPr>
    </w:p>
    <w:p>
      <w:pPr>
        <w:spacing w:line="360" w:lineRule="auto"/>
        <w:rPr>
          <w:rFonts w:ascii="宋体" w:hAnsi="宋体"/>
          <w:b/>
          <w:bCs/>
          <w:color w:val="auto"/>
          <w:spacing w:val="-6"/>
          <w:sz w:val="24"/>
          <w:highlight w:val="none"/>
        </w:rPr>
      </w:pPr>
    </w:p>
    <w:p>
      <w:pPr>
        <w:spacing w:line="360" w:lineRule="auto"/>
        <w:rPr>
          <w:rFonts w:ascii="宋体" w:hAnsi="宋体"/>
          <w:b/>
          <w:bCs/>
          <w:color w:val="auto"/>
          <w:spacing w:val="-6"/>
          <w:sz w:val="24"/>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hint="eastAsia" w:ascii="宋体" w:hAnsi="宋体"/>
          <w:color w:val="auto"/>
          <w:spacing w:val="-6"/>
          <w:sz w:val="24"/>
          <w:highlight w:val="none"/>
        </w:rPr>
      </w:pPr>
      <w:r>
        <w:rPr>
          <w:rFonts w:hint="eastAsia" w:ascii="宋体" w:hAnsi="宋体"/>
          <w:bCs/>
          <w:color w:val="auto"/>
          <w:spacing w:val="-6"/>
          <w:sz w:val="24"/>
          <w:highlight w:val="none"/>
        </w:rPr>
        <w:t>日期：     年   月   日</w:t>
      </w:r>
    </w:p>
    <w:p>
      <w:pPr>
        <w:spacing w:line="360" w:lineRule="auto"/>
        <w:jc w:val="center"/>
        <w:outlineLvl w:val="3"/>
        <w:rPr>
          <w:rFonts w:hint="eastAsia" w:ascii="宋体" w:hAnsi="宋体"/>
          <w:b/>
          <w:color w:val="auto"/>
          <w:spacing w:val="-6"/>
          <w:sz w:val="24"/>
          <w:highlight w:val="none"/>
        </w:rPr>
      </w:pPr>
      <w:r>
        <w:rPr>
          <w:rFonts w:ascii="宋体" w:hAnsi="宋体"/>
          <w:b/>
          <w:color w:val="auto"/>
          <w:spacing w:val="-6"/>
          <w:sz w:val="24"/>
          <w:highlight w:val="none"/>
        </w:rPr>
        <w:br w:type="page"/>
      </w:r>
      <w:r>
        <w:rPr>
          <w:rFonts w:hint="eastAsia" w:ascii="宋体" w:hAnsi="宋体"/>
          <w:b/>
          <w:color w:val="auto"/>
          <w:spacing w:val="-6"/>
          <w:sz w:val="24"/>
          <w:highlight w:val="none"/>
        </w:rPr>
        <w:t>法定代表人授权委托书</w:t>
      </w:r>
    </w:p>
    <w:p>
      <w:pPr>
        <w:spacing w:line="360" w:lineRule="auto"/>
        <w:rPr>
          <w:rFonts w:hint="eastAsia" w:ascii="宋体" w:hAnsi="宋体"/>
          <w:b/>
          <w:bCs/>
          <w:color w:val="auto"/>
          <w:spacing w:val="-6"/>
          <w:sz w:val="24"/>
          <w:highlight w:val="none"/>
        </w:rPr>
      </w:pPr>
      <w:r>
        <w:rPr>
          <w:rFonts w:hint="eastAsia" w:ascii="宋体" w:hAnsi="宋体"/>
          <w:bCs/>
          <w:color w:val="auto"/>
          <w:spacing w:val="-6"/>
          <w:sz w:val="24"/>
          <w:highlight w:val="none"/>
        </w:rPr>
        <w:t>致：</w:t>
      </w:r>
      <w:r>
        <w:rPr>
          <w:rFonts w:hint="eastAsia" w:ascii="宋体" w:hAnsi="宋体"/>
          <w:bCs/>
          <w:color w:val="auto"/>
          <w:spacing w:val="-6"/>
          <w:sz w:val="24"/>
          <w:highlight w:val="none"/>
          <w:lang w:eastAsia="zh-CN"/>
        </w:rPr>
        <w:t>杭州电子科技大学</w:t>
      </w:r>
      <w:r>
        <w:rPr>
          <w:rFonts w:hint="eastAsia" w:ascii="宋体" w:hAnsi="宋体"/>
          <w:bCs/>
          <w:color w:val="auto"/>
          <w:spacing w:val="-6"/>
          <w:sz w:val="24"/>
          <w:highlight w:val="none"/>
        </w:rPr>
        <w:t>、浙江求是招标代理有限公司</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我____________（姓名）系</w:t>
      </w:r>
      <w:r>
        <w:rPr>
          <w:rFonts w:ascii="宋体" w:hAnsi="宋体"/>
          <w:color w:val="auto"/>
          <w:spacing w:val="-6"/>
          <w:sz w:val="24"/>
          <w:highlight w:val="none"/>
        </w:rPr>
        <w:t>__________________________</w:t>
      </w:r>
      <w:r>
        <w:rPr>
          <w:rFonts w:hint="eastAsia" w:ascii="宋体" w:hAnsi="宋体"/>
          <w:color w:val="auto"/>
          <w:spacing w:val="-6"/>
          <w:sz w:val="24"/>
          <w:highlight w:val="none"/>
        </w:rPr>
        <w:t>（投标人名称）的法定代表人，现授权委托本单位在职职工：</w:t>
      </w:r>
      <w:r>
        <w:rPr>
          <w:rFonts w:ascii="宋体" w:hAnsi="宋体"/>
          <w:color w:val="auto"/>
          <w:spacing w:val="-6"/>
          <w:sz w:val="24"/>
          <w:highlight w:val="none"/>
        </w:rPr>
        <w:t>_________</w:t>
      </w:r>
      <w:r>
        <w:rPr>
          <w:rFonts w:hint="eastAsia" w:ascii="宋体" w:hAnsi="宋体"/>
          <w:color w:val="auto"/>
          <w:spacing w:val="-6"/>
          <w:sz w:val="24"/>
          <w:highlight w:val="none"/>
        </w:rPr>
        <w:t>（姓名），身份证号码：</w:t>
      </w:r>
      <w:r>
        <w:rPr>
          <w:rFonts w:ascii="宋体" w:hAnsi="宋体"/>
          <w:color w:val="auto"/>
          <w:spacing w:val="-6"/>
          <w:sz w:val="24"/>
          <w:highlight w:val="none"/>
        </w:rPr>
        <w:t>_________________________</w:t>
      </w:r>
      <w:r>
        <w:rPr>
          <w:rFonts w:hint="eastAsia" w:ascii="宋体" w:hAnsi="宋体"/>
          <w:color w:val="auto"/>
          <w:spacing w:val="-6"/>
          <w:sz w:val="24"/>
          <w:highlight w:val="none"/>
        </w:rPr>
        <w:t>以我方的名义参加</w:t>
      </w:r>
      <w:r>
        <w:rPr>
          <w:rFonts w:hint="eastAsia" w:ascii="宋体" w:hAnsi="宋体"/>
          <w:bCs/>
          <w:color w:val="auto"/>
          <w:spacing w:val="-6"/>
          <w:sz w:val="24"/>
          <w:highlight w:val="none"/>
          <w:lang w:eastAsia="zh-CN"/>
        </w:rPr>
        <w:t>杭州电子科技大学板卡等</w:t>
      </w:r>
      <w:r>
        <w:rPr>
          <w:rFonts w:hint="eastAsia" w:ascii="宋体" w:hAnsi="宋体"/>
          <w:color w:val="auto"/>
          <w:spacing w:val="-6"/>
          <w:sz w:val="24"/>
          <w:highlight w:val="none"/>
        </w:rPr>
        <w:t>的投标活动，并代表我方全权办理针对上述项目的投标、开标、评标、签约等具体事务和签署相关文件。</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我方对被授权人的签名负全部责任。</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在撤销授权的书面通知以前，本授权书一直有效。被授权人在授权书有效期内签署的所有文件不因授权的撤销而失效。</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被授权人无转委托权，特此委托。</w:t>
      </w:r>
    </w:p>
    <w:p>
      <w:pPr>
        <w:spacing w:line="360" w:lineRule="auto"/>
        <w:ind w:firstLine="424" w:firstLineChars="186"/>
        <w:rPr>
          <w:rFonts w:hint="eastAsia" w:ascii="宋体" w:hAnsi="宋体"/>
          <w:color w:val="auto"/>
          <w:spacing w:val="-6"/>
          <w:sz w:val="24"/>
          <w:highlight w:val="none"/>
        </w:rPr>
      </w:pPr>
    </w:p>
    <w:p>
      <w:pPr>
        <w:spacing w:line="360" w:lineRule="auto"/>
        <w:ind w:firstLine="424" w:firstLineChars="186"/>
        <w:rPr>
          <w:rFonts w:hint="eastAsia" w:ascii="宋体" w:hAnsi="宋体"/>
          <w:color w:val="auto"/>
          <w:spacing w:val="-6"/>
          <w:sz w:val="24"/>
          <w:highlight w:val="none"/>
          <w:u w:val="single"/>
        </w:rPr>
      </w:pPr>
      <w:r>
        <w:rPr>
          <w:rFonts w:hint="eastAsia" w:ascii="宋体" w:hAnsi="宋体"/>
          <w:color w:val="auto"/>
          <w:spacing w:val="-6"/>
          <w:sz w:val="24"/>
          <w:highlight w:val="none"/>
        </w:rPr>
        <w:t>法定代表人（签字或盖章）：</w:t>
      </w:r>
    </w:p>
    <w:p>
      <w:pPr>
        <w:spacing w:line="360" w:lineRule="auto"/>
        <w:ind w:firstLine="424" w:firstLineChars="186"/>
        <w:rPr>
          <w:rFonts w:hint="eastAsia" w:ascii="宋体" w:hAnsi="宋体"/>
          <w:color w:val="auto"/>
          <w:spacing w:val="-6"/>
          <w:sz w:val="24"/>
          <w:highlight w:val="none"/>
        </w:rPr>
      </w:pP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hint="eastAsia" w:ascii="宋体" w:hAnsi="宋体"/>
          <w:color w:val="auto"/>
          <w:spacing w:val="-6"/>
          <w:sz w:val="24"/>
          <w:highlight w:val="none"/>
        </w:rPr>
      </w:pPr>
      <w:r>
        <w:rPr>
          <w:rFonts w:hint="eastAsia" w:ascii="宋体" w:hAnsi="宋体"/>
          <w:bCs/>
          <w:color w:val="auto"/>
          <w:spacing w:val="-6"/>
          <w:sz w:val="24"/>
          <w:highlight w:val="none"/>
        </w:rPr>
        <w:t>日期：     年   月   日</w:t>
      </w:r>
    </w:p>
    <w:tbl>
      <w:tblPr>
        <w:tblStyle w:val="22"/>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2" w:hRule="atLeast"/>
        </w:trPr>
        <w:tc>
          <w:tcPr>
            <w:tcW w:w="9639" w:type="dxa"/>
            <w:noWrap w:val="0"/>
            <w:vAlign w:val="top"/>
          </w:tcPr>
          <w:p>
            <w:pPr>
              <w:keepNext w:val="0"/>
              <w:keepLines w:val="0"/>
              <w:suppressLineNumbers w:val="0"/>
              <w:spacing w:before="0" w:beforeAutospacing="0" w:after="0" w:afterAutospacing="0" w:line="360" w:lineRule="auto"/>
              <w:ind w:left="0" w:right="0"/>
              <w:rPr>
                <w:rFonts w:hint="eastAsia" w:ascii="宋体" w:hAnsi="宋体"/>
                <w:color w:val="auto"/>
                <w:sz w:val="24"/>
                <w:highlight w:val="none"/>
              </w:rPr>
            </w:pPr>
            <w:r>
              <w:rPr>
                <w:rFonts w:hint="eastAsia" w:ascii="新宋体" w:hAnsi="新宋体" w:eastAsia="新宋体"/>
                <w:color w:val="auto"/>
                <w:sz w:val="24"/>
                <w:highlight w:val="none"/>
              </w:rPr>
              <w:t>授权代表</w:t>
            </w:r>
            <w:r>
              <w:rPr>
                <w:rFonts w:hint="eastAsia" w:ascii="宋体" w:hAnsi="宋体"/>
                <w:color w:val="auto"/>
                <w:sz w:val="24"/>
                <w:highlight w:val="none"/>
              </w:rPr>
              <w:t>身份证：</w:t>
            </w:r>
          </w:p>
          <w:p>
            <w:pPr>
              <w:keepNext w:val="0"/>
              <w:keepLines w:val="0"/>
              <w:suppressLineNumbers w:val="0"/>
              <w:spacing w:before="0" w:beforeAutospacing="0" w:after="0" w:afterAutospacing="0" w:line="360" w:lineRule="auto"/>
              <w:ind w:left="0" w:right="0"/>
              <w:rPr>
                <w:rFonts w:hint="eastAsia" w:ascii="宋体" w:hAnsi="宋体"/>
                <w:color w:val="auto"/>
                <w:sz w:val="24"/>
                <w:highlight w:val="none"/>
              </w:rPr>
            </w:pPr>
          </w:p>
          <w:p>
            <w:pPr>
              <w:keepNext w:val="0"/>
              <w:keepLines w:val="0"/>
              <w:suppressLineNumbers w:val="0"/>
              <w:spacing w:before="0" w:beforeAutospacing="0" w:after="0" w:afterAutospacing="0" w:line="360" w:lineRule="auto"/>
              <w:ind w:left="0" w:right="0"/>
              <w:rPr>
                <w:rFonts w:hint="eastAsia" w:ascii="宋体" w:hAnsi="宋体"/>
                <w:color w:val="auto"/>
                <w:sz w:val="24"/>
                <w:highlight w:val="none"/>
              </w:rPr>
            </w:pPr>
          </w:p>
          <w:p>
            <w:pPr>
              <w:keepNext w:val="0"/>
              <w:keepLines w:val="0"/>
              <w:suppressLineNumbers w:val="0"/>
              <w:spacing w:before="0" w:beforeAutospacing="0" w:after="0" w:afterAutospacing="0" w:line="360" w:lineRule="auto"/>
              <w:ind w:left="0" w:right="0"/>
              <w:rPr>
                <w:rFonts w:hint="eastAsia" w:ascii="宋体" w:hAnsi="宋体"/>
                <w:color w:val="auto"/>
                <w:sz w:val="24"/>
                <w:highlight w:val="none"/>
              </w:rPr>
            </w:pPr>
          </w:p>
          <w:p>
            <w:pPr>
              <w:keepNext w:val="0"/>
              <w:keepLines w:val="0"/>
              <w:suppressLineNumbers w:val="0"/>
              <w:spacing w:before="0" w:beforeAutospacing="0" w:after="0" w:afterAutospacing="0" w:line="360" w:lineRule="auto"/>
              <w:ind w:left="0" w:right="0"/>
              <w:rPr>
                <w:rFonts w:hint="eastAsia" w:ascii="宋体" w:hAnsi="宋体"/>
                <w:color w:val="auto"/>
                <w:sz w:val="24"/>
                <w:highlight w:val="none"/>
              </w:rPr>
            </w:pPr>
          </w:p>
          <w:p>
            <w:pPr>
              <w:keepNext w:val="0"/>
              <w:keepLines w:val="0"/>
              <w:suppressLineNumbers w:val="0"/>
              <w:spacing w:before="0" w:beforeAutospacing="0" w:after="0" w:afterAutospacing="0" w:line="360" w:lineRule="auto"/>
              <w:ind w:left="0" w:right="0"/>
              <w:rPr>
                <w:rFonts w:hint="eastAsia" w:ascii="宋体" w:hAnsi="宋体"/>
                <w:color w:val="auto"/>
                <w:sz w:val="24"/>
                <w:highlight w:val="none"/>
              </w:rPr>
            </w:pPr>
            <w:r>
              <w:rPr>
                <w:rFonts w:hint="eastAsia" w:ascii="宋体" w:hAnsi="宋体"/>
                <w:color w:val="auto"/>
                <w:sz w:val="24"/>
                <w:highlight w:val="none"/>
                <w:lang w:val="en-US" w:eastAsia="zh-CN"/>
              </w:rPr>
              <w:t>复印</w:t>
            </w:r>
            <w:r>
              <w:rPr>
                <w:rFonts w:hint="eastAsia" w:ascii="宋体" w:hAnsi="宋体"/>
                <w:color w:val="auto"/>
                <w:sz w:val="24"/>
                <w:highlight w:val="none"/>
                <w:lang w:eastAsia="zh-CN"/>
              </w:rPr>
              <w:t>件</w:t>
            </w:r>
            <w:r>
              <w:rPr>
                <w:rFonts w:hint="eastAsia" w:ascii="宋体" w:hAnsi="宋体"/>
                <w:color w:val="auto"/>
                <w:sz w:val="24"/>
                <w:highlight w:val="none"/>
              </w:rPr>
              <w:t>粘贴处</w:t>
            </w:r>
          </w:p>
        </w:tc>
      </w:tr>
    </w:tbl>
    <w:p>
      <w:pPr>
        <w:pStyle w:val="12"/>
        <w:spacing w:before="0" w:beforeLines="0" w:after="0" w:afterLines="0" w:line="360" w:lineRule="auto"/>
        <w:rPr>
          <w:rFonts w:hint="eastAsia" w:hAnsi="宋体"/>
          <w:b/>
          <w:color w:val="auto"/>
          <w:spacing w:val="-6"/>
          <w:highlight w:val="none"/>
        </w:rPr>
      </w:pP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说明：</w:t>
      </w: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1</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投标人的</w:t>
      </w:r>
      <w:r>
        <w:rPr>
          <w:rFonts w:ascii="宋体" w:hAnsi="宋体"/>
          <w:b/>
          <w:bCs/>
          <w:color w:val="auto"/>
          <w:spacing w:val="-6"/>
          <w:sz w:val="21"/>
          <w:szCs w:val="21"/>
          <w:highlight w:val="none"/>
        </w:rPr>
        <w:t>法定代表人参加投标，须在投标文件中提供</w:t>
      </w:r>
      <w:r>
        <w:rPr>
          <w:rFonts w:hint="eastAsia" w:ascii="宋体" w:hAnsi="宋体"/>
          <w:b/>
          <w:bCs/>
          <w:color w:val="auto"/>
          <w:spacing w:val="-6"/>
          <w:sz w:val="21"/>
          <w:szCs w:val="21"/>
          <w:highlight w:val="none"/>
        </w:rPr>
        <w:t>：</w:t>
      </w:r>
      <w:r>
        <w:rPr>
          <w:rFonts w:ascii="宋体" w:hAnsi="宋体"/>
          <w:b/>
          <w:bCs/>
          <w:color w:val="auto"/>
          <w:spacing w:val="-6"/>
          <w:sz w:val="21"/>
          <w:szCs w:val="21"/>
          <w:highlight w:val="none"/>
        </w:rPr>
        <w:t>法定代表人资格证明</w:t>
      </w:r>
      <w:r>
        <w:rPr>
          <w:rFonts w:hint="eastAsia" w:ascii="宋体" w:hAnsi="宋体"/>
          <w:b/>
          <w:bCs/>
          <w:color w:val="auto"/>
          <w:spacing w:val="-6"/>
          <w:sz w:val="21"/>
          <w:szCs w:val="21"/>
          <w:highlight w:val="none"/>
        </w:rPr>
        <w:t>书；</w:t>
      </w: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2</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投标人的法定代表人委托授权代表</w:t>
      </w:r>
      <w:r>
        <w:rPr>
          <w:rFonts w:ascii="宋体" w:hAnsi="宋体"/>
          <w:b/>
          <w:bCs/>
          <w:color w:val="auto"/>
          <w:spacing w:val="-6"/>
          <w:sz w:val="21"/>
          <w:szCs w:val="21"/>
          <w:highlight w:val="none"/>
        </w:rPr>
        <w:t>参加投标，须在投标文件中提供</w:t>
      </w:r>
      <w:r>
        <w:rPr>
          <w:rFonts w:hint="eastAsia" w:ascii="宋体" w:hAnsi="宋体"/>
          <w:b/>
          <w:bCs/>
          <w:color w:val="auto"/>
          <w:spacing w:val="-6"/>
          <w:sz w:val="21"/>
          <w:szCs w:val="21"/>
          <w:highlight w:val="none"/>
        </w:rPr>
        <w:t>：</w:t>
      </w:r>
      <w:r>
        <w:rPr>
          <w:rFonts w:ascii="宋体" w:hAnsi="宋体"/>
          <w:b/>
          <w:bCs/>
          <w:color w:val="auto"/>
          <w:spacing w:val="-6"/>
          <w:sz w:val="21"/>
          <w:szCs w:val="21"/>
          <w:highlight w:val="none"/>
        </w:rPr>
        <w:t>法定代表人资格证明</w:t>
      </w:r>
      <w:r>
        <w:rPr>
          <w:rFonts w:hint="eastAsia" w:ascii="宋体" w:hAnsi="宋体"/>
          <w:b/>
          <w:bCs/>
          <w:color w:val="auto"/>
          <w:spacing w:val="-6"/>
          <w:sz w:val="21"/>
          <w:szCs w:val="21"/>
          <w:highlight w:val="none"/>
        </w:rPr>
        <w:t>书和</w:t>
      </w:r>
      <w:r>
        <w:rPr>
          <w:rFonts w:ascii="宋体" w:hAnsi="宋体"/>
          <w:b/>
          <w:bCs/>
          <w:color w:val="auto"/>
          <w:spacing w:val="-6"/>
          <w:sz w:val="21"/>
          <w:szCs w:val="21"/>
          <w:highlight w:val="none"/>
        </w:rPr>
        <w:t>法定代表人授权</w:t>
      </w:r>
      <w:r>
        <w:rPr>
          <w:rFonts w:hint="eastAsia" w:ascii="宋体" w:hAnsi="宋体"/>
          <w:b/>
          <w:bCs/>
          <w:color w:val="auto"/>
          <w:spacing w:val="-6"/>
          <w:sz w:val="21"/>
          <w:szCs w:val="21"/>
          <w:highlight w:val="none"/>
        </w:rPr>
        <w:t>委托</w:t>
      </w:r>
      <w:r>
        <w:rPr>
          <w:rFonts w:ascii="宋体" w:hAnsi="宋体"/>
          <w:b/>
          <w:bCs/>
          <w:color w:val="auto"/>
          <w:spacing w:val="-6"/>
          <w:sz w:val="21"/>
          <w:szCs w:val="21"/>
          <w:highlight w:val="none"/>
        </w:rPr>
        <w:t>书</w:t>
      </w:r>
      <w:r>
        <w:rPr>
          <w:rFonts w:hint="eastAsia" w:ascii="宋体" w:hAnsi="宋体"/>
          <w:b/>
          <w:bCs/>
          <w:color w:val="auto"/>
          <w:spacing w:val="-6"/>
          <w:sz w:val="21"/>
          <w:szCs w:val="21"/>
          <w:highlight w:val="none"/>
        </w:rPr>
        <w:t>。</w:t>
      </w:r>
    </w:p>
    <w:p>
      <w:pPr>
        <w:spacing w:line="360" w:lineRule="auto"/>
        <w:jc w:val="center"/>
        <w:outlineLvl w:val="3"/>
        <w:rPr>
          <w:rFonts w:hint="eastAsia" w:ascii="宋体" w:hAnsi="宋体"/>
          <w:b/>
          <w:color w:val="auto"/>
          <w:spacing w:val="-6"/>
          <w:sz w:val="24"/>
          <w:szCs w:val="20"/>
          <w:highlight w:val="none"/>
        </w:rPr>
      </w:pPr>
      <w:r>
        <w:rPr>
          <w:rFonts w:ascii="宋体" w:hAnsi="宋体"/>
          <w:b/>
          <w:color w:val="auto"/>
          <w:spacing w:val="-6"/>
          <w:sz w:val="24"/>
          <w:highlight w:val="none"/>
        </w:rPr>
        <w:br w:type="page"/>
      </w:r>
      <w:r>
        <w:rPr>
          <w:rFonts w:hint="eastAsia" w:ascii="宋体" w:hAnsi="宋体"/>
          <w:b/>
          <w:color w:val="auto"/>
          <w:spacing w:val="-6"/>
          <w:sz w:val="24"/>
          <w:highlight w:val="none"/>
          <w:lang w:eastAsia="zh-CN"/>
        </w:rPr>
        <w:t>2020年12月至今</w:t>
      </w:r>
      <w:r>
        <w:rPr>
          <w:rFonts w:hint="eastAsia" w:ascii="宋体" w:hAnsi="宋体"/>
          <w:b/>
          <w:color w:val="auto"/>
          <w:spacing w:val="-6"/>
          <w:sz w:val="24"/>
          <w:highlight w:val="none"/>
        </w:rPr>
        <w:t>任意一月的</w:t>
      </w:r>
      <w:r>
        <w:rPr>
          <w:rFonts w:hint="eastAsia" w:ascii="宋体" w:hAnsi="宋体"/>
          <w:b/>
          <w:color w:val="auto"/>
          <w:spacing w:val="-6"/>
          <w:sz w:val="24"/>
          <w:szCs w:val="20"/>
          <w:highlight w:val="none"/>
        </w:rPr>
        <w:t>投标授权代表社保缴纳证明</w:t>
      </w:r>
    </w:p>
    <w:p>
      <w:pPr>
        <w:pStyle w:val="21"/>
        <w:jc w:val="center"/>
        <w:rPr>
          <w:b/>
          <w:color w:val="auto"/>
          <w:highlight w:val="none"/>
        </w:rPr>
      </w:pPr>
      <w:r>
        <w:rPr>
          <w:rFonts w:hint="eastAsia" w:hAnsi="宋体"/>
          <w:b/>
          <w:color w:val="auto"/>
          <w:spacing w:val="-6"/>
          <w:sz w:val="21"/>
          <w:szCs w:val="21"/>
          <w:highlight w:val="none"/>
        </w:rPr>
        <w:t>（授权代表为法定代表人可不提供）</w:t>
      </w:r>
    </w:p>
    <w:p>
      <w:pPr>
        <w:spacing w:line="360" w:lineRule="auto"/>
        <w:jc w:val="center"/>
        <w:outlineLvl w:val="3"/>
        <w:rPr>
          <w:rFonts w:hint="eastAsia" w:ascii="宋体" w:hAnsi="宋体"/>
          <w:b/>
          <w:color w:val="auto"/>
          <w:spacing w:val="-6"/>
          <w:sz w:val="24"/>
          <w:highlight w:val="none"/>
        </w:rPr>
      </w:pPr>
      <w:r>
        <w:rPr>
          <w:rFonts w:ascii="宋体" w:hAnsi="宋体"/>
          <w:b/>
          <w:color w:val="auto"/>
          <w:spacing w:val="-6"/>
          <w:sz w:val="24"/>
          <w:highlight w:val="none"/>
        </w:rPr>
        <w:br w:type="page"/>
      </w:r>
      <w:r>
        <w:rPr>
          <w:rFonts w:hint="eastAsia" w:ascii="宋体" w:hAnsi="宋体"/>
          <w:b/>
          <w:color w:val="auto"/>
          <w:spacing w:val="-6"/>
          <w:sz w:val="24"/>
          <w:highlight w:val="none"/>
        </w:rPr>
        <w:t>投标声明书</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致：浙江求是招标代理有限公司</w:t>
      </w:r>
    </w:p>
    <w:p>
      <w:pPr>
        <w:spacing w:line="360" w:lineRule="auto"/>
        <w:ind w:firstLine="456" w:firstLineChars="200"/>
        <w:rPr>
          <w:rFonts w:hint="eastAsia" w:ascii="宋体" w:hAnsi="宋体"/>
          <w:color w:val="auto"/>
          <w:spacing w:val="-6"/>
          <w:sz w:val="24"/>
          <w:highlight w:val="none"/>
        </w:rPr>
      </w:pPr>
      <w:r>
        <w:rPr>
          <w:rFonts w:ascii="宋体" w:hAnsi="宋体"/>
          <w:color w:val="auto"/>
          <w:spacing w:val="-6"/>
          <w:sz w:val="24"/>
          <w:highlight w:val="none"/>
        </w:rPr>
        <w:t>___________________________________</w:t>
      </w:r>
      <w:r>
        <w:rPr>
          <w:rFonts w:hint="eastAsia" w:ascii="宋体" w:hAnsi="宋体"/>
          <w:color w:val="auto"/>
          <w:spacing w:val="-6"/>
          <w:sz w:val="24"/>
          <w:highlight w:val="none"/>
        </w:rPr>
        <w:t>（投标人名称）系中华人民共和国合法企业，经营地址</w:t>
      </w:r>
      <w:r>
        <w:rPr>
          <w:rFonts w:ascii="宋体" w:hAnsi="宋体"/>
          <w:color w:val="auto"/>
          <w:spacing w:val="-6"/>
          <w:sz w:val="24"/>
          <w:highlight w:val="none"/>
        </w:rPr>
        <w:t>___________________________________</w:t>
      </w:r>
      <w:r>
        <w:rPr>
          <w:rFonts w:hint="eastAsia" w:ascii="宋体" w:hAnsi="宋体"/>
          <w:color w:val="auto"/>
          <w:spacing w:val="-6"/>
          <w:sz w:val="24"/>
          <w:highlight w:val="none"/>
        </w:rPr>
        <w:t>。</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我方愿意参加贵方组织的</w:t>
      </w:r>
      <w:r>
        <w:rPr>
          <w:rFonts w:hint="eastAsia" w:ascii="宋体" w:hAnsi="宋体"/>
          <w:color w:val="auto"/>
          <w:spacing w:val="-6"/>
          <w:sz w:val="24"/>
          <w:highlight w:val="none"/>
          <w:lang w:eastAsia="zh-CN"/>
        </w:rPr>
        <w:t>杭州电子科技大学板卡等</w:t>
      </w:r>
      <w:r>
        <w:rPr>
          <w:rFonts w:hint="eastAsia" w:ascii="宋体" w:hAnsi="宋体"/>
          <w:color w:val="auto"/>
          <w:spacing w:val="-6"/>
          <w:sz w:val="24"/>
          <w:highlight w:val="none"/>
        </w:rPr>
        <w:t>的投标，为便于贵方公正、择优地确定中标人及其产品和服务，我方就本次投标有关事项郑重声明如下：</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1</w:t>
      </w:r>
      <w:r>
        <w:rPr>
          <w:rFonts w:ascii="宋体" w:hAnsi="宋体"/>
          <w:color w:val="auto"/>
          <w:spacing w:val="-6"/>
          <w:sz w:val="24"/>
          <w:highlight w:val="none"/>
        </w:rPr>
        <w:t>.</w:t>
      </w:r>
      <w:r>
        <w:rPr>
          <w:rFonts w:hint="eastAsia" w:ascii="宋体" w:hAnsi="宋体"/>
          <w:color w:val="auto"/>
          <w:spacing w:val="-6"/>
          <w:sz w:val="24"/>
          <w:highlight w:val="none"/>
        </w:rPr>
        <w:t>我方向贵方提交的所有投标文件、资料都是准确的和真实的；</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2</w:t>
      </w:r>
      <w:r>
        <w:rPr>
          <w:rFonts w:ascii="宋体" w:hAnsi="宋体"/>
          <w:color w:val="auto"/>
          <w:spacing w:val="-6"/>
          <w:sz w:val="24"/>
          <w:highlight w:val="none"/>
        </w:rPr>
        <w:t>.</w:t>
      </w:r>
      <w:r>
        <w:rPr>
          <w:rFonts w:hint="eastAsia" w:ascii="宋体" w:hAnsi="宋体"/>
          <w:color w:val="auto"/>
          <w:spacing w:val="-6"/>
          <w:sz w:val="24"/>
          <w:highlight w:val="none"/>
        </w:rPr>
        <w:t>我方不是采购人的附属机构；在获知本项目采购信息后，与采购人聘请的为此项目提供咨询服务的公司及其附属机构没有任何联系。</w:t>
      </w:r>
    </w:p>
    <w:p>
      <w:pPr>
        <w:pStyle w:val="2"/>
        <w:spacing w:line="360" w:lineRule="auto"/>
        <w:ind w:firstLine="456" w:firstLineChars="200"/>
        <w:rPr>
          <w:rFonts w:hint="eastAsia" w:hAnsi="宋体"/>
          <w:color w:val="auto"/>
          <w:spacing w:val="-6"/>
          <w:sz w:val="24"/>
          <w:szCs w:val="24"/>
          <w:highlight w:val="none"/>
        </w:rPr>
      </w:pPr>
      <w:r>
        <w:rPr>
          <w:rFonts w:hAnsi="宋体"/>
          <w:color w:val="auto"/>
          <w:spacing w:val="-6"/>
          <w:sz w:val="24"/>
          <w:szCs w:val="24"/>
          <w:highlight w:val="none"/>
        </w:rPr>
        <w:t>3.我方</w:t>
      </w:r>
      <w:r>
        <w:rPr>
          <w:rFonts w:hint="eastAsia" w:hAnsi="宋体"/>
          <w:color w:val="auto"/>
          <w:spacing w:val="-6"/>
          <w:sz w:val="24"/>
          <w:szCs w:val="24"/>
          <w:highlight w:val="none"/>
        </w:rPr>
        <w:t>在参加政府采购活动前3年内：</w:t>
      </w:r>
      <w:r>
        <w:rPr>
          <w:rFonts w:hint="eastAsia" w:hAnsi="宋体"/>
          <w:b/>
          <w:color w:val="auto"/>
          <w:spacing w:val="-6"/>
          <w:sz w:val="24"/>
          <w:szCs w:val="24"/>
          <w:highlight w:val="none"/>
          <w:u w:val="single"/>
        </w:rPr>
        <w:t xml:space="preserve">     </w:t>
      </w:r>
      <w:r>
        <w:rPr>
          <w:rFonts w:hint="eastAsia" w:hAnsi="宋体"/>
          <w:b/>
          <w:color w:val="auto"/>
          <w:spacing w:val="-6"/>
          <w:sz w:val="24"/>
          <w:szCs w:val="24"/>
          <w:highlight w:val="none"/>
        </w:rPr>
        <w:t>（填写“有”或“没有”，如实填写，如不填写视同未按要求填写）</w:t>
      </w:r>
      <w:r>
        <w:rPr>
          <w:rFonts w:hint="eastAsia" w:hAnsi="宋体"/>
          <w:color w:val="auto"/>
          <w:spacing w:val="-6"/>
          <w:sz w:val="24"/>
          <w:szCs w:val="24"/>
          <w:highlight w:val="none"/>
        </w:rPr>
        <w:t>因违法经营被禁止在一定期限内参加政府采购活动,且期限未满的情形。</w:t>
      </w:r>
    </w:p>
    <w:p>
      <w:pPr>
        <w:pStyle w:val="2"/>
        <w:spacing w:line="360" w:lineRule="auto"/>
        <w:ind w:firstLine="456" w:firstLineChars="200"/>
        <w:rPr>
          <w:rFonts w:hAnsi="宋体"/>
          <w:color w:val="auto"/>
          <w:spacing w:val="-6"/>
          <w:sz w:val="24"/>
          <w:szCs w:val="24"/>
          <w:highlight w:val="none"/>
        </w:rPr>
      </w:pPr>
      <w:r>
        <w:rPr>
          <w:rFonts w:hAnsi="宋体"/>
          <w:color w:val="auto"/>
          <w:spacing w:val="-6"/>
          <w:sz w:val="24"/>
          <w:szCs w:val="24"/>
          <w:highlight w:val="none"/>
        </w:rPr>
        <w:t>4.以上事项如有虚假或隐瞒，我方愿意承担一切后果和责任。</w:t>
      </w:r>
    </w:p>
    <w:p>
      <w:pPr>
        <w:pStyle w:val="44"/>
        <w:spacing w:line="360" w:lineRule="auto"/>
        <w:rPr>
          <w:rFonts w:ascii="宋体" w:hAnsi="宋体"/>
          <w:color w:val="auto"/>
          <w:spacing w:val="-6"/>
          <w:szCs w:val="24"/>
          <w:highlight w:val="none"/>
        </w:rPr>
      </w:pPr>
    </w:p>
    <w:p>
      <w:pPr>
        <w:pStyle w:val="44"/>
        <w:spacing w:line="360" w:lineRule="auto"/>
        <w:rPr>
          <w:rFonts w:ascii="宋体" w:hAnsi="宋体"/>
          <w:color w:val="auto"/>
          <w:spacing w:val="-6"/>
          <w:szCs w:val="24"/>
          <w:highlight w:val="none"/>
        </w:rPr>
      </w:pPr>
    </w:p>
    <w:p>
      <w:pPr>
        <w:pStyle w:val="44"/>
        <w:spacing w:line="360" w:lineRule="auto"/>
        <w:rPr>
          <w:rFonts w:hint="eastAsia" w:ascii="宋体" w:hAnsi="宋体"/>
          <w:color w:val="auto"/>
          <w:spacing w:val="-6"/>
          <w:szCs w:val="24"/>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投标人代表签字：</w:t>
      </w:r>
    </w:p>
    <w:p>
      <w:pPr>
        <w:spacing w:line="360" w:lineRule="auto"/>
        <w:rPr>
          <w:rFonts w:hint="eastAsia" w:ascii="宋体" w:hAnsi="宋体"/>
          <w:color w:val="auto"/>
          <w:spacing w:val="-6"/>
          <w:sz w:val="24"/>
          <w:highlight w:val="none"/>
        </w:rPr>
      </w:pPr>
      <w:r>
        <w:rPr>
          <w:rFonts w:hint="eastAsia" w:ascii="宋体" w:hAnsi="宋体"/>
          <w:bCs/>
          <w:color w:val="auto"/>
          <w:spacing w:val="-6"/>
          <w:sz w:val="24"/>
          <w:highlight w:val="none"/>
        </w:rPr>
        <w:t>日期：     年   月   日</w:t>
      </w:r>
    </w:p>
    <w:p>
      <w:pPr>
        <w:spacing w:line="360" w:lineRule="auto"/>
        <w:jc w:val="center"/>
        <w:outlineLvl w:val="3"/>
        <w:rPr>
          <w:rFonts w:hint="eastAsia" w:ascii="宋体" w:hAnsi="宋体"/>
          <w:b/>
          <w:color w:val="auto"/>
          <w:spacing w:val="-6"/>
          <w:sz w:val="24"/>
          <w:highlight w:val="none"/>
        </w:rPr>
      </w:pPr>
      <w:r>
        <w:rPr>
          <w:rFonts w:ascii="宋体" w:hAnsi="宋体"/>
          <w:b/>
          <w:color w:val="auto"/>
          <w:spacing w:val="-6"/>
          <w:sz w:val="24"/>
          <w:highlight w:val="none"/>
        </w:rPr>
        <w:br w:type="page"/>
      </w:r>
      <w:r>
        <w:rPr>
          <w:rFonts w:hint="eastAsia" w:ascii="宋体" w:hAnsi="宋体"/>
          <w:b/>
          <w:color w:val="auto"/>
          <w:spacing w:val="-6"/>
          <w:sz w:val="24"/>
          <w:highlight w:val="none"/>
        </w:rPr>
        <w:t>投标人一般情况</w:t>
      </w:r>
    </w:p>
    <w:tbl>
      <w:tblPr>
        <w:tblStyle w:val="22"/>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1</w:t>
            </w:r>
          </w:p>
        </w:tc>
        <w:tc>
          <w:tcPr>
            <w:tcW w:w="8868" w:type="dxa"/>
            <w:gridSpan w:val="3"/>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2</w:t>
            </w:r>
          </w:p>
        </w:tc>
        <w:tc>
          <w:tcPr>
            <w:tcW w:w="8868" w:type="dxa"/>
            <w:gridSpan w:val="3"/>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3</w:t>
            </w:r>
          </w:p>
        </w:tc>
        <w:tc>
          <w:tcPr>
            <w:tcW w:w="8868" w:type="dxa"/>
            <w:gridSpan w:val="3"/>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当地代表处地址：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4</w:t>
            </w:r>
          </w:p>
        </w:tc>
        <w:tc>
          <w:tcPr>
            <w:tcW w:w="4305" w:type="dxa"/>
            <w:gridSpan w:val="2"/>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电话：</w:t>
            </w:r>
          </w:p>
        </w:tc>
        <w:tc>
          <w:tcPr>
            <w:tcW w:w="4563"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5</w:t>
            </w:r>
          </w:p>
        </w:tc>
        <w:tc>
          <w:tcPr>
            <w:tcW w:w="4305" w:type="dxa"/>
            <w:gridSpan w:val="2"/>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传真：</w:t>
            </w:r>
          </w:p>
        </w:tc>
        <w:tc>
          <w:tcPr>
            <w:tcW w:w="4563"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电子信箱：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6</w:t>
            </w:r>
          </w:p>
        </w:tc>
        <w:tc>
          <w:tcPr>
            <w:tcW w:w="4305" w:type="dxa"/>
            <w:gridSpan w:val="2"/>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注册地：</w:t>
            </w:r>
          </w:p>
        </w:tc>
        <w:tc>
          <w:tcPr>
            <w:tcW w:w="4563"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注册年份：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7</w:t>
            </w:r>
          </w:p>
        </w:tc>
        <w:tc>
          <w:tcPr>
            <w:tcW w:w="8868" w:type="dxa"/>
            <w:gridSpan w:val="3"/>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公司的资质等级（请附上有关证书的</w:t>
            </w:r>
            <w:r>
              <w:rPr>
                <w:rFonts w:hint="eastAsia" w:ascii="宋体" w:hAnsi="宋体" w:cs="宋体"/>
                <w:color w:val="auto"/>
                <w:sz w:val="21"/>
                <w:szCs w:val="21"/>
                <w:highlight w:val="none"/>
                <w:lang w:eastAsia="zh-CN"/>
              </w:rPr>
              <w:t>扫描件</w:t>
            </w:r>
            <w:r>
              <w:rPr>
                <w:rFonts w:hint="eastAsia" w:ascii="宋体" w:hAnsi="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8</w:t>
            </w:r>
          </w:p>
        </w:tc>
        <w:tc>
          <w:tcPr>
            <w:tcW w:w="8868" w:type="dxa"/>
            <w:gridSpan w:val="3"/>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公司（是否通过，何种）质量保证体系认证（如通过请附相关证书</w:t>
            </w:r>
            <w:r>
              <w:rPr>
                <w:rFonts w:hint="eastAsia" w:ascii="宋体" w:hAnsi="宋体" w:cs="宋体"/>
                <w:color w:val="auto"/>
                <w:sz w:val="21"/>
                <w:szCs w:val="21"/>
                <w:highlight w:val="none"/>
                <w:lang w:eastAsia="zh-CN"/>
              </w:rPr>
              <w:t>扫描件</w:t>
            </w:r>
            <w:r>
              <w:rPr>
                <w:rFonts w:hint="eastAsia" w:ascii="宋体" w:hAnsi="宋体" w:cs="宋体"/>
                <w:color w:val="auto"/>
                <w:sz w:val="21"/>
                <w:szCs w:val="21"/>
                <w:highlight w:val="none"/>
              </w:rPr>
              <w:t>，提供认证机构年审监督报告）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9</w:t>
            </w:r>
          </w:p>
        </w:tc>
        <w:tc>
          <w:tcPr>
            <w:tcW w:w="2520"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作为中标人经历年数</w:t>
            </w:r>
          </w:p>
        </w:tc>
        <w:tc>
          <w:tcPr>
            <w:tcW w:w="6348" w:type="dxa"/>
            <w:gridSpan w:val="2"/>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10</w:t>
            </w:r>
          </w:p>
        </w:tc>
        <w:tc>
          <w:tcPr>
            <w:tcW w:w="2520"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color w:val="auto"/>
                <w:sz w:val="21"/>
                <w:szCs w:val="21"/>
                <w:highlight w:val="none"/>
              </w:rPr>
              <w:t>其他需要说明的情况</w:t>
            </w:r>
          </w:p>
        </w:tc>
        <w:tc>
          <w:tcPr>
            <w:tcW w:w="6348" w:type="dxa"/>
            <w:gridSpan w:val="2"/>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r>
    </w:tbl>
    <w:p>
      <w:pPr>
        <w:spacing w:line="360" w:lineRule="auto"/>
        <w:rPr>
          <w:rFonts w:hint="eastAsia" w:ascii="宋体" w:hAnsi="宋体"/>
          <w:color w:val="auto"/>
          <w:spacing w:val="-6"/>
          <w:sz w:val="21"/>
          <w:szCs w:val="21"/>
          <w:highlight w:val="none"/>
        </w:rPr>
      </w:pPr>
    </w:p>
    <w:p>
      <w:pPr>
        <w:spacing w:line="360" w:lineRule="auto"/>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说明：所有投标人都须填写此表。</w:t>
      </w:r>
    </w:p>
    <w:p>
      <w:pPr>
        <w:spacing w:line="360" w:lineRule="auto"/>
        <w:rPr>
          <w:rFonts w:hint="eastAsia" w:ascii="宋体" w:hAnsi="宋体"/>
          <w:color w:val="auto"/>
          <w:spacing w:val="-6"/>
          <w:sz w:val="24"/>
          <w:highlight w:val="none"/>
        </w:rPr>
      </w:pPr>
    </w:p>
    <w:p>
      <w:pPr>
        <w:spacing w:line="360" w:lineRule="auto"/>
        <w:rPr>
          <w:rFonts w:ascii="宋体" w:hAnsi="宋体"/>
          <w:color w:val="auto"/>
          <w:spacing w:val="-6"/>
          <w:sz w:val="24"/>
          <w:highlight w:val="none"/>
        </w:rPr>
      </w:pPr>
    </w:p>
    <w:p>
      <w:pPr>
        <w:spacing w:line="360" w:lineRule="auto"/>
        <w:rPr>
          <w:rFonts w:hint="eastAsia" w:ascii="宋体" w:hAnsi="宋体"/>
          <w:color w:val="auto"/>
          <w:spacing w:val="-6"/>
          <w:sz w:val="24"/>
          <w:highlight w:val="none"/>
        </w:rPr>
      </w:pP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投标人代表签字：</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日期：     年   月   日</w:t>
      </w:r>
    </w:p>
    <w:p>
      <w:pPr>
        <w:spacing w:line="360" w:lineRule="auto"/>
        <w:jc w:val="center"/>
        <w:outlineLvl w:val="3"/>
        <w:rPr>
          <w:rFonts w:hint="eastAsia" w:ascii="宋体" w:hAnsi="宋体"/>
          <w:b/>
          <w:bCs/>
          <w:iCs/>
          <w:color w:val="auto"/>
          <w:spacing w:val="-6"/>
          <w:sz w:val="24"/>
          <w:highlight w:val="none"/>
        </w:rPr>
      </w:pPr>
      <w:r>
        <w:rPr>
          <w:rFonts w:hint="eastAsia" w:ascii="宋体" w:hAnsi="宋体"/>
          <w:color w:val="auto"/>
          <w:spacing w:val="-6"/>
          <w:sz w:val="24"/>
          <w:highlight w:val="none"/>
        </w:rPr>
        <w:br w:type="page"/>
      </w:r>
      <w:r>
        <w:rPr>
          <w:rFonts w:hint="eastAsia" w:ascii="宋体" w:hAnsi="宋体"/>
          <w:b/>
          <w:bCs/>
          <w:iCs/>
          <w:color w:val="auto"/>
          <w:spacing w:val="-6"/>
          <w:sz w:val="24"/>
          <w:highlight w:val="none"/>
        </w:rPr>
        <w:t>商务偏离表</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采 购 人：</w:t>
      </w:r>
      <w:r>
        <w:rPr>
          <w:rFonts w:hint="eastAsia" w:ascii="宋体" w:hAnsi="宋体"/>
          <w:bCs/>
          <w:color w:val="auto"/>
          <w:spacing w:val="-6"/>
          <w:sz w:val="24"/>
          <w:highlight w:val="none"/>
          <w:lang w:eastAsia="zh-CN"/>
        </w:rPr>
        <w:t>杭州电子科技大学</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项目名称：</w:t>
      </w:r>
      <w:r>
        <w:rPr>
          <w:rFonts w:hint="eastAsia" w:ascii="宋体" w:hAnsi="宋体"/>
          <w:bCs/>
          <w:color w:val="auto"/>
          <w:spacing w:val="-6"/>
          <w:sz w:val="24"/>
          <w:highlight w:val="none"/>
          <w:lang w:eastAsia="zh-CN"/>
        </w:rPr>
        <w:t>板卡等</w:t>
      </w:r>
    </w:p>
    <w:p>
      <w:pPr>
        <w:spacing w:line="360" w:lineRule="auto"/>
        <w:rPr>
          <w:rFonts w:hint="eastAsia" w:ascii="宋体" w:hAnsi="宋体"/>
          <w:bCs/>
          <w:color w:val="auto"/>
          <w:spacing w:val="-6"/>
          <w:sz w:val="24"/>
          <w:highlight w:val="none"/>
          <w:lang w:eastAsia="zh-CN"/>
        </w:rPr>
      </w:pPr>
      <w:r>
        <w:rPr>
          <w:rFonts w:hint="eastAsia" w:ascii="宋体" w:hAnsi="宋体"/>
          <w:bCs/>
          <w:color w:val="auto"/>
          <w:spacing w:val="-6"/>
          <w:sz w:val="24"/>
          <w:highlight w:val="none"/>
        </w:rPr>
        <w:t>项目编号：</w:t>
      </w:r>
      <w:r>
        <w:rPr>
          <w:rFonts w:hint="eastAsia" w:ascii="宋体" w:hAnsi="宋体"/>
          <w:bCs/>
          <w:color w:val="auto"/>
          <w:spacing w:val="-6"/>
          <w:sz w:val="24"/>
          <w:highlight w:val="none"/>
          <w:lang w:eastAsia="zh-CN"/>
        </w:rPr>
        <w:t>QSZB-Z(H)-B21093(GK)</w:t>
      </w:r>
    </w:p>
    <w:p>
      <w:pPr>
        <w:pStyle w:val="2"/>
        <w:ind w:left="0" w:leftChars="0" w:firstLine="0" w:firstLineChars="0"/>
        <w:rPr>
          <w:rFonts w:hint="default"/>
          <w:color w:val="auto"/>
          <w:highlight w:val="none"/>
          <w:lang w:val="en-US" w:eastAsia="zh-CN"/>
        </w:rPr>
      </w:pPr>
      <w:r>
        <w:rPr>
          <w:rFonts w:hint="eastAsia" w:hAnsi="宋体"/>
          <w:bCs/>
          <w:color w:val="auto"/>
          <w:spacing w:val="-6"/>
          <w:sz w:val="24"/>
          <w:highlight w:val="none"/>
          <w:lang w:val="en-US" w:eastAsia="zh-CN"/>
        </w:rPr>
        <w:t>标项：</w:t>
      </w:r>
    </w:p>
    <w:tbl>
      <w:tblPr>
        <w:tblStyle w:val="22"/>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序号</w:t>
            </w:r>
          </w:p>
        </w:tc>
        <w:tc>
          <w:tcPr>
            <w:tcW w:w="4254"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招标文件要求</w:t>
            </w:r>
          </w:p>
        </w:tc>
        <w:tc>
          <w:tcPr>
            <w:tcW w:w="2574"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响应规格</w:t>
            </w:r>
          </w:p>
        </w:tc>
        <w:tc>
          <w:tcPr>
            <w:tcW w:w="2124"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b/>
                <w:bCs/>
                <w:color w:val="auto"/>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w:t>
            </w:r>
          </w:p>
        </w:tc>
        <w:tc>
          <w:tcPr>
            <w:tcW w:w="4254" w:type="dxa"/>
            <w:noWrap w:val="0"/>
            <w:vAlign w:val="center"/>
          </w:tcPr>
          <w:p>
            <w:pPr>
              <w:keepNext w:val="0"/>
              <w:keepLines w:val="0"/>
              <w:suppressLineNumbers w:val="0"/>
              <w:spacing w:before="0" w:beforeAutospacing="0" w:after="0" w:afterAutospacing="0" w:line="288" w:lineRule="auto"/>
              <w:ind w:left="0" w:right="0"/>
              <w:jc w:val="center"/>
              <w:rPr>
                <w:rFonts w:hint="eastAsia" w:ascii="宋体" w:hAnsi="宋体" w:eastAsia="宋体"/>
                <w:b/>
                <w:color w:val="auto"/>
                <w:spacing w:val="-6"/>
                <w:kern w:val="2"/>
                <w:sz w:val="21"/>
                <w:szCs w:val="21"/>
                <w:highlight w:val="none"/>
                <w:lang w:val="en-US" w:eastAsia="zh-CN" w:bidi="ar-SA"/>
              </w:rPr>
            </w:pPr>
          </w:p>
        </w:tc>
        <w:tc>
          <w:tcPr>
            <w:tcW w:w="2574"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c>
          <w:tcPr>
            <w:tcW w:w="2124"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2</w:t>
            </w:r>
          </w:p>
        </w:tc>
        <w:tc>
          <w:tcPr>
            <w:tcW w:w="4254" w:type="dxa"/>
            <w:noWrap w:val="0"/>
            <w:vAlign w:val="center"/>
          </w:tcPr>
          <w:p>
            <w:pPr>
              <w:keepNext w:val="0"/>
              <w:keepLines w:val="0"/>
              <w:suppressLineNumbers w:val="0"/>
              <w:spacing w:before="0" w:beforeAutospacing="0" w:after="0" w:afterAutospacing="0" w:line="288" w:lineRule="auto"/>
              <w:ind w:left="0" w:right="0"/>
              <w:jc w:val="center"/>
              <w:rPr>
                <w:rFonts w:hint="eastAsia" w:ascii="宋体" w:hAnsi="宋体"/>
                <w:b/>
                <w:color w:val="auto"/>
                <w:spacing w:val="-6"/>
                <w:kern w:val="2"/>
                <w:sz w:val="21"/>
                <w:szCs w:val="21"/>
                <w:highlight w:val="none"/>
                <w:lang w:val="en-US" w:eastAsia="zh-CN" w:bidi="ar-SA"/>
              </w:rPr>
            </w:pPr>
          </w:p>
        </w:tc>
        <w:tc>
          <w:tcPr>
            <w:tcW w:w="2574"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c>
          <w:tcPr>
            <w:tcW w:w="2124"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w:t>
            </w:r>
          </w:p>
        </w:tc>
        <w:tc>
          <w:tcPr>
            <w:tcW w:w="4254"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c>
          <w:tcPr>
            <w:tcW w:w="2574"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c>
          <w:tcPr>
            <w:tcW w:w="2124"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r>
              <w:rPr>
                <w:rFonts w:hint="eastAsia" w:ascii="宋体" w:hAnsi="宋体" w:cs="宋体"/>
                <w:b/>
                <w:bCs/>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w:t>
            </w:r>
          </w:p>
        </w:tc>
        <w:tc>
          <w:tcPr>
            <w:tcW w:w="4254"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p>
        </w:tc>
        <w:tc>
          <w:tcPr>
            <w:tcW w:w="2574"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p>
        </w:tc>
        <w:tc>
          <w:tcPr>
            <w:tcW w:w="2124"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2</w:t>
            </w:r>
          </w:p>
        </w:tc>
        <w:tc>
          <w:tcPr>
            <w:tcW w:w="4254"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p>
        </w:tc>
        <w:tc>
          <w:tcPr>
            <w:tcW w:w="2574"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p>
        </w:tc>
        <w:tc>
          <w:tcPr>
            <w:tcW w:w="2124"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3</w:t>
            </w:r>
          </w:p>
        </w:tc>
        <w:tc>
          <w:tcPr>
            <w:tcW w:w="4254"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p>
        </w:tc>
        <w:tc>
          <w:tcPr>
            <w:tcW w:w="2574"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p>
        </w:tc>
        <w:tc>
          <w:tcPr>
            <w:tcW w:w="2124"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4</w:t>
            </w:r>
          </w:p>
        </w:tc>
        <w:tc>
          <w:tcPr>
            <w:tcW w:w="4254"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p>
        </w:tc>
        <w:tc>
          <w:tcPr>
            <w:tcW w:w="2574"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p>
        </w:tc>
        <w:tc>
          <w:tcPr>
            <w:tcW w:w="2124"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5</w:t>
            </w:r>
          </w:p>
        </w:tc>
        <w:tc>
          <w:tcPr>
            <w:tcW w:w="4254"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p>
        </w:tc>
        <w:tc>
          <w:tcPr>
            <w:tcW w:w="2574"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p>
        </w:tc>
        <w:tc>
          <w:tcPr>
            <w:tcW w:w="2124"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6</w:t>
            </w:r>
          </w:p>
        </w:tc>
        <w:tc>
          <w:tcPr>
            <w:tcW w:w="4254"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p>
        </w:tc>
        <w:tc>
          <w:tcPr>
            <w:tcW w:w="2574"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p>
        </w:tc>
        <w:tc>
          <w:tcPr>
            <w:tcW w:w="2124"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kern w:val="2"/>
                <w:sz w:val="21"/>
                <w:szCs w:val="21"/>
                <w:highlight w:val="none"/>
                <w:lang w:val="en-US" w:eastAsia="zh-CN" w:bidi="ar-SA"/>
              </w:rPr>
            </w:pPr>
            <w:r>
              <w:rPr>
                <w:rFonts w:hint="eastAsia" w:ascii="宋体" w:hAnsi="宋体" w:cs="宋体"/>
                <w:color w:val="auto"/>
                <w:sz w:val="21"/>
                <w:szCs w:val="21"/>
                <w:highlight w:val="none"/>
              </w:rPr>
              <w:t>……</w:t>
            </w:r>
          </w:p>
        </w:tc>
        <w:tc>
          <w:tcPr>
            <w:tcW w:w="4254"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kern w:val="2"/>
                <w:sz w:val="21"/>
                <w:szCs w:val="21"/>
                <w:highlight w:val="none"/>
                <w:lang w:val="en-US" w:eastAsia="zh-CN" w:bidi="ar-SA"/>
              </w:rPr>
            </w:pPr>
          </w:p>
        </w:tc>
        <w:tc>
          <w:tcPr>
            <w:tcW w:w="2574"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p>
        </w:tc>
        <w:tc>
          <w:tcPr>
            <w:tcW w:w="2124"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p>
        </w:tc>
      </w:tr>
    </w:tbl>
    <w:p>
      <w:pPr>
        <w:spacing w:line="360" w:lineRule="auto"/>
        <w:rPr>
          <w:rFonts w:hint="eastAsia" w:ascii="宋体" w:hAnsi="宋体"/>
          <w:b/>
          <w:bCs/>
          <w:color w:val="auto"/>
          <w:spacing w:val="-6"/>
          <w:sz w:val="24"/>
          <w:highlight w:val="none"/>
        </w:rPr>
      </w:pP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说明：</w:t>
      </w: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1</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逐项按照招标文件要求填写响应规格；</w:t>
      </w: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2</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偏离说明是指对招标文件要求存在不同之处的解释说明。偏离系指：正偏离（高于采购需求）、负偏离（低于采购需求）、无偏离（满足采购需求）；</w:t>
      </w:r>
    </w:p>
    <w:p>
      <w:pPr>
        <w:spacing w:line="360" w:lineRule="auto"/>
        <w:rPr>
          <w:rFonts w:hint="eastAsia" w:ascii="宋体" w:hAnsi="宋体"/>
          <w:b/>
          <w:color w:val="auto"/>
          <w:spacing w:val="-6"/>
          <w:sz w:val="21"/>
          <w:szCs w:val="21"/>
          <w:highlight w:val="none"/>
        </w:rPr>
      </w:pPr>
      <w:r>
        <w:rPr>
          <w:rFonts w:hint="eastAsia" w:ascii="宋体" w:hAnsi="宋体"/>
          <w:b/>
          <w:bCs/>
          <w:color w:val="auto"/>
          <w:spacing w:val="-6"/>
          <w:sz w:val="21"/>
          <w:szCs w:val="21"/>
          <w:highlight w:val="none"/>
        </w:rPr>
        <w:t>3</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如不填写或未如实填写</w:t>
      </w:r>
      <w:r>
        <w:rPr>
          <w:rFonts w:hint="eastAsia" w:ascii="宋体" w:hAnsi="宋体"/>
          <w:b/>
          <w:color w:val="auto"/>
          <w:spacing w:val="-6"/>
          <w:sz w:val="21"/>
          <w:szCs w:val="21"/>
          <w:highlight w:val="none"/>
        </w:rPr>
        <w:t>，自行承担投标风险。</w:t>
      </w:r>
    </w:p>
    <w:p>
      <w:pPr>
        <w:pStyle w:val="21"/>
        <w:spacing w:line="360" w:lineRule="auto"/>
        <w:ind w:firstLine="0"/>
        <w:rPr>
          <w:rFonts w:hint="eastAsia" w:hAnsi="宋体"/>
          <w:color w:val="auto"/>
          <w:spacing w:val="-6"/>
          <w:sz w:val="24"/>
          <w:highlight w:val="none"/>
        </w:rPr>
      </w:pPr>
    </w:p>
    <w:p>
      <w:pPr>
        <w:pStyle w:val="21"/>
        <w:spacing w:line="360" w:lineRule="auto"/>
        <w:ind w:firstLine="0"/>
        <w:rPr>
          <w:rFonts w:hint="eastAsia" w:hAnsi="宋体"/>
          <w:color w:val="auto"/>
          <w:spacing w:val="-6"/>
          <w:sz w:val="24"/>
          <w:highlight w:val="none"/>
        </w:rPr>
      </w:pPr>
    </w:p>
    <w:p>
      <w:pPr>
        <w:pStyle w:val="21"/>
        <w:spacing w:line="360" w:lineRule="auto"/>
        <w:ind w:firstLine="0"/>
        <w:rPr>
          <w:rFonts w:hint="eastAsia" w:hAnsi="宋体"/>
          <w:color w:val="auto"/>
          <w:spacing w:val="-6"/>
          <w:sz w:val="24"/>
          <w:highlight w:val="none"/>
        </w:rPr>
      </w:pP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投标人代表签字：</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日期：     年   月   日</w:t>
      </w:r>
    </w:p>
    <w:p>
      <w:pPr>
        <w:pStyle w:val="17"/>
        <w:spacing w:line="360" w:lineRule="auto"/>
        <w:ind w:left="0" w:firstLine="0" w:firstLineChars="0"/>
        <w:jc w:val="center"/>
        <w:outlineLvl w:val="3"/>
        <w:rPr>
          <w:rFonts w:hint="eastAsia" w:ascii="宋体" w:hAnsi="宋体"/>
          <w:b/>
          <w:color w:val="auto"/>
          <w:spacing w:val="-6"/>
          <w:sz w:val="24"/>
          <w:highlight w:val="none"/>
        </w:rPr>
      </w:pPr>
      <w:r>
        <w:rPr>
          <w:rFonts w:ascii="宋体" w:hAnsi="宋体"/>
          <w:b/>
          <w:color w:val="auto"/>
          <w:spacing w:val="-6"/>
          <w:sz w:val="24"/>
          <w:highlight w:val="none"/>
        </w:rPr>
        <w:br w:type="page"/>
      </w:r>
      <w:r>
        <w:rPr>
          <w:rFonts w:hint="eastAsia" w:ascii="宋体" w:hAnsi="宋体"/>
          <w:b/>
          <w:color w:val="auto"/>
          <w:spacing w:val="-6"/>
          <w:sz w:val="24"/>
          <w:highlight w:val="none"/>
        </w:rPr>
        <w:t>投标人同类项目实施情况一览表</w:t>
      </w:r>
    </w:p>
    <w:tbl>
      <w:tblPr>
        <w:tblStyle w:val="22"/>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合同金额</w:t>
            </w:r>
          </w:p>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（万元）</w:t>
            </w:r>
          </w:p>
        </w:tc>
        <w:tc>
          <w:tcPr>
            <w:tcW w:w="82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采购人联系人</w:t>
            </w:r>
          </w:p>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113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14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68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82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15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198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113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14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68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82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15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198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113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14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68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82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15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198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113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14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68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82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15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198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113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14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68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82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15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c>
          <w:tcPr>
            <w:tcW w:w="1983"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eastAsia" w:ascii="宋体" w:hAnsi="宋体" w:cs="宋体"/>
                <w:b/>
                <w:bCs/>
                <w:color w:val="auto"/>
                <w:sz w:val="21"/>
                <w:szCs w:val="21"/>
                <w:highlight w:val="none"/>
              </w:rPr>
            </w:pPr>
          </w:p>
        </w:tc>
      </w:tr>
    </w:tbl>
    <w:p>
      <w:pPr>
        <w:pStyle w:val="17"/>
        <w:spacing w:line="360" w:lineRule="auto"/>
        <w:ind w:left="0" w:firstLine="0" w:firstLineChars="0"/>
        <w:rPr>
          <w:rFonts w:ascii="宋体" w:hAnsi="宋体"/>
          <w:color w:val="auto"/>
          <w:sz w:val="24"/>
          <w:highlight w:val="none"/>
        </w:rPr>
      </w:pPr>
    </w:p>
    <w:p>
      <w:pPr>
        <w:spacing w:line="360" w:lineRule="auto"/>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说明：</w:t>
      </w:r>
    </w:p>
    <w:p>
      <w:pPr>
        <w:spacing w:line="360" w:lineRule="auto"/>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1</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投标人须提供上述业绩合同</w:t>
      </w:r>
      <w:r>
        <w:rPr>
          <w:rFonts w:hint="eastAsia" w:ascii="宋体" w:hAnsi="宋体"/>
          <w:b/>
          <w:color w:val="auto"/>
          <w:spacing w:val="-6"/>
          <w:sz w:val="21"/>
          <w:szCs w:val="21"/>
          <w:highlight w:val="none"/>
          <w:lang w:eastAsia="zh-CN"/>
        </w:rPr>
        <w:t>扫描件</w:t>
      </w:r>
      <w:r>
        <w:rPr>
          <w:rFonts w:hint="eastAsia" w:ascii="宋体" w:hAnsi="宋体"/>
          <w:b/>
          <w:color w:val="auto"/>
          <w:spacing w:val="-6"/>
          <w:sz w:val="21"/>
          <w:szCs w:val="21"/>
          <w:highlight w:val="none"/>
        </w:rPr>
        <w:t>；</w:t>
      </w:r>
    </w:p>
    <w:p>
      <w:pPr>
        <w:spacing w:line="360" w:lineRule="auto"/>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2</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所有合同</w:t>
      </w:r>
      <w:r>
        <w:rPr>
          <w:rFonts w:hint="eastAsia" w:ascii="宋体" w:hAnsi="宋体"/>
          <w:b/>
          <w:color w:val="auto"/>
          <w:spacing w:val="-6"/>
          <w:sz w:val="21"/>
          <w:szCs w:val="21"/>
          <w:highlight w:val="none"/>
          <w:lang w:eastAsia="zh-CN"/>
        </w:rPr>
        <w:t>扫描件</w:t>
      </w:r>
      <w:r>
        <w:rPr>
          <w:rFonts w:hint="eastAsia" w:ascii="宋体" w:hAnsi="宋体"/>
          <w:b/>
          <w:color w:val="auto"/>
          <w:spacing w:val="-6"/>
          <w:sz w:val="21"/>
          <w:szCs w:val="21"/>
          <w:highlight w:val="none"/>
        </w:rPr>
        <w:t>应清晰，应能体现合同签订时间、双方签字盖章等内容；</w:t>
      </w:r>
    </w:p>
    <w:p>
      <w:pPr>
        <w:spacing w:line="360" w:lineRule="auto"/>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3</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投标人应在不涉及商业秘密的前提下尽可能提供详细的合同</w:t>
      </w:r>
      <w:r>
        <w:rPr>
          <w:rFonts w:hint="eastAsia" w:ascii="宋体" w:hAnsi="宋体"/>
          <w:b/>
          <w:color w:val="auto"/>
          <w:spacing w:val="-6"/>
          <w:sz w:val="21"/>
          <w:szCs w:val="21"/>
          <w:highlight w:val="none"/>
          <w:lang w:eastAsia="zh-CN"/>
        </w:rPr>
        <w:t>扫描件</w:t>
      </w:r>
      <w:r>
        <w:rPr>
          <w:rFonts w:hint="eastAsia" w:ascii="宋体" w:hAnsi="宋体"/>
          <w:b/>
          <w:color w:val="auto"/>
          <w:spacing w:val="-6"/>
          <w:sz w:val="21"/>
          <w:szCs w:val="21"/>
          <w:highlight w:val="none"/>
        </w:rPr>
        <w:t>内容。</w:t>
      </w:r>
    </w:p>
    <w:p>
      <w:pPr>
        <w:spacing w:line="360" w:lineRule="auto"/>
        <w:rPr>
          <w:rFonts w:hint="eastAsia" w:ascii="宋体" w:hAnsi="宋体"/>
          <w:color w:val="auto"/>
          <w:spacing w:val="-6"/>
          <w:sz w:val="24"/>
          <w:highlight w:val="none"/>
        </w:rPr>
      </w:pPr>
    </w:p>
    <w:p>
      <w:pPr>
        <w:pStyle w:val="21"/>
        <w:spacing w:line="360" w:lineRule="auto"/>
        <w:ind w:firstLine="0"/>
        <w:rPr>
          <w:rFonts w:hint="eastAsia" w:hAnsi="宋体"/>
          <w:color w:val="auto"/>
          <w:spacing w:val="-6"/>
          <w:sz w:val="24"/>
          <w:highlight w:val="none"/>
        </w:rPr>
      </w:pPr>
    </w:p>
    <w:p>
      <w:pPr>
        <w:pStyle w:val="21"/>
        <w:spacing w:line="360" w:lineRule="auto"/>
        <w:ind w:firstLine="0"/>
        <w:rPr>
          <w:rFonts w:hint="eastAsia" w:hAnsi="宋体"/>
          <w:color w:val="auto"/>
          <w:spacing w:val="-6"/>
          <w:sz w:val="24"/>
          <w:highlight w:val="none"/>
        </w:rPr>
      </w:pP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投标人代表签字：</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日期：     年   月   日</w:t>
      </w:r>
    </w:p>
    <w:p>
      <w:pPr>
        <w:pStyle w:val="2"/>
        <w:rPr>
          <w:rFonts w:hint="eastAsia" w:ascii="宋体" w:hAnsi="宋体"/>
          <w:color w:val="auto"/>
          <w:spacing w:val="-6"/>
          <w:sz w:val="24"/>
          <w:highlight w:val="none"/>
        </w:rPr>
      </w:pPr>
    </w:p>
    <w:p>
      <w:pPr>
        <w:pStyle w:val="2"/>
        <w:rPr>
          <w:rFonts w:hint="eastAsia" w:ascii="宋体" w:hAnsi="宋体"/>
          <w:color w:val="auto"/>
          <w:spacing w:val="-6"/>
          <w:sz w:val="24"/>
          <w:highlight w:val="none"/>
        </w:rPr>
      </w:pPr>
    </w:p>
    <w:p>
      <w:pPr>
        <w:rPr>
          <w:rFonts w:hint="eastAsia" w:ascii="宋体" w:hAnsi="宋体"/>
          <w:color w:val="auto"/>
          <w:spacing w:val="-6"/>
          <w:sz w:val="24"/>
          <w:highlight w:val="none"/>
        </w:rPr>
      </w:pPr>
      <w:r>
        <w:rPr>
          <w:rFonts w:hint="eastAsia" w:ascii="宋体" w:hAnsi="宋体"/>
          <w:color w:val="auto"/>
          <w:spacing w:val="-6"/>
          <w:sz w:val="24"/>
          <w:highlight w:val="none"/>
        </w:rPr>
        <w:br w:type="page"/>
      </w:r>
    </w:p>
    <w:p>
      <w:pPr>
        <w:pStyle w:val="2"/>
        <w:spacing w:line="288" w:lineRule="auto"/>
        <w:ind w:firstLine="458" w:firstLineChars="200"/>
        <w:jc w:val="center"/>
        <w:outlineLvl w:val="3"/>
        <w:rPr>
          <w:rFonts w:hint="eastAsia" w:hAnsi="宋体"/>
          <w:color w:val="auto"/>
          <w:spacing w:val="-6"/>
          <w:sz w:val="21"/>
          <w:szCs w:val="21"/>
          <w:highlight w:val="none"/>
        </w:rPr>
      </w:pPr>
      <w:r>
        <w:rPr>
          <w:rFonts w:hint="eastAsia" w:hAnsi="宋体"/>
          <w:b/>
          <w:bCs/>
          <w:color w:val="auto"/>
          <w:spacing w:val="-6"/>
          <w:sz w:val="24"/>
          <w:szCs w:val="24"/>
          <w:highlight w:val="none"/>
        </w:rPr>
        <w:t>投标人需要说明的其他文件和材料</w:t>
      </w:r>
    </w:p>
    <w:p>
      <w:pPr>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说明：投标人可根据自身情况提供。</w:t>
      </w:r>
    </w:p>
    <w:p>
      <w:pPr>
        <w:spacing w:line="360" w:lineRule="auto"/>
        <w:jc w:val="center"/>
        <w:outlineLvl w:val="2"/>
        <w:rPr>
          <w:rFonts w:hint="eastAsia" w:ascii="宋体" w:hAnsi="宋体"/>
          <w:b/>
          <w:color w:val="auto"/>
          <w:sz w:val="52"/>
          <w:szCs w:val="52"/>
          <w:highlight w:val="none"/>
        </w:rPr>
      </w:pPr>
      <w:r>
        <w:rPr>
          <w:rFonts w:ascii="宋体" w:hAnsi="宋体"/>
          <w:b/>
          <w:color w:val="auto"/>
          <w:sz w:val="52"/>
          <w:szCs w:val="52"/>
          <w:highlight w:val="none"/>
        </w:rPr>
        <w:br w:type="page"/>
      </w:r>
      <w:r>
        <w:rPr>
          <w:rFonts w:hint="eastAsia" w:ascii="宋体" w:hAnsi="宋体"/>
          <w:b/>
          <w:color w:val="auto"/>
          <w:sz w:val="52"/>
          <w:szCs w:val="52"/>
          <w:highlight w:val="none"/>
        </w:rPr>
        <w:t>技术文件</w:t>
      </w:r>
    </w:p>
    <w:p>
      <w:pPr>
        <w:spacing w:line="360" w:lineRule="auto"/>
        <w:jc w:val="center"/>
        <w:outlineLvl w:val="3"/>
        <w:rPr>
          <w:rFonts w:hint="eastAsia" w:ascii="宋体" w:hAnsi="宋体"/>
          <w:b/>
          <w:bCs/>
          <w:iCs/>
          <w:color w:val="auto"/>
          <w:spacing w:val="-6"/>
          <w:sz w:val="24"/>
          <w:highlight w:val="none"/>
        </w:rPr>
      </w:pPr>
      <w:r>
        <w:rPr>
          <w:rFonts w:hint="eastAsia" w:ascii="宋体" w:hAnsi="宋体"/>
          <w:b/>
          <w:bCs/>
          <w:iCs/>
          <w:color w:val="auto"/>
          <w:spacing w:val="-6"/>
          <w:sz w:val="24"/>
          <w:highlight w:val="none"/>
        </w:rPr>
        <w:t>技术偏离表</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采 购 人：</w:t>
      </w:r>
      <w:r>
        <w:rPr>
          <w:rFonts w:hint="eastAsia" w:ascii="宋体" w:hAnsi="宋体"/>
          <w:bCs/>
          <w:color w:val="auto"/>
          <w:spacing w:val="-6"/>
          <w:sz w:val="24"/>
          <w:highlight w:val="none"/>
          <w:lang w:eastAsia="zh-CN"/>
        </w:rPr>
        <w:t>杭州电子科技大学</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项目名称：</w:t>
      </w:r>
      <w:r>
        <w:rPr>
          <w:rFonts w:hint="eastAsia" w:ascii="宋体" w:hAnsi="宋体"/>
          <w:bCs/>
          <w:color w:val="auto"/>
          <w:spacing w:val="-6"/>
          <w:sz w:val="24"/>
          <w:highlight w:val="none"/>
          <w:lang w:eastAsia="zh-CN"/>
        </w:rPr>
        <w:t>板卡等</w:t>
      </w:r>
    </w:p>
    <w:p>
      <w:pPr>
        <w:spacing w:line="360" w:lineRule="auto"/>
        <w:rPr>
          <w:rFonts w:hint="eastAsia" w:ascii="宋体" w:hAnsi="宋体"/>
          <w:bCs/>
          <w:color w:val="auto"/>
          <w:spacing w:val="-6"/>
          <w:sz w:val="24"/>
          <w:highlight w:val="none"/>
          <w:lang w:eastAsia="zh-CN"/>
        </w:rPr>
      </w:pPr>
      <w:r>
        <w:rPr>
          <w:rFonts w:hint="eastAsia" w:ascii="宋体" w:hAnsi="宋体"/>
          <w:bCs/>
          <w:color w:val="auto"/>
          <w:spacing w:val="-6"/>
          <w:sz w:val="24"/>
          <w:highlight w:val="none"/>
        </w:rPr>
        <w:t>项目编号：</w:t>
      </w:r>
      <w:r>
        <w:rPr>
          <w:rFonts w:hint="eastAsia" w:ascii="宋体" w:hAnsi="宋体"/>
          <w:bCs/>
          <w:color w:val="auto"/>
          <w:spacing w:val="-6"/>
          <w:sz w:val="24"/>
          <w:highlight w:val="none"/>
          <w:lang w:eastAsia="zh-CN"/>
        </w:rPr>
        <w:t>QSZB-Z(H)-B21093(GK)</w:t>
      </w:r>
    </w:p>
    <w:p>
      <w:pPr>
        <w:pStyle w:val="2"/>
        <w:ind w:left="0" w:leftChars="0" w:firstLine="0" w:firstLineChars="0"/>
        <w:rPr>
          <w:rFonts w:hint="default"/>
          <w:color w:val="auto"/>
          <w:highlight w:val="none"/>
          <w:lang w:val="en-US" w:eastAsia="zh-CN"/>
        </w:rPr>
      </w:pPr>
      <w:r>
        <w:rPr>
          <w:rFonts w:hint="eastAsia" w:hAnsi="宋体"/>
          <w:bCs/>
          <w:color w:val="auto"/>
          <w:spacing w:val="-6"/>
          <w:sz w:val="24"/>
          <w:highlight w:val="none"/>
          <w:lang w:val="en-US" w:eastAsia="zh-CN"/>
        </w:rPr>
        <w:t>标项：</w:t>
      </w:r>
    </w:p>
    <w:tbl>
      <w:tblPr>
        <w:tblStyle w:val="22"/>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序号</w:t>
            </w:r>
          </w:p>
        </w:tc>
        <w:tc>
          <w:tcPr>
            <w:tcW w:w="4254"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招标文件要求</w:t>
            </w:r>
          </w:p>
        </w:tc>
        <w:tc>
          <w:tcPr>
            <w:tcW w:w="2574"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响应规格</w:t>
            </w:r>
          </w:p>
        </w:tc>
        <w:tc>
          <w:tcPr>
            <w:tcW w:w="2124"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noWrap w:val="0"/>
            <w:vAlign w:val="center"/>
          </w:tcPr>
          <w:p>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b/>
                <w:bCs/>
                <w:color w:val="auto"/>
                <w:sz w:val="21"/>
                <w:szCs w:val="21"/>
                <w:highlight w:val="none"/>
                <w:lang w:val="en-US" w:eastAsia="zh-CN"/>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w:t>
            </w:r>
          </w:p>
        </w:tc>
        <w:tc>
          <w:tcPr>
            <w:tcW w:w="4254"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c>
          <w:tcPr>
            <w:tcW w:w="2574"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c>
          <w:tcPr>
            <w:tcW w:w="2124"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2</w:t>
            </w:r>
          </w:p>
        </w:tc>
        <w:tc>
          <w:tcPr>
            <w:tcW w:w="4254"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c>
          <w:tcPr>
            <w:tcW w:w="2574"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c>
          <w:tcPr>
            <w:tcW w:w="2124"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p>
        </w:tc>
        <w:tc>
          <w:tcPr>
            <w:tcW w:w="4254"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c>
          <w:tcPr>
            <w:tcW w:w="2574"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c>
          <w:tcPr>
            <w:tcW w:w="2124"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p>
        </w:tc>
        <w:tc>
          <w:tcPr>
            <w:tcW w:w="4254"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c>
          <w:tcPr>
            <w:tcW w:w="2574"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c>
          <w:tcPr>
            <w:tcW w:w="2124"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p>
        </w:tc>
        <w:tc>
          <w:tcPr>
            <w:tcW w:w="4254"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c>
          <w:tcPr>
            <w:tcW w:w="2574"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c>
          <w:tcPr>
            <w:tcW w:w="2124"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p>
        </w:tc>
        <w:tc>
          <w:tcPr>
            <w:tcW w:w="4254"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c>
          <w:tcPr>
            <w:tcW w:w="2574"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c>
          <w:tcPr>
            <w:tcW w:w="2124"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w:t>
            </w:r>
          </w:p>
        </w:tc>
        <w:tc>
          <w:tcPr>
            <w:tcW w:w="4254"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c>
          <w:tcPr>
            <w:tcW w:w="2574"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c>
          <w:tcPr>
            <w:tcW w:w="2124" w:type="dxa"/>
            <w:noWrap w:val="0"/>
            <w:vAlign w:val="center"/>
          </w:tcPr>
          <w:p>
            <w:pPr>
              <w:keepNext w:val="0"/>
              <w:keepLines w:val="0"/>
              <w:suppressLineNumbers w:val="0"/>
              <w:spacing w:before="0" w:beforeAutospacing="0" w:after="0" w:afterAutospacing="0"/>
              <w:ind w:left="0" w:right="0"/>
              <w:rPr>
                <w:rFonts w:hint="eastAsia" w:ascii="宋体" w:hAnsi="宋体" w:cs="宋体"/>
                <w:color w:val="auto"/>
                <w:sz w:val="21"/>
                <w:szCs w:val="21"/>
                <w:highlight w:val="none"/>
              </w:rPr>
            </w:pPr>
          </w:p>
        </w:tc>
      </w:tr>
    </w:tbl>
    <w:p>
      <w:pPr>
        <w:spacing w:line="360" w:lineRule="auto"/>
        <w:rPr>
          <w:rFonts w:hint="eastAsia" w:ascii="宋体" w:hAnsi="宋体"/>
          <w:b/>
          <w:bCs/>
          <w:color w:val="auto"/>
          <w:spacing w:val="-6"/>
          <w:sz w:val="24"/>
          <w:highlight w:val="none"/>
        </w:rPr>
      </w:pP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说明：</w:t>
      </w: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1</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逐项按照招标文件要求填写响应规格；</w:t>
      </w: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2</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偏离说明是指对招标文件要求存在不同之处的解释说明。偏离系指：正偏离（高于采购需求）、负偏离（低于采购需求）、无偏离（满足采购需求）；</w:t>
      </w:r>
    </w:p>
    <w:p>
      <w:pPr>
        <w:spacing w:line="360" w:lineRule="auto"/>
        <w:rPr>
          <w:rFonts w:hint="eastAsia" w:ascii="宋体" w:hAnsi="宋体"/>
          <w:b/>
          <w:color w:val="auto"/>
          <w:spacing w:val="-6"/>
          <w:sz w:val="21"/>
          <w:szCs w:val="21"/>
          <w:highlight w:val="none"/>
        </w:rPr>
      </w:pPr>
      <w:r>
        <w:rPr>
          <w:rFonts w:hint="eastAsia" w:ascii="宋体" w:hAnsi="宋体"/>
          <w:b/>
          <w:bCs/>
          <w:color w:val="auto"/>
          <w:spacing w:val="-6"/>
          <w:sz w:val="21"/>
          <w:szCs w:val="21"/>
          <w:highlight w:val="none"/>
        </w:rPr>
        <w:t>3</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如不填写或未如实填写</w:t>
      </w:r>
      <w:r>
        <w:rPr>
          <w:rFonts w:hint="eastAsia" w:ascii="宋体" w:hAnsi="宋体"/>
          <w:b/>
          <w:color w:val="auto"/>
          <w:spacing w:val="-6"/>
          <w:sz w:val="21"/>
          <w:szCs w:val="21"/>
          <w:highlight w:val="none"/>
        </w:rPr>
        <w:t>，自行承担投标风险。</w:t>
      </w:r>
    </w:p>
    <w:p>
      <w:pPr>
        <w:pStyle w:val="21"/>
        <w:spacing w:line="360" w:lineRule="auto"/>
        <w:ind w:firstLine="0"/>
        <w:rPr>
          <w:rFonts w:hint="eastAsia" w:hAnsi="宋体"/>
          <w:color w:val="auto"/>
          <w:spacing w:val="-6"/>
          <w:sz w:val="24"/>
          <w:highlight w:val="none"/>
        </w:rPr>
      </w:pPr>
    </w:p>
    <w:p>
      <w:pPr>
        <w:pStyle w:val="21"/>
        <w:spacing w:line="360" w:lineRule="auto"/>
        <w:ind w:firstLine="0"/>
        <w:rPr>
          <w:rFonts w:hint="eastAsia" w:hAnsi="宋体"/>
          <w:color w:val="auto"/>
          <w:spacing w:val="-6"/>
          <w:sz w:val="24"/>
          <w:highlight w:val="none"/>
        </w:rPr>
      </w:pPr>
    </w:p>
    <w:p>
      <w:pPr>
        <w:pStyle w:val="21"/>
        <w:spacing w:line="360" w:lineRule="auto"/>
        <w:ind w:firstLine="0"/>
        <w:rPr>
          <w:rFonts w:hint="eastAsia" w:hAnsi="宋体"/>
          <w:color w:val="auto"/>
          <w:spacing w:val="-6"/>
          <w:sz w:val="24"/>
          <w:highlight w:val="none"/>
        </w:rPr>
      </w:pP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投标人代表签字：</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日期：     年   月   日</w:t>
      </w:r>
    </w:p>
    <w:p>
      <w:pPr>
        <w:snapToGrid w:val="0"/>
        <w:spacing w:before="50" w:after="120" w:afterLines="50" w:line="288" w:lineRule="auto"/>
        <w:jc w:val="center"/>
        <w:outlineLvl w:val="3"/>
        <w:rPr>
          <w:rFonts w:ascii="宋体" w:hAnsi="宋体"/>
          <w:b/>
          <w:color w:val="auto"/>
          <w:spacing w:val="-6"/>
          <w:sz w:val="24"/>
          <w:highlight w:val="none"/>
        </w:rPr>
      </w:pPr>
      <w:r>
        <w:rPr>
          <w:rFonts w:hint="eastAsia" w:ascii="宋体" w:hAnsi="宋体"/>
          <w:color w:val="auto"/>
          <w:spacing w:val="-6"/>
          <w:sz w:val="24"/>
          <w:highlight w:val="none"/>
        </w:rPr>
        <w:br w:type="page"/>
      </w:r>
      <w:r>
        <w:rPr>
          <w:rFonts w:hint="eastAsia" w:ascii="宋体" w:hAnsi="宋体"/>
          <w:b/>
          <w:color w:val="auto"/>
          <w:spacing w:val="-6"/>
          <w:sz w:val="24"/>
          <w:highlight w:val="none"/>
        </w:rPr>
        <w:t>货物配置清单、原厂出厂配置表</w:t>
      </w:r>
    </w:p>
    <w:p>
      <w:pPr>
        <w:snapToGrid w:val="0"/>
        <w:spacing w:before="50" w:after="120" w:afterLines="50" w:line="288" w:lineRule="auto"/>
        <w:rPr>
          <w:rFonts w:ascii="宋体" w:hAnsi="宋体"/>
          <w:color w:val="auto"/>
          <w:spacing w:val="-6"/>
          <w:sz w:val="21"/>
          <w:szCs w:val="21"/>
          <w:highlight w:val="none"/>
        </w:rPr>
      </w:pPr>
      <w:r>
        <w:rPr>
          <w:rFonts w:hint="eastAsia" w:ascii="宋体" w:hAnsi="宋体"/>
          <w:b/>
          <w:color w:val="auto"/>
          <w:spacing w:val="-6"/>
          <w:sz w:val="21"/>
          <w:szCs w:val="21"/>
          <w:highlight w:val="none"/>
        </w:rPr>
        <w:t>货物配置清单</w:t>
      </w:r>
      <w:r>
        <w:rPr>
          <w:rFonts w:hint="eastAsia" w:ascii="宋体" w:hAnsi="宋体"/>
          <w:color w:val="auto"/>
          <w:spacing w:val="-6"/>
          <w:sz w:val="21"/>
          <w:szCs w:val="21"/>
          <w:highlight w:val="none"/>
        </w:rPr>
        <w:t>（不含报价）</w:t>
      </w:r>
    </w:p>
    <w:tbl>
      <w:tblPr>
        <w:tblStyle w:val="22"/>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1010"/>
        <w:gridCol w:w="1266"/>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货物名称</w:t>
            </w: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厂家</w:t>
            </w: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品牌</w:t>
            </w: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规格型号</w:t>
            </w: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数量</w:t>
            </w:r>
          </w:p>
        </w:tc>
        <w:tc>
          <w:tcPr>
            <w:tcW w:w="20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b/>
                <w:bCs/>
                <w:color w:val="auto"/>
                <w:sz w:val="21"/>
                <w:szCs w:val="21"/>
                <w:highlight w:val="none"/>
              </w:rPr>
            </w:pPr>
          </w:p>
        </w:tc>
      </w:tr>
    </w:tbl>
    <w:p>
      <w:pPr>
        <w:spacing w:line="360" w:lineRule="auto"/>
        <w:rPr>
          <w:rFonts w:ascii="宋体" w:hAnsi="宋体"/>
          <w:color w:val="auto"/>
          <w:spacing w:val="-6"/>
          <w:sz w:val="24"/>
          <w:highlight w:val="none"/>
        </w:rPr>
      </w:pPr>
    </w:p>
    <w:p>
      <w:pPr>
        <w:spacing w:line="360" w:lineRule="auto"/>
        <w:rPr>
          <w:color w:val="auto"/>
          <w:highlight w:val="none"/>
        </w:rPr>
      </w:pPr>
    </w:p>
    <w:p>
      <w:pPr>
        <w:spacing w:line="360" w:lineRule="auto"/>
        <w:rPr>
          <w:rFonts w:hint="eastAsia" w:ascii="宋体" w:hAnsi="宋体"/>
          <w:color w:val="auto"/>
          <w:spacing w:val="-6"/>
          <w:sz w:val="24"/>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投标人代表签字：</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日期：     年   月   日</w:t>
      </w:r>
    </w:p>
    <w:p>
      <w:pPr>
        <w:pStyle w:val="36"/>
        <w:spacing w:line="360" w:lineRule="auto"/>
        <w:rPr>
          <w:rFonts w:hint="eastAsia" w:ascii="宋体" w:hAnsi="宋体"/>
          <w:color w:val="auto"/>
          <w:spacing w:val="-6"/>
          <w:highlight w:val="none"/>
        </w:rPr>
      </w:pPr>
    </w:p>
    <w:p>
      <w:pPr>
        <w:pStyle w:val="37"/>
        <w:spacing w:line="360" w:lineRule="auto"/>
        <w:ind w:left="0"/>
        <w:rPr>
          <w:rFonts w:hint="eastAsia" w:ascii="宋体" w:hAnsi="宋体"/>
          <w:color w:val="auto"/>
          <w:spacing w:val="-6"/>
          <w:sz w:val="24"/>
          <w:highlight w:val="none"/>
        </w:rPr>
      </w:pPr>
    </w:p>
    <w:p>
      <w:pPr>
        <w:spacing w:line="360" w:lineRule="auto"/>
        <w:rPr>
          <w:rFonts w:hint="eastAsia"/>
          <w:color w:val="auto"/>
          <w:highlight w:val="none"/>
        </w:rPr>
      </w:pPr>
    </w:p>
    <w:p>
      <w:pPr>
        <w:spacing w:line="360" w:lineRule="auto"/>
        <w:rPr>
          <w:rFonts w:hint="eastAsia"/>
          <w:color w:val="auto"/>
          <w:highlight w:val="none"/>
        </w:rPr>
      </w:pPr>
      <w:r>
        <w:rPr>
          <w:rFonts w:hint="eastAsia" w:ascii="宋体" w:hAnsi="宋体"/>
          <w:b/>
          <w:color w:val="auto"/>
          <w:spacing w:val="-6"/>
          <w:sz w:val="21"/>
          <w:szCs w:val="21"/>
          <w:highlight w:val="none"/>
        </w:rPr>
        <w:t>原厂出厂配置表</w:t>
      </w:r>
    </w:p>
    <w:p>
      <w:pPr>
        <w:pStyle w:val="2"/>
        <w:spacing w:line="360" w:lineRule="auto"/>
        <w:ind w:firstLine="0"/>
        <w:jc w:val="center"/>
        <w:outlineLvl w:val="3"/>
        <w:rPr>
          <w:rFonts w:hAnsi="宋体"/>
          <w:b/>
          <w:color w:val="auto"/>
          <w:spacing w:val="-6"/>
          <w:sz w:val="24"/>
          <w:szCs w:val="24"/>
          <w:highlight w:val="none"/>
        </w:rPr>
      </w:pPr>
      <w:r>
        <w:rPr>
          <w:rFonts w:hint="eastAsia" w:hAnsi="宋体"/>
          <w:b/>
          <w:color w:val="auto"/>
          <w:spacing w:val="-6"/>
          <w:sz w:val="24"/>
          <w:highlight w:val="none"/>
        </w:rPr>
        <w:br w:type="page"/>
      </w:r>
      <w:r>
        <w:rPr>
          <w:rFonts w:hint="eastAsia" w:hAnsi="宋体"/>
          <w:b/>
          <w:color w:val="auto"/>
          <w:spacing w:val="-6"/>
          <w:sz w:val="24"/>
          <w:szCs w:val="24"/>
          <w:highlight w:val="none"/>
        </w:rPr>
        <w:t>技术支持资料</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说明：</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1</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投标人提供技术支持资料以证明其对技术指标的应答；</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2</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技术支持资料应是制造商公开发布的印刷资料（官网材料、彩页、Datasheet）或由有关政府部门或检测机构合法出具的文件或报告；</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3</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不符合上述要求的资料，可被视为是无效的技术支持资料；</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4</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如上述资料之间存在不一致的，以有关政府部门或检测机构合法出具的文件或报告为准；</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5</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若对技术指标的应答无技术支持资料证明，评标委员会可不予承认，并可认为该应答不符合招标文件要求，</w:t>
      </w:r>
      <w:r>
        <w:rPr>
          <w:rFonts w:hint="eastAsia" w:ascii="宋体" w:hAnsi="宋体"/>
          <w:b/>
          <w:bCs/>
          <w:color w:val="auto"/>
          <w:spacing w:val="-6"/>
          <w:sz w:val="21"/>
          <w:szCs w:val="21"/>
          <w:highlight w:val="none"/>
        </w:rPr>
        <w:t>将作出不利于投标人的技术评审，其后果将由投标人自行承担</w:t>
      </w:r>
      <w:r>
        <w:rPr>
          <w:rFonts w:hint="eastAsia" w:ascii="宋体" w:hAnsi="宋体"/>
          <w:b/>
          <w:color w:val="auto"/>
          <w:spacing w:val="-6"/>
          <w:sz w:val="21"/>
          <w:szCs w:val="21"/>
          <w:highlight w:val="none"/>
        </w:rPr>
        <w:t>；</w:t>
      </w:r>
    </w:p>
    <w:p>
      <w:pPr>
        <w:spacing w:line="360" w:lineRule="auto"/>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6</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投标人可提供同等于或优于招标文件要求的货物和服务。</w:t>
      </w:r>
    </w:p>
    <w:p>
      <w:pPr>
        <w:spacing w:line="360" w:lineRule="auto"/>
        <w:jc w:val="center"/>
        <w:outlineLvl w:val="3"/>
        <w:rPr>
          <w:rFonts w:hint="eastAsia" w:ascii="宋体" w:hAnsi="宋体"/>
          <w:b/>
          <w:color w:val="auto"/>
          <w:spacing w:val="-6"/>
          <w:sz w:val="24"/>
          <w:highlight w:val="none"/>
        </w:rPr>
      </w:pPr>
      <w:r>
        <w:rPr>
          <w:rFonts w:hint="eastAsia" w:ascii="宋体" w:hAnsi="宋体"/>
          <w:b/>
          <w:color w:val="auto"/>
          <w:spacing w:val="-6"/>
          <w:sz w:val="21"/>
          <w:szCs w:val="21"/>
          <w:highlight w:val="none"/>
        </w:rPr>
        <w:br w:type="page"/>
      </w:r>
      <w:r>
        <w:rPr>
          <w:rFonts w:hint="eastAsia" w:ascii="宋体" w:hAnsi="宋体"/>
          <w:b/>
          <w:color w:val="auto"/>
          <w:spacing w:val="-6"/>
          <w:sz w:val="24"/>
          <w:highlight w:val="none"/>
        </w:rPr>
        <w:t>技术方案</w:t>
      </w:r>
    </w:p>
    <w:p>
      <w:pPr>
        <w:spacing w:line="360" w:lineRule="auto"/>
        <w:rPr>
          <w:color w:val="auto"/>
          <w:highlight w:val="none"/>
        </w:rPr>
      </w:pPr>
      <w:r>
        <w:rPr>
          <w:rFonts w:hint="eastAsia" w:ascii="宋体" w:hAnsi="宋体"/>
          <w:b/>
          <w:color w:val="auto"/>
          <w:spacing w:val="-6"/>
          <w:sz w:val="21"/>
          <w:szCs w:val="21"/>
          <w:highlight w:val="none"/>
        </w:rPr>
        <w:t>说明：根据评分细则提供和编写格式自拟，包括但不仅限于：</w:t>
      </w:r>
    </w:p>
    <w:p>
      <w:pPr>
        <w:spacing w:line="360" w:lineRule="auto"/>
        <w:outlineLvl w:val="3"/>
        <w:rPr>
          <w:rFonts w:hint="eastAsia" w:ascii="宋体" w:hAnsi="宋体"/>
          <w:b/>
          <w:color w:val="auto"/>
          <w:spacing w:val="-6"/>
          <w:sz w:val="24"/>
          <w:highlight w:val="none"/>
        </w:rPr>
      </w:pPr>
      <w:r>
        <w:rPr>
          <w:rFonts w:hint="eastAsia" w:ascii="宋体" w:hAnsi="宋体"/>
          <w:b/>
          <w:color w:val="auto"/>
          <w:spacing w:val="-6"/>
          <w:sz w:val="24"/>
          <w:highlight w:val="none"/>
        </w:rPr>
        <w:br w:type="page"/>
      </w:r>
      <w:r>
        <w:rPr>
          <w:rFonts w:hint="eastAsia" w:ascii="宋体" w:hAnsi="宋体"/>
          <w:b/>
          <w:color w:val="auto"/>
          <w:spacing w:val="-6"/>
          <w:sz w:val="24"/>
          <w:highlight w:val="none"/>
        </w:rPr>
        <w:t>售后服务方案</w:t>
      </w:r>
    </w:p>
    <w:p>
      <w:pPr>
        <w:spacing w:line="360" w:lineRule="auto"/>
        <w:rPr>
          <w:rFonts w:ascii="宋体" w:hAnsi="宋体"/>
          <w:b/>
          <w:color w:val="auto"/>
          <w:spacing w:val="-6"/>
          <w:sz w:val="24"/>
          <w:highlight w:val="none"/>
        </w:rPr>
      </w:pPr>
      <w:r>
        <w:rPr>
          <w:rFonts w:hint="eastAsia" w:ascii="宋体" w:hAnsi="宋体"/>
          <w:b/>
          <w:color w:val="auto"/>
          <w:spacing w:val="-6"/>
          <w:sz w:val="21"/>
          <w:szCs w:val="21"/>
          <w:highlight w:val="none"/>
        </w:rPr>
        <w:t>说明：根据评分细则提供和编写格式自拟</w:t>
      </w:r>
    </w:p>
    <w:p>
      <w:pPr>
        <w:spacing w:line="360" w:lineRule="auto"/>
        <w:rPr>
          <w:rFonts w:hint="eastAsia" w:ascii="宋体" w:hAnsi="宋体"/>
          <w:b/>
          <w:color w:val="auto"/>
          <w:spacing w:val="-6"/>
          <w:sz w:val="24"/>
          <w:highlight w:val="none"/>
        </w:rPr>
      </w:pPr>
    </w:p>
    <w:p>
      <w:pPr>
        <w:spacing w:line="360" w:lineRule="auto"/>
        <w:rPr>
          <w:rFonts w:hint="eastAsia" w:ascii="宋体" w:hAnsi="宋体"/>
          <w:b/>
          <w:color w:val="auto"/>
          <w:spacing w:val="-6"/>
          <w:sz w:val="24"/>
          <w:highlight w:val="none"/>
        </w:rPr>
      </w:pPr>
    </w:p>
    <w:p>
      <w:pPr>
        <w:spacing w:line="360" w:lineRule="auto"/>
        <w:rPr>
          <w:rFonts w:hint="eastAsia" w:ascii="宋体" w:hAnsi="宋体"/>
          <w:b/>
          <w:color w:val="auto"/>
          <w:spacing w:val="-6"/>
          <w:sz w:val="24"/>
          <w:highlight w:val="none"/>
        </w:rPr>
      </w:pPr>
    </w:p>
    <w:p>
      <w:pPr>
        <w:spacing w:line="360" w:lineRule="auto"/>
        <w:outlineLvl w:val="3"/>
        <w:rPr>
          <w:rFonts w:ascii="宋体" w:hAnsi="宋体"/>
          <w:b/>
          <w:color w:val="auto"/>
          <w:spacing w:val="-6"/>
          <w:sz w:val="24"/>
          <w:highlight w:val="none"/>
        </w:rPr>
      </w:pPr>
      <w:r>
        <w:rPr>
          <w:rFonts w:hint="eastAsia" w:ascii="宋体" w:hAnsi="宋体"/>
          <w:b/>
          <w:color w:val="auto"/>
          <w:spacing w:val="-6"/>
          <w:sz w:val="24"/>
          <w:highlight w:val="none"/>
        </w:rPr>
        <w:t>技术服务、技术培训的内容和措施</w:t>
      </w:r>
    </w:p>
    <w:p>
      <w:pPr>
        <w:spacing w:line="360" w:lineRule="auto"/>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说明：根据</w:t>
      </w:r>
      <w:r>
        <w:rPr>
          <w:rFonts w:ascii="宋体" w:hAnsi="宋体"/>
          <w:b/>
          <w:color w:val="auto"/>
          <w:spacing w:val="-6"/>
          <w:sz w:val="21"/>
          <w:szCs w:val="21"/>
          <w:highlight w:val="none"/>
        </w:rPr>
        <w:t>评分细则提供和编写格式自拟</w:t>
      </w:r>
    </w:p>
    <w:p>
      <w:pPr>
        <w:spacing w:line="360" w:lineRule="auto"/>
        <w:jc w:val="center"/>
        <w:outlineLvl w:val="3"/>
        <w:rPr>
          <w:rFonts w:ascii="宋体" w:hAnsi="宋体"/>
          <w:b/>
          <w:bCs/>
          <w:color w:val="auto"/>
          <w:spacing w:val="-6"/>
          <w:sz w:val="24"/>
          <w:highlight w:val="none"/>
        </w:rPr>
      </w:pPr>
      <w:r>
        <w:rPr>
          <w:rFonts w:hint="eastAsia" w:ascii="宋体" w:hAnsi="宋体"/>
          <w:b/>
          <w:color w:val="auto"/>
          <w:spacing w:val="-6"/>
          <w:sz w:val="21"/>
          <w:szCs w:val="21"/>
          <w:highlight w:val="none"/>
        </w:rPr>
        <w:br w:type="page"/>
      </w:r>
      <w:r>
        <w:rPr>
          <w:rFonts w:hint="eastAsia" w:ascii="宋体" w:hAnsi="宋体"/>
          <w:b/>
          <w:bCs/>
          <w:color w:val="auto"/>
          <w:spacing w:val="-6"/>
          <w:sz w:val="24"/>
          <w:highlight w:val="none"/>
        </w:rPr>
        <w:t>配件、专用耗材和售后服务优惠表</w:t>
      </w:r>
    </w:p>
    <w:p>
      <w:pPr>
        <w:spacing w:line="360" w:lineRule="auto"/>
        <w:jc w:val="center"/>
        <w:rPr>
          <w:rFonts w:ascii="宋体" w:hAnsi="宋体"/>
          <w:b/>
          <w:bCs/>
          <w:color w:val="auto"/>
          <w:spacing w:val="-6"/>
          <w:sz w:val="21"/>
          <w:szCs w:val="21"/>
          <w:highlight w:val="none"/>
        </w:rPr>
      </w:pPr>
      <w:r>
        <w:rPr>
          <w:rFonts w:hint="eastAsia" w:ascii="宋体" w:hAnsi="宋体"/>
          <w:b/>
          <w:bCs/>
          <w:color w:val="auto"/>
          <w:spacing w:val="-6"/>
          <w:sz w:val="21"/>
          <w:szCs w:val="21"/>
          <w:highlight w:val="none"/>
        </w:rPr>
        <w:t>（价格保持三年以上）</w:t>
      </w:r>
    </w:p>
    <w:tbl>
      <w:tblPr>
        <w:tblStyle w:val="22"/>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3862"/>
        <w:gridCol w:w="1686"/>
        <w:gridCol w:w="1483"/>
        <w:gridCol w:w="188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序号</w:t>
            </w:r>
          </w:p>
        </w:tc>
        <w:tc>
          <w:tcPr>
            <w:tcW w:w="386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b/>
                <w:bCs/>
                <w:color w:val="auto"/>
                <w:spacing w:val="-6"/>
                <w:sz w:val="21"/>
                <w:szCs w:val="21"/>
                <w:highlight w:val="none"/>
              </w:rPr>
              <w:t>配件、专用耗材和售后服务内容</w:t>
            </w:r>
          </w:p>
        </w:tc>
        <w:tc>
          <w:tcPr>
            <w:tcW w:w="168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适用货物</w:t>
            </w:r>
          </w:p>
        </w:tc>
        <w:tc>
          <w:tcPr>
            <w:tcW w:w="14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单价（元）</w:t>
            </w:r>
          </w:p>
        </w:tc>
        <w:tc>
          <w:tcPr>
            <w:tcW w:w="188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比报价优惠率（%）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suppressLineNumbers w:val="0"/>
              <w:spacing w:before="0" w:beforeAutospacing="0" w:after="0" w:afterAutospacing="0"/>
              <w:ind w:left="0" w:right="0"/>
              <w:jc w:val="center"/>
              <w:rPr>
                <w:rFonts w:hint="default" w:ascii="宋体" w:hAnsi="宋体" w:cs="宋体"/>
                <w:b/>
                <w:bCs/>
                <w:color w:val="auto"/>
                <w:sz w:val="21"/>
                <w:szCs w:val="21"/>
                <w:highlight w:val="none"/>
              </w:rPr>
            </w:pPr>
          </w:p>
        </w:tc>
      </w:tr>
    </w:tbl>
    <w:p>
      <w:pPr>
        <w:spacing w:line="360" w:lineRule="auto"/>
        <w:rPr>
          <w:rFonts w:hint="eastAsia"/>
          <w:color w:val="auto"/>
          <w:highlight w:val="none"/>
        </w:rPr>
      </w:pPr>
    </w:p>
    <w:p>
      <w:pPr>
        <w:spacing w:line="360" w:lineRule="auto"/>
        <w:rPr>
          <w:rFonts w:hint="eastAsia"/>
          <w:color w:val="auto"/>
          <w:highlight w:val="none"/>
        </w:rPr>
      </w:pPr>
    </w:p>
    <w:p>
      <w:pPr>
        <w:spacing w:line="360" w:lineRule="auto"/>
        <w:rPr>
          <w:rFonts w:hint="eastAsia"/>
          <w:color w:val="auto"/>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投标人代表签字：</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日期：     年   月   日</w:t>
      </w:r>
    </w:p>
    <w:p>
      <w:pPr>
        <w:pStyle w:val="2"/>
        <w:rPr>
          <w:rFonts w:hint="eastAsia" w:ascii="宋体" w:hAnsi="宋体"/>
          <w:color w:val="auto"/>
          <w:spacing w:val="-6"/>
          <w:sz w:val="24"/>
          <w:highlight w:val="none"/>
        </w:rPr>
      </w:pPr>
    </w:p>
    <w:p>
      <w:pPr>
        <w:pStyle w:val="2"/>
        <w:rPr>
          <w:rFonts w:hint="eastAsia" w:ascii="宋体" w:hAnsi="宋体"/>
          <w:color w:val="auto"/>
          <w:spacing w:val="-6"/>
          <w:sz w:val="24"/>
          <w:highlight w:val="none"/>
        </w:rPr>
      </w:pPr>
    </w:p>
    <w:p>
      <w:pPr>
        <w:pStyle w:val="2"/>
        <w:rPr>
          <w:rFonts w:hint="eastAsia" w:ascii="宋体" w:hAnsi="宋体"/>
          <w:color w:val="auto"/>
          <w:spacing w:val="-6"/>
          <w:sz w:val="24"/>
          <w:highlight w:val="none"/>
        </w:rPr>
      </w:pPr>
    </w:p>
    <w:p>
      <w:pPr>
        <w:pStyle w:val="2"/>
        <w:rPr>
          <w:rFonts w:hint="eastAsia" w:ascii="宋体" w:hAnsi="宋体"/>
          <w:color w:val="auto"/>
          <w:spacing w:val="-6"/>
          <w:sz w:val="24"/>
          <w:highlight w:val="none"/>
        </w:rPr>
      </w:pPr>
    </w:p>
    <w:p>
      <w:pPr>
        <w:pStyle w:val="2"/>
        <w:rPr>
          <w:rFonts w:hint="eastAsia" w:ascii="宋体" w:hAnsi="宋体"/>
          <w:color w:val="auto"/>
          <w:spacing w:val="-6"/>
          <w:sz w:val="24"/>
          <w:highlight w:val="none"/>
        </w:rPr>
      </w:pPr>
    </w:p>
    <w:p>
      <w:pPr>
        <w:pStyle w:val="2"/>
        <w:rPr>
          <w:rFonts w:hint="eastAsia" w:ascii="宋体" w:hAnsi="宋体"/>
          <w:color w:val="auto"/>
          <w:spacing w:val="-6"/>
          <w:sz w:val="24"/>
          <w:highlight w:val="none"/>
        </w:rPr>
      </w:pPr>
    </w:p>
    <w:p>
      <w:pPr>
        <w:pStyle w:val="2"/>
        <w:rPr>
          <w:rFonts w:hint="eastAsia" w:ascii="宋体" w:hAnsi="宋体"/>
          <w:color w:val="auto"/>
          <w:spacing w:val="-6"/>
          <w:sz w:val="24"/>
          <w:highlight w:val="none"/>
        </w:rPr>
      </w:pPr>
    </w:p>
    <w:p>
      <w:pPr>
        <w:pStyle w:val="2"/>
        <w:rPr>
          <w:rFonts w:hint="eastAsia" w:ascii="宋体" w:hAnsi="宋体"/>
          <w:color w:val="auto"/>
          <w:spacing w:val="-6"/>
          <w:sz w:val="24"/>
          <w:highlight w:val="none"/>
        </w:rPr>
      </w:pPr>
    </w:p>
    <w:p>
      <w:pPr>
        <w:pStyle w:val="2"/>
        <w:rPr>
          <w:rFonts w:hint="eastAsia" w:ascii="宋体" w:hAnsi="宋体"/>
          <w:color w:val="auto"/>
          <w:spacing w:val="-6"/>
          <w:sz w:val="24"/>
          <w:highlight w:val="none"/>
        </w:rPr>
      </w:pPr>
    </w:p>
    <w:p>
      <w:pPr>
        <w:pStyle w:val="2"/>
        <w:rPr>
          <w:rFonts w:hint="eastAsia" w:ascii="宋体" w:hAnsi="宋体"/>
          <w:color w:val="auto"/>
          <w:spacing w:val="-6"/>
          <w:sz w:val="24"/>
          <w:highlight w:val="none"/>
        </w:rPr>
      </w:pPr>
    </w:p>
    <w:p>
      <w:pPr>
        <w:pStyle w:val="2"/>
        <w:rPr>
          <w:rFonts w:hint="eastAsia" w:ascii="宋体" w:hAnsi="宋体"/>
          <w:color w:val="auto"/>
          <w:spacing w:val="-6"/>
          <w:sz w:val="24"/>
          <w:highlight w:val="none"/>
        </w:rPr>
      </w:pPr>
    </w:p>
    <w:p>
      <w:pPr>
        <w:pStyle w:val="2"/>
        <w:rPr>
          <w:rFonts w:hint="eastAsia" w:ascii="宋体" w:hAnsi="宋体"/>
          <w:color w:val="auto"/>
          <w:spacing w:val="-6"/>
          <w:sz w:val="24"/>
          <w:highlight w:val="none"/>
        </w:rPr>
      </w:pPr>
    </w:p>
    <w:p>
      <w:pPr>
        <w:pStyle w:val="2"/>
        <w:rPr>
          <w:rFonts w:hint="eastAsia" w:ascii="宋体" w:hAnsi="宋体"/>
          <w:color w:val="auto"/>
          <w:spacing w:val="-6"/>
          <w:sz w:val="24"/>
          <w:highlight w:val="none"/>
        </w:rPr>
      </w:pPr>
    </w:p>
    <w:p>
      <w:pPr>
        <w:pStyle w:val="2"/>
        <w:rPr>
          <w:rFonts w:hint="eastAsia" w:ascii="宋体" w:hAnsi="宋体"/>
          <w:color w:val="auto"/>
          <w:spacing w:val="-6"/>
          <w:sz w:val="24"/>
          <w:highlight w:val="none"/>
        </w:rPr>
      </w:pPr>
    </w:p>
    <w:p>
      <w:pPr>
        <w:pStyle w:val="2"/>
        <w:rPr>
          <w:rFonts w:hint="eastAsia" w:ascii="宋体" w:hAnsi="宋体"/>
          <w:color w:val="auto"/>
          <w:spacing w:val="-6"/>
          <w:sz w:val="24"/>
          <w:highlight w:val="none"/>
        </w:rPr>
      </w:pPr>
    </w:p>
    <w:p>
      <w:pPr>
        <w:pStyle w:val="2"/>
        <w:rPr>
          <w:rFonts w:hint="eastAsia" w:ascii="宋体" w:hAnsi="宋体"/>
          <w:color w:val="auto"/>
          <w:spacing w:val="-6"/>
          <w:sz w:val="24"/>
          <w:highlight w:val="none"/>
        </w:rPr>
      </w:pPr>
    </w:p>
    <w:p>
      <w:pPr>
        <w:pStyle w:val="2"/>
        <w:rPr>
          <w:rFonts w:hint="eastAsia" w:ascii="宋体" w:hAnsi="宋体"/>
          <w:color w:val="auto"/>
          <w:spacing w:val="-6"/>
          <w:sz w:val="24"/>
          <w:highlight w:val="none"/>
        </w:rPr>
      </w:pPr>
    </w:p>
    <w:p>
      <w:pPr>
        <w:pStyle w:val="2"/>
        <w:rPr>
          <w:rFonts w:hint="eastAsia" w:ascii="宋体" w:hAnsi="宋体"/>
          <w:color w:val="auto"/>
          <w:spacing w:val="-6"/>
          <w:sz w:val="24"/>
          <w:highlight w:val="none"/>
        </w:rPr>
      </w:pPr>
    </w:p>
    <w:p>
      <w:pPr>
        <w:pStyle w:val="2"/>
        <w:rPr>
          <w:rFonts w:hint="eastAsia" w:ascii="宋体" w:hAnsi="宋体"/>
          <w:color w:val="auto"/>
          <w:spacing w:val="-6"/>
          <w:sz w:val="24"/>
          <w:highlight w:val="none"/>
        </w:rPr>
      </w:pPr>
    </w:p>
    <w:p>
      <w:pPr>
        <w:pStyle w:val="2"/>
        <w:rPr>
          <w:rFonts w:hint="eastAsia" w:ascii="宋体" w:hAnsi="宋体"/>
          <w:color w:val="auto"/>
          <w:spacing w:val="-6"/>
          <w:sz w:val="24"/>
          <w:highlight w:val="none"/>
        </w:rPr>
      </w:pPr>
    </w:p>
    <w:p>
      <w:pPr>
        <w:pStyle w:val="92"/>
        <w:widowControl w:val="0"/>
        <w:spacing w:line="240" w:lineRule="auto"/>
        <w:jc w:val="both"/>
        <w:outlineLvl w:val="0"/>
        <w:rPr>
          <w:rFonts w:hint="eastAsia" w:hAnsi="宋体" w:eastAsia="宋体" w:cs="宋体"/>
          <w:b/>
          <w:color w:val="auto"/>
          <w:spacing w:val="-6"/>
          <w:sz w:val="24"/>
          <w:highlight w:val="none"/>
        </w:rPr>
      </w:pPr>
      <w:r>
        <w:rPr>
          <w:rFonts w:hint="eastAsia" w:hAnsi="宋体" w:eastAsia="宋体" w:cs="宋体"/>
          <w:b/>
          <w:color w:val="auto"/>
          <w:spacing w:val="-6"/>
          <w:sz w:val="24"/>
          <w:highlight w:val="none"/>
        </w:rPr>
        <w:t>其他：</w:t>
      </w:r>
    </w:p>
    <w:p>
      <w:pPr>
        <w:pStyle w:val="92"/>
        <w:widowControl w:val="0"/>
        <w:spacing w:line="240" w:lineRule="auto"/>
        <w:jc w:val="center"/>
        <w:outlineLvl w:val="0"/>
        <w:rPr>
          <w:rFonts w:hint="eastAsia" w:hAnsi="宋体" w:eastAsia="宋体" w:cs="宋体"/>
          <w:color w:val="auto"/>
          <w:sz w:val="24"/>
          <w:szCs w:val="24"/>
          <w:highlight w:val="none"/>
        </w:rPr>
      </w:pPr>
      <w:r>
        <w:rPr>
          <w:rFonts w:hint="eastAsia" w:hAnsi="宋体" w:eastAsia="宋体" w:cs="宋体"/>
          <w:b/>
          <w:color w:val="auto"/>
          <w:spacing w:val="-6"/>
          <w:sz w:val="24"/>
          <w:highlight w:val="none"/>
        </w:rPr>
        <w:t>政府</w:t>
      </w:r>
      <w:r>
        <w:rPr>
          <w:rFonts w:hint="eastAsia" w:hAnsi="宋体" w:eastAsia="宋体" w:cs="宋体"/>
          <w:b/>
          <w:color w:val="auto"/>
          <w:sz w:val="24"/>
          <w:szCs w:val="24"/>
          <w:highlight w:val="none"/>
        </w:rPr>
        <w:t>采购活动现场确认声明书</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浙江求是招标代理有限公司：</w:t>
      </w:r>
    </w:p>
    <w:p>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本人经由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（单位）负责人（法人代表）</w:t>
      </w:r>
    </w:p>
    <w:p>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（姓名）合法授权参加</w:t>
      </w:r>
      <w:r>
        <w:rPr>
          <w:rFonts w:hint="eastAsia" w:ascii="宋体" w:hAnsi="宋体" w:cs="宋体"/>
          <w:color w:val="auto"/>
          <w:sz w:val="24"/>
          <w:highlight w:val="none"/>
          <w:lang w:val="en-US" w:eastAsia="zh-CN"/>
        </w:rPr>
        <w:t>杭州电子科技大学板卡等</w:t>
      </w:r>
      <w:r>
        <w:rPr>
          <w:rFonts w:hint="eastAsia" w:ascii="宋体" w:hAnsi="宋体" w:eastAsia="宋体" w:cs="宋体"/>
          <w:color w:val="auto"/>
          <w:sz w:val="24"/>
          <w:highlight w:val="none"/>
        </w:rPr>
        <w:t>项目（编号：</w:t>
      </w:r>
      <w:r>
        <w:rPr>
          <w:rFonts w:hint="eastAsia" w:ascii="宋体" w:hAnsi="宋体" w:cs="宋体"/>
          <w:color w:val="auto"/>
          <w:sz w:val="24"/>
          <w:highlight w:val="none"/>
          <w:lang w:eastAsia="zh-CN"/>
        </w:rPr>
        <w:t>QSZB-Z(H)-B21093(GK)</w:t>
      </w:r>
      <w:r>
        <w:rPr>
          <w:rFonts w:hint="eastAsia" w:ascii="宋体" w:hAnsi="宋体" w:eastAsia="宋体" w:cs="宋体"/>
          <w:color w:val="auto"/>
          <w:sz w:val="24"/>
          <w:highlight w:val="none"/>
        </w:rPr>
        <w:t>）采购活动，经与本单位法人代表（负责人）联系确认，现就有关公平竞争事项郑重声明如下：</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一、本单位与采购人之间：</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□不存在利害关系；</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□存在下列利害关系：</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A.投资关系    B.行政隶属关系    C.业务指导关系</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D.其他可能影响采购公正的利害关系（如有，请如实说明）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二、现已清楚知道参加本项目采购活动的其他所有投标人名称，本单位：</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□与其他所有投标人之间均不存在利害关系；</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（投标人名称）之间存在下列利害关系：</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A.法定代表人或负责人或实际控制人是同一人</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B.法定代表人或负责人或实际控制人是夫妻关系</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C.法定代表人或负责人或实际控制人是直系血亲关系</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D.法定代表人或负责人或实际控制人存在三代以内旁系血亲关系</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E.法定代表人或负责人或实际控制人存在近姻亲关系</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F.法定代表人或负责人或实际控制人存在股份控制或实际控制关系</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G.存在共同直接或间接投资设立子公司、联营企业和合营企业情况</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H.存在分级代理或代销关系、同一生产制造商关系、管理关系、重要业务（占主营业务收入50%以上）或重要财务往来关系（如融资）等其他实质性控制关系</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I.其他利害关系情况。</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三、现已清楚知道并严格遵守政府采购法律法规和现场纪律。</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四、我发现投标人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之间存在或可能存在上述第二条第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项利害关系。</w:t>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                                                             </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投标人</w:t>
      </w:r>
      <w:r>
        <w:rPr>
          <w:rFonts w:hint="eastAsia" w:ascii="宋体" w:hAnsi="宋体" w:eastAsia="宋体" w:cs="宋体"/>
          <w:color w:val="auto"/>
          <w:sz w:val="24"/>
          <w:highlight w:val="none"/>
        </w:rPr>
        <w:t>代表（签名）：</w:t>
      </w:r>
    </w:p>
    <w:p>
      <w:pPr>
        <w:spacing w:line="360" w:lineRule="auto"/>
        <w:jc w:val="right"/>
        <w:rPr>
          <w:rFonts w:hint="eastAsia" w:ascii="宋体" w:hAnsi="宋体" w:eastAsia="宋体" w:cs="宋体"/>
          <w:color w:val="auto"/>
          <w:sz w:val="24"/>
          <w:highlight w:val="none"/>
        </w:rPr>
      </w:pPr>
      <w:r>
        <w:rPr>
          <w:rFonts w:hint="eastAsia" w:ascii="宋体" w:hAnsi="宋体" w:cs="宋体"/>
          <w:color w:val="auto"/>
          <w:sz w:val="24"/>
          <w:highlight w:val="none"/>
          <w:lang w:eastAsia="zh-CN"/>
        </w:rPr>
        <w:t>2021</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6月17日</w:t>
      </w:r>
    </w:p>
    <w:p>
      <w:pPr>
        <w:spacing w:line="360" w:lineRule="auto"/>
        <w:rPr>
          <w:rFonts w:ascii="宋体" w:hAnsi="宋体" w:eastAsia="宋体" w:cs="宋体"/>
          <w:color w:val="auto"/>
          <w:sz w:val="24"/>
          <w:highlight w:val="none"/>
        </w:rPr>
      </w:pPr>
      <w:r>
        <w:rPr>
          <w:rFonts w:hint="eastAsia" w:ascii="宋体" w:hAnsi="宋体" w:eastAsia="宋体" w:cs="宋体"/>
          <w:b/>
          <w:bCs/>
          <w:color w:val="auto"/>
          <w:sz w:val="24"/>
          <w:highlight w:val="none"/>
        </w:rPr>
        <w:t>备注：</w:t>
      </w:r>
      <w:r>
        <w:rPr>
          <w:rFonts w:hint="eastAsia" w:ascii="宋体" w:hAnsi="宋体" w:cs="宋体"/>
          <w:b/>
          <w:bCs/>
          <w:color w:val="auto"/>
          <w:sz w:val="24"/>
          <w:highlight w:val="none"/>
          <w:lang w:val="en-US" w:eastAsia="zh-CN"/>
        </w:rPr>
        <w:t>投标人</w:t>
      </w:r>
      <w:r>
        <w:rPr>
          <w:rFonts w:hint="eastAsia" w:ascii="宋体" w:hAnsi="宋体" w:eastAsia="宋体" w:cs="宋体"/>
          <w:b/>
          <w:bCs/>
          <w:color w:val="auto"/>
          <w:sz w:val="24"/>
          <w:highlight w:val="none"/>
        </w:rPr>
        <w:t>须在</w:t>
      </w:r>
      <w:r>
        <w:rPr>
          <w:rFonts w:hint="eastAsia" w:ascii="宋体" w:hAnsi="宋体" w:cs="宋体"/>
          <w:b/>
          <w:bCs/>
          <w:color w:val="auto"/>
          <w:sz w:val="24"/>
          <w:highlight w:val="none"/>
          <w:lang w:val="en-US" w:eastAsia="zh-CN"/>
        </w:rPr>
        <w:t>投标</w:t>
      </w:r>
      <w:r>
        <w:rPr>
          <w:rFonts w:hint="eastAsia" w:ascii="宋体" w:hAnsi="宋体" w:eastAsia="宋体" w:cs="宋体"/>
          <w:b/>
          <w:bCs/>
          <w:color w:val="auto"/>
          <w:sz w:val="24"/>
          <w:highlight w:val="none"/>
        </w:rPr>
        <w:t>文件解密后，通过电子邮件形式，向邮箱地址（</w:t>
      </w:r>
      <w:r>
        <w:rPr>
          <w:rFonts w:hint="eastAsia" w:ascii="宋体" w:hAnsi="宋体" w:eastAsia="宋体" w:cs="宋体"/>
          <w:b/>
          <w:bCs/>
          <w:color w:val="auto"/>
          <w:sz w:val="21"/>
          <w:szCs w:val="21"/>
          <w:highlight w:val="none"/>
        </w:rPr>
        <w:t>zb02@qszb.net</w:t>
      </w:r>
      <w:r>
        <w:rPr>
          <w:rFonts w:hint="eastAsia" w:ascii="宋体" w:hAnsi="宋体" w:eastAsia="宋体" w:cs="宋体"/>
          <w:b/>
          <w:bCs/>
          <w:color w:val="auto"/>
          <w:sz w:val="24"/>
          <w:highlight w:val="none"/>
        </w:rPr>
        <w:t>）发送《政府采购活动现场确认声明书》（上表）。</w:t>
      </w:r>
    </w:p>
    <w:p>
      <w:pPr>
        <w:pStyle w:val="2"/>
        <w:rPr>
          <w:rFonts w:hint="eastAsia" w:ascii="宋体" w:hAnsi="宋体"/>
          <w:color w:val="auto"/>
          <w:spacing w:val="-6"/>
          <w:sz w:val="24"/>
          <w:highlight w:val="none"/>
        </w:rPr>
      </w:pPr>
    </w:p>
    <w:sectPr>
      <w:footerReference r:id="rId4" w:type="default"/>
      <w:pgSz w:w="11906" w:h="16838"/>
      <w:pgMar w:top="1440" w:right="1247" w:bottom="1440" w:left="1247" w:header="283" w:footer="850" w:gutter="0"/>
      <w:pgNumType w:fmt="decimal" w:start="2"/>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Segoe Print"/>
    <w:panose1 w:val="00000000000000000000"/>
    <w:charset w:val="00"/>
    <w:family w:val="auto"/>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Helvetica Neue Light">
    <w:altName w:val="Courier New"/>
    <w:panose1 w:val="02000403000000020004"/>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Segoe Print">
    <w:panose1 w:val="02000600000000000000"/>
    <w:charset w:val="00"/>
    <w:family w:val="auto"/>
    <w:pitch w:val="default"/>
    <w:sig w:usb0="0000028F" w:usb1="00000000" w:usb2="00000000" w:usb3="00000000" w:csb0="2000009F" w:csb1="4701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15"/>
                            <w:rPr>
                              <w:rFonts w:hint="eastAsia" w:eastAsia="宋体"/>
                              <w:lang w:eastAsia="zh-CN"/>
                            </w:rPr>
                          </w:pPr>
                          <w:r>
                            <w:rPr>
                              <w:rFonts w:hint="eastAsia"/>
                              <w:lang w:eastAsia="zh-CN"/>
                            </w:rPr>
                            <w:t xml:space="preserve">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w:t>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BoaYJL0wAAAAUBAAAPAAAAAAAAAAEAIAAAACIAAABkcnMvZG93bnJldi54bWxQSwECFAAUAAAA&#10;CACHTuJAMi/pj7oBAABYAwAADgAAAAAAAAABACAAAAAiAQAAZHJzL2Uyb0RvYy54bWxQSwUGAAAA&#10;AAYABgBZAQAATgUAAAAA&#10;">
              <v:fill on="f" focussize="0,0"/>
              <v:stroke on="f" weight="1.25pt"/>
              <v:imagedata o:title=""/>
              <o:lock v:ext="edit" aspectratio="f"/>
              <v:textbox inset="0mm,0mm,0mm,0mm" style="mso-fit-shape-to-text:t;">
                <w:txbxContent>
                  <w:p>
                    <w:pPr>
                      <w:pStyle w:val="15"/>
                      <w:rPr>
                        <w:rFonts w:hint="eastAsia" w:eastAsia="宋体"/>
                        <w:lang w:eastAsia="zh-CN"/>
                      </w:rPr>
                    </w:pPr>
                    <w:r>
                      <w:rPr>
                        <w:rFonts w:hint="eastAsia"/>
                        <w:lang w:eastAsia="zh-CN"/>
                      </w:rPr>
                      <w:t xml:space="preserve">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drawing>
        <wp:anchor distT="0" distB="0" distL="114300" distR="114300" simplePos="0" relativeHeight="251658240" behindDoc="0" locked="0" layoutInCell="1" allowOverlap="1">
          <wp:simplePos x="0" y="0"/>
          <wp:positionH relativeFrom="column">
            <wp:posOffset>45720</wp:posOffset>
          </wp:positionH>
          <wp:positionV relativeFrom="paragraph">
            <wp:posOffset>42545</wp:posOffset>
          </wp:positionV>
          <wp:extent cx="5872480" cy="633730"/>
          <wp:effectExtent l="0" t="0" r="7620" b="1270"/>
          <wp:wrapSquare wrapText="bothSides"/>
          <wp:docPr id="1" name="图片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51"/>
                  <pic:cNvPicPr>
                    <a:picLocks noChangeAspect="1"/>
                  </pic:cNvPicPr>
                </pic:nvPicPr>
                <pic:blipFill>
                  <a:blip r:embed="rId1"/>
                  <a:stretch>
                    <a:fillRect/>
                  </a:stretch>
                </pic:blipFill>
                <pic:spPr>
                  <a:xfrm>
                    <a:off x="0" y="0"/>
                    <a:ext cx="5872480" cy="63373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tentative="0">
      <w:start w:val="1"/>
      <w:numFmt w:val="decimal"/>
      <w:pStyle w:val="6"/>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42B7AC5E"/>
    <w:multiLevelType w:val="multilevel"/>
    <w:tmpl w:val="42B7AC5E"/>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488CA6FE"/>
    <w:multiLevelType w:val="singleLevel"/>
    <w:tmpl w:val="488CA6FE"/>
    <w:lvl w:ilvl="0" w:tentative="0">
      <w:start w:val="1"/>
      <w:numFmt w:val="decimal"/>
      <w:lvlText w:val="%1."/>
      <w:lvlJc w:val="left"/>
      <w:pPr>
        <w:tabs>
          <w:tab w:val="left" w:pos="312"/>
        </w:tabs>
      </w:pPr>
    </w:lvl>
  </w:abstractNum>
  <w:abstractNum w:abstractNumId="4">
    <w:nsid w:val="4B1D6676"/>
    <w:multiLevelType w:val="multilevel"/>
    <w:tmpl w:val="4B1D667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64F49EF1"/>
    <w:multiLevelType w:val="singleLevel"/>
    <w:tmpl w:val="64F49EF1"/>
    <w:lvl w:ilvl="0" w:tentative="0">
      <w:start w:val="2"/>
      <w:numFmt w:val="chineseCounting"/>
      <w:suff w:val="nothing"/>
      <w:lvlText w:val="%1、"/>
      <w:lvlJc w:val="left"/>
      <w:rPr>
        <w:rFonts w:hint="eastAsia"/>
      </w:rPr>
    </w:lvl>
  </w:abstractNum>
  <w:num w:numId="1">
    <w:abstractNumId w:val="0"/>
  </w:num>
  <w:num w:numId="2">
    <w:abstractNumId w:val="5"/>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40"/>
  <w:drawingGridVerticalSpacing w:val="156"/>
  <w:displayHorizontalDrawingGridEvery w:val="0"/>
  <w:displayVerticalDrawingGridEvery w:val="2"/>
  <w:characterSpacingControl w:val="compressPunctuation"/>
  <w:doNotValidateAgainstSchema/>
  <w:doNotDemarcateInvalidXml/>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3BD7"/>
    <w:rsid w:val="0000407F"/>
    <w:rsid w:val="00006479"/>
    <w:rsid w:val="00007370"/>
    <w:rsid w:val="0001073A"/>
    <w:rsid w:val="00010B5C"/>
    <w:rsid w:val="000114CE"/>
    <w:rsid w:val="000114CF"/>
    <w:rsid w:val="00012579"/>
    <w:rsid w:val="00012EBC"/>
    <w:rsid w:val="00012FC3"/>
    <w:rsid w:val="0001334A"/>
    <w:rsid w:val="00014602"/>
    <w:rsid w:val="0001520A"/>
    <w:rsid w:val="00015891"/>
    <w:rsid w:val="000169F9"/>
    <w:rsid w:val="0001775B"/>
    <w:rsid w:val="00017BEE"/>
    <w:rsid w:val="00020676"/>
    <w:rsid w:val="00020801"/>
    <w:rsid w:val="00020F9E"/>
    <w:rsid w:val="00021D4E"/>
    <w:rsid w:val="00022F14"/>
    <w:rsid w:val="00023178"/>
    <w:rsid w:val="00024130"/>
    <w:rsid w:val="00025E6A"/>
    <w:rsid w:val="00026877"/>
    <w:rsid w:val="00027A3C"/>
    <w:rsid w:val="00027CFF"/>
    <w:rsid w:val="00030DB5"/>
    <w:rsid w:val="00030E81"/>
    <w:rsid w:val="000310FE"/>
    <w:rsid w:val="00031193"/>
    <w:rsid w:val="00031E2B"/>
    <w:rsid w:val="00032280"/>
    <w:rsid w:val="000325E1"/>
    <w:rsid w:val="00033E2F"/>
    <w:rsid w:val="00034B6F"/>
    <w:rsid w:val="00035A6C"/>
    <w:rsid w:val="00036996"/>
    <w:rsid w:val="0003700E"/>
    <w:rsid w:val="0003797E"/>
    <w:rsid w:val="00040041"/>
    <w:rsid w:val="00041D0F"/>
    <w:rsid w:val="00041FA3"/>
    <w:rsid w:val="000438E1"/>
    <w:rsid w:val="00043E78"/>
    <w:rsid w:val="00044274"/>
    <w:rsid w:val="000459B5"/>
    <w:rsid w:val="00045C96"/>
    <w:rsid w:val="00045EE2"/>
    <w:rsid w:val="00047DF2"/>
    <w:rsid w:val="00050CC8"/>
    <w:rsid w:val="0005166C"/>
    <w:rsid w:val="00051736"/>
    <w:rsid w:val="00051774"/>
    <w:rsid w:val="00052C43"/>
    <w:rsid w:val="00053AD2"/>
    <w:rsid w:val="00054211"/>
    <w:rsid w:val="00055269"/>
    <w:rsid w:val="00055708"/>
    <w:rsid w:val="000558AF"/>
    <w:rsid w:val="0005629D"/>
    <w:rsid w:val="000572E5"/>
    <w:rsid w:val="000574BB"/>
    <w:rsid w:val="00057B3C"/>
    <w:rsid w:val="00057C6A"/>
    <w:rsid w:val="0006044C"/>
    <w:rsid w:val="00060AAB"/>
    <w:rsid w:val="00061877"/>
    <w:rsid w:val="00062C77"/>
    <w:rsid w:val="00062D39"/>
    <w:rsid w:val="00064453"/>
    <w:rsid w:val="00064F1A"/>
    <w:rsid w:val="00065066"/>
    <w:rsid w:val="00065362"/>
    <w:rsid w:val="00065A82"/>
    <w:rsid w:val="00066072"/>
    <w:rsid w:val="0006785D"/>
    <w:rsid w:val="00067B67"/>
    <w:rsid w:val="00071135"/>
    <w:rsid w:val="0007182D"/>
    <w:rsid w:val="00071C2A"/>
    <w:rsid w:val="00072425"/>
    <w:rsid w:val="00073FF7"/>
    <w:rsid w:val="00074378"/>
    <w:rsid w:val="00074D7B"/>
    <w:rsid w:val="00076570"/>
    <w:rsid w:val="000765AF"/>
    <w:rsid w:val="00077067"/>
    <w:rsid w:val="000804A7"/>
    <w:rsid w:val="00080A03"/>
    <w:rsid w:val="00084D5F"/>
    <w:rsid w:val="00085880"/>
    <w:rsid w:val="00085EC0"/>
    <w:rsid w:val="00090ABA"/>
    <w:rsid w:val="00092E35"/>
    <w:rsid w:val="00093340"/>
    <w:rsid w:val="000941F1"/>
    <w:rsid w:val="00094C73"/>
    <w:rsid w:val="000957CD"/>
    <w:rsid w:val="00096127"/>
    <w:rsid w:val="000965C7"/>
    <w:rsid w:val="0009732C"/>
    <w:rsid w:val="00097651"/>
    <w:rsid w:val="000A2678"/>
    <w:rsid w:val="000A29BE"/>
    <w:rsid w:val="000A3119"/>
    <w:rsid w:val="000A3A96"/>
    <w:rsid w:val="000A4CE6"/>
    <w:rsid w:val="000A7CFC"/>
    <w:rsid w:val="000B1842"/>
    <w:rsid w:val="000B2628"/>
    <w:rsid w:val="000B3E1B"/>
    <w:rsid w:val="000B40E6"/>
    <w:rsid w:val="000B504A"/>
    <w:rsid w:val="000B55D0"/>
    <w:rsid w:val="000B575E"/>
    <w:rsid w:val="000B5C73"/>
    <w:rsid w:val="000B6848"/>
    <w:rsid w:val="000B6C54"/>
    <w:rsid w:val="000B75B1"/>
    <w:rsid w:val="000B78AE"/>
    <w:rsid w:val="000C3741"/>
    <w:rsid w:val="000C37FE"/>
    <w:rsid w:val="000C460F"/>
    <w:rsid w:val="000C47A9"/>
    <w:rsid w:val="000C4883"/>
    <w:rsid w:val="000C5831"/>
    <w:rsid w:val="000C587D"/>
    <w:rsid w:val="000C5C75"/>
    <w:rsid w:val="000C60CB"/>
    <w:rsid w:val="000C6718"/>
    <w:rsid w:val="000C741E"/>
    <w:rsid w:val="000D03C9"/>
    <w:rsid w:val="000D1903"/>
    <w:rsid w:val="000D25B1"/>
    <w:rsid w:val="000D2F1B"/>
    <w:rsid w:val="000D2FF7"/>
    <w:rsid w:val="000D3E9E"/>
    <w:rsid w:val="000D4C7F"/>
    <w:rsid w:val="000D519D"/>
    <w:rsid w:val="000D6C0F"/>
    <w:rsid w:val="000E01C6"/>
    <w:rsid w:val="000E0978"/>
    <w:rsid w:val="000E157A"/>
    <w:rsid w:val="000E1629"/>
    <w:rsid w:val="000E1EE9"/>
    <w:rsid w:val="000E1F26"/>
    <w:rsid w:val="000E2248"/>
    <w:rsid w:val="000E25FD"/>
    <w:rsid w:val="000E32A8"/>
    <w:rsid w:val="000E3A24"/>
    <w:rsid w:val="000E6588"/>
    <w:rsid w:val="000E7DBB"/>
    <w:rsid w:val="000F09AF"/>
    <w:rsid w:val="000F0D64"/>
    <w:rsid w:val="000F1F26"/>
    <w:rsid w:val="000F2AAD"/>
    <w:rsid w:val="000F31CF"/>
    <w:rsid w:val="000F47CE"/>
    <w:rsid w:val="000F5377"/>
    <w:rsid w:val="000F55B7"/>
    <w:rsid w:val="000F5BBD"/>
    <w:rsid w:val="000F5D40"/>
    <w:rsid w:val="000F665A"/>
    <w:rsid w:val="000F7174"/>
    <w:rsid w:val="000F7941"/>
    <w:rsid w:val="001003F0"/>
    <w:rsid w:val="0010098C"/>
    <w:rsid w:val="00100E4C"/>
    <w:rsid w:val="00101341"/>
    <w:rsid w:val="00101D03"/>
    <w:rsid w:val="00101F5D"/>
    <w:rsid w:val="00102403"/>
    <w:rsid w:val="001024AA"/>
    <w:rsid w:val="00102D01"/>
    <w:rsid w:val="00103865"/>
    <w:rsid w:val="00104A59"/>
    <w:rsid w:val="00105F12"/>
    <w:rsid w:val="00106018"/>
    <w:rsid w:val="001070C4"/>
    <w:rsid w:val="001078DB"/>
    <w:rsid w:val="00110547"/>
    <w:rsid w:val="001107C6"/>
    <w:rsid w:val="00110AE7"/>
    <w:rsid w:val="00111B51"/>
    <w:rsid w:val="001144F7"/>
    <w:rsid w:val="00116AC0"/>
    <w:rsid w:val="00117084"/>
    <w:rsid w:val="00117CA4"/>
    <w:rsid w:val="0012048B"/>
    <w:rsid w:val="00121040"/>
    <w:rsid w:val="00124DE1"/>
    <w:rsid w:val="00125768"/>
    <w:rsid w:val="00126439"/>
    <w:rsid w:val="001266CC"/>
    <w:rsid w:val="00126C29"/>
    <w:rsid w:val="00130CAF"/>
    <w:rsid w:val="00130ED6"/>
    <w:rsid w:val="00132A2E"/>
    <w:rsid w:val="001330A8"/>
    <w:rsid w:val="001345C3"/>
    <w:rsid w:val="00136919"/>
    <w:rsid w:val="0013796A"/>
    <w:rsid w:val="00140466"/>
    <w:rsid w:val="00142B06"/>
    <w:rsid w:val="0014310B"/>
    <w:rsid w:val="00143148"/>
    <w:rsid w:val="0014555E"/>
    <w:rsid w:val="00145989"/>
    <w:rsid w:val="00145E97"/>
    <w:rsid w:val="00146158"/>
    <w:rsid w:val="001475CB"/>
    <w:rsid w:val="001502BC"/>
    <w:rsid w:val="00150D1E"/>
    <w:rsid w:val="00150D46"/>
    <w:rsid w:val="00150EE4"/>
    <w:rsid w:val="00152D27"/>
    <w:rsid w:val="00153628"/>
    <w:rsid w:val="001540BA"/>
    <w:rsid w:val="00155AFA"/>
    <w:rsid w:val="001566F2"/>
    <w:rsid w:val="00157447"/>
    <w:rsid w:val="00157BA2"/>
    <w:rsid w:val="00157C26"/>
    <w:rsid w:val="00160B84"/>
    <w:rsid w:val="00161017"/>
    <w:rsid w:val="001613DD"/>
    <w:rsid w:val="001632A6"/>
    <w:rsid w:val="00163EB2"/>
    <w:rsid w:val="00164AA0"/>
    <w:rsid w:val="00164DDA"/>
    <w:rsid w:val="00165007"/>
    <w:rsid w:val="001655BB"/>
    <w:rsid w:val="001656CC"/>
    <w:rsid w:val="001662B7"/>
    <w:rsid w:val="001663C7"/>
    <w:rsid w:val="00166D5B"/>
    <w:rsid w:val="0016712C"/>
    <w:rsid w:val="00167CCA"/>
    <w:rsid w:val="00170101"/>
    <w:rsid w:val="0017021A"/>
    <w:rsid w:val="00170703"/>
    <w:rsid w:val="00170DDC"/>
    <w:rsid w:val="0017118D"/>
    <w:rsid w:val="001712CC"/>
    <w:rsid w:val="00171AF6"/>
    <w:rsid w:val="001725FD"/>
    <w:rsid w:val="00172F22"/>
    <w:rsid w:val="001735C7"/>
    <w:rsid w:val="00174784"/>
    <w:rsid w:val="001747BE"/>
    <w:rsid w:val="001763B3"/>
    <w:rsid w:val="001772C1"/>
    <w:rsid w:val="00177F6F"/>
    <w:rsid w:val="00181A44"/>
    <w:rsid w:val="00181A50"/>
    <w:rsid w:val="00182310"/>
    <w:rsid w:val="00182D78"/>
    <w:rsid w:val="00183235"/>
    <w:rsid w:val="00183978"/>
    <w:rsid w:val="00183AEF"/>
    <w:rsid w:val="00184D3D"/>
    <w:rsid w:val="00184E31"/>
    <w:rsid w:val="00187FD8"/>
    <w:rsid w:val="00190C4E"/>
    <w:rsid w:val="00191584"/>
    <w:rsid w:val="001916C6"/>
    <w:rsid w:val="00193798"/>
    <w:rsid w:val="00193B8A"/>
    <w:rsid w:val="00193E13"/>
    <w:rsid w:val="00194E2F"/>
    <w:rsid w:val="00195094"/>
    <w:rsid w:val="00195167"/>
    <w:rsid w:val="00195A86"/>
    <w:rsid w:val="001965A7"/>
    <w:rsid w:val="001969F2"/>
    <w:rsid w:val="00196D70"/>
    <w:rsid w:val="00197580"/>
    <w:rsid w:val="001A01B6"/>
    <w:rsid w:val="001A1D09"/>
    <w:rsid w:val="001A25AA"/>
    <w:rsid w:val="001A25C8"/>
    <w:rsid w:val="001A3FFB"/>
    <w:rsid w:val="001A4D48"/>
    <w:rsid w:val="001A5A88"/>
    <w:rsid w:val="001A5DA8"/>
    <w:rsid w:val="001A6AB8"/>
    <w:rsid w:val="001A78EC"/>
    <w:rsid w:val="001B045F"/>
    <w:rsid w:val="001B0589"/>
    <w:rsid w:val="001B0E53"/>
    <w:rsid w:val="001B0ED0"/>
    <w:rsid w:val="001B20DE"/>
    <w:rsid w:val="001B2A98"/>
    <w:rsid w:val="001B2CF6"/>
    <w:rsid w:val="001B3C59"/>
    <w:rsid w:val="001B3E88"/>
    <w:rsid w:val="001B5FB1"/>
    <w:rsid w:val="001B68FB"/>
    <w:rsid w:val="001B6FB1"/>
    <w:rsid w:val="001B7852"/>
    <w:rsid w:val="001C11F4"/>
    <w:rsid w:val="001C18CF"/>
    <w:rsid w:val="001C1AF2"/>
    <w:rsid w:val="001C39AF"/>
    <w:rsid w:val="001C60EB"/>
    <w:rsid w:val="001C787A"/>
    <w:rsid w:val="001D0B2F"/>
    <w:rsid w:val="001D0F0B"/>
    <w:rsid w:val="001D273B"/>
    <w:rsid w:val="001D2BC7"/>
    <w:rsid w:val="001D37E3"/>
    <w:rsid w:val="001D43A8"/>
    <w:rsid w:val="001D4791"/>
    <w:rsid w:val="001D584D"/>
    <w:rsid w:val="001E1578"/>
    <w:rsid w:val="001E1686"/>
    <w:rsid w:val="001E2199"/>
    <w:rsid w:val="001E2316"/>
    <w:rsid w:val="001E27B1"/>
    <w:rsid w:val="001E2F91"/>
    <w:rsid w:val="001E309E"/>
    <w:rsid w:val="001E39FB"/>
    <w:rsid w:val="001E3A76"/>
    <w:rsid w:val="001E509F"/>
    <w:rsid w:val="001E57A3"/>
    <w:rsid w:val="001E5818"/>
    <w:rsid w:val="001E6A29"/>
    <w:rsid w:val="001E7AE0"/>
    <w:rsid w:val="001E7C22"/>
    <w:rsid w:val="001F01E8"/>
    <w:rsid w:val="001F0BF3"/>
    <w:rsid w:val="001F21F0"/>
    <w:rsid w:val="001F2717"/>
    <w:rsid w:val="001F3E40"/>
    <w:rsid w:val="001F3F3F"/>
    <w:rsid w:val="001F44F4"/>
    <w:rsid w:val="001F464D"/>
    <w:rsid w:val="001F5858"/>
    <w:rsid w:val="001F627F"/>
    <w:rsid w:val="001F7D64"/>
    <w:rsid w:val="00201740"/>
    <w:rsid w:val="00202AFC"/>
    <w:rsid w:val="00203DAA"/>
    <w:rsid w:val="00204379"/>
    <w:rsid w:val="00204748"/>
    <w:rsid w:val="002048D6"/>
    <w:rsid w:val="00205352"/>
    <w:rsid w:val="002053B5"/>
    <w:rsid w:val="00205919"/>
    <w:rsid w:val="00206B67"/>
    <w:rsid w:val="00206C9F"/>
    <w:rsid w:val="002102BE"/>
    <w:rsid w:val="00210B1B"/>
    <w:rsid w:val="00210DE3"/>
    <w:rsid w:val="00211045"/>
    <w:rsid w:val="00212052"/>
    <w:rsid w:val="002126B6"/>
    <w:rsid w:val="00212ED2"/>
    <w:rsid w:val="002143CB"/>
    <w:rsid w:val="00214D3C"/>
    <w:rsid w:val="00214FEB"/>
    <w:rsid w:val="00216BB7"/>
    <w:rsid w:val="00217173"/>
    <w:rsid w:val="00217560"/>
    <w:rsid w:val="00220CFB"/>
    <w:rsid w:val="0022121A"/>
    <w:rsid w:val="002225F6"/>
    <w:rsid w:val="00223964"/>
    <w:rsid w:val="002242FA"/>
    <w:rsid w:val="00225014"/>
    <w:rsid w:val="00225666"/>
    <w:rsid w:val="00225E4F"/>
    <w:rsid w:val="00226B5C"/>
    <w:rsid w:val="00226DAF"/>
    <w:rsid w:val="00227BFF"/>
    <w:rsid w:val="00230467"/>
    <w:rsid w:val="00230BB3"/>
    <w:rsid w:val="00231503"/>
    <w:rsid w:val="002315A6"/>
    <w:rsid w:val="00231D77"/>
    <w:rsid w:val="00232CAA"/>
    <w:rsid w:val="002335EA"/>
    <w:rsid w:val="0023377A"/>
    <w:rsid w:val="002340E8"/>
    <w:rsid w:val="00235211"/>
    <w:rsid w:val="00235D8A"/>
    <w:rsid w:val="00237186"/>
    <w:rsid w:val="00237361"/>
    <w:rsid w:val="002378EC"/>
    <w:rsid w:val="00237EE5"/>
    <w:rsid w:val="002405D3"/>
    <w:rsid w:val="00240C9B"/>
    <w:rsid w:val="00242080"/>
    <w:rsid w:val="00242235"/>
    <w:rsid w:val="00242E6A"/>
    <w:rsid w:val="00243E14"/>
    <w:rsid w:val="00244534"/>
    <w:rsid w:val="0024503F"/>
    <w:rsid w:val="002450D1"/>
    <w:rsid w:val="0024679B"/>
    <w:rsid w:val="00247559"/>
    <w:rsid w:val="00250A45"/>
    <w:rsid w:val="0025247A"/>
    <w:rsid w:val="00253721"/>
    <w:rsid w:val="002547BE"/>
    <w:rsid w:val="00255253"/>
    <w:rsid w:val="002562F5"/>
    <w:rsid w:val="002571E6"/>
    <w:rsid w:val="0026011F"/>
    <w:rsid w:val="00260977"/>
    <w:rsid w:val="002629DD"/>
    <w:rsid w:val="0026507F"/>
    <w:rsid w:val="00265095"/>
    <w:rsid w:val="0027040C"/>
    <w:rsid w:val="00270464"/>
    <w:rsid w:val="0027204E"/>
    <w:rsid w:val="00272542"/>
    <w:rsid w:val="00273787"/>
    <w:rsid w:val="00274A62"/>
    <w:rsid w:val="00274D87"/>
    <w:rsid w:val="00276367"/>
    <w:rsid w:val="00277580"/>
    <w:rsid w:val="00277C34"/>
    <w:rsid w:val="002803A1"/>
    <w:rsid w:val="00282451"/>
    <w:rsid w:val="00282FB2"/>
    <w:rsid w:val="00283516"/>
    <w:rsid w:val="0028576A"/>
    <w:rsid w:val="002858BB"/>
    <w:rsid w:val="00291E79"/>
    <w:rsid w:val="00292964"/>
    <w:rsid w:val="00293231"/>
    <w:rsid w:val="002932D1"/>
    <w:rsid w:val="002935D3"/>
    <w:rsid w:val="00294556"/>
    <w:rsid w:val="00294EB9"/>
    <w:rsid w:val="002959EC"/>
    <w:rsid w:val="00295D58"/>
    <w:rsid w:val="002968CF"/>
    <w:rsid w:val="0029695C"/>
    <w:rsid w:val="00296EF4"/>
    <w:rsid w:val="002972C0"/>
    <w:rsid w:val="002979DD"/>
    <w:rsid w:val="002A14AF"/>
    <w:rsid w:val="002A3063"/>
    <w:rsid w:val="002A311A"/>
    <w:rsid w:val="002A3506"/>
    <w:rsid w:val="002A3CBC"/>
    <w:rsid w:val="002A5106"/>
    <w:rsid w:val="002A565F"/>
    <w:rsid w:val="002A5CCC"/>
    <w:rsid w:val="002A64AF"/>
    <w:rsid w:val="002A6C3D"/>
    <w:rsid w:val="002A7E11"/>
    <w:rsid w:val="002B11C3"/>
    <w:rsid w:val="002B1BA2"/>
    <w:rsid w:val="002B2768"/>
    <w:rsid w:val="002B2FEC"/>
    <w:rsid w:val="002B3E2B"/>
    <w:rsid w:val="002B3E5C"/>
    <w:rsid w:val="002B4E83"/>
    <w:rsid w:val="002B5D76"/>
    <w:rsid w:val="002B6BA6"/>
    <w:rsid w:val="002B6F01"/>
    <w:rsid w:val="002C076E"/>
    <w:rsid w:val="002C10A2"/>
    <w:rsid w:val="002C143C"/>
    <w:rsid w:val="002C1912"/>
    <w:rsid w:val="002C1B38"/>
    <w:rsid w:val="002C245F"/>
    <w:rsid w:val="002C2BBB"/>
    <w:rsid w:val="002C357E"/>
    <w:rsid w:val="002C3E9F"/>
    <w:rsid w:val="002C3EAE"/>
    <w:rsid w:val="002C3F11"/>
    <w:rsid w:val="002C40FF"/>
    <w:rsid w:val="002C44E9"/>
    <w:rsid w:val="002C477A"/>
    <w:rsid w:val="002C5CB1"/>
    <w:rsid w:val="002C5E13"/>
    <w:rsid w:val="002C5E97"/>
    <w:rsid w:val="002C5EBF"/>
    <w:rsid w:val="002C7CAD"/>
    <w:rsid w:val="002D03C0"/>
    <w:rsid w:val="002D0896"/>
    <w:rsid w:val="002D10B5"/>
    <w:rsid w:val="002D1786"/>
    <w:rsid w:val="002D3048"/>
    <w:rsid w:val="002D3294"/>
    <w:rsid w:val="002D47F3"/>
    <w:rsid w:val="002D5FFD"/>
    <w:rsid w:val="002D7383"/>
    <w:rsid w:val="002E03E2"/>
    <w:rsid w:val="002E07ED"/>
    <w:rsid w:val="002E3A71"/>
    <w:rsid w:val="002E4C92"/>
    <w:rsid w:val="002E4FDC"/>
    <w:rsid w:val="002E549E"/>
    <w:rsid w:val="002E5791"/>
    <w:rsid w:val="002E62A7"/>
    <w:rsid w:val="002E64B2"/>
    <w:rsid w:val="002E66CF"/>
    <w:rsid w:val="002E68EC"/>
    <w:rsid w:val="002F0F07"/>
    <w:rsid w:val="002F1714"/>
    <w:rsid w:val="002F3B32"/>
    <w:rsid w:val="002F4178"/>
    <w:rsid w:val="002F41F8"/>
    <w:rsid w:val="002F6F89"/>
    <w:rsid w:val="002F7560"/>
    <w:rsid w:val="003016B5"/>
    <w:rsid w:val="00302500"/>
    <w:rsid w:val="00302711"/>
    <w:rsid w:val="0030392B"/>
    <w:rsid w:val="00304728"/>
    <w:rsid w:val="003047BC"/>
    <w:rsid w:val="00304EE6"/>
    <w:rsid w:val="003052FD"/>
    <w:rsid w:val="00305807"/>
    <w:rsid w:val="00306D72"/>
    <w:rsid w:val="00306DD9"/>
    <w:rsid w:val="00306E8F"/>
    <w:rsid w:val="003079BD"/>
    <w:rsid w:val="003079E4"/>
    <w:rsid w:val="00307CC0"/>
    <w:rsid w:val="0031093B"/>
    <w:rsid w:val="00312365"/>
    <w:rsid w:val="0031267B"/>
    <w:rsid w:val="00313747"/>
    <w:rsid w:val="003140F3"/>
    <w:rsid w:val="003153A6"/>
    <w:rsid w:val="00316590"/>
    <w:rsid w:val="00316B96"/>
    <w:rsid w:val="003171CE"/>
    <w:rsid w:val="0032012F"/>
    <w:rsid w:val="00320747"/>
    <w:rsid w:val="003210E3"/>
    <w:rsid w:val="00322408"/>
    <w:rsid w:val="00322663"/>
    <w:rsid w:val="003232CA"/>
    <w:rsid w:val="003232CD"/>
    <w:rsid w:val="003241E3"/>
    <w:rsid w:val="00324345"/>
    <w:rsid w:val="00325133"/>
    <w:rsid w:val="00325EA2"/>
    <w:rsid w:val="003264E3"/>
    <w:rsid w:val="00326C09"/>
    <w:rsid w:val="00326DBE"/>
    <w:rsid w:val="00327EC1"/>
    <w:rsid w:val="003309CC"/>
    <w:rsid w:val="00330ACE"/>
    <w:rsid w:val="00331BE2"/>
    <w:rsid w:val="00332DED"/>
    <w:rsid w:val="003337C2"/>
    <w:rsid w:val="00333ED6"/>
    <w:rsid w:val="0033444D"/>
    <w:rsid w:val="0033509F"/>
    <w:rsid w:val="00341716"/>
    <w:rsid w:val="00341D06"/>
    <w:rsid w:val="00342644"/>
    <w:rsid w:val="00343044"/>
    <w:rsid w:val="00343788"/>
    <w:rsid w:val="00343CEA"/>
    <w:rsid w:val="003442F4"/>
    <w:rsid w:val="0034476F"/>
    <w:rsid w:val="003449A1"/>
    <w:rsid w:val="00344C67"/>
    <w:rsid w:val="00346CEF"/>
    <w:rsid w:val="00346FCC"/>
    <w:rsid w:val="00347BE6"/>
    <w:rsid w:val="00350356"/>
    <w:rsid w:val="003504FE"/>
    <w:rsid w:val="00350E13"/>
    <w:rsid w:val="00352463"/>
    <w:rsid w:val="00352801"/>
    <w:rsid w:val="0035322E"/>
    <w:rsid w:val="00353427"/>
    <w:rsid w:val="00354ADC"/>
    <w:rsid w:val="00354EF9"/>
    <w:rsid w:val="00354F38"/>
    <w:rsid w:val="00355CFF"/>
    <w:rsid w:val="003563F3"/>
    <w:rsid w:val="00356CF5"/>
    <w:rsid w:val="00357217"/>
    <w:rsid w:val="003573E8"/>
    <w:rsid w:val="003603C8"/>
    <w:rsid w:val="003604DE"/>
    <w:rsid w:val="0036055A"/>
    <w:rsid w:val="00362FEA"/>
    <w:rsid w:val="0036319C"/>
    <w:rsid w:val="003636F6"/>
    <w:rsid w:val="003641CF"/>
    <w:rsid w:val="0036450B"/>
    <w:rsid w:val="00364B7C"/>
    <w:rsid w:val="00365895"/>
    <w:rsid w:val="0036590F"/>
    <w:rsid w:val="003668F9"/>
    <w:rsid w:val="00367213"/>
    <w:rsid w:val="003673D3"/>
    <w:rsid w:val="003675D2"/>
    <w:rsid w:val="00367ABC"/>
    <w:rsid w:val="00367B48"/>
    <w:rsid w:val="00370631"/>
    <w:rsid w:val="00370A2E"/>
    <w:rsid w:val="00371073"/>
    <w:rsid w:val="00371B9E"/>
    <w:rsid w:val="0037202A"/>
    <w:rsid w:val="00372798"/>
    <w:rsid w:val="00373B68"/>
    <w:rsid w:val="00374413"/>
    <w:rsid w:val="003773A7"/>
    <w:rsid w:val="00380C0A"/>
    <w:rsid w:val="003839BD"/>
    <w:rsid w:val="00385FBB"/>
    <w:rsid w:val="00386526"/>
    <w:rsid w:val="00387150"/>
    <w:rsid w:val="00387B54"/>
    <w:rsid w:val="00387C2A"/>
    <w:rsid w:val="003933A4"/>
    <w:rsid w:val="00393EF7"/>
    <w:rsid w:val="00395436"/>
    <w:rsid w:val="0039578F"/>
    <w:rsid w:val="00395BA7"/>
    <w:rsid w:val="003964A1"/>
    <w:rsid w:val="0039735E"/>
    <w:rsid w:val="00397533"/>
    <w:rsid w:val="00397FC5"/>
    <w:rsid w:val="003A06EB"/>
    <w:rsid w:val="003A0759"/>
    <w:rsid w:val="003A14F2"/>
    <w:rsid w:val="003A2CB6"/>
    <w:rsid w:val="003A2CBB"/>
    <w:rsid w:val="003A3E9B"/>
    <w:rsid w:val="003A41F8"/>
    <w:rsid w:val="003A5460"/>
    <w:rsid w:val="003A5D2C"/>
    <w:rsid w:val="003A7431"/>
    <w:rsid w:val="003A7D18"/>
    <w:rsid w:val="003B11CA"/>
    <w:rsid w:val="003B134E"/>
    <w:rsid w:val="003B1AEE"/>
    <w:rsid w:val="003B1C1F"/>
    <w:rsid w:val="003B28C2"/>
    <w:rsid w:val="003B2F96"/>
    <w:rsid w:val="003B31A6"/>
    <w:rsid w:val="003B357D"/>
    <w:rsid w:val="003B386B"/>
    <w:rsid w:val="003B4019"/>
    <w:rsid w:val="003B4C6F"/>
    <w:rsid w:val="003B51F5"/>
    <w:rsid w:val="003B51F8"/>
    <w:rsid w:val="003B5A24"/>
    <w:rsid w:val="003B659C"/>
    <w:rsid w:val="003B7865"/>
    <w:rsid w:val="003C01CA"/>
    <w:rsid w:val="003C067F"/>
    <w:rsid w:val="003C1CBC"/>
    <w:rsid w:val="003C1E84"/>
    <w:rsid w:val="003C26D7"/>
    <w:rsid w:val="003C293B"/>
    <w:rsid w:val="003C3603"/>
    <w:rsid w:val="003C4DEA"/>
    <w:rsid w:val="003C5342"/>
    <w:rsid w:val="003C6699"/>
    <w:rsid w:val="003C7359"/>
    <w:rsid w:val="003C746E"/>
    <w:rsid w:val="003C77EB"/>
    <w:rsid w:val="003D1E07"/>
    <w:rsid w:val="003D2811"/>
    <w:rsid w:val="003D2850"/>
    <w:rsid w:val="003D306E"/>
    <w:rsid w:val="003D3342"/>
    <w:rsid w:val="003D35A2"/>
    <w:rsid w:val="003D3E5C"/>
    <w:rsid w:val="003D481B"/>
    <w:rsid w:val="003D5252"/>
    <w:rsid w:val="003D6E3B"/>
    <w:rsid w:val="003E157B"/>
    <w:rsid w:val="003E23C3"/>
    <w:rsid w:val="003E420E"/>
    <w:rsid w:val="003E432C"/>
    <w:rsid w:val="003E4AC9"/>
    <w:rsid w:val="003E4D6D"/>
    <w:rsid w:val="003E5474"/>
    <w:rsid w:val="003E5479"/>
    <w:rsid w:val="003E68D9"/>
    <w:rsid w:val="003E72D6"/>
    <w:rsid w:val="003E7EBC"/>
    <w:rsid w:val="003F08F0"/>
    <w:rsid w:val="003F0B69"/>
    <w:rsid w:val="003F1386"/>
    <w:rsid w:val="003F15BA"/>
    <w:rsid w:val="003F19B7"/>
    <w:rsid w:val="003F1B5D"/>
    <w:rsid w:val="003F218F"/>
    <w:rsid w:val="003F2989"/>
    <w:rsid w:val="003F2E62"/>
    <w:rsid w:val="003F3600"/>
    <w:rsid w:val="003F3ECE"/>
    <w:rsid w:val="003F3F07"/>
    <w:rsid w:val="003F55C9"/>
    <w:rsid w:val="003F5EB4"/>
    <w:rsid w:val="003F6704"/>
    <w:rsid w:val="003F6BE0"/>
    <w:rsid w:val="003F7B1D"/>
    <w:rsid w:val="003F7DC8"/>
    <w:rsid w:val="00400338"/>
    <w:rsid w:val="00400E1E"/>
    <w:rsid w:val="004010BC"/>
    <w:rsid w:val="00401661"/>
    <w:rsid w:val="00402965"/>
    <w:rsid w:val="00403823"/>
    <w:rsid w:val="004042F9"/>
    <w:rsid w:val="004046C7"/>
    <w:rsid w:val="00405967"/>
    <w:rsid w:val="0040605A"/>
    <w:rsid w:val="00410855"/>
    <w:rsid w:val="00411200"/>
    <w:rsid w:val="0041213C"/>
    <w:rsid w:val="0041409C"/>
    <w:rsid w:val="0041426E"/>
    <w:rsid w:val="0041545F"/>
    <w:rsid w:val="00416015"/>
    <w:rsid w:val="00416B34"/>
    <w:rsid w:val="00417DF2"/>
    <w:rsid w:val="00420634"/>
    <w:rsid w:val="0042081F"/>
    <w:rsid w:val="004211C9"/>
    <w:rsid w:val="00421296"/>
    <w:rsid w:val="004223F6"/>
    <w:rsid w:val="004232A0"/>
    <w:rsid w:val="0042563A"/>
    <w:rsid w:val="00425765"/>
    <w:rsid w:val="00426194"/>
    <w:rsid w:val="00427131"/>
    <w:rsid w:val="004277BA"/>
    <w:rsid w:val="00427E22"/>
    <w:rsid w:val="00431295"/>
    <w:rsid w:val="0043176C"/>
    <w:rsid w:val="00431BAB"/>
    <w:rsid w:val="00433638"/>
    <w:rsid w:val="00434010"/>
    <w:rsid w:val="004355DD"/>
    <w:rsid w:val="00441565"/>
    <w:rsid w:val="00442074"/>
    <w:rsid w:val="004422EC"/>
    <w:rsid w:val="0044272F"/>
    <w:rsid w:val="00442B30"/>
    <w:rsid w:val="00442C86"/>
    <w:rsid w:val="00445D9A"/>
    <w:rsid w:val="004469A9"/>
    <w:rsid w:val="00446D05"/>
    <w:rsid w:val="004473FE"/>
    <w:rsid w:val="00450275"/>
    <w:rsid w:val="004502D8"/>
    <w:rsid w:val="00452D8A"/>
    <w:rsid w:val="00453435"/>
    <w:rsid w:val="00453A4B"/>
    <w:rsid w:val="00455AF6"/>
    <w:rsid w:val="00455B3C"/>
    <w:rsid w:val="00456080"/>
    <w:rsid w:val="00457648"/>
    <w:rsid w:val="00460046"/>
    <w:rsid w:val="004608B3"/>
    <w:rsid w:val="00462652"/>
    <w:rsid w:val="00463B75"/>
    <w:rsid w:val="00463D29"/>
    <w:rsid w:val="00464A8D"/>
    <w:rsid w:val="004653D3"/>
    <w:rsid w:val="00465A6B"/>
    <w:rsid w:val="004665C7"/>
    <w:rsid w:val="004667D5"/>
    <w:rsid w:val="00466F63"/>
    <w:rsid w:val="004678B9"/>
    <w:rsid w:val="0047158C"/>
    <w:rsid w:val="00473ED5"/>
    <w:rsid w:val="0047439E"/>
    <w:rsid w:val="00474C99"/>
    <w:rsid w:val="00474D59"/>
    <w:rsid w:val="00475629"/>
    <w:rsid w:val="00475CE0"/>
    <w:rsid w:val="0047604F"/>
    <w:rsid w:val="004775BF"/>
    <w:rsid w:val="00477BC2"/>
    <w:rsid w:val="0048048B"/>
    <w:rsid w:val="00480998"/>
    <w:rsid w:val="00480CB2"/>
    <w:rsid w:val="00480F34"/>
    <w:rsid w:val="004810C9"/>
    <w:rsid w:val="00481899"/>
    <w:rsid w:val="004819B5"/>
    <w:rsid w:val="00481A52"/>
    <w:rsid w:val="00481A6F"/>
    <w:rsid w:val="00481CAD"/>
    <w:rsid w:val="004820A1"/>
    <w:rsid w:val="00482B89"/>
    <w:rsid w:val="00483F4B"/>
    <w:rsid w:val="00483F8A"/>
    <w:rsid w:val="00484415"/>
    <w:rsid w:val="00490624"/>
    <w:rsid w:val="00490A7B"/>
    <w:rsid w:val="004921C2"/>
    <w:rsid w:val="004925C8"/>
    <w:rsid w:val="00492B0C"/>
    <w:rsid w:val="00494993"/>
    <w:rsid w:val="00495BB8"/>
    <w:rsid w:val="00496105"/>
    <w:rsid w:val="004968B7"/>
    <w:rsid w:val="00496AF0"/>
    <w:rsid w:val="004A0E59"/>
    <w:rsid w:val="004A24A6"/>
    <w:rsid w:val="004A2DE8"/>
    <w:rsid w:val="004A3D82"/>
    <w:rsid w:val="004A3FE4"/>
    <w:rsid w:val="004A489C"/>
    <w:rsid w:val="004A79B1"/>
    <w:rsid w:val="004B005F"/>
    <w:rsid w:val="004B154C"/>
    <w:rsid w:val="004B41C6"/>
    <w:rsid w:val="004B759C"/>
    <w:rsid w:val="004B7A1A"/>
    <w:rsid w:val="004C0B2C"/>
    <w:rsid w:val="004C18F8"/>
    <w:rsid w:val="004C285D"/>
    <w:rsid w:val="004C3E5D"/>
    <w:rsid w:val="004C424F"/>
    <w:rsid w:val="004C4640"/>
    <w:rsid w:val="004C4D43"/>
    <w:rsid w:val="004C5352"/>
    <w:rsid w:val="004C5C99"/>
    <w:rsid w:val="004C6118"/>
    <w:rsid w:val="004C635E"/>
    <w:rsid w:val="004C696F"/>
    <w:rsid w:val="004C6BBE"/>
    <w:rsid w:val="004C7688"/>
    <w:rsid w:val="004C78D0"/>
    <w:rsid w:val="004C7DDF"/>
    <w:rsid w:val="004C7FC0"/>
    <w:rsid w:val="004D0196"/>
    <w:rsid w:val="004D0385"/>
    <w:rsid w:val="004D0ABE"/>
    <w:rsid w:val="004D10B9"/>
    <w:rsid w:val="004D1BC3"/>
    <w:rsid w:val="004D2173"/>
    <w:rsid w:val="004D244D"/>
    <w:rsid w:val="004D338F"/>
    <w:rsid w:val="004D3604"/>
    <w:rsid w:val="004D3A12"/>
    <w:rsid w:val="004D42B5"/>
    <w:rsid w:val="004D65EE"/>
    <w:rsid w:val="004D691A"/>
    <w:rsid w:val="004D6C06"/>
    <w:rsid w:val="004D7A3E"/>
    <w:rsid w:val="004D7C80"/>
    <w:rsid w:val="004E05EA"/>
    <w:rsid w:val="004E13AE"/>
    <w:rsid w:val="004E1A2F"/>
    <w:rsid w:val="004E1AC2"/>
    <w:rsid w:val="004E1C0D"/>
    <w:rsid w:val="004E248D"/>
    <w:rsid w:val="004E4DF5"/>
    <w:rsid w:val="004E55ED"/>
    <w:rsid w:val="004E5A54"/>
    <w:rsid w:val="004E5AB9"/>
    <w:rsid w:val="004E641D"/>
    <w:rsid w:val="004E666E"/>
    <w:rsid w:val="004F014A"/>
    <w:rsid w:val="004F04A4"/>
    <w:rsid w:val="004F0E43"/>
    <w:rsid w:val="004F1269"/>
    <w:rsid w:val="004F1478"/>
    <w:rsid w:val="004F148B"/>
    <w:rsid w:val="004F15DF"/>
    <w:rsid w:val="004F1C64"/>
    <w:rsid w:val="004F2288"/>
    <w:rsid w:val="004F25EC"/>
    <w:rsid w:val="004F293E"/>
    <w:rsid w:val="004F2DE7"/>
    <w:rsid w:val="004F3EB8"/>
    <w:rsid w:val="004F3F0F"/>
    <w:rsid w:val="004F49E7"/>
    <w:rsid w:val="004F5086"/>
    <w:rsid w:val="004F5F86"/>
    <w:rsid w:val="004F6E70"/>
    <w:rsid w:val="004F76EF"/>
    <w:rsid w:val="004F790A"/>
    <w:rsid w:val="004F7AAC"/>
    <w:rsid w:val="005002DC"/>
    <w:rsid w:val="00501DC4"/>
    <w:rsid w:val="0050283A"/>
    <w:rsid w:val="00502E5B"/>
    <w:rsid w:val="00502F81"/>
    <w:rsid w:val="00503437"/>
    <w:rsid w:val="00503F1B"/>
    <w:rsid w:val="00504712"/>
    <w:rsid w:val="00504A29"/>
    <w:rsid w:val="00504D67"/>
    <w:rsid w:val="00505A25"/>
    <w:rsid w:val="00505C50"/>
    <w:rsid w:val="005069F0"/>
    <w:rsid w:val="00506A53"/>
    <w:rsid w:val="00510BB7"/>
    <w:rsid w:val="00511929"/>
    <w:rsid w:val="00512A62"/>
    <w:rsid w:val="00513B1C"/>
    <w:rsid w:val="0051448D"/>
    <w:rsid w:val="005144D1"/>
    <w:rsid w:val="005150AE"/>
    <w:rsid w:val="0051588D"/>
    <w:rsid w:val="00515BE8"/>
    <w:rsid w:val="0051644D"/>
    <w:rsid w:val="00516CD3"/>
    <w:rsid w:val="005170B5"/>
    <w:rsid w:val="005171A3"/>
    <w:rsid w:val="005205F6"/>
    <w:rsid w:val="00520A33"/>
    <w:rsid w:val="00521116"/>
    <w:rsid w:val="005224A1"/>
    <w:rsid w:val="00522A86"/>
    <w:rsid w:val="00522CE3"/>
    <w:rsid w:val="00523E7A"/>
    <w:rsid w:val="00524853"/>
    <w:rsid w:val="00524D5F"/>
    <w:rsid w:val="00526134"/>
    <w:rsid w:val="00526451"/>
    <w:rsid w:val="00532103"/>
    <w:rsid w:val="00532F04"/>
    <w:rsid w:val="00533518"/>
    <w:rsid w:val="005341B3"/>
    <w:rsid w:val="00534DBF"/>
    <w:rsid w:val="00535EA7"/>
    <w:rsid w:val="00536654"/>
    <w:rsid w:val="005371C1"/>
    <w:rsid w:val="00537834"/>
    <w:rsid w:val="005411C1"/>
    <w:rsid w:val="005420A4"/>
    <w:rsid w:val="00542AF9"/>
    <w:rsid w:val="00542CB1"/>
    <w:rsid w:val="00544BE2"/>
    <w:rsid w:val="00545106"/>
    <w:rsid w:val="005454D8"/>
    <w:rsid w:val="00545ACE"/>
    <w:rsid w:val="005467E3"/>
    <w:rsid w:val="00546A69"/>
    <w:rsid w:val="00546CBB"/>
    <w:rsid w:val="005476C8"/>
    <w:rsid w:val="0054774A"/>
    <w:rsid w:val="00551107"/>
    <w:rsid w:val="005518B4"/>
    <w:rsid w:val="00552213"/>
    <w:rsid w:val="00552A8A"/>
    <w:rsid w:val="0055307A"/>
    <w:rsid w:val="005546E1"/>
    <w:rsid w:val="00554DD6"/>
    <w:rsid w:val="00556914"/>
    <w:rsid w:val="00556B9C"/>
    <w:rsid w:val="00557654"/>
    <w:rsid w:val="005606E1"/>
    <w:rsid w:val="00560A36"/>
    <w:rsid w:val="00560A79"/>
    <w:rsid w:val="00560F3D"/>
    <w:rsid w:val="005616BD"/>
    <w:rsid w:val="005622DC"/>
    <w:rsid w:val="0056252C"/>
    <w:rsid w:val="005625F7"/>
    <w:rsid w:val="005643E8"/>
    <w:rsid w:val="005644F8"/>
    <w:rsid w:val="00564D6C"/>
    <w:rsid w:val="005654BE"/>
    <w:rsid w:val="00565879"/>
    <w:rsid w:val="00566529"/>
    <w:rsid w:val="00567533"/>
    <w:rsid w:val="00571DBA"/>
    <w:rsid w:val="005723DC"/>
    <w:rsid w:val="005726F3"/>
    <w:rsid w:val="00574DC1"/>
    <w:rsid w:val="00575895"/>
    <w:rsid w:val="00577C3A"/>
    <w:rsid w:val="005802E6"/>
    <w:rsid w:val="00581D03"/>
    <w:rsid w:val="0058256A"/>
    <w:rsid w:val="00582816"/>
    <w:rsid w:val="00583539"/>
    <w:rsid w:val="00584DB3"/>
    <w:rsid w:val="005876EF"/>
    <w:rsid w:val="005878B8"/>
    <w:rsid w:val="005905B4"/>
    <w:rsid w:val="00590773"/>
    <w:rsid w:val="005915D7"/>
    <w:rsid w:val="005917E3"/>
    <w:rsid w:val="00592337"/>
    <w:rsid w:val="005930E6"/>
    <w:rsid w:val="00593C63"/>
    <w:rsid w:val="00594786"/>
    <w:rsid w:val="00594BFF"/>
    <w:rsid w:val="005967A6"/>
    <w:rsid w:val="005967EE"/>
    <w:rsid w:val="005977A9"/>
    <w:rsid w:val="005A0B3D"/>
    <w:rsid w:val="005A1471"/>
    <w:rsid w:val="005A2394"/>
    <w:rsid w:val="005A2822"/>
    <w:rsid w:val="005A3ADA"/>
    <w:rsid w:val="005A4528"/>
    <w:rsid w:val="005A45F6"/>
    <w:rsid w:val="005A4E57"/>
    <w:rsid w:val="005A5140"/>
    <w:rsid w:val="005A6080"/>
    <w:rsid w:val="005A63E9"/>
    <w:rsid w:val="005A6690"/>
    <w:rsid w:val="005A66AD"/>
    <w:rsid w:val="005A68EE"/>
    <w:rsid w:val="005A71F4"/>
    <w:rsid w:val="005B0817"/>
    <w:rsid w:val="005B0D5E"/>
    <w:rsid w:val="005B10DB"/>
    <w:rsid w:val="005B1867"/>
    <w:rsid w:val="005B1CE1"/>
    <w:rsid w:val="005B3E38"/>
    <w:rsid w:val="005B47D1"/>
    <w:rsid w:val="005B5026"/>
    <w:rsid w:val="005B5690"/>
    <w:rsid w:val="005B5B8E"/>
    <w:rsid w:val="005B5CAD"/>
    <w:rsid w:val="005B6045"/>
    <w:rsid w:val="005B6BD8"/>
    <w:rsid w:val="005B7B7A"/>
    <w:rsid w:val="005B7F8C"/>
    <w:rsid w:val="005C0C37"/>
    <w:rsid w:val="005C367E"/>
    <w:rsid w:val="005C3FB6"/>
    <w:rsid w:val="005C4A34"/>
    <w:rsid w:val="005C4CDD"/>
    <w:rsid w:val="005C512B"/>
    <w:rsid w:val="005C613B"/>
    <w:rsid w:val="005C619B"/>
    <w:rsid w:val="005C6E9F"/>
    <w:rsid w:val="005C6EB2"/>
    <w:rsid w:val="005C6F03"/>
    <w:rsid w:val="005C701B"/>
    <w:rsid w:val="005D0515"/>
    <w:rsid w:val="005D0E6E"/>
    <w:rsid w:val="005D131E"/>
    <w:rsid w:val="005D2E87"/>
    <w:rsid w:val="005D4DBD"/>
    <w:rsid w:val="005D515E"/>
    <w:rsid w:val="005D6725"/>
    <w:rsid w:val="005D6D07"/>
    <w:rsid w:val="005D72EC"/>
    <w:rsid w:val="005D7671"/>
    <w:rsid w:val="005D7846"/>
    <w:rsid w:val="005D79BB"/>
    <w:rsid w:val="005E0481"/>
    <w:rsid w:val="005E0795"/>
    <w:rsid w:val="005E0A59"/>
    <w:rsid w:val="005E2553"/>
    <w:rsid w:val="005E30D1"/>
    <w:rsid w:val="005E4137"/>
    <w:rsid w:val="005E4AAD"/>
    <w:rsid w:val="005E4ABE"/>
    <w:rsid w:val="005E4DDB"/>
    <w:rsid w:val="005E5088"/>
    <w:rsid w:val="005E60F5"/>
    <w:rsid w:val="005E7B45"/>
    <w:rsid w:val="005F1172"/>
    <w:rsid w:val="005F163A"/>
    <w:rsid w:val="005F2F4F"/>
    <w:rsid w:val="005F3CFC"/>
    <w:rsid w:val="005F5B90"/>
    <w:rsid w:val="005F6E77"/>
    <w:rsid w:val="005F77A5"/>
    <w:rsid w:val="00600FF3"/>
    <w:rsid w:val="006020B8"/>
    <w:rsid w:val="00602381"/>
    <w:rsid w:val="006023A2"/>
    <w:rsid w:val="00604625"/>
    <w:rsid w:val="00604F66"/>
    <w:rsid w:val="0060539A"/>
    <w:rsid w:val="0060542B"/>
    <w:rsid w:val="00605AC8"/>
    <w:rsid w:val="00606FCA"/>
    <w:rsid w:val="0060710A"/>
    <w:rsid w:val="00607642"/>
    <w:rsid w:val="0061157C"/>
    <w:rsid w:val="00611BD5"/>
    <w:rsid w:val="00611D13"/>
    <w:rsid w:val="006122CB"/>
    <w:rsid w:val="006124EC"/>
    <w:rsid w:val="006137A4"/>
    <w:rsid w:val="00613885"/>
    <w:rsid w:val="00613D42"/>
    <w:rsid w:val="0061497F"/>
    <w:rsid w:val="00616B49"/>
    <w:rsid w:val="006171F9"/>
    <w:rsid w:val="00617997"/>
    <w:rsid w:val="00617E4F"/>
    <w:rsid w:val="0062136D"/>
    <w:rsid w:val="00622BCB"/>
    <w:rsid w:val="0062313E"/>
    <w:rsid w:val="006234A2"/>
    <w:rsid w:val="006241A6"/>
    <w:rsid w:val="00624B01"/>
    <w:rsid w:val="006253D5"/>
    <w:rsid w:val="0062542D"/>
    <w:rsid w:val="00625F2E"/>
    <w:rsid w:val="00627BCD"/>
    <w:rsid w:val="00627D66"/>
    <w:rsid w:val="00631079"/>
    <w:rsid w:val="006311DA"/>
    <w:rsid w:val="00631DCB"/>
    <w:rsid w:val="00631E35"/>
    <w:rsid w:val="00632425"/>
    <w:rsid w:val="006324C5"/>
    <w:rsid w:val="00632B80"/>
    <w:rsid w:val="00634EB6"/>
    <w:rsid w:val="0063533C"/>
    <w:rsid w:val="0063560C"/>
    <w:rsid w:val="00636593"/>
    <w:rsid w:val="00637CB2"/>
    <w:rsid w:val="00640A40"/>
    <w:rsid w:val="00641AC2"/>
    <w:rsid w:val="00641B22"/>
    <w:rsid w:val="00642353"/>
    <w:rsid w:val="00643E26"/>
    <w:rsid w:val="00644C53"/>
    <w:rsid w:val="006454A6"/>
    <w:rsid w:val="006460DA"/>
    <w:rsid w:val="00646A98"/>
    <w:rsid w:val="0064712A"/>
    <w:rsid w:val="006471BB"/>
    <w:rsid w:val="00650D4C"/>
    <w:rsid w:val="00651518"/>
    <w:rsid w:val="00651589"/>
    <w:rsid w:val="0065182B"/>
    <w:rsid w:val="00651BA8"/>
    <w:rsid w:val="0065339E"/>
    <w:rsid w:val="00653E9A"/>
    <w:rsid w:val="00655257"/>
    <w:rsid w:val="00655BFA"/>
    <w:rsid w:val="00656B4B"/>
    <w:rsid w:val="00661B07"/>
    <w:rsid w:val="006625A5"/>
    <w:rsid w:val="00663DF6"/>
    <w:rsid w:val="0066445B"/>
    <w:rsid w:val="006646D8"/>
    <w:rsid w:val="0066485B"/>
    <w:rsid w:val="00664A68"/>
    <w:rsid w:val="00665C3D"/>
    <w:rsid w:val="006660FE"/>
    <w:rsid w:val="00666304"/>
    <w:rsid w:val="00670B47"/>
    <w:rsid w:val="006716EA"/>
    <w:rsid w:val="00671DFD"/>
    <w:rsid w:val="00671EC4"/>
    <w:rsid w:val="006729B0"/>
    <w:rsid w:val="00673C8C"/>
    <w:rsid w:val="00674747"/>
    <w:rsid w:val="0067535B"/>
    <w:rsid w:val="00676D52"/>
    <w:rsid w:val="006773E9"/>
    <w:rsid w:val="006811F9"/>
    <w:rsid w:val="00682AD7"/>
    <w:rsid w:val="006839CB"/>
    <w:rsid w:val="00684614"/>
    <w:rsid w:val="00684F77"/>
    <w:rsid w:val="006858D2"/>
    <w:rsid w:val="00686915"/>
    <w:rsid w:val="00686F4F"/>
    <w:rsid w:val="00686FEB"/>
    <w:rsid w:val="006873A5"/>
    <w:rsid w:val="006902DA"/>
    <w:rsid w:val="006904D5"/>
    <w:rsid w:val="00690FD0"/>
    <w:rsid w:val="0069199E"/>
    <w:rsid w:val="00692BF2"/>
    <w:rsid w:val="0069387D"/>
    <w:rsid w:val="00693A7B"/>
    <w:rsid w:val="00693F70"/>
    <w:rsid w:val="006941E8"/>
    <w:rsid w:val="0069435B"/>
    <w:rsid w:val="006943DE"/>
    <w:rsid w:val="00695EC0"/>
    <w:rsid w:val="00697F33"/>
    <w:rsid w:val="006A02F8"/>
    <w:rsid w:val="006A0333"/>
    <w:rsid w:val="006A0435"/>
    <w:rsid w:val="006A144C"/>
    <w:rsid w:val="006A19C9"/>
    <w:rsid w:val="006A200A"/>
    <w:rsid w:val="006A21EA"/>
    <w:rsid w:val="006A27F6"/>
    <w:rsid w:val="006A2CFB"/>
    <w:rsid w:val="006A3181"/>
    <w:rsid w:val="006A3524"/>
    <w:rsid w:val="006A475C"/>
    <w:rsid w:val="006A4AD6"/>
    <w:rsid w:val="006A53B8"/>
    <w:rsid w:val="006A6157"/>
    <w:rsid w:val="006A768F"/>
    <w:rsid w:val="006A77D9"/>
    <w:rsid w:val="006B03F2"/>
    <w:rsid w:val="006B1614"/>
    <w:rsid w:val="006B17ED"/>
    <w:rsid w:val="006B2C52"/>
    <w:rsid w:val="006B2CC2"/>
    <w:rsid w:val="006B3DA0"/>
    <w:rsid w:val="006B42CD"/>
    <w:rsid w:val="006B53D3"/>
    <w:rsid w:val="006B5A26"/>
    <w:rsid w:val="006B5DB1"/>
    <w:rsid w:val="006B5DCA"/>
    <w:rsid w:val="006B67DB"/>
    <w:rsid w:val="006B6921"/>
    <w:rsid w:val="006B77CE"/>
    <w:rsid w:val="006B7912"/>
    <w:rsid w:val="006C062B"/>
    <w:rsid w:val="006C20D9"/>
    <w:rsid w:val="006C2F87"/>
    <w:rsid w:val="006C2FBC"/>
    <w:rsid w:val="006C3E82"/>
    <w:rsid w:val="006C675A"/>
    <w:rsid w:val="006C6A41"/>
    <w:rsid w:val="006C7041"/>
    <w:rsid w:val="006C77EC"/>
    <w:rsid w:val="006C79DA"/>
    <w:rsid w:val="006D0283"/>
    <w:rsid w:val="006D2A51"/>
    <w:rsid w:val="006D33C0"/>
    <w:rsid w:val="006D385A"/>
    <w:rsid w:val="006D4A88"/>
    <w:rsid w:val="006D4E91"/>
    <w:rsid w:val="006D4F4A"/>
    <w:rsid w:val="006D5AC9"/>
    <w:rsid w:val="006D5EB4"/>
    <w:rsid w:val="006D6742"/>
    <w:rsid w:val="006D6F17"/>
    <w:rsid w:val="006D70DA"/>
    <w:rsid w:val="006D7269"/>
    <w:rsid w:val="006D7C1C"/>
    <w:rsid w:val="006E01E1"/>
    <w:rsid w:val="006E0B5D"/>
    <w:rsid w:val="006E11AE"/>
    <w:rsid w:val="006E1442"/>
    <w:rsid w:val="006E2543"/>
    <w:rsid w:val="006E2868"/>
    <w:rsid w:val="006E2B55"/>
    <w:rsid w:val="006E30CC"/>
    <w:rsid w:val="006E4198"/>
    <w:rsid w:val="006E4425"/>
    <w:rsid w:val="006E4BFC"/>
    <w:rsid w:val="006E51E2"/>
    <w:rsid w:val="006E56F7"/>
    <w:rsid w:val="006E5A01"/>
    <w:rsid w:val="006E5BB6"/>
    <w:rsid w:val="006F0ADD"/>
    <w:rsid w:val="006F0F42"/>
    <w:rsid w:val="006F17C3"/>
    <w:rsid w:val="006F1CCA"/>
    <w:rsid w:val="006F63A0"/>
    <w:rsid w:val="006F6A32"/>
    <w:rsid w:val="006F6FAD"/>
    <w:rsid w:val="006F764F"/>
    <w:rsid w:val="006F79CB"/>
    <w:rsid w:val="006F7E8A"/>
    <w:rsid w:val="00700546"/>
    <w:rsid w:val="00701DC6"/>
    <w:rsid w:val="00702818"/>
    <w:rsid w:val="007050BF"/>
    <w:rsid w:val="00707062"/>
    <w:rsid w:val="007079FC"/>
    <w:rsid w:val="00707FC5"/>
    <w:rsid w:val="0071044A"/>
    <w:rsid w:val="00710D9B"/>
    <w:rsid w:val="007124A3"/>
    <w:rsid w:val="00712D65"/>
    <w:rsid w:val="00713CD3"/>
    <w:rsid w:val="00714B8A"/>
    <w:rsid w:val="00715A52"/>
    <w:rsid w:val="00716D52"/>
    <w:rsid w:val="00717BBD"/>
    <w:rsid w:val="00721189"/>
    <w:rsid w:val="00721974"/>
    <w:rsid w:val="007224C5"/>
    <w:rsid w:val="00722C09"/>
    <w:rsid w:val="0072444D"/>
    <w:rsid w:val="0072490B"/>
    <w:rsid w:val="0072545F"/>
    <w:rsid w:val="00725469"/>
    <w:rsid w:val="00725715"/>
    <w:rsid w:val="00727040"/>
    <w:rsid w:val="00727B78"/>
    <w:rsid w:val="00727FC5"/>
    <w:rsid w:val="007301B8"/>
    <w:rsid w:val="00730985"/>
    <w:rsid w:val="00731944"/>
    <w:rsid w:val="00732B90"/>
    <w:rsid w:val="00732F31"/>
    <w:rsid w:val="007345F6"/>
    <w:rsid w:val="007348F8"/>
    <w:rsid w:val="007349FB"/>
    <w:rsid w:val="0073516A"/>
    <w:rsid w:val="00735AD9"/>
    <w:rsid w:val="007361EE"/>
    <w:rsid w:val="007362B1"/>
    <w:rsid w:val="0073637A"/>
    <w:rsid w:val="007374E8"/>
    <w:rsid w:val="00740287"/>
    <w:rsid w:val="00740289"/>
    <w:rsid w:val="00740D39"/>
    <w:rsid w:val="007427F5"/>
    <w:rsid w:val="00743503"/>
    <w:rsid w:val="007459CF"/>
    <w:rsid w:val="007467B7"/>
    <w:rsid w:val="007504C8"/>
    <w:rsid w:val="007522F5"/>
    <w:rsid w:val="00753C8E"/>
    <w:rsid w:val="00753DDE"/>
    <w:rsid w:val="00755683"/>
    <w:rsid w:val="007563F9"/>
    <w:rsid w:val="00756428"/>
    <w:rsid w:val="00756C3F"/>
    <w:rsid w:val="007576BA"/>
    <w:rsid w:val="0076011D"/>
    <w:rsid w:val="00760A12"/>
    <w:rsid w:val="00760F3C"/>
    <w:rsid w:val="007614DF"/>
    <w:rsid w:val="00761C30"/>
    <w:rsid w:val="007622ED"/>
    <w:rsid w:val="00763901"/>
    <w:rsid w:val="00763D85"/>
    <w:rsid w:val="00763EED"/>
    <w:rsid w:val="00764342"/>
    <w:rsid w:val="00764357"/>
    <w:rsid w:val="00765CC7"/>
    <w:rsid w:val="00766419"/>
    <w:rsid w:val="00767717"/>
    <w:rsid w:val="00770064"/>
    <w:rsid w:val="00770DC5"/>
    <w:rsid w:val="007710C8"/>
    <w:rsid w:val="00771263"/>
    <w:rsid w:val="00773D1D"/>
    <w:rsid w:val="00774976"/>
    <w:rsid w:val="00774A21"/>
    <w:rsid w:val="00774EEC"/>
    <w:rsid w:val="00775DCF"/>
    <w:rsid w:val="0077618C"/>
    <w:rsid w:val="00776857"/>
    <w:rsid w:val="00776C7D"/>
    <w:rsid w:val="00777870"/>
    <w:rsid w:val="00777D33"/>
    <w:rsid w:val="007807B1"/>
    <w:rsid w:val="00780B43"/>
    <w:rsid w:val="0078100F"/>
    <w:rsid w:val="00781A1E"/>
    <w:rsid w:val="00782159"/>
    <w:rsid w:val="00784690"/>
    <w:rsid w:val="00785EB0"/>
    <w:rsid w:val="007864B4"/>
    <w:rsid w:val="00786B56"/>
    <w:rsid w:val="00787A73"/>
    <w:rsid w:val="00787FCC"/>
    <w:rsid w:val="00791653"/>
    <w:rsid w:val="007916D9"/>
    <w:rsid w:val="007922CA"/>
    <w:rsid w:val="007923FC"/>
    <w:rsid w:val="00792A9D"/>
    <w:rsid w:val="00793896"/>
    <w:rsid w:val="007941DF"/>
    <w:rsid w:val="00794444"/>
    <w:rsid w:val="0079468C"/>
    <w:rsid w:val="007955AC"/>
    <w:rsid w:val="00795793"/>
    <w:rsid w:val="00795DC1"/>
    <w:rsid w:val="0079687A"/>
    <w:rsid w:val="00797228"/>
    <w:rsid w:val="00797AC4"/>
    <w:rsid w:val="00797C10"/>
    <w:rsid w:val="007A163A"/>
    <w:rsid w:val="007A1A9E"/>
    <w:rsid w:val="007A1B96"/>
    <w:rsid w:val="007A251E"/>
    <w:rsid w:val="007A46E3"/>
    <w:rsid w:val="007A4ED9"/>
    <w:rsid w:val="007A517D"/>
    <w:rsid w:val="007A5684"/>
    <w:rsid w:val="007A56D2"/>
    <w:rsid w:val="007A56F1"/>
    <w:rsid w:val="007A5705"/>
    <w:rsid w:val="007A6062"/>
    <w:rsid w:val="007A6CA0"/>
    <w:rsid w:val="007A714A"/>
    <w:rsid w:val="007B1E88"/>
    <w:rsid w:val="007B2E70"/>
    <w:rsid w:val="007B3ED8"/>
    <w:rsid w:val="007B4359"/>
    <w:rsid w:val="007B4C10"/>
    <w:rsid w:val="007B4F3B"/>
    <w:rsid w:val="007B50E5"/>
    <w:rsid w:val="007B6179"/>
    <w:rsid w:val="007B6381"/>
    <w:rsid w:val="007B68B2"/>
    <w:rsid w:val="007B7DD3"/>
    <w:rsid w:val="007C08D2"/>
    <w:rsid w:val="007C0AB2"/>
    <w:rsid w:val="007C0D74"/>
    <w:rsid w:val="007C0F6D"/>
    <w:rsid w:val="007C187F"/>
    <w:rsid w:val="007C238C"/>
    <w:rsid w:val="007C2534"/>
    <w:rsid w:val="007C2898"/>
    <w:rsid w:val="007C348D"/>
    <w:rsid w:val="007C3C92"/>
    <w:rsid w:val="007C63BC"/>
    <w:rsid w:val="007C6FDE"/>
    <w:rsid w:val="007C75A1"/>
    <w:rsid w:val="007C7ADF"/>
    <w:rsid w:val="007C7D9A"/>
    <w:rsid w:val="007D0EBE"/>
    <w:rsid w:val="007D14E5"/>
    <w:rsid w:val="007D1C44"/>
    <w:rsid w:val="007D1D15"/>
    <w:rsid w:val="007D2D93"/>
    <w:rsid w:val="007D3B2C"/>
    <w:rsid w:val="007D4369"/>
    <w:rsid w:val="007D6F12"/>
    <w:rsid w:val="007D7679"/>
    <w:rsid w:val="007D7947"/>
    <w:rsid w:val="007E058F"/>
    <w:rsid w:val="007E48B5"/>
    <w:rsid w:val="007E5B57"/>
    <w:rsid w:val="007E6121"/>
    <w:rsid w:val="007E709E"/>
    <w:rsid w:val="007E709F"/>
    <w:rsid w:val="007E765F"/>
    <w:rsid w:val="007F0774"/>
    <w:rsid w:val="007F087E"/>
    <w:rsid w:val="007F0B33"/>
    <w:rsid w:val="007F0B48"/>
    <w:rsid w:val="007F0B54"/>
    <w:rsid w:val="007F0BAD"/>
    <w:rsid w:val="007F20ED"/>
    <w:rsid w:val="007F3330"/>
    <w:rsid w:val="007F3352"/>
    <w:rsid w:val="007F3C55"/>
    <w:rsid w:val="007F4CA3"/>
    <w:rsid w:val="007F647D"/>
    <w:rsid w:val="007F6D41"/>
    <w:rsid w:val="007F71DD"/>
    <w:rsid w:val="007F750D"/>
    <w:rsid w:val="007F794F"/>
    <w:rsid w:val="00800AAB"/>
    <w:rsid w:val="0080130F"/>
    <w:rsid w:val="008029B2"/>
    <w:rsid w:val="00802E9D"/>
    <w:rsid w:val="00804442"/>
    <w:rsid w:val="00804A56"/>
    <w:rsid w:val="00804FDD"/>
    <w:rsid w:val="0080545B"/>
    <w:rsid w:val="008059CB"/>
    <w:rsid w:val="008060FA"/>
    <w:rsid w:val="00807215"/>
    <w:rsid w:val="0080786B"/>
    <w:rsid w:val="008117D0"/>
    <w:rsid w:val="0081236F"/>
    <w:rsid w:val="00812EB7"/>
    <w:rsid w:val="00813BC1"/>
    <w:rsid w:val="00813F40"/>
    <w:rsid w:val="008144F4"/>
    <w:rsid w:val="00814968"/>
    <w:rsid w:val="00814A49"/>
    <w:rsid w:val="00816F65"/>
    <w:rsid w:val="008172F6"/>
    <w:rsid w:val="00817AC1"/>
    <w:rsid w:val="00817AED"/>
    <w:rsid w:val="00820732"/>
    <w:rsid w:val="0082109C"/>
    <w:rsid w:val="00821290"/>
    <w:rsid w:val="00822304"/>
    <w:rsid w:val="00822912"/>
    <w:rsid w:val="00822C2E"/>
    <w:rsid w:val="008230B9"/>
    <w:rsid w:val="00823558"/>
    <w:rsid w:val="00824B7F"/>
    <w:rsid w:val="00824BD3"/>
    <w:rsid w:val="0082574E"/>
    <w:rsid w:val="00826020"/>
    <w:rsid w:val="00826240"/>
    <w:rsid w:val="00826A78"/>
    <w:rsid w:val="00826B17"/>
    <w:rsid w:val="0082730A"/>
    <w:rsid w:val="00830052"/>
    <w:rsid w:val="008303DB"/>
    <w:rsid w:val="008319C0"/>
    <w:rsid w:val="00831E4F"/>
    <w:rsid w:val="00831F0B"/>
    <w:rsid w:val="0083207D"/>
    <w:rsid w:val="00837A14"/>
    <w:rsid w:val="00840E42"/>
    <w:rsid w:val="00841409"/>
    <w:rsid w:val="00841BCB"/>
    <w:rsid w:val="00842722"/>
    <w:rsid w:val="00844B7E"/>
    <w:rsid w:val="00844F2F"/>
    <w:rsid w:val="00846521"/>
    <w:rsid w:val="00846CE8"/>
    <w:rsid w:val="00846F8D"/>
    <w:rsid w:val="00847048"/>
    <w:rsid w:val="008471C4"/>
    <w:rsid w:val="00847385"/>
    <w:rsid w:val="00847843"/>
    <w:rsid w:val="00847A88"/>
    <w:rsid w:val="00851753"/>
    <w:rsid w:val="00851AE6"/>
    <w:rsid w:val="00851C77"/>
    <w:rsid w:val="00851D97"/>
    <w:rsid w:val="008522D3"/>
    <w:rsid w:val="008524D2"/>
    <w:rsid w:val="0085386D"/>
    <w:rsid w:val="008541CE"/>
    <w:rsid w:val="00854ADE"/>
    <w:rsid w:val="008553B2"/>
    <w:rsid w:val="008557ED"/>
    <w:rsid w:val="00855903"/>
    <w:rsid w:val="00855E7C"/>
    <w:rsid w:val="00857D30"/>
    <w:rsid w:val="00860A35"/>
    <w:rsid w:val="00861B88"/>
    <w:rsid w:val="00861F7D"/>
    <w:rsid w:val="00862C05"/>
    <w:rsid w:val="00864094"/>
    <w:rsid w:val="008655DA"/>
    <w:rsid w:val="00866CE1"/>
    <w:rsid w:val="00866EC9"/>
    <w:rsid w:val="00870E1A"/>
    <w:rsid w:val="008724E9"/>
    <w:rsid w:val="00873FCF"/>
    <w:rsid w:val="008744BC"/>
    <w:rsid w:val="008744D1"/>
    <w:rsid w:val="00875709"/>
    <w:rsid w:val="00876C30"/>
    <w:rsid w:val="00876DA6"/>
    <w:rsid w:val="00880B93"/>
    <w:rsid w:val="00881357"/>
    <w:rsid w:val="00882313"/>
    <w:rsid w:val="0088589D"/>
    <w:rsid w:val="00886116"/>
    <w:rsid w:val="0088749D"/>
    <w:rsid w:val="00887CEB"/>
    <w:rsid w:val="00887FDD"/>
    <w:rsid w:val="00890347"/>
    <w:rsid w:val="0089069A"/>
    <w:rsid w:val="008909A8"/>
    <w:rsid w:val="00890D42"/>
    <w:rsid w:val="00892CAB"/>
    <w:rsid w:val="008935C4"/>
    <w:rsid w:val="008937A3"/>
    <w:rsid w:val="00893991"/>
    <w:rsid w:val="00894725"/>
    <w:rsid w:val="008958BB"/>
    <w:rsid w:val="0089602C"/>
    <w:rsid w:val="00896A68"/>
    <w:rsid w:val="008A01CB"/>
    <w:rsid w:val="008A05C8"/>
    <w:rsid w:val="008A06A2"/>
    <w:rsid w:val="008A105A"/>
    <w:rsid w:val="008A12E6"/>
    <w:rsid w:val="008A1C04"/>
    <w:rsid w:val="008A2779"/>
    <w:rsid w:val="008A3630"/>
    <w:rsid w:val="008A41BA"/>
    <w:rsid w:val="008A4836"/>
    <w:rsid w:val="008A4DCB"/>
    <w:rsid w:val="008A6037"/>
    <w:rsid w:val="008A6F11"/>
    <w:rsid w:val="008A6F63"/>
    <w:rsid w:val="008B0295"/>
    <w:rsid w:val="008B17B6"/>
    <w:rsid w:val="008B193A"/>
    <w:rsid w:val="008B1963"/>
    <w:rsid w:val="008B2566"/>
    <w:rsid w:val="008B37A5"/>
    <w:rsid w:val="008B43E4"/>
    <w:rsid w:val="008B49B0"/>
    <w:rsid w:val="008B4B8C"/>
    <w:rsid w:val="008B525E"/>
    <w:rsid w:val="008B5D73"/>
    <w:rsid w:val="008B6802"/>
    <w:rsid w:val="008B74D7"/>
    <w:rsid w:val="008C04FA"/>
    <w:rsid w:val="008C0FE3"/>
    <w:rsid w:val="008C1158"/>
    <w:rsid w:val="008C2CB9"/>
    <w:rsid w:val="008C2E48"/>
    <w:rsid w:val="008C39BC"/>
    <w:rsid w:val="008C4193"/>
    <w:rsid w:val="008C57AC"/>
    <w:rsid w:val="008C6582"/>
    <w:rsid w:val="008C6838"/>
    <w:rsid w:val="008C6865"/>
    <w:rsid w:val="008D0FF4"/>
    <w:rsid w:val="008D1021"/>
    <w:rsid w:val="008D10EE"/>
    <w:rsid w:val="008D150B"/>
    <w:rsid w:val="008D2A54"/>
    <w:rsid w:val="008D3842"/>
    <w:rsid w:val="008D489F"/>
    <w:rsid w:val="008D49C8"/>
    <w:rsid w:val="008D4A72"/>
    <w:rsid w:val="008D611D"/>
    <w:rsid w:val="008D7410"/>
    <w:rsid w:val="008D76B0"/>
    <w:rsid w:val="008E0F85"/>
    <w:rsid w:val="008E17AF"/>
    <w:rsid w:val="008E1A89"/>
    <w:rsid w:val="008E1E97"/>
    <w:rsid w:val="008E36A5"/>
    <w:rsid w:val="008E3767"/>
    <w:rsid w:val="008E3CB9"/>
    <w:rsid w:val="008E52F6"/>
    <w:rsid w:val="008E5B81"/>
    <w:rsid w:val="008E76FC"/>
    <w:rsid w:val="008F2A5A"/>
    <w:rsid w:val="008F398B"/>
    <w:rsid w:val="008F3EF5"/>
    <w:rsid w:val="008F489A"/>
    <w:rsid w:val="008F4A59"/>
    <w:rsid w:val="008F50E2"/>
    <w:rsid w:val="008F5B12"/>
    <w:rsid w:val="008F61A4"/>
    <w:rsid w:val="008F673C"/>
    <w:rsid w:val="008F6AAD"/>
    <w:rsid w:val="008F7726"/>
    <w:rsid w:val="00901116"/>
    <w:rsid w:val="00901FE7"/>
    <w:rsid w:val="00902041"/>
    <w:rsid w:val="009026E9"/>
    <w:rsid w:val="00902874"/>
    <w:rsid w:val="00905495"/>
    <w:rsid w:val="0090632C"/>
    <w:rsid w:val="00906B13"/>
    <w:rsid w:val="00906CE8"/>
    <w:rsid w:val="009079F8"/>
    <w:rsid w:val="00910AB5"/>
    <w:rsid w:val="009118A7"/>
    <w:rsid w:val="00911E91"/>
    <w:rsid w:val="00913C4B"/>
    <w:rsid w:val="0091587E"/>
    <w:rsid w:val="009220F6"/>
    <w:rsid w:val="00923861"/>
    <w:rsid w:val="00924652"/>
    <w:rsid w:val="00924753"/>
    <w:rsid w:val="0092550E"/>
    <w:rsid w:val="009255C6"/>
    <w:rsid w:val="0092599B"/>
    <w:rsid w:val="00925CEC"/>
    <w:rsid w:val="0092603D"/>
    <w:rsid w:val="00926185"/>
    <w:rsid w:val="0093076F"/>
    <w:rsid w:val="009311D1"/>
    <w:rsid w:val="009321C2"/>
    <w:rsid w:val="00932622"/>
    <w:rsid w:val="00932748"/>
    <w:rsid w:val="00932AFC"/>
    <w:rsid w:val="0093370A"/>
    <w:rsid w:val="00935870"/>
    <w:rsid w:val="00935BA4"/>
    <w:rsid w:val="00935D33"/>
    <w:rsid w:val="00936378"/>
    <w:rsid w:val="00936BD2"/>
    <w:rsid w:val="00937A59"/>
    <w:rsid w:val="00940CFF"/>
    <w:rsid w:val="0094270E"/>
    <w:rsid w:val="00943EBB"/>
    <w:rsid w:val="00944D3F"/>
    <w:rsid w:val="00945869"/>
    <w:rsid w:val="00945A84"/>
    <w:rsid w:val="00946AF5"/>
    <w:rsid w:val="00947BC9"/>
    <w:rsid w:val="00947F1D"/>
    <w:rsid w:val="0095095A"/>
    <w:rsid w:val="0095187E"/>
    <w:rsid w:val="00951DFB"/>
    <w:rsid w:val="00953603"/>
    <w:rsid w:val="00953608"/>
    <w:rsid w:val="00953663"/>
    <w:rsid w:val="00953808"/>
    <w:rsid w:val="00953A2B"/>
    <w:rsid w:val="00953F82"/>
    <w:rsid w:val="009542F7"/>
    <w:rsid w:val="009544BF"/>
    <w:rsid w:val="00954992"/>
    <w:rsid w:val="00954C21"/>
    <w:rsid w:val="00955A2B"/>
    <w:rsid w:val="0095619B"/>
    <w:rsid w:val="00956A06"/>
    <w:rsid w:val="00956A07"/>
    <w:rsid w:val="00960578"/>
    <w:rsid w:val="00961136"/>
    <w:rsid w:val="00962D5A"/>
    <w:rsid w:val="009630F7"/>
    <w:rsid w:val="00963598"/>
    <w:rsid w:val="009659CD"/>
    <w:rsid w:val="00967FE6"/>
    <w:rsid w:val="00970B2E"/>
    <w:rsid w:val="0097108B"/>
    <w:rsid w:val="00971A63"/>
    <w:rsid w:val="00972B71"/>
    <w:rsid w:val="00974045"/>
    <w:rsid w:val="009740DC"/>
    <w:rsid w:val="009743C1"/>
    <w:rsid w:val="00974C39"/>
    <w:rsid w:val="00974F18"/>
    <w:rsid w:val="00974F5F"/>
    <w:rsid w:val="0097510A"/>
    <w:rsid w:val="00975D97"/>
    <w:rsid w:val="00975EF9"/>
    <w:rsid w:val="009765DB"/>
    <w:rsid w:val="009773C6"/>
    <w:rsid w:val="009773C8"/>
    <w:rsid w:val="0098016E"/>
    <w:rsid w:val="009811BB"/>
    <w:rsid w:val="00984C5F"/>
    <w:rsid w:val="00985433"/>
    <w:rsid w:val="0099000D"/>
    <w:rsid w:val="00992C1B"/>
    <w:rsid w:val="00993077"/>
    <w:rsid w:val="00993876"/>
    <w:rsid w:val="00994286"/>
    <w:rsid w:val="00994CDE"/>
    <w:rsid w:val="00995542"/>
    <w:rsid w:val="00996D2C"/>
    <w:rsid w:val="009A01D0"/>
    <w:rsid w:val="009A0209"/>
    <w:rsid w:val="009A0AB5"/>
    <w:rsid w:val="009A405D"/>
    <w:rsid w:val="009A56C6"/>
    <w:rsid w:val="009A60A5"/>
    <w:rsid w:val="009A71F0"/>
    <w:rsid w:val="009A7B57"/>
    <w:rsid w:val="009A7D0E"/>
    <w:rsid w:val="009B1124"/>
    <w:rsid w:val="009B256C"/>
    <w:rsid w:val="009B36B4"/>
    <w:rsid w:val="009B3AC5"/>
    <w:rsid w:val="009B4484"/>
    <w:rsid w:val="009B59F1"/>
    <w:rsid w:val="009B7D9D"/>
    <w:rsid w:val="009C047F"/>
    <w:rsid w:val="009C1131"/>
    <w:rsid w:val="009C2700"/>
    <w:rsid w:val="009C292F"/>
    <w:rsid w:val="009C2B88"/>
    <w:rsid w:val="009C3F74"/>
    <w:rsid w:val="009C51CB"/>
    <w:rsid w:val="009C5D35"/>
    <w:rsid w:val="009C6D3B"/>
    <w:rsid w:val="009C6DB3"/>
    <w:rsid w:val="009D09F7"/>
    <w:rsid w:val="009D1EAA"/>
    <w:rsid w:val="009D2856"/>
    <w:rsid w:val="009D38D4"/>
    <w:rsid w:val="009D3992"/>
    <w:rsid w:val="009D4487"/>
    <w:rsid w:val="009D471F"/>
    <w:rsid w:val="009D5641"/>
    <w:rsid w:val="009D6C4D"/>
    <w:rsid w:val="009D6DC4"/>
    <w:rsid w:val="009E1C6C"/>
    <w:rsid w:val="009E1D25"/>
    <w:rsid w:val="009E3036"/>
    <w:rsid w:val="009E31E1"/>
    <w:rsid w:val="009E36C7"/>
    <w:rsid w:val="009E4E14"/>
    <w:rsid w:val="009E4F6A"/>
    <w:rsid w:val="009E59D2"/>
    <w:rsid w:val="009E5DD7"/>
    <w:rsid w:val="009E61D2"/>
    <w:rsid w:val="009E7C3F"/>
    <w:rsid w:val="009F015D"/>
    <w:rsid w:val="009F0505"/>
    <w:rsid w:val="009F071D"/>
    <w:rsid w:val="009F0AC9"/>
    <w:rsid w:val="009F1ECF"/>
    <w:rsid w:val="009F39C8"/>
    <w:rsid w:val="009F5EFB"/>
    <w:rsid w:val="009F78F0"/>
    <w:rsid w:val="009F7D5C"/>
    <w:rsid w:val="00A0051E"/>
    <w:rsid w:val="00A00DB1"/>
    <w:rsid w:val="00A02135"/>
    <w:rsid w:val="00A02621"/>
    <w:rsid w:val="00A02976"/>
    <w:rsid w:val="00A02B31"/>
    <w:rsid w:val="00A04118"/>
    <w:rsid w:val="00A0427E"/>
    <w:rsid w:val="00A05A52"/>
    <w:rsid w:val="00A07B93"/>
    <w:rsid w:val="00A10456"/>
    <w:rsid w:val="00A129D7"/>
    <w:rsid w:val="00A12FA2"/>
    <w:rsid w:val="00A1392D"/>
    <w:rsid w:val="00A141D4"/>
    <w:rsid w:val="00A1431A"/>
    <w:rsid w:val="00A14728"/>
    <w:rsid w:val="00A1491D"/>
    <w:rsid w:val="00A14A74"/>
    <w:rsid w:val="00A14BB6"/>
    <w:rsid w:val="00A14BCD"/>
    <w:rsid w:val="00A157FB"/>
    <w:rsid w:val="00A15DFA"/>
    <w:rsid w:val="00A16AAB"/>
    <w:rsid w:val="00A16AF9"/>
    <w:rsid w:val="00A16F40"/>
    <w:rsid w:val="00A17254"/>
    <w:rsid w:val="00A205DF"/>
    <w:rsid w:val="00A21540"/>
    <w:rsid w:val="00A2170E"/>
    <w:rsid w:val="00A23505"/>
    <w:rsid w:val="00A236DE"/>
    <w:rsid w:val="00A2439F"/>
    <w:rsid w:val="00A243CE"/>
    <w:rsid w:val="00A248F2"/>
    <w:rsid w:val="00A25439"/>
    <w:rsid w:val="00A259E8"/>
    <w:rsid w:val="00A25CB7"/>
    <w:rsid w:val="00A26AB9"/>
    <w:rsid w:val="00A27FC5"/>
    <w:rsid w:val="00A30DD5"/>
    <w:rsid w:val="00A312EA"/>
    <w:rsid w:val="00A31424"/>
    <w:rsid w:val="00A32176"/>
    <w:rsid w:val="00A33692"/>
    <w:rsid w:val="00A36666"/>
    <w:rsid w:val="00A3777B"/>
    <w:rsid w:val="00A3782A"/>
    <w:rsid w:val="00A40370"/>
    <w:rsid w:val="00A41F7E"/>
    <w:rsid w:val="00A42FC9"/>
    <w:rsid w:val="00A4319C"/>
    <w:rsid w:val="00A445B7"/>
    <w:rsid w:val="00A446C5"/>
    <w:rsid w:val="00A50424"/>
    <w:rsid w:val="00A51DE9"/>
    <w:rsid w:val="00A52110"/>
    <w:rsid w:val="00A527CF"/>
    <w:rsid w:val="00A52DB1"/>
    <w:rsid w:val="00A5363A"/>
    <w:rsid w:val="00A53ADC"/>
    <w:rsid w:val="00A53C6D"/>
    <w:rsid w:val="00A54380"/>
    <w:rsid w:val="00A54947"/>
    <w:rsid w:val="00A54A40"/>
    <w:rsid w:val="00A5584C"/>
    <w:rsid w:val="00A573A9"/>
    <w:rsid w:val="00A57D4E"/>
    <w:rsid w:val="00A60A95"/>
    <w:rsid w:val="00A61213"/>
    <w:rsid w:val="00A616EF"/>
    <w:rsid w:val="00A62B8C"/>
    <w:rsid w:val="00A63B9A"/>
    <w:rsid w:val="00A63CD1"/>
    <w:rsid w:val="00A64903"/>
    <w:rsid w:val="00A6503E"/>
    <w:rsid w:val="00A65969"/>
    <w:rsid w:val="00A667E4"/>
    <w:rsid w:val="00A66C3C"/>
    <w:rsid w:val="00A6703B"/>
    <w:rsid w:val="00A701F6"/>
    <w:rsid w:val="00A7035E"/>
    <w:rsid w:val="00A70748"/>
    <w:rsid w:val="00A70C72"/>
    <w:rsid w:val="00A71F05"/>
    <w:rsid w:val="00A71FCD"/>
    <w:rsid w:val="00A726DB"/>
    <w:rsid w:val="00A72F25"/>
    <w:rsid w:val="00A734A5"/>
    <w:rsid w:val="00A73E33"/>
    <w:rsid w:val="00A7439E"/>
    <w:rsid w:val="00A751DC"/>
    <w:rsid w:val="00A7616E"/>
    <w:rsid w:val="00A7625F"/>
    <w:rsid w:val="00A76648"/>
    <w:rsid w:val="00A81205"/>
    <w:rsid w:val="00A81CC4"/>
    <w:rsid w:val="00A824E5"/>
    <w:rsid w:val="00A8260B"/>
    <w:rsid w:val="00A836BC"/>
    <w:rsid w:val="00A83AB2"/>
    <w:rsid w:val="00A85BAC"/>
    <w:rsid w:val="00A868BE"/>
    <w:rsid w:val="00A87032"/>
    <w:rsid w:val="00A87240"/>
    <w:rsid w:val="00A876D6"/>
    <w:rsid w:val="00A901B8"/>
    <w:rsid w:val="00A9040C"/>
    <w:rsid w:val="00A91BD6"/>
    <w:rsid w:val="00A91D8F"/>
    <w:rsid w:val="00A9237F"/>
    <w:rsid w:val="00A92819"/>
    <w:rsid w:val="00A92965"/>
    <w:rsid w:val="00A92AB9"/>
    <w:rsid w:val="00A9301D"/>
    <w:rsid w:val="00A9426A"/>
    <w:rsid w:val="00A9427B"/>
    <w:rsid w:val="00A947F8"/>
    <w:rsid w:val="00A95D38"/>
    <w:rsid w:val="00A9668B"/>
    <w:rsid w:val="00A96BFB"/>
    <w:rsid w:val="00A97C80"/>
    <w:rsid w:val="00A97F2D"/>
    <w:rsid w:val="00AA003F"/>
    <w:rsid w:val="00AA07AF"/>
    <w:rsid w:val="00AA0B04"/>
    <w:rsid w:val="00AA0DF7"/>
    <w:rsid w:val="00AA1595"/>
    <w:rsid w:val="00AA1A04"/>
    <w:rsid w:val="00AA2FDC"/>
    <w:rsid w:val="00AA31CA"/>
    <w:rsid w:val="00AA4173"/>
    <w:rsid w:val="00AA45BF"/>
    <w:rsid w:val="00AA4B1A"/>
    <w:rsid w:val="00AA5D9B"/>
    <w:rsid w:val="00AA6699"/>
    <w:rsid w:val="00AB037A"/>
    <w:rsid w:val="00AB1045"/>
    <w:rsid w:val="00AB1880"/>
    <w:rsid w:val="00AB19BA"/>
    <w:rsid w:val="00AB1D6A"/>
    <w:rsid w:val="00AB2555"/>
    <w:rsid w:val="00AB2718"/>
    <w:rsid w:val="00AB3C5E"/>
    <w:rsid w:val="00AB3DBB"/>
    <w:rsid w:val="00AB620F"/>
    <w:rsid w:val="00AB6A15"/>
    <w:rsid w:val="00AB6A18"/>
    <w:rsid w:val="00AB6AFA"/>
    <w:rsid w:val="00AB7814"/>
    <w:rsid w:val="00AB7F2D"/>
    <w:rsid w:val="00AC03EB"/>
    <w:rsid w:val="00AC122A"/>
    <w:rsid w:val="00AC14F1"/>
    <w:rsid w:val="00AC195F"/>
    <w:rsid w:val="00AC38A6"/>
    <w:rsid w:val="00AC3BD2"/>
    <w:rsid w:val="00AC3DC6"/>
    <w:rsid w:val="00AC406A"/>
    <w:rsid w:val="00AC413C"/>
    <w:rsid w:val="00AC44C3"/>
    <w:rsid w:val="00AC490F"/>
    <w:rsid w:val="00AC5255"/>
    <w:rsid w:val="00AC547C"/>
    <w:rsid w:val="00AC5679"/>
    <w:rsid w:val="00AC7D8F"/>
    <w:rsid w:val="00AC7E2E"/>
    <w:rsid w:val="00AD1265"/>
    <w:rsid w:val="00AD209D"/>
    <w:rsid w:val="00AD25B9"/>
    <w:rsid w:val="00AD2A06"/>
    <w:rsid w:val="00AD36F3"/>
    <w:rsid w:val="00AD4B0B"/>
    <w:rsid w:val="00AD6CB8"/>
    <w:rsid w:val="00AE00E9"/>
    <w:rsid w:val="00AE1BD6"/>
    <w:rsid w:val="00AE1D46"/>
    <w:rsid w:val="00AE236D"/>
    <w:rsid w:val="00AE5A55"/>
    <w:rsid w:val="00AE6003"/>
    <w:rsid w:val="00AE624F"/>
    <w:rsid w:val="00AE6B99"/>
    <w:rsid w:val="00AE6BEC"/>
    <w:rsid w:val="00AE7040"/>
    <w:rsid w:val="00AF0702"/>
    <w:rsid w:val="00AF0AA5"/>
    <w:rsid w:val="00AF0B3A"/>
    <w:rsid w:val="00AF0EBE"/>
    <w:rsid w:val="00AF0EFB"/>
    <w:rsid w:val="00AF13E6"/>
    <w:rsid w:val="00AF2458"/>
    <w:rsid w:val="00AF2889"/>
    <w:rsid w:val="00AF2C5F"/>
    <w:rsid w:val="00AF498B"/>
    <w:rsid w:val="00AF5A98"/>
    <w:rsid w:val="00AF5EF9"/>
    <w:rsid w:val="00AF620E"/>
    <w:rsid w:val="00AF6D36"/>
    <w:rsid w:val="00AF75BE"/>
    <w:rsid w:val="00AF79C9"/>
    <w:rsid w:val="00AF7E41"/>
    <w:rsid w:val="00B0168B"/>
    <w:rsid w:val="00B01BE3"/>
    <w:rsid w:val="00B02A47"/>
    <w:rsid w:val="00B035F8"/>
    <w:rsid w:val="00B036AC"/>
    <w:rsid w:val="00B038D8"/>
    <w:rsid w:val="00B052E0"/>
    <w:rsid w:val="00B06AFE"/>
    <w:rsid w:val="00B072BD"/>
    <w:rsid w:val="00B1176B"/>
    <w:rsid w:val="00B11D18"/>
    <w:rsid w:val="00B120E8"/>
    <w:rsid w:val="00B127B0"/>
    <w:rsid w:val="00B13407"/>
    <w:rsid w:val="00B13F7B"/>
    <w:rsid w:val="00B14629"/>
    <w:rsid w:val="00B151D8"/>
    <w:rsid w:val="00B15C8E"/>
    <w:rsid w:val="00B166DE"/>
    <w:rsid w:val="00B1688A"/>
    <w:rsid w:val="00B16D65"/>
    <w:rsid w:val="00B1780E"/>
    <w:rsid w:val="00B1781D"/>
    <w:rsid w:val="00B21942"/>
    <w:rsid w:val="00B2243A"/>
    <w:rsid w:val="00B228FE"/>
    <w:rsid w:val="00B230E1"/>
    <w:rsid w:val="00B23940"/>
    <w:rsid w:val="00B240C6"/>
    <w:rsid w:val="00B245DA"/>
    <w:rsid w:val="00B24E42"/>
    <w:rsid w:val="00B25A51"/>
    <w:rsid w:val="00B25EF5"/>
    <w:rsid w:val="00B25F29"/>
    <w:rsid w:val="00B2631A"/>
    <w:rsid w:val="00B264E1"/>
    <w:rsid w:val="00B26937"/>
    <w:rsid w:val="00B26A24"/>
    <w:rsid w:val="00B26CD2"/>
    <w:rsid w:val="00B26E42"/>
    <w:rsid w:val="00B274DC"/>
    <w:rsid w:val="00B27829"/>
    <w:rsid w:val="00B27B99"/>
    <w:rsid w:val="00B27C8E"/>
    <w:rsid w:val="00B30111"/>
    <w:rsid w:val="00B30EC9"/>
    <w:rsid w:val="00B31A7E"/>
    <w:rsid w:val="00B33DDE"/>
    <w:rsid w:val="00B33FB0"/>
    <w:rsid w:val="00B347F3"/>
    <w:rsid w:val="00B34C23"/>
    <w:rsid w:val="00B34E48"/>
    <w:rsid w:val="00B40580"/>
    <w:rsid w:val="00B40D1D"/>
    <w:rsid w:val="00B40D56"/>
    <w:rsid w:val="00B40F7E"/>
    <w:rsid w:val="00B4180E"/>
    <w:rsid w:val="00B42C03"/>
    <w:rsid w:val="00B44562"/>
    <w:rsid w:val="00B44A46"/>
    <w:rsid w:val="00B45A2B"/>
    <w:rsid w:val="00B50F4A"/>
    <w:rsid w:val="00B51B73"/>
    <w:rsid w:val="00B52542"/>
    <w:rsid w:val="00B5299E"/>
    <w:rsid w:val="00B53074"/>
    <w:rsid w:val="00B554D4"/>
    <w:rsid w:val="00B5729E"/>
    <w:rsid w:val="00B605F7"/>
    <w:rsid w:val="00B60EF2"/>
    <w:rsid w:val="00B6105C"/>
    <w:rsid w:val="00B617FF"/>
    <w:rsid w:val="00B61FFB"/>
    <w:rsid w:val="00B6501B"/>
    <w:rsid w:val="00B67D0C"/>
    <w:rsid w:val="00B70ACC"/>
    <w:rsid w:val="00B72011"/>
    <w:rsid w:val="00B72356"/>
    <w:rsid w:val="00B7236D"/>
    <w:rsid w:val="00B74D31"/>
    <w:rsid w:val="00B74F6E"/>
    <w:rsid w:val="00B751A1"/>
    <w:rsid w:val="00B760B4"/>
    <w:rsid w:val="00B76747"/>
    <w:rsid w:val="00B778BE"/>
    <w:rsid w:val="00B77949"/>
    <w:rsid w:val="00B80FBA"/>
    <w:rsid w:val="00B81584"/>
    <w:rsid w:val="00B815D5"/>
    <w:rsid w:val="00B82862"/>
    <w:rsid w:val="00B8286B"/>
    <w:rsid w:val="00B839CD"/>
    <w:rsid w:val="00B83DEE"/>
    <w:rsid w:val="00B83F17"/>
    <w:rsid w:val="00B84415"/>
    <w:rsid w:val="00B84CE8"/>
    <w:rsid w:val="00B87F33"/>
    <w:rsid w:val="00B90070"/>
    <w:rsid w:val="00B91320"/>
    <w:rsid w:val="00B92F62"/>
    <w:rsid w:val="00B93802"/>
    <w:rsid w:val="00B95152"/>
    <w:rsid w:val="00B952FB"/>
    <w:rsid w:val="00B95414"/>
    <w:rsid w:val="00B95D3B"/>
    <w:rsid w:val="00B96462"/>
    <w:rsid w:val="00B96FF1"/>
    <w:rsid w:val="00B971FD"/>
    <w:rsid w:val="00BA0EBF"/>
    <w:rsid w:val="00BA1999"/>
    <w:rsid w:val="00BA1DE6"/>
    <w:rsid w:val="00BA1EBC"/>
    <w:rsid w:val="00BA328A"/>
    <w:rsid w:val="00BA374C"/>
    <w:rsid w:val="00BA407E"/>
    <w:rsid w:val="00BA40B3"/>
    <w:rsid w:val="00BA465A"/>
    <w:rsid w:val="00BA47A1"/>
    <w:rsid w:val="00BA5522"/>
    <w:rsid w:val="00BA5659"/>
    <w:rsid w:val="00BA5BAD"/>
    <w:rsid w:val="00BA6299"/>
    <w:rsid w:val="00BA6424"/>
    <w:rsid w:val="00BA649A"/>
    <w:rsid w:val="00BA6567"/>
    <w:rsid w:val="00BA7B4D"/>
    <w:rsid w:val="00BB0418"/>
    <w:rsid w:val="00BB05C1"/>
    <w:rsid w:val="00BB0A81"/>
    <w:rsid w:val="00BB18BD"/>
    <w:rsid w:val="00BB1A99"/>
    <w:rsid w:val="00BB2F5F"/>
    <w:rsid w:val="00BB3E9A"/>
    <w:rsid w:val="00BB4E91"/>
    <w:rsid w:val="00BB5A6E"/>
    <w:rsid w:val="00BB651C"/>
    <w:rsid w:val="00BB674F"/>
    <w:rsid w:val="00BB6764"/>
    <w:rsid w:val="00BB69AD"/>
    <w:rsid w:val="00BB6E1C"/>
    <w:rsid w:val="00BB739E"/>
    <w:rsid w:val="00BC019B"/>
    <w:rsid w:val="00BC100F"/>
    <w:rsid w:val="00BC1B7C"/>
    <w:rsid w:val="00BC335D"/>
    <w:rsid w:val="00BC339A"/>
    <w:rsid w:val="00BC3C0E"/>
    <w:rsid w:val="00BC52C9"/>
    <w:rsid w:val="00BC5ABD"/>
    <w:rsid w:val="00BC6BDA"/>
    <w:rsid w:val="00BC6DAD"/>
    <w:rsid w:val="00BD10C8"/>
    <w:rsid w:val="00BD16E8"/>
    <w:rsid w:val="00BD255E"/>
    <w:rsid w:val="00BD2C6A"/>
    <w:rsid w:val="00BD2E63"/>
    <w:rsid w:val="00BD3E6D"/>
    <w:rsid w:val="00BD7AC5"/>
    <w:rsid w:val="00BD7F4D"/>
    <w:rsid w:val="00BE0E84"/>
    <w:rsid w:val="00BE1420"/>
    <w:rsid w:val="00BE1586"/>
    <w:rsid w:val="00BE19B8"/>
    <w:rsid w:val="00BE2B7F"/>
    <w:rsid w:val="00BE2C75"/>
    <w:rsid w:val="00BE369D"/>
    <w:rsid w:val="00BE3B36"/>
    <w:rsid w:val="00BE4D03"/>
    <w:rsid w:val="00BE5CEA"/>
    <w:rsid w:val="00BE7017"/>
    <w:rsid w:val="00BE7378"/>
    <w:rsid w:val="00BE788D"/>
    <w:rsid w:val="00BE7906"/>
    <w:rsid w:val="00BE798B"/>
    <w:rsid w:val="00BE7F08"/>
    <w:rsid w:val="00BF0969"/>
    <w:rsid w:val="00BF108E"/>
    <w:rsid w:val="00BF15F0"/>
    <w:rsid w:val="00BF1BD6"/>
    <w:rsid w:val="00BF1C6B"/>
    <w:rsid w:val="00BF3658"/>
    <w:rsid w:val="00BF3F9C"/>
    <w:rsid w:val="00BF49B0"/>
    <w:rsid w:val="00BF59F4"/>
    <w:rsid w:val="00C00F72"/>
    <w:rsid w:val="00C01D3E"/>
    <w:rsid w:val="00C01DDE"/>
    <w:rsid w:val="00C03FFD"/>
    <w:rsid w:val="00C04D10"/>
    <w:rsid w:val="00C05116"/>
    <w:rsid w:val="00C0606C"/>
    <w:rsid w:val="00C0696D"/>
    <w:rsid w:val="00C1086B"/>
    <w:rsid w:val="00C10CDB"/>
    <w:rsid w:val="00C11418"/>
    <w:rsid w:val="00C134EC"/>
    <w:rsid w:val="00C141C9"/>
    <w:rsid w:val="00C15084"/>
    <w:rsid w:val="00C1593E"/>
    <w:rsid w:val="00C15940"/>
    <w:rsid w:val="00C15BA8"/>
    <w:rsid w:val="00C16F01"/>
    <w:rsid w:val="00C203D4"/>
    <w:rsid w:val="00C21E75"/>
    <w:rsid w:val="00C22D7A"/>
    <w:rsid w:val="00C23D65"/>
    <w:rsid w:val="00C24009"/>
    <w:rsid w:val="00C25FD4"/>
    <w:rsid w:val="00C2600E"/>
    <w:rsid w:val="00C26113"/>
    <w:rsid w:val="00C26C41"/>
    <w:rsid w:val="00C26CA2"/>
    <w:rsid w:val="00C271DB"/>
    <w:rsid w:val="00C30062"/>
    <w:rsid w:val="00C31072"/>
    <w:rsid w:val="00C3162E"/>
    <w:rsid w:val="00C32603"/>
    <w:rsid w:val="00C330BA"/>
    <w:rsid w:val="00C3343D"/>
    <w:rsid w:val="00C35711"/>
    <w:rsid w:val="00C36C10"/>
    <w:rsid w:val="00C37F61"/>
    <w:rsid w:val="00C410D1"/>
    <w:rsid w:val="00C4121D"/>
    <w:rsid w:val="00C41828"/>
    <w:rsid w:val="00C46465"/>
    <w:rsid w:val="00C4672B"/>
    <w:rsid w:val="00C468E9"/>
    <w:rsid w:val="00C4747B"/>
    <w:rsid w:val="00C50971"/>
    <w:rsid w:val="00C518BE"/>
    <w:rsid w:val="00C525C7"/>
    <w:rsid w:val="00C52BC8"/>
    <w:rsid w:val="00C52E2C"/>
    <w:rsid w:val="00C551F8"/>
    <w:rsid w:val="00C55424"/>
    <w:rsid w:val="00C55F54"/>
    <w:rsid w:val="00C565EB"/>
    <w:rsid w:val="00C5770E"/>
    <w:rsid w:val="00C6150A"/>
    <w:rsid w:val="00C6154C"/>
    <w:rsid w:val="00C61B53"/>
    <w:rsid w:val="00C620D3"/>
    <w:rsid w:val="00C62AC5"/>
    <w:rsid w:val="00C630AC"/>
    <w:rsid w:val="00C6410B"/>
    <w:rsid w:val="00C64265"/>
    <w:rsid w:val="00C6448D"/>
    <w:rsid w:val="00C64564"/>
    <w:rsid w:val="00C6664D"/>
    <w:rsid w:val="00C66CBE"/>
    <w:rsid w:val="00C67342"/>
    <w:rsid w:val="00C67743"/>
    <w:rsid w:val="00C67F8A"/>
    <w:rsid w:val="00C704C0"/>
    <w:rsid w:val="00C704E2"/>
    <w:rsid w:val="00C70B92"/>
    <w:rsid w:val="00C7227F"/>
    <w:rsid w:val="00C7284E"/>
    <w:rsid w:val="00C7417D"/>
    <w:rsid w:val="00C74DF9"/>
    <w:rsid w:val="00C76859"/>
    <w:rsid w:val="00C76C16"/>
    <w:rsid w:val="00C80F89"/>
    <w:rsid w:val="00C81134"/>
    <w:rsid w:val="00C813DE"/>
    <w:rsid w:val="00C81F2E"/>
    <w:rsid w:val="00C820C0"/>
    <w:rsid w:val="00C82523"/>
    <w:rsid w:val="00C83623"/>
    <w:rsid w:val="00C836D5"/>
    <w:rsid w:val="00C842A2"/>
    <w:rsid w:val="00C84727"/>
    <w:rsid w:val="00C850E2"/>
    <w:rsid w:val="00C86BA3"/>
    <w:rsid w:val="00C87B83"/>
    <w:rsid w:val="00C92255"/>
    <w:rsid w:val="00C93A92"/>
    <w:rsid w:val="00C93C59"/>
    <w:rsid w:val="00C94C58"/>
    <w:rsid w:val="00C9505D"/>
    <w:rsid w:val="00C95C76"/>
    <w:rsid w:val="00C9706D"/>
    <w:rsid w:val="00C9765D"/>
    <w:rsid w:val="00CA011C"/>
    <w:rsid w:val="00CA1CD7"/>
    <w:rsid w:val="00CA34C2"/>
    <w:rsid w:val="00CA3920"/>
    <w:rsid w:val="00CA42E3"/>
    <w:rsid w:val="00CA4517"/>
    <w:rsid w:val="00CA46AB"/>
    <w:rsid w:val="00CA58F5"/>
    <w:rsid w:val="00CA6417"/>
    <w:rsid w:val="00CA66B6"/>
    <w:rsid w:val="00CA66C7"/>
    <w:rsid w:val="00CA7BAE"/>
    <w:rsid w:val="00CB01EE"/>
    <w:rsid w:val="00CB0364"/>
    <w:rsid w:val="00CB0980"/>
    <w:rsid w:val="00CB1C0A"/>
    <w:rsid w:val="00CB21EF"/>
    <w:rsid w:val="00CB297C"/>
    <w:rsid w:val="00CB2985"/>
    <w:rsid w:val="00CB3948"/>
    <w:rsid w:val="00CB4B18"/>
    <w:rsid w:val="00CB4C95"/>
    <w:rsid w:val="00CB6C76"/>
    <w:rsid w:val="00CB6EC8"/>
    <w:rsid w:val="00CB7D30"/>
    <w:rsid w:val="00CC05D4"/>
    <w:rsid w:val="00CC494D"/>
    <w:rsid w:val="00CC4DE8"/>
    <w:rsid w:val="00CC5012"/>
    <w:rsid w:val="00CC54C1"/>
    <w:rsid w:val="00CC5A0C"/>
    <w:rsid w:val="00CD0E49"/>
    <w:rsid w:val="00CD1356"/>
    <w:rsid w:val="00CD1698"/>
    <w:rsid w:val="00CD23CE"/>
    <w:rsid w:val="00CD25EE"/>
    <w:rsid w:val="00CD2DE7"/>
    <w:rsid w:val="00CD2E25"/>
    <w:rsid w:val="00CD51E0"/>
    <w:rsid w:val="00CD5C1C"/>
    <w:rsid w:val="00CD71C8"/>
    <w:rsid w:val="00CD7864"/>
    <w:rsid w:val="00CE1191"/>
    <w:rsid w:val="00CE177A"/>
    <w:rsid w:val="00CE1EB4"/>
    <w:rsid w:val="00CE213F"/>
    <w:rsid w:val="00CE2279"/>
    <w:rsid w:val="00CE2B79"/>
    <w:rsid w:val="00CE2C00"/>
    <w:rsid w:val="00CE2D60"/>
    <w:rsid w:val="00CE3C9A"/>
    <w:rsid w:val="00CE4480"/>
    <w:rsid w:val="00CE4BD0"/>
    <w:rsid w:val="00CE4CD5"/>
    <w:rsid w:val="00CE6381"/>
    <w:rsid w:val="00CE6AC0"/>
    <w:rsid w:val="00CF0663"/>
    <w:rsid w:val="00CF1CEF"/>
    <w:rsid w:val="00CF245C"/>
    <w:rsid w:val="00CF2659"/>
    <w:rsid w:val="00CF350E"/>
    <w:rsid w:val="00CF3F70"/>
    <w:rsid w:val="00CF5166"/>
    <w:rsid w:val="00CF69AC"/>
    <w:rsid w:val="00CF723C"/>
    <w:rsid w:val="00CF7693"/>
    <w:rsid w:val="00D016CA"/>
    <w:rsid w:val="00D017BE"/>
    <w:rsid w:val="00D01B03"/>
    <w:rsid w:val="00D02F4B"/>
    <w:rsid w:val="00D031D0"/>
    <w:rsid w:val="00D035A9"/>
    <w:rsid w:val="00D03D6B"/>
    <w:rsid w:val="00D03F28"/>
    <w:rsid w:val="00D04082"/>
    <w:rsid w:val="00D047F3"/>
    <w:rsid w:val="00D04B61"/>
    <w:rsid w:val="00D063A9"/>
    <w:rsid w:val="00D07096"/>
    <w:rsid w:val="00D11C81"/>
    <w:rsid w:val="00D1208F"/>
    <w:rsid w:val="00D133EA"/>
    <w:rsid w:val="00D20B0D"/>
    <w:rsid w:val="00D21E42"/>
    <w:rsid w:val="00D23EA0"/>
    <w:rsid w:val="00D24132"/>
    <w:rsid w:val="00D24153"/>
    <w:rsid w:val="00D24548"/>
    <w:rsid w:val="00D26276"/>
    <w:rsid w:val="00D26E98"/>
    <w:rsid w:val="00D27718"/>
    <w:rsid w:val="00D30081"/>
    <w:rsid w:val="00D304C1"/>
    <w:rsid w:val="00D30C4A"/>
    <w:rsid w:val="00D3167A"/>
    <w:rsid w:val="00D31AC2"/>
    <w:rsid w:val="00D31AEF"/>
    <w:rsid w:val="00D343B2"/>
    <w:rsid w:val="00D3532B"/>
    <w:rsid w:val="00D357CA"/>
    <w:rsid w:val="00D35DA5"/>
    <w:rsid w:val="00D376C1"/>
    <w:rsid w:val="00D41B5E"/>
    <w:rsid w:val="00D41E2F"/>
    <w:rsid w:val="00D42672"/>
    <w:rsid w:val="00D42D09"/>
    <w:rsid w:val="00D4301D"/>
    <w:rsid w:val="00D4450E"/>
    <w:rsid w:val="00D4539C"/>
    <w:rsid w:val="00D457F1"/>
    <w:rsid w:val="00D45CE3"/>
    <w:rsid w:val="00D46DD9"/>
    <w:rsid w:val="00D47FA2"/>
    <w:rsid w:val="00D504AF"/>
    <w:rsid w:val="00D52155"/>
    <w:rsid w:val="00D53FF7"/>
    <w:rsid w:val="00D546F4"/>
    <w:rsid w:val="00D54A7A"/>
    <w:rsid w:val="00D553ED"/>
    <w:rsid w:val="00D5549E"/>
    <w:rsid w:val="00D56886"/>
    <w:rsid w:val="00D57009"/>
    <w:rsid w:val="00D60528"/>
    <w:rsid w:val="00D6182B"/>
    <w:rsid w:val="00D65FAC"/>
    <w:rsid w:val="00D67892"/>
    <w:rsid w:val="00D71451"/>
    <w:rsid w:val="00D72441"/>
    <w:rsid w:val="00D72ADC"/>
    <w:rsid w:val="00D72BA6"/>
    <w:rsid w:val="00D7397C"/>
    <w:rsid w:val="00D74B2C"/>
    <w:rsid w:val="00D753F1"/>
    <w:rsid w:val="00D77F1F"/>
    <w:rsid w:val="00D8005B"/>
    <w:rsid w:val="00D8163E"/>
    <w:rsid w:val="00D81CB6"/>
    <w:rsid w:val="00D82D58"/>
    <w:rsid w:val="00D83F66"/>
    <w:rsid w:val="00D84429"/>
    <w:rsid w:val="00D84D51"/>
    <w:rsid w:val="00D85B44"/>
    <w:rsid w:val="00D8698C"/>
    <w:rsid w:val="00D86CE5"/>
    <w:rsid w:val="00D8746E"/>
    <w:rsid w:val="00D87AF6"/>
    <w:rsid w:val="00D90740"/>
    <w:rsid w:val="00D9111F"/>
    <w:rsid w:val="00D91B1D"/>
    <w:rsid w:val="00D931D7"/>
    <w:rsid w:val="00D93AEB"/>
    <w:rsid w:val="00D951D2"/>
    <w:rsid w:val="00D9781D"/>
    <w:rsid w:val="00D97CCD"/>
    <w:rsid w:val="00DA11D1"/>
    <w:rsid w:val="00DA14A8"/>
    <w:rsid w:val="00DA23DC"/>
    <w:rsid w:val="00DA3DE4"/>
    <w:rsid w:val="00DA51AD"/>
    <w:rsid w:val="00DA7373"/>
    <w:rsid w:val="00DB06DD"/>
    <w:rsid w:val="00DB1138"/>
    <w:rsid w:val="00DB14D0"/>
    <w:rsid w:val="00DB151A"/>
    <w:rsid w:val="00DB28B7"/>
    <w:rsid w:val="00DB3929"/>
    <w:rsid w:val="00DB40FD"/>
    <w:rsid w:val="00DB5011"/>
    <w:rsid w:val="00DB5075"/>
    <w:rsid w:val="00DB52F8"/>
    <w:rsid w:val="00DB5BAD"/>
    <w:rsid w:val="00DB733D"/>
    <w:rsid w:val="00DB744D"/>
    <w:rsid w:val="00DC0027"/>
    <w:rsid w:val="00DC046E"/>
    <w:rsid w:val="00DC0616"/>
    <w:rsid w:val="00DC0727"/>
    <w:rsid w:val="00DC0B7E"/>
    <w:rsid w:val="00DC1A0D"/>
    <w:rsid w:val="00DC4563"/>
    <w:rsid w:val="00DC4906"/>
    <w:rsid w:val="00DC52F6"/>
    <w:rsid w:val="00DC644A"/>
    <w:rsid w:val="00DD03D8"/>
    <w:rsid w:val="00DD1BAB"/>
    <w:rsid w:val="00DD1DDF"/>
    <w:rsid w:val="00DD2076"/>
    <w:rsid w:val="00DD209E"/>
    <w:rsid w:val="00DD249B"/>
    <w:rsid w:val="00DD2E59"/>
    <w:rsid w:val="00DD3B2F"/>
    <w:rsid w:val="00DD3C36"/>
    <w:rsid w:val="00DD442C"/>
    <w:rsid w:val="00DD484F"/>
    <w:rsid w:val="00DD487F"/>
    <w:rsid w:val="00DD51CB"/>
    <w:rsid w:val="00DD521D"/>
    <w:rsid w:val="00DD746E"/>
    <w:rsid w:val="00DD76CE"/>
    <w:rsid w:val="00DD7742"/>
    <w:rsid w:val="00DD7BB6"/>
    <w:rsid w:val="00DD7EF3"/>
    <w:rsid w:val="00DE0506"/>
    <w:rsid w:val="00DE1D2C"/>
    <w:rsid w:val="00DE2B6B"/>
    <w:rsid w:val="00DE2DFD"/>
    <w:rsid w:val="00DE4BCD"/>
    <w:rsid w:val="00DE57DB"/>
    <w:rsid w:val="00DE6595"/>
    <w:rsid w:val="00DE659B"/>
    <w:rsid w:val="00DF034A"/>
    <w:rsid w:val="00DF03BB"/>
    <w:rsid w:val="00DF0B13"/>
    <w:rsid w:val="00DF0FD7"/>
    <w:rsid w:val="00DF0FEA"/>
    <w:rsid w:val="00DF12E3"/>
    <w:rsid w:val="00DF1E3E"/>
    <w:rsid w:val="00DF1FBB"/>
    <w:rsid w:val="00DF430D"/>
    <w:rsid w:val="00DF4952"/>
    <w:rsid w:val="00DF5B87"/>
    <w:rsid w:val="00DF5C3D"/>
    <w:rsid w:val="00DF7933"/>
    <w:rsid w:val="00DF799F"/>
    <w:rsid w:val="00DF7A05"/>
    <w:rsid w:val="00E006B6"/>
    <w:rsid w:val="00E0080F"/>
    <w:rsid w:val="00E02269"/>
    <w:rsid w:val="00E029D5"/>
    <w:rsid w:val="00E03577"/>
    <w:rsid w:val="00E0378B"/>
    <w:rsid w:val="00E03F23"/>
    <w:rsid w:val="00E05628"/>
    <w:rsid w:val="00E06A26"/>
    <w:rsid w:val="00E06AD6"/>
    <w:rsid w:val="00E07AAE"/>
    <w:rsid w:val="00E07E09"/>
    <w:rsid w:val="00E105B8"/>
    <w:rsid w:val="00E118B9"/>
    <w:rsid w:val="00E12028"/>
    <w:rsid w:val="00E1233C"/>
    <w:rsid w:val="00E1257B"/>
    <w:rsid w:val="00E13009"/>
    <w:rsid w:val="00E13393"/>
    <w:rsid w:val="00E13B6F"/>
    <w:rsid w:val="00E1697E"/>
    <w:rsid w:val="00E16BBA"/>
    <w:rsid w:val="00E177A4"/>
    <w:rsid w:val="00E22500"/>
    <w:rsid w:val="00E227C9"/>
    <w:rsid w:val="00E22F68"/>
    <w:rsid w:val="00E23819"/>
    <w:rsid w:val="00E243F9"/>
    <w:rsid w:val="00E24FB3"/>
    <w:rsid w:val="00E25068"/>
    <w:rsid w:val="00E2557A"/>
    <w:rsid w:val="00E25D81"/>
    <w:rsid w:val="00E26AF2"/>
    <w:rsid w:val="00E26FAE"/>
    <w:rsid w:val="00E2762E"/>
    <w:rsid w:val="00E303E0"/>
    <w:rsid w:val="00E30408"/>
    <w:rsid w:val="00E30EFB"/>
    <w:rsid w:val="00E320DA"/>
    <w:rsid w:val="00E32B86"/>
    <w:rsid w:val="00E33548"/>
    <w:rsid w:val="00E33AC2"/>
    <w:rsid w:val="00E33AD1"/>
    <w:rsid w:val="00E33F8E"/>
    <w:rsid w:val="00E3580C"/>
    <w:rsid w:val="00E35CBE"/>
    <w:rsid w:val="00E3615D"/>
    <w:rsid w:val="00E37F28"/>
    <w:rsid w:val="00E400BB"/>
    <w:rsid w:val="00E40516"/>
    <w:rsid w:val="00E405F5"/>
    <w:rsid w:val="00E4083F"/>
    <w:rsid w:val="00E40CC0"/>
    <w:rsid w:val="00E41521"/>
    <w:rsid w:val="00E42B00"/>
    <w:rsid w:val="00E44698"/>
    <w:rsid w:val="00E44F0D"/>
    <w:rsid w:val="00E455F5"/>
    <w:rsid w:val="00E456A8"/>
    <w:rsid w:val="00E45F2A"/>
    <w:rsid w:val="00E477A3"/>
    <w:rsid w:val="00E47885"/>
    <w:rsid w:val="00E479C2"/>
    <w:rsid w:val="00E47B79"/>
    <w:rsid w:val="00E51E87"/>
    <w:rsid w:val="00E52AC3"/>
    <w:rsid w:val="00E5309B"/>
    <w:rsid w:val="00E53133"/>
    <w:rsid w:val="00E53849"/>
    <w:rsid w:val="00E538D9"/>
    <w:rsid w:val="00E53D0E"/>
    <w:rsid w:val="00E53E04"/>
    <w:rsid w:val="00E54270"/>
    <w:rsid w:val="00E547ED"/>
    <w:rsid w:val="00E554A9"/>
    <w:rsid w:val="00E56197"/>
    <w:rsid w:val="00E56850"/>
    <w:rsid w:val="00E56C7A"/>
    <w:rsid w:val="00E60310"/>
    <w:rsid w:val="00E60CAE"/>
    <w:rsid w:val="00E617C1"/>
    <w:rsid w:val="00E61935"/>
    <w:rsid w:val="00E62B4D"/>
    <w:rsid w:val="00E62EB1"/>
    <w:rsid w:val="00E6358A"/>
    <w:rsid w:val="00E63CB4"/>
    <w:rsid w:val="00E64173"/>
    <w:rsid w:val="00E64263"/>
    <w:rsid w:val="00E6495B"/>
    <w:rsid w:val="00E65A29"/>
    <w:rsid w:val="00E66266"/>
    <w:rsid w:val="00E666FB"/>
    <w:rsid w:val="00E6695E"/>
    <w:rsid w:val="00E66A42"/>
    <w:rsid w:val="00E66C0C"/>
    <w:rsid w:val="00E70D51"/>
    <w:rsid w:val="00E71B13"/>
    <w:rsid w:val="00E71DC2"/>
    <w:rsid w:val="00E72564"/>
    <w:rsid w:val="00E73425"/>
    <w:rsid w:val="00E74359"/>
    <w:rsid w:val="00E77E0E"/>
    <w:rsid w:val="00E77E98"/>
    <w:rsid w:val="00E80DDB"/>
    <w:rsid w:val="00E821D7"/>
    <w:rsid w:val="00E8274E"/>
    <w:rsid w:val="00E87A9C"/>
    <w:rsid w:val="00E87B7D"/>
    <w:rsid w:val="00E87E3D"/>
    <w:rsid w:val="00E87EAD"/>
    <w:rsid w:val="00E9045F"/>
    <w:rsid w:val="00E920C5"/>
    <w:rsid w:val="00E934A6"/>
    <w:rsid w:val="00E958C4"/>
    <w:rsid w:val="00E97011"/>
    <w:rsid w:val="00E97303"/>
    <w:rsid w:val="00E973E3"/>
    <w:rsid w:val="00E978B5"/>
    <w:rsid w:val="00E97D98"/>
    <w:rsid w:val="00EA0048"/>
    <w:rsid w:val="00EA0096"/>
    <w:rsid w:val="00EA0692"/>
    <w:rsid w:val="00EA0DD6"/>
    <w:rsid w:val="00EA1466"/>
    <w:rsid w:val="00EA3363"/>
    <w:rsid w:val="00EA34B8"/>
    <w:rsid w:val="00EA3E7A"/>
    <w:rsid w:val="00EA3FD8"/>
    <w:rsid w:val="00EA4330"/>
    <w:rsid w:val="00EA5EB5"/>
    <w:rsid w:val="00EA5EFF"/>
    <w:rsid w:val="00EA74CD"/>
    <w:rsid w:val="00EB196C"/>
    <w:rsid w:val="00EB2541"/>
    <w:rsid w:val="00EB2A4D"/>
    <w:rsid w:val="00EB349C"/>
    <w:rsid w:val="00EB574C"/>
    <w:rsid w:val="00EB5D91"/>
    <w:rsid w:val="00EB73AE"/>
    <w:rsid w:val="00EC014C"/>
    <w:rsid w:val="00EC07AC"/>
    <w:rsid w:val="00EC102A"/>
    <w:rsid w:val="00EC2129"/>
    <w:rsid w:val="00EC24FD"/>
    <w:rsid w:val="00EC2961"/>
    <w:rsid w:val="00EC3354"/>
    <w:rsid w:val="00EC34DF"/>
    <w:rsid w:val="00EC3C03"/>
    <w:rsid w:val="00EC4DB9"/>
    <w:rsid w:val="00EC57DE"/>
    <w:rsid w:val="00EC66F2"/>
    <w:rsid w:val="00EC7A06"/>
    <w:rsid w:val="00EC7B7C"/>
    <w:rsid w:val="00ED12BE"/>
    <w:rsid w:val="00ED1D39"/>
    <w:rsid w:val="00ED3597"/>
    <w:rsid w:val="00ED485F"/>
    <w:rsid w:val="00ED5598"/>
    <w:rsid w:val="00ED5AF8"/>
    <w:rsid w:val="00ED5EA1"/>
    <w:rsid w:val="00ED6985"/>
    <w:rsid w:val="00ED6B1B"/>
    <w:rsid w:val="00EE02CF"/>
    <w:rsid w:val="00EE0AAC"/>
    <w:rsid w:val="00EE11DA"/>
    <w:rsid w:val="00EE15B3"/>
    <w:rsid w:val="00EE1BC5"/>
    <w:rsid w:val="00EE2345"/>
    <w:rsid w:val="00EE2B66"/>
    <w:rsid w:val="00EE2E28"/>
    <w:rsid w:val="00EE417F"/>
    <w:rsid w:val="00EE470A"/>
    <w:rsid w:val="00EE47E7"/>
    <w:rsid w:val="00EE564A"/>
    <w:rsid w:val="00EE58BF"/>
    <w:rsid w:val="00EE6BDC"/>
    <w:rsid w:val="00EF132F"/>
    <w:rsid w:val="00EF1426"/>
    <w:rsid w:val="00EF1652"/>
    <w:rsid w:val="00EF1C0D"/>
    <w:rsid w:val="00EF24DD"/>
    <w:rsid w:val="00EF2C0A"/>
    <w:rsid w:val="00EF367C"/>
    <w:rsid w:val="00EF3763"/>
    <w:rsid w:val="00EF4FD1"/>
    <w:rsid w:val="00EF5884"/>
    <w:rsid w:val="00EF5A30"/>
    <w:rsid w:val="00EF636C"/>
    <w:rsid w:val="00EF66E3"/>
    <w:rsid w:val="00F00E12"/>
    <w:rsid w:val="00F012B1"/>
    <w:rsid w:val="00F01C3C"/>
    <w:rsid w:val="00F0291D"/>
    <w:rsid w:val="00F029D8"/>
    <w:rsid w:val="00F02B44"/>
    <w:rsid w:val="00F04857"/>
    <w:rsid w:val="00F04D5D"/>
    <w:rsid w:val="00F067C2"/>
    <w:rsid w:val="00F0706C"/>
    <w:rsid w:val="00F07277"/>
    <w:rsid w:val="00F1181C"/>
    <w:rsid w:val="00F125F3"/>
    <w:rsid w:val="00F12C87"/>
    <w:rsid w:val="00F14514"/>
    <w:rsid w:val="00F148B2"/>
    <w:rsid w:val="00F15C6C"/>
    <w:rsid w:val="00F16673"/>
    <w:rsid w:val="00F1779C"/>
    <w:rsid w:val="00F1780A"/>
    <w:rsid w:val="00F17D5E"/>
    <w:rsid w:val="00F17FDA"/>
    <w:rsid w:val="00F2011D"/>
    <w:rsid w:val="00F22455"/>
    <w:rsid w:val="00F23E53"/>
    <w:rsid w:val="00F23E72"/>
    <w:rsid w:val="00F24237"/>
    <w:rsid w:val="00F248A4"/>
    <w:rsid w:val="00F2523B"/>
    <w:rsid w:val="00F252A7"/>
    <w:rsid w:val="00F264CE"/>
    <w:rsid w:val="00F27082"/>
    <w:rsid w:val="00F271C9"/>
    <w:rsid w:val="00F27246"/>
    <w:rsid w:val="00F274BF"/>
    <w:rsid w:val="00F27A32"/>
    <w:rsid w:val="00F27D23"/>
    <w:rsid w:val="00F314A9"/>
    <w:rsid w:val="00F3213A"/>
    <w:rsid w:val="00F3274E"/>
    <w:rsid w:val="00F33539"/>
    <w:rsid w:val="00F345F1"/>
    <w:rsid w:val="00F3462E"/>
    <w:rsid w:val="00F34A8B"/>
    <w:rsid w:val="00F356A6"/>
    <w:rsid w:val="00F35DF9"/>
    <w:rsid w:val="00F35F9A"/>
    <w:rsid w:val="00F3693E"/>
    <w:rsid w:val="00F36A29"/>
    <w:rsid w:val="00F370FC"/>
    <w:rsid w:val="00F40CF0"/>
    <w:rsid w:val="00F41F7F"/>
    <w:rsid w:val="00F42046"/>
    <w:rsid w:val="00F43F29"/>
    <w:rsid w:val="00F456DC"/>
    <w:rsid w:val="00F50E37"/>
    <w:rsid w:val="00F512E8"/>
    <w:rsid w:val="00F5182F"/>
    <w:rsid w:val="00F51BAE"/>
    <w:rsid w:val="00F521A6"/>
    <w:rsid w:val="00F531FC"/>
    <w:rsid w:val="00F54A4A"/>
    <w:rsid w:val="00F56637"/>
    <w:rsid w:val="00F56EAB"/>
    <w:rsid w:val="00F572B7"/>
    <w:rsid w:val="00F57407"/>
    <w:rsid w:val="00F5753F"/>
    <w:rsid w:val="00F57559"/>
    <w:rsid w:val="00F60D93"/>
    <w:rsid w:val="00F616F6"/>
    <w:rsid w:val="00F640BE"/>
    <w:rsid w:val="00F64156"/>
    <w:rsid w:val="00F6431A"/>
    <w:rsid w:val="00F64B7F"/>
    <w:rsid w:val="00F65FBE"/>
    <w:rsid w:val="00F66FEC"/>
    <w:rsid w:val="00F679DA"/>
    <w:rsid w:val="00F70979"/>
    <w:rsid w:val="00F70FCE"/>
    <w:rsid w:val="00F71B43"/>
    <w:rsid w:val="00F71F72"/>
    <w:rsid w:val="00F76037"/>
    <w:rsid w:val="00F7637F"/>
    <w:rsid w:val="00F766DA"/>
    <w:rsid w:val="00F77B22"/>
    <w:rsid w:val="00F77BA2"/>
    <w:rsid w:val="00F8053B"/>
    <w:rsid w:val="00F81F7D"/>
    <w:rsid w:val="00F83154"/>
    <w:rsid w:val="00F83CF1"/>
    <w:rsid w:val="00F84107"/>
    <w:rsid w:val="00F85035"/>
    <w:rsid w:val="00F858C6"/>
    <w:rsid w:val="00F87A0D"/>
    <w:rsid w:val="00F923E9"/>
    <w:rsid w:val="00F9259A"/>
    <w:rsid w:val="00F92840"/>
    <w:rsid w:val="00F92DC1"/>
    <w:rsid w:val="00F93BCE"/>
    <w:rsid w:val="00F93D48"/>
    <w:rsid w:val="00F95C6D"/>
    <w:rsid w:val="00F9738A"/>
    <w:rsid w:val="00F974F3"/>
    <w:rsid w:val="00F97B20"/>
    <w:rsid w:val="00FA0B91"/>
    <w:rsid w:val="00FA1842"/>
    <w:rsid w:val="00FA1A8F"/>
    <w:rsid w:val="00FA29EF"/>
    <w:rsid w:val="00FA3709"/>
    <w:rsid w:val="00FA3993"/>
    <w:rsid w:val="00FA3EA5"/>
    <w:rsid w:val="00FA43C2"/>
    <w:rsid w:val="00FA4F5E"/>
    <w:rsid w:val="00FA57ED"/>
    <w:rsid w:val="00FA5985"/>
    <w:rsid w:val="00FA6A77"/>
    <w:rsid w:val="00FA6B7D"/>
    <w:rsid w:val="00FB03BD"/>
    <w:rsid w:val="00FB11A0"/>
    <w:rsid w:val="00FB265B"/>
    <w:rsid w:val="00FB3FE6"/>
    <w:rsid w:val="00FB4C94"/>
    <w:rsid w:val="00FB5CF8"/>
    <w:rsid w:val="00FB6248"/>
    <w:rsid w:val="00FB6BE5"/>
    <w:rsid w:val="00FC044C"/>
    <w:rsid w:val="00FC0A4B"/>
    <w:rsid w:val="00FC3188"/>
    <w:rsid w:val="00FC4494"/>
    <w:rsid w:val="00FC4AFC"/>
    <w:rsid w:val="00FC5B9B"/>
    <w:rsid w:val="00FD08A7"/>
    <w:rsid w:val="00FD0974"/>
    <w:rsid w:val="00FD188A"/>
    <w:rsid w:val="00FD1905"/>
    <w:rsid w:val="00FD1C7E"/>
    <w:rsid w:val="00FD1D32"/>
    <w:rsid w:val="00FD4C67"/>
    <w:rsid w:val="00FD4E6D"/>
    <w:rsid w:val="00FD5259"/>
    <w:rsid w:val="00FD71D1"/>
    <w:rsid w:val="00FE03A0"/>
    <w:rsid w:val="00FE0DF1"/>
    <w:rsid w:val="00FE12B4"/>
    <w:rsid w:val="00FE1AD5"/>
    <w:rsid w:val="00FE1E56"/>
    <w:rsid w:val="00FE211E"/>
    <w:rsid w:val="00FE2603"/>
    <w:rsid w:val="00FE3625"/>
    <w:rsid w:val="00FE3911"/>
    <w:rsid w:val="00FE3B6E"/>
    <w:rsid w:val="00FE5B2A"/>
    <w:rsid w:val="00FE6443"/>
    <w:rsid w:val="00FE6685"/>
    <w:rsid w:val="00FE7213"/>
    <w:rsid w:val="00FE7C9C"/>
    <w:rsid w:val="00FF0154"/>
    <w:rsid w:val="00FF07D7"/>
    <w:rsid w:val="00FF1A1E"/>
    <w:rsid w:val="00FF20A4"/>
    <w:rsid w:val="00FF2DBC"/>
    <w:rsid w:val="00FF2F42"/>
    <w:rsid w:val="00FF425C"/>
    <w:rsid w:val="00FF57AF"/>
    <w:rsid w:val="00FF657C"/>
    <w:rsid w:val="00FF68DD"/>
    <w:rsid w:val="00FF7858"/>
    <w:rsid w:val="00FF7EA6"/>
    <w:rsid w:val="013A1130"/>
    <w:rsid w:val="01474512"/>
    <w:rsid w:val="01AB4491"/>
    <w:rsid w:val="01B53780"/>
    <w:rsid w:val="01DB3C18"/>
    <w:rsid w:val="02201250"/>
    <w:rsid w:val="02236824"/>
    <w:rsid w:val="02670091"/>
    <w:rsid w:val="028426B0"/>
    <w:rsid w:val="02885499"/>
    <w:rsid w:val="02992DB8"/>
    <w:rsid w:val="02AE35CB"/>
    <w:rsid w:val="0301696B"/>
    <w:rsid w:val="03031BA4"/>
    <w:rsid w:val="031B2597"/>
    <w:rsid w:val="037763AB"/>
    <w:rsid w:val="03AB679F"/>
    <w:rsid w:val="03D012A8"/>
    <w:rsid w:val="041222D4"/>
    <w:rsid w:val="04554B7E"/>
    <w:rsid w:val="04625CA9"/>
    <w:rsid w:val="0476464C"/>
    <w:rsid w:val="04785C2C"/>
    <w:rsid w:val="04BF387D"/>
    <w:rsid w:val="04F60974"/>
    <w:rsid w:val="04F92F58"/>
    <w:rsid w:val="05551C16"/>
    <w:rsid w:val="057D35B7"/>
    <w:rsid w:val="059233AC"/>
    <w:rsid w:val="0598690D"/>
    <w:rsid w:val="059B3AAE"/>
    <w:rsid w:val="05A80EFD"/>
    <w:rsid w:val="05A97EF2"/>
    <w:rsid w:val="05C86530"/>
    <w:rsid w:val="05FD12F1"/>
    <w:rsid w:val="06010BB0"/>
    <w:rsid w:val="06150FA8"/>
    <w:rsid w:val="062B4BF2"/>
    <w:rsid w:val="0686670B"/>
    <w:rsid w:val="06984505"/>
    <w:rsid w:val="07054C6D"/>
    <w:rsid w:val="076013E0"/>
    <w:rsid w:val="079375B6"/>
    <w:rsid w:val="07B70998"/>
    <w:rsid w:val="07C16FF9"/>
    <w:rsid w:val="07F54BC0"/>
    <w:rsid w:val="082008CE"/>
    <w:rsid w:val="084E3529"/>
    <w:rsid w:val="08724419"/>
    <w:rsid w:val="08732BE6"/>
    <w:rsid w:val="088D64CF"/>
    <w:rsid w:val="08DF221C"/>
    <w:rsid w:val="08F45FE8"/>
    <w:rsid w:val="094D23D2"/>
    <w:rsid w:val="095B20FB"/>
    <w:rsid w:val="096B180A"/>
    <w:rsid w:val="09705438"/>
    <w:rsid w:val="09933D81"/>
    <w:rsid w:val="09A04D49"/>
    <w:rsid w:val="09A815EF"/>
    <w:rsid w:val="09BF0A5F"/>
    <w:rsid w:val="09E7370B"/>
    <w:rsid w:val="09ED6FFA"/>
    <w:rsid w:val="09F37181"/>
    <w:rsid w:val="09FF14CE"/>
    <w:rsid w:val="0A3F2825"/>
    <w:rsid w:val="0A7C48D4"/>
    <w:rsid w:val="0A800311"/>
    <w:rsid w:val="0A897CE9"/>
    <w:rsid w:val="0AAC779A"/>
    <w:rsid w:val="0AD92694"/>
    <w:rsid w:val="0AEC3899"/>
    <w:rsid w:val="0B1672A2"/>
    <w:rsid w:val="0B6D3222"/>
    <w:rsid w:val="0BCF050F"/>
    <w:rsid w:val="0BD163ED"/>
    <w:rsid w:val="0C566760"/>
    <w:rsid w:val="0C584775"/>
    <w:rsid w:val="0C64421C"/>
    <w:rsid w:val="0CB633D9"/>
    <w:rsid w:val="0D0A5D09"/>
    <w:rsid w:val="0D12317E"/>
    <w:rsid w:val="0D521B34"/>
    <w:rsid w:val="0D533931"/>
    <w:rsid w:val="0D8060B5"/>
    <w:rsid w:val="0DFB7AC2"/>
    <w:rsid w:val="0E0A7653"/>
    <w:rsid w:val="0E487CD8"/>
    <w:rsid w:val="0E6836BE"/>
    <w:rsid w:val="0E7526B5"/>
    <w:rsid w:val="0EA87102"/>
    <w:rsid w:val="0F1E000F"/>
    <w:rsid w:val="0F6F5CAE"/>
    <w:rsid w:val="0F7F6700"/>
    <w:rsid w:val="0FAB0FA8"/>
    <w:rsid w:val="0FE92C15"/>
    <w:rsid w:val="100168CC"/>
    <w:rsid w:val="10435247"/>
    <w:rsid w:val="10817ED7"/>
    <w:rsid w:val="10C42B77"/>
    <w:rsid w:val="10C733E0"/>
    <w:rsid w:val="10CE67C0"/>
    <w:rsid w:val="10F519F2"/>
    <w:rsid w:val="11481A01"/>
    <w:rsid w:val="11647498"/>
    <w:rsid w:val="11B774CC"/>
    <w:rsid w:val="11BE1624"/>
    <w:rsid w:val="11BE2404"/>
    <w:rsid w:val="11D3202B"/>
    <w:rsid w:val="11DF68DF"/>
    <w:rsid w:val="11E43329"/>
    <w:rsid w:val="120454F1"/>
    <w:rsid w:val="125D0261"/>
    <w:rsid w:val="125E6002"/>
    <w:rsid w:val="12A642AC"/>
    <w:rsid w:val="12C276E5"/>
    <w:rsid w:val="12F05378"/>
    <w:rsid w:val="12FA13F5"/>
    <w:rsid w:val="130A06A1"/>
    <w:rsid w:val="132C75E5"/>
    <w:rsid w:val="1391198A"/>
    <w:rsid w:val="13B30E0B"/>
    <w:rsid w:val="13EA57B4"/>
    <w:rsid w:val="13FA03D1"/>
    <w:rsid w:val="14042496"/>
    <w:rsid w:val="142C015D"/>
    <w:rsid w:val="147439AB"/>
    <w:rsid w:val="147C5C35"/>
    <w:rsid w:val="14BA3EE0"/>
    <w:rsid w:val="14DB3B34"/>
    <w:rsid w:val="15032A5B"/>
    <w:rsid w:val="156B1BAF"/>
    <w:rsid w:val="159D60AA"/>
    <w:rsid w:val="159F4F27"/>
    <w:rsid w:val="15F54BC5"/>
    <w:rsid w:val="160E074B"/>
    <w:rsid w:val="161533F4"/>
    <w:rsid w:val="163B318B"/>
    <w:rsid w:val="166951DF"/>
    <w:rsid w:val="16823E01"/>
    <w:rsid w:val="168A7548"/>
    <w:rsid w:val="168E35F3"/>
    <w:rsid w:val="16A55344"/>
    <w:rsid w:val="16D704B9"/>
    <w:rsid w:val="170550E7"/>
    <w:rsid w:val="170C0021"/>
    <w:rsid w:val="174B0860"/>
    <w:rsid w:val="17637C2E"/>
    <w:rsid w:val="178072CB"/>
    <w:rsid w:val="179B12F7"/>
    <w:rsid w:val="17AB5E4E"/>
    <w:rsid w:val="17C41AE7"/>
    <w:rsid w:val="17C5097C"/>
    <w:rsid w:val="17CD7F2C"/>
    <w:rsid w:val="17F35790"/>
    <w:rsid w:val="17FD0542"/>
    <w:rsid w:val="18AC3253"/>
    <w:rsid w:val="18C01770"/>
    <w:rsid w:val="192E5C4E"/>
    <w:rsid w:val="193D5985"/>
    <w:rsid w:val="19416DFD"/>
    <w:rsid w:val="194444AB"/>
    <w:rsid w:val="194B4F34"/>
    <w:rsid w:val="19503D2D"/>
    <w:rsid w:val="19B62CB0"/>
    <w:rsid w:val="1A012B5F"/>
    <w:rsid w:val="1A084772"/>
    <w:rsid w:val="1A0A64B3"/>
    <w:rsid w:val="1A110090"/>
    <w:rsid w:val="1A275168"/>
    <w:rsid w:val="1A4C04ED"/>
    <w:rsid w:val="1A4D7C55"/>
    <w:rsid w:val="1A5D6BD9"/>
    <w:rsid w:val="1AA33CBC"/>
    <w:rsid w:val="1ADD18E5"/>
    <w:rsid w:val="1AF91405"/>
    <w:rsid w:val="1AF95386"/>
    <w:rsid w:val="1B30632B"/>
    <w:rsid w:val="1B3D3845"/>
    <w:rsid w:val="1B531A1C"/>
    <w:rsid w:val="1B546478"/>
    <w:rsid w:val="1B773F37"/>
    <w:rsid w:val="1B7E45CC"/>
    <w:rsid w:val="1BB94FA0"/>
    <w:rsid w:val="1BCC4D5A"/>
    <w:rsid w:val="1BD21818"/>
    <w:rsid w:val="1BE95AA6"/>
    <w:rsid w:val="1C433895"/>
    <w:rsid w:val="1C515DB3"/>
    <w:rsid w:val="1C551C36"/>
    <w:rsid w:val="1D0546A9"/>
    <w:rsid w:val="1D2F0A85"/>
    <w:rsid w:val="1D49300A"/>
    <w:rsid w:val="1D6C20DF"/>
    <w:rsid w:val="1D6F10B5"/>
    <w:rsid w:val="1D950DF5"/>
    <w:rsid w:val="1DB04E5B"/>
    <w:rsid w:val="1DE354B6"/>
    <w:rsid w:val="1E491587"/>
    <w:rsid w:val="1EBE3259"/>
    <w:rsid w:val="1EBF464D"/>
    <w:rsid w:val="1EC16D2C"/>
    <w:rsid w:val="1EC835CB"/>
    <w:rsid w:val="1EE14F15"/>
    <w:rsid w:val="1F2C7FBC"/>
    <w:rsid w:val="1FBA6CCE"/>
    <w:rsid w:val="1FF76471"/>
    <w:rsid w:val="20046FD1"/>
    <w:rsid w:val="201574A1"/>
    <w:rsid w:val="20183540"/>
    <w:rsid w:val="201B6574"/>
    <w:rsid w:val="20822DE8"/>
    <w:rsid w:val="209A3E87"/>
    <w:rsid w:val="209B00B8"/>
    <w:rsid w:val="20CB5CFA"/>
    <w:rsid w:val="20CC07CE"/>
    <w:rsid w:val="20F65FEE"/>
    <w:rsid w:val="21014A8D"/>
    <w:rsid w:val="21022218"/>
    <w:rsid w:val="214A5106"/>
    <w:rsid w:val="21560235"/>
    <w:rsid w:val="21913DBA"/>
    <w:rsid w:val="222416AA"/>
    <w:rsid w:val="22246FF4"/>
    <w:rsid w:val="223F32AD"/>
    <w:rsid w:val="22564C3B"/>
    <w:rsid w:val="226E18D2"/>
    <w:rsid w:val="227117F0"/>
    <w:rsid w:val="229032BC"/>
    <w:rsid w:val="22E91128"/>
    <w:rsid w:val="23023468"/>
    <w:rsid w:val="23113D5E"/>
    <w:rsid w:val="23283A0B"/>
    <w:rsid w:val="23345E0E"/>
    <w:rsid w:val="23CD1FB5"/>
    <w:rsid w:val="23EE4811"/>
    <w:rsid w:val="23F4633A"/>
    <w:rsid w:val="23F519CD"/>
    <w:rsid w:val="2408451B"/>
    <w:rsid w:val="24287BD3"/>
    <w:rsid w:val="24340275"/>
    <w:rsid w:val="24691523"/>
    <w:rsid w:val="24783FC0"/>
    <w:rsid w:val="24795DAD"/>
    <w:rsid w:val="248F341C"/>
    <w:rsid w:val="24983B90"/>
    <w:rsid w:val="24AC7022"/>
    <w:rsid w:val="24E21EE4"/>
    <w:rsid w:val="24F417CC"/>
    <w:rsid w:val="250658E9"/>
    <w:rsid w:val="250C0AFF"/>
    <w:rsid w:val="25CD6E0D"/>
    <w:rsid w:val="25D55E6F"/>
    <w:rsid w:val="263059F4"/>
    <w:rsid w:val="265E792E"/>
    <w:rsid w:val="26647764"/>
    <w:rsid w:val="26BE7FC3"/>
    <w:rsid w:val="26F85FDC"/>
    <w:rsid w:val="27535BB4"/>
    <w:rsid w:val="2760332F"/>
    <w:rsid w:val="27705C82"/>
    <w:rsid w:val="27902B5C"/>
    <w:rsid w:val="27EE2546"/>
    <w:rsid w:val="28222BD0"/>
    <w:rsid w:val="28BE6AD5"/>
    <w:rsid w:val="28C2798E"/>
    <w:rsid w:val="28E46616"/>
    <w:rsid w:val="28F5108C"/>
    <w:rsid w:val="28FC2B64"/>
    <w:rsid w:val="290B52A5"/>
    <w:rsid w:val="2975179A"/>
    <w:rsid w:val="29992D97"/>
    <w:rsid w:val="29AD7DEE"/>
    <w:rsid w:val="29E83B4C"/>
    <w:rsid w:val="2A32641D"/>
    <w:rsid w:val="2A5B30DB"/>
    <w:rsid w:val="2A830702"/>
    <w:rsid w:val="2ABE5E63"/>
    <w:rsid w:val="2AFD3C60"/>
    <w:rsid w:val="2B4B5EFD"/>
    <w:rsid w:val="2B6834ED"/>
    <w:rsid w:val="2B6C1F78"/>
    <w:rsid w:val="2BA2006A"/>
    <w:rsid w:val="2BFE3890"/>
    <w:rsid w:val="2C05252B"/>
    <w:rsid w:val="2C0F4C44"/>
    <w:rsid w:val="2C2939C1"/>
    <w:rsid w:val="2C323456"/>
    <w:rsid w:val="2C607F08"/>
    <w:rsid w:val="2C8827D8"/>
    <w:rsid w:val="2C8B6B16"/>
    <w:rsid w:val="2CC20ABB"/>
    <w:rsid w:val="2CF12614"/>
    <w:rsid w:val="2CFC5AFB"/>
    <w:rsid w:val="2D4A1A33"/>
    <w:rsid w:val="2D780DA1"/>
    <w:rsid w:val="2DC22B77"/>
    <w:rsid w:val="2DD309F0"/>
    <w:rsid w:val="2DDB2055"/>
    <w:rsid w:val="2E236631"/>
    <w:rsid w:val="2E3655A5"/>
    <w:rsid w:val="2E5D662D"/>
    <w:rsid w:val="2E9A6D8E"/>
    <w:rsid w:val="2ECE67BF"/>
    <w:rsid w:val="2F136099"/>
    <w:rsid w:val="2F3B15D1"/>
    <w:rsid w:val="2F626D7D"/>
    <w:rsid w:val="2FD67739"/>
    <w:rsid w:val="30703B41"/>
    <w:rsid w:val="30830218"/>
    <w:rsid w:val="30A66553"/>
    <w:rsid w:val="30C52AF8"/>
    <w:rsid w:val="30C80BAB"/>
    <w:rsid w:val="31195BDD"/>
    <w:rsid w:val="312377B2"/>
    <w:rsid w:val="31552BA5"/>
    <w:rsid w:val="31626EEC"/>
    <w:rsid w:val="316516F3"/>
    <w:rsid w:val="31904461"/>
    <w:rsid w:val="31991E4B"/>
    <w:rsid w:val="31BA1499"/>
    <w:rsid w:val="31E53686"/>
    <w:rsid w:val="31F22C35"/>
    <w:rsid w:val="322446D7"/>
    <w:rsid w:val="32556B94"/>
    <w:rsid w:val="327370F7"/>
    <w:rsid w:val="32862880"/>
    <w:rsid w:val="32997283"/>
    <w:rsid w:val="32B30C96"/>
    <w:rsid w:val="32D32FB2"/>
    <w:rsid w:val="32E3795F"/>
    <w:rsid w:val="335761D7"/>
    <w:rsid w:val="33633134"/>
    <w:rsid w:val="336E60F4"/>
    <w:rsid w:val="339300E8"/>
    <w:rsid w:val="33C42128"/>
    <w:rsid w:val="34165AD2"/>
    <w:rsid w:val="342C1FFE"/>
    <w:rsid w:val="34D74C20"/>
    <w:rsid w:val="34DD55F3"/>
    <w:rsid w:val="35006110"/>
    <w:rsid w:val="353051D1"/>
    <w:rsid w:val="354624E7"/>
    <w:rsid w:val="35A317D2"/>
    <w:rsid w:val="35B92E47"/>
    <w:rsid w:val="35ED26AF"/>
    <w:rsid w:val="35F81B76"/>
    <w:rsid w:val="36080AAF"/>
    <w:rsid w:val="361C2D95"/>
    <w:rsid w:val="3677286F"/>
    <w:rsid w:val="36937331"/>
    <w:rsid w:val="36963E03"/>
    <w:rsid w:val="369C1CDA"/>
    <w:rsid w:val="36B55F6B"/>
    <w:rsid w:val="36C900B7"/>
    <w:rsid w:val="36F0250E"/>
    <w:rsid w:val="370D0CC0"/>
    <w:rsid w:val="37316B00"/>
    <w:rsid w:val="37396ED7"/>
    <w:rsid w:val="37E80F39"/>
    <w:rsid w:val="37F41BB3"/>
    <w:rsid w:val="37FF595F"/>
    <w:rsid w:val="38157B80"/>
    <w:rsid w:val="382F5281"/>
    <w:rsid w:val="38455D28"/>
    <w:rsid w:val="3849224A"/>
    <w:rsid w:val="38592026"/>
    <w:rsid w:val="38654E64"/>
    <w:rsid w:val="38CD18D2"/>
    <w:rsid w:val="39B1799E"/>
    <w:rsid w:val="3A0342CF"/>
    <w:rsid w:val="3A1C3277"/>
    <w:rsid w:val="3A3439DF"/>
    <w:rsid w:val="3A496F92"/>
    <w:rsid w:val="3A8C029D"/>
    <w:rsid w:val="3B3B0F7A"/>
    <w:rsid w:val="3B7D4803"/>
    <w:rsid w:val="3B9D70F7"/>
    <w:rsid w:val="3BBC0B3B"/>
    <w:rsid w:val="3BDB63DE"/>
    <w:rsid w:val="3C022718"/>
    <w:rsid w:val="3C1770DA"/>
    <w:rsid w:val="3C2678ED"/>
    <w:rsid w:val="3C760D23"/>
    <w:rsid w:val="3C8F5F78"/>
    <w:rsid w:val="3CEB1852"/>
    <w:rsid w:val="3D0F5AFE"/>
    <w:rsid w:val="3D412BBC"/>
    <w:rsid w:val="3D482F03"/>
    <w:rsid w:val="3D81332B"/>
    <w:rsid w:val="3DCE17F9"/>
    <w:rsid w:val="3DD63BA2"/>
    <w:rsid w:val="3E252E76"/>
    <w:rsid w:val="3E3844DE"/>
    <w:rsid w:val="3E55777D"/>
    <w:rsid w:val="3E5D33E1"/>
    <w:rsid w:val="3E6E0EFD"/>
    <w:rsid w:val="3E743817"/>
    <w:rsid w:val="3E9E5DB4"/>
    <w:rsid w:val="3EC035FB"/>
    <w:rsid w:val="3EEB72C9"/>
    <w:rsid w:val="3F023062"/>
    <w:rsid w:val="3F1464BB"/>
    <w:rsid w:val="3F471A10"/>
    <w:rsid w:val="3F5102FC"/>
    <w:rsid w:val="3F662721"/>
    <w:rsid w:val="3F83211A"/>
    <w:rsid w:val="3F9107FC"/>
    <w:rsid w:val="3F9F114C"/>
    <w:rsid w:val="3FBE237E"/>
    <w:rsid w:val="3FC30C1E"/>
    <w:rsid w:val="3FD008F7"/>
    <w:rsid w:val="3FDC2B95"/>
    <w:rsid w:val="400C28DB"/>
    <w:rsid w:val="4062059F"/>
    <w:rsid w:val="40B842F4"/>
    <w:rsid w:val="40F5260B"/>
    <w:rsid w:val="41122B16"/>
    <w:rsid w:val="41294A54"/>
    <w:rsid w:val="416870FB"/>
    <w:rsid w:val="41912701"/>
    <w:rsid w:val="41AC52E3"/>
    <w:rsid w:val="41B22539"/>
    <w:rsid w:val="41CE7D37"/>
    <w:rsid w:val="41D85F1B"/>
    <w:rsid w:val="41E339FE"/>
    <w:rsid w:val="41FA15A4"/>
    <w:rsid w:val="42012363"/>
    <w:rsid w:val="421835AC"/>
    <w:rsid w:val="42355F51"/>
    <w:rsid w:val="42465FDE"/>
    <w:rsid w:val="427417CC"/>
    <w:rsid w:val="42884742"/>
    <w:rsid w:val="42890273"/>
    <w:rsid w:val="42AE5AE3"/>
    <w:rsid w:val="42D03F07"/>
    <w:rsid w:val="43205265"/>
    <w:rsid w:val="435A19B8"/>
    <w:rsid w:val="436F77C0"/>
    <w:rsid w:val="439610D7"/>
    <w:rsid w:val="43A34DB1"/>
    <w:rsid w:val="43B95D26"/>
    <w:rsid w:val="43B97087"/>
    <w:rsid w:val="43C85B6C"/>
    <w:rsid w:val="43DE4B5B"/>
    <w:rsid w:val="44203F0E"/>
    <w:rsid w:val="444075FB"/>
    <w:rsid w:val="44717C3B"/>
    <w:rsid w:val="44BE65E0"/>
    <w:rsid w:val="44F50EFC"/>
    <w:rsid w:val="45045AC7"/>
    <w:rsid w:val="455F7633"/>
    <w:rsid w:val="457E3FDF"/>
    <w:rsid w:val="458E64E3"/>
    <w:rsid w:val="45A936D6"/>
    <w:rsid w:val="45D43EAD"/>
    <w:rsid w:val="465D36F9"/>
    <w:rsid w:val="46685710"/>
    <w:rsid w:val="46DF0366"/>
    <w:rsid w:val="47044815"/>
    <w:rsid w:val="471D5D1F"/>
    <w:rsid w:val="472A4DB0"/>
    <w:rsid w:val="4738342D"/>
    <w:rsid w:val="47C5448F"/>
    <w:rsid w:val="48506B8D"/>
    <w:rsid w:val="486C005E"/>
    <w:rsid w:val="48BC6346"/>
    <w:rsid w:val="48BD58BF"/>
    <w:rsid w:val="48E20288"/>
    <w:rsid w:val="490B5807"/>
    <w:rsid w:val="49197452"/>
    <w:rsid w:val="49652EED"/>
    <w:rsid w:val="49732E87"/>
    <w:rsid w:val="49D2063E"/>
    <w:rsid w:val="49FF35F0"/>
    <w:rsid w:val="4A1F57D9"/>
    <w:rsid w:val="4A2D71FF"/>
    <w:rsid w:val="4A8E43FC"/>
    <w:rsid w:val="4AB15E2F"/>
    <w:rsid w:val="4B153050"/>
    <w:rsid w:val="4B582BD7"/>
    <w:rsid w:val="4B670137"/>
    <w:rsid w:val="4B9C0EE4"/>
    <w:rsid w:val="4BC55EC0"/>
    <w:rsid w:val="4BDB4ECF"/>
    <w:rsid w:val="4BE258DE"/>
    <w:rsid w:val="4C2058DD"/>
    <w:rsid w:val="4C582B91"/>
    <w:rsid w:val="4C856298"/>
    <w:rsid w:val="4D1F2B08"/>
    <w:rsid w:val="4D202F62"/>
    <w:rsid w:val="4D414D00"/>
    <w:rsid w:val="4D4250FA"/>
    <w:rsid w:val="4D7F25C1"/>
    <w:rsid w:val="4DCB2E58"/>
    <w:rsid w:val="4DEE4222"/>
    <w:rsid w:val="4DEF4110"/>
    <w:rsid w:val="4DF76EC4"/>
    <w:rsid w:val="4E277758"/>
    <w:rsid w:val="4E41583C"/>
    <w:rsid w:val="4E7D5B54"/>
    <w:rsid w:val="4E8004B4"/>
    <w:rsid w:val="4EA86BDB"/>
    <w:rsid w:val="4EAD503F"/>
    <w:rsid w:val="4EE05226"/>
    <w:rsid w:val="4EE851A5"/>
    <w:rsid w:val="4F140B78"/>
    <w:rsid w:val="4F2518BB"/>
    <w:rsid w:val="4F5E7ECC"/>
    <w:rsid w:val="4F6C231D"/>
    <w:rsid w:val="4FA47FEB"/>
    <w:rsid w:val="50263228"/>
    <w:rsid w:val="50265F97"/>
    <w:rsid w:val="50581F89"/>
    <w:rsid w:val="50D802B2"/>
    <w:rsid w:val="50E13A61"/>
    <w:rsid w:val="50E768C2"/>
    <w:rsid w:val="510332A5"/>
    <w:rsid w:val="51453626"/>
    <w:rsid w:val="5146382D"/>
    <w:rsid w:val="517459E7"/>
    <w:rsid w:val="518911B3"/>
    <w:rsid w:val="519604B6"/>
    <w:rsid w:val="51B93E1F"/>
    <w:rsid w:val="51BA1695"/>
    <w:rsid w:val="51CC4063"/>
    <w:rsid w:val="51FE1D3C"/>
    <w:rsid w:val="521B756B"/>
    <w:rsid w:val="523D1809"/>
    <w:rsid w:val="525A6114"/>
    <w:rsid w:val="528C16DA"/>
    <w:rsid w:val="529F0403"/>
    <w:rsid w:val="52A5602D"/>
    <w:rsid w:val="52CE3B68"/>
    <w:rsid w:val="52FC2B21"/>
    <w:rsid w:val="5336600D"/>
    <w:rsid w:val="535D2658"/>
    <w:rsid w:val="53782955"/>
    <w:rsid w:val="539D27B9"/>
    <w:rsid w:val="53AB6D1A"/>
    <w:rsid w:val="540B48F1"/>
    <w:rsid w:val="540F274E"/>
    <w:rsid w:val="54114993"/>
    <w:rsid w:val="542D1506"/>
    <w:rsid w:val="542F516B"/>
    <w:rsid w:val="549A4BCA"/>
    <w:rsid w:val="54B9674D"/>
    <w:rsid w:val="54C52B79"/>
    <w:rsid w:val="54F24A86"/>
    <w:rsid w:val="553118B0"/>
    <w:rsid w:val="5548424A"/>
    <w:rsid w:val="559001B2"/>
    <w:rsid w:val="55B2291D"/>
    <w:rsid w:val="5609005D"/>
    <w:rsid w:val="56502D1C"/>
    <w:rsid w:val="565616CF"/>
    <w:rsid w:val="568D06DF"/>
    <w:rsid w:val="56B14CDE"/>
    <w:rsid w:val="56CC59F9"/>
    <w:rsid w:val="576E2CF5"/>
    <w:rsid w:val="58290EC7"/>
    <w:rsid w:val="58507B2C"/>
    <w:rsid w:val="587D64B7"/>
    <w:rsid w:val="58AC24B2"/>
    <w:rsid w:val="58B87927"/>
    <w:rsid w:val="58BB0954"/>
    <w:rsid w:val="58D60A67"/>
    <w:rsid w:val="5907399F"/>
    <w:rsid w:val="59273F07"/>
    <w:rsid w:val="593144FC"/>
    <w:rsid w:val="593E5E46"/>
    <w:rsid w:val="59530660"/>
    <w:rsid w:val="59662F67"/>
    <w:rsid w:val="59B37637"/>
    <w:rsid w:val="5A0E2665"/>
    <w:rsid w:val="5A1C3CD4"/>
    <w:rsid w:val="5A362FB0"/>
    <w:rsid w:val="5A521EF4"/>
    <w:rsid w:val="5A5B76C5"/>
    <w:rsid w:val="5A6D682C"/>
    <w:rsid w:val="5AEB3B33"/>
    <w:rsid w:val="5AF17991"/>
    <w:rsid w:val="5B2F3BB6"/>
    <w:rsid w:val="5B3B15CF"/>
    <w:rsid w:val="5B5C53ED"/>
    <w:rsid w:val="5B72246E"/>
    <w:rsid w:val="5B7347E8"/>
    <w:rsid w:val="5B8A1F98"/>
    <w:rsid w:val="5BCE38F5"/>
    <w:rsid w:val="5BDC60C9"/>
    <w:rsid w:val="5C3204A7"/>
    <w:rsid w:val="5C4E49A2"/>
    <w:rsid w:val="5C5408DC"/>
    <w:rsid w:val="5C725E17"/>
    <w:rsid w:val="5C7F7496"/>
    <w:rsid w:val="5C9F22D2"/>
    <w:rsid w:val="5CBA5771"/>
    <w:rsid w:val="5CCA218F"/>
    <w:rsid w:val="5CCA5A2B"/>
    <w:rsid w:val="5D1A42DE"/>
    <w:rsid w:val="5D4221F0"/>
    <w:rsid w:val="5D690CC4"/>
    <w:rsid w:val="5D8456FE"/>
    <w:rsid w:val="5DA70C1F"/>
    <w:rsid w:val="5E057968"/>
    <w:rsid w:val="5E932020"/>
    <w:rsid w:val="5EA270D1"/>
    <w:rsid w:val="5EA82DB6"/>
    <w:rsid w:val="5EA90FD9"/>
    <w:rsid w:val="5F001790"/>
    <w:rsid w:val="5F112FEA"/>
    <w:rsid w:val="5F726888"/>
    <w:rsid w:val="5F751977"/>
    <w:rsid w:val="600913B2"/>
    <w:rsid w:val="60754BB7"/>
    <w:rsid w:val="60764CF9"/>
    <w:rsid w:val="609160BF"/>
    <w:rsid w:val="609163EC"/>
    <w:rsid w:val="60E75D8B"/>
    <w:rsid w:val="610A32A7"/>
    <w:rsid w:val="61172C8F"/>
    <w:rsid w:val="613E4824"/>
    <w:rsid w:val="6146422C"/>
    <w:rsid w:val="61552F0D"/>
    <w:rsid w:val="61786A45"/>
    <w:rsid w:val="618D4CD1"/>
    <w:rsid w:val="61B8661C"/>
    <w:rsid w:val="61C72EAB"/>
    <w:rsid w:val="61DC549C"/>
    <w:rsid w:val="61DC63F3"/>
    <w:rsid w:val="62097ACE"/>
    <w:rsid w:val="620B111A"/>
    <w:rsid w:val="620B22C0"/>
    <w:rsid w:val="62120667"/>
    <w:rsid w:val="623E7551"/>
    <w:rsid w:val="623F5F65"/>
    <w:rsid w:val="624A5543"/>
    <w:rsid w:val="62783EB1"/>
    <w:rsid w:val="62E00992"/>
    <w:rsid w:val="62FB32C7"/>
    <w:rsid w:val="63091291"/>
    <w:rsid w:val="6312215F"/>
    <w:rsid w:val="632B1961"/>
    <w:rsid w:val="632B29CD"/>
    <w:rsid w:val="63462E7A"/>
    <w:rsid w:val="63AC6F8D"/>
    <w:rsid w:val="63CA6489"/>
    <w:rsid w:val="63E35D12"/>
    <w:rsid w:val="63FE4EB5"/>
    <w:rsid w:val="64014D19"/>
    <w:rsid w:val="640749E9"/>
    <w:rsid w:val="64486DFF"/>
    <w:rsid w:val="64522A2D"/>
    <w:rsid w:val="645C08F1"/>
    <w:rsid w:val="648A47B6"/>
    <w:rsid w:val="648F4E80"/>
    <w:rsid w:val="649C015F"/>
    <w:rsid w:val="65676711"/>
    <w:rsid w:val="65D86E7B"/>
    <w:rsid w:val="66F74058"/>
    <w:rsid w:val="670B0904"/>
    <w:rsid w:val="671F6FDB"/>
    <w:rsid w:val="67372716"/>
    <w:rsid w:val="6742100C"/>
    <w:rsid w:val="675E4D8F"/>
    <w:rsid w:val="676F4F44"/>
    <w:rsid w:val="679720DB"/>
    <w:rsid w:val="67BB3C02"/>
    <w:rsid w:val="68127CA1"/>
    <w:rsid w:val="682626D6"/>
    <w:rsid w:val="68462EA0"/>
    <w:rsid w:val="68542E83"/>
    <w:rsid w:val="68A13454"/>
    <w:rsid w:val="69300193"/>
    <w:rsid w:val="696A383B"/>
    <w:rsid w:val="69AA5C07"/>
    <w:rsid w:val="69FC6C2A"/>
    <w:rsid w:val="6A0D1884"/>
    <w:rsid w:val="6A6754CD"/>
    <w:rsid w:val="6A7F2D26"/>
    <w:rsid w:val="6A945A9B"/>
    <w:rsid w:val="6AEA2988"/>
    <w:rsid w:val="6B155834"/>
    <w:rsid w:val="6B2B4757"/>
    <w:rsid w:val="6B655C57"/>
    <w:rsid w:val="6B94428B"/>
    <w:rsid w:val="6BD233E9"/>
    <w:rsid w:val="6BE10C67"/>
    <w:rsid w:val="6C0471DA"/>
    <w:rsid w:val="6C1D0AF1"/>
    <w:rsid w:val="6C490484"/>
    <w:rsid w:val="6C7A7447"/>
    <w:rsid w:val="6CA874F3"/>
    <w:rsid w:val="6CB12446"/>
    <w:rsid w:val="6CC429BE"/>
    <w:rsid w:val="6CD5347D"/>
    <w:rsid w:val="6CF55FCB"/>
    <w:rsid w:val="6D1C038D"/>
    <w:rsid w:val="6D603F92"/>
    <w:rsid w:val="6D777B45"/>
    <w:rsid w:val="6DD0636B"/>
    <w:rsid w:val="6E033242"/>
    <w:rsid w:val="6E0501EE"/>
    <w:rsid w:val="6E450AE0"/>
    <w:rsid w:val="6E636E1D"/>
    <w:rsid w:val="6EA6448C"/>
    <w:rsid w:val="6EB159C7"/>
    <w:rsid w:val="6EB521E8"/>
    <w:rsid w:val="6EC05B55"/>
    <w:rsid w:val="6EE22B3C"/>
    <w:rsid w:val="6EE460F8"/>
    <w:rsid w:val="6EE557C2"/>
    <w:rsid w:val="6F0C033D"/>
    <w:rsid w:val="6F25742D"/>
    <w:rsid w:val="6F5748DD"/>
    <w:rsid w:val="6F6A455F"/>
    <w:rsid w:val="6F760B24"/>
    <w:rsid w:val="6F870C7B"/>
    <w:rsid w:val="6FF96E03"/>
    <w:rsid w:val="700B3712"/>
    <w:rsid w:val="703B084C"/>
    <w:rsid w:val="70446FFB"/>
    <w:rsid w:val="70B70481"/>
    <w:rsid w:val="70CF6D65"/>
    <w:rsid w:val="714B4E0A"/>
    <w:rsid w:val="714F726A"/>
    <w:rsid w:val="71536D72"/>
    <w:rsid w:val="715E3C51"/>
    <w:rsid w:val="7167135C"/>
    <w:rsid w:val="71D92F74"/>
    <w:rsid w:val="71ED7871"/>
    <w:rsid w:val="71FF6C48"/>
    <w:rsid w:val="721232F7"/>
    <w:rsid w:val="7214068D"/>
    <w:rsid w:val="7217769F"/>
    <w:rsid w:val="723F744B"/>
    <w:rsid w:val="72631E0C"/>
    <w:rsid w:val="72772A50"/>
    <w:rsid w:val="727E3507"/>
    <w:rsid w:val="72876DEB"/>
    <w:rsid w:val="72C82DDB"/>
    <w:rsid w:val="72CE307C"/>
    <w:rsid w:val="73213242"/>
    <w:rsid w:val="73697151"/>
    <w:rsid w:val="736C0658"/>
    <w:rsid w:val="739C1E39"/>
    <w:rsid w:val="73A9032A"/>
    <w:rsid w:val="73D5196F"/>
    <w:rsid w:val="73E423CC"/>
    <w:rsid w:val="74167F9E"/>
    <w:rsid w:val="742B41E8"/>
    <w:rsid w:val="74773FF5"/>
    <w:rsid w:val="747F5537"/>
    <w:rsid w:val="74CC073A"/>
    <w:rsid w:val="751849D0"/>
    <w:rsid w:val="75315330"/>
    <w:rsid w:val="753A7791"/>
    <w:rsid w:val="75401780"/>
    <w:rsid w:val="758458C3"/>
    <w:rsid w:val="75F13D9C"/>
    <w:rsid w:val="75F72551"/>
    <w:rsid w:val="760826FB"/>
    <w:rsid w:val="76135D3A"/>
    <w:rsid w:val="767A627F"/>
    <w:rsid w:val="76847F75"/>
    <w:rsid w:val="76970BE9"/>
    <w:rsid w:val="76C02781"/>
    <w:rsid w:val="76D87760"/>
    <w:rsid w:val="770E70A0"/>
    <w:rsid w:val="771A6FC1"/>
    <w:rsid w:val="771C4BF4"/>
    <w:rsid w:val="77737DB9"/>
    <w:rsid w:val="777C2CA0"/>
    <w:rsid w:val="778B254E"/>
    <w:rsid w:val="77900E7D"/>
    <w:rsid w:val="77982C16"/>
    <w:rsid w:val="77FC0056"/>
    <w:rsid w:val="7814331D"/>
    <w:rsid w:val="7872717E"/>
    <w:rsid w:val="78C75A4F"/>
    <w:rsid w:val="791F21A9"/>
    <w:rsid w:val="79567599"/>
    <w:rsid w:val="795B7B3E"/>
    <w:rsid w:val="7966432C"/>
    <w:rsid w:val="796E15D8"/>
    <w:rsid w:val="79A75BED"/>
    <w:rsid w:val="79B77AFD"/>
    <w:rsid w:val="79E75809"/>
    <w:rsid w:val="7A441E7C"/>
    <w:rsid w:val="7A4C7CF2"/>
    <w:rsid w:val="7A9A1EA4"/>
    <w:rsid w:val="7AA0261E"/>
    <w:rsid w:val="7AAF4DD9"/>
    <w:rsid w:val="7ABA4E4E"/>
    <w:rsid w:val="7ACD6A3D"/>
    <w:rsid w:val="7AFD5EEC"/>
    <w:rsid w:val="7B043B11"/>
    <w:rsid w:val="7B127A63"/>
    <w:rsid w:val="7B1A2C8D"/>
    <w:rsid w:val="7B230DB1"/>
    <w:rsid w:val="7B6B270A"/>
    <w:rsid w:val="7B6D3913"/>
    <w:rsid w:val="7B735CCB"/>
    <w:rsid w:val="7B866893"/>
    <w:rsid w:val="7BBC5AB7"/>
    <w:rsid w:val="7BBE3A01"/>
    <w:rsid w:val="7BCD6BDC"/>
    <w:rsid w:val="7C880AB1"/>
    <w:rsid w:val="7CAB1C8C"/>
    <w:rsid w:val="7CAF07D5"/>
    <w:rsid w:val="7CEE69CA"/>
    <w:rsid w:val="7D374FCD"/>
    <w:rsid w:val="7D3A13EE"/>
    <w:rsid w:val="7D424EAA"/>
    <w:rsid w:val="7D464CFB"/>
    <w:rsid w:val="7D53317C"/>
    <w:rsid w:val="7DD341AE"/>
    <w:rsid w:val="7DD71392"/>
    <w:rsid w:val="7DE95CAF"/>
    <w:rsid w:val="7DF56AEA"/>
    <w:rsid w:val="7E0007CE"/>
    <w:rsid w:val="7E13557A"/>
    <w:rsid w:val="7E18219E"/>
    <w:rsid w:val="7E206EC8"/>
    <w:rsid w:val="7E286A6E"/>
    <w:rsid w:val="7E490FDF"/>
    <w:rsid w:val="7E750D36"/>
    <w:rsid w:val="7EA94C29"/>
    <w:rsid w:val="7FAF7A14"/>
    <w:rsid w:val="7FB44DA6"/>
    <w:rsid w:val="7FD13BE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szCs w:val="24"/>
      <w:lang w:val="en-US" w:eastAsia="zh-CN" w:bidi="ar-SA"/>
    </w:rPr>
  </w:style>
  <w:style w:type="paragraph" w:styleId="3">
    <w:name w:val="heading 1"/>
    <w:basedOn w:val="1"/>
    <w:next w:val="1"/>
    <w:link w:val="87"/>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61"/>
    <w:qFormat/>
    <w:uiPriority w:val="9"/>
    <w:pPr>
      <w:keepNext/>
      <w:keepLines/>
      <w:spacing w:before="260" w:after="260" w:line="416" w:lineRule="auto"/>
      <w:outlineLvl w:val="1"/>
    </w:pPr>
    <w:rPr>
      <w:rFonts w:ascii="Cambria" w:hAnsi="Cambria"/>
      <w:b/>
      <w:bCs/>
      <w:sz w:val="32"/>
      <w:szCs w:val="32"/>
    </w:rPr>
  </w:style>
  <w:style w:type="paragraph" w:styleId="5">
    <w:name w:val="heading 3"/>
    <w:basedOn w:val="1"/>
    <w:next w:val="1"/>
    <w:link w:val="66"/>
    <w:qFormat/>
    <w:uiPriority w:val="9"/>
    <w:pPr>
      <w:keepNext/>
      <w:keepLines/>
      <w:spacing w:before="260" w:after="260" w:line="416" w:lineRule="auto"/>
      <w:outlineLvl w:val="2"/>
    </w:pPr>
    <w:rPr>
      <w:b/>
      <w:bCs/>
      <w:sz w:val="32"/>
      <w:szCs w:val="32"/>
    </w:rPr>
  </w:style>
  <w:style w:type="character" w:default="1" w:styleId="24">
    <w:name w:val="Default Paragraph Font"/>
    <w:qFormat/>
    <w:uiPriority w:val="0"/>
  </w:style>
  <w:style w:type="table" w:default="1" w:styleId="22">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2">
    <w:name w:val="Body Text Indent"/>
    <w:basedOn w:val="1"/>
    <w:next w:val="1"/>
    <w:link w:val="89"/>
    <w:qFormat/>
    <w:uiPriority w:val="0"/>
    <w:pPr>
      <w:spacing w:line="200" w:lineRule="atLeast"/>
      <w:ind w:firstLine="301"/>
    </w:pPr>
    <w:rPr>
      <w:rFonts w:ascii="宋体" w:hAnsi="Courier New"/>
      <w:spacing w:val="-4"/>
      <w:sz w:val="18"/>
      <w:szCs w:val="20"/>
    </w:rPr>
  </w:style>
  <w:style w:type="paragraph" w:styleId="6">
    <w:name w:val="List Number"/>
    <w:basedOn w:val="1"/>
    <w:qFormat/>
    <w:uiPriority w:val="0"/>
    <w:pPr>
      <w:widowControl/>
      <w:numPr>
        <w:ilvl w:val="0"/>
        <w:numId w:val="1"/>
      </w:numPr>
      <w:tabs>
        <w:tab w:val="left" w:pos="454"/>
        <w:tab w:val="clear" w:pos="720"/>
      </w:tabs>
      <w:spacing w:after="156" w:afterLines="50"/>
      <w:ind w:left="454" w:hanging="284"/>
      <w:jc w:val="left"/>
    </w:pPr>
    <w:rPr>
      <w:kern w:val="0"/>
      <w:sz w:val="24"/>
      <w:szCs w:val="20"/>
    </w:rPr>
  </w:style>
  <w:style w:type="paragraph" w:styleId="7">
    <w:name w:val="Normal Indent"/>
    <w:basedOn w:val="1"/>
    <w:link w:val="64"/>
    <w:qFormat/>
    <w:uiPriority w:val="0"/>
    <w:pPr>
      <w:ind w:firstLine="420"/>
    </w:pPr>
    <w:rPr>
      <w:sz w:val="21"/>
      <w:szCs w:val="20"/>
    </w:rPr>
  </w:style>
  <w:style w:type="paragraph" w:styleId="8">
    <w:name w:val="caption"/>
    <w:basedOn w:val="1"/>
    <w:next w:val="1"/>
    <w:qFormat/>
    <w:uiPriority w:val="0"/>
    <w:pPr>
      <w:spacing w:before="152" w:beforeLines="0" w:after="160" w:afterLines="0"/>
    </w:pPr>
    <w:rPr>
      <w:rFonts w:ascii="Arial" w:hAnsi="Arial" w:eastAsia="黑体" w:cs="Arial"/>
      <w:sz w:val="20"/>
      <w:szCs w:val="20"/>
    </w:rPr>
  </w:style>
  <w:style w:type="paragraph" w:styleId="9">
    <w:name w:val="Document Map"/>
    <w:basedOn w:val="1"/>
    <w:link w:val="85"/>
    <w:unhideWhenUsed/>
    <w:qFormat/>
    <w:uiPriority w:val="99"/>
    <w:rPr>
      <w:rFonts w:ascii="宋体"/>
      <w:sz w:val="18"/>
      <w:szCs w:val="18"/>
    </w:rPr>
  </w:style>
  <w:style w:type="paragraph" w:styleId="10">
    <w:name w:val="annotation text"/>
    <w:basedOn w:val="1"/>
    <w:link w:val="82"/>
    <w:unhideWhenUsed/>
    <w:qFormat/>
    <w:uiPriority w:val="99"/>
    <w:pPr>
      <w:jc w:val="left"/>
    </w:pPr>
  </w:style>
  <w:style w:type="paragraph" w:styleId="11">
    <w:name w:val="List 2"/>
    <w:basedOn w:val="1"/>
    <w:unhideWhenUsed/>
    <w:qFormat/>
    <w:uiPriority w:val="99"/>
    <w:pPr>
      <w:ind w:left="100" w:leftChars="200" w:hanging="200" w:hangingChars="200"/>
      <w:contextualSpacing/>
    </w:pPr>
  </w:style>
  <w:style w:type="paragraph" w:styleId="12">
    <w:name w:val="Plain Text"/>
    <w:basedOn w:val="1"/>
    <w:link w:val="57"/>
    <w:qFormat/>
    <w:uiPriority w:val="99"/>
    <w:pPr>
      <w:spacing w:before="156" w:beforeLines="50" w:after="156" w:afterLines="50" w:line="400" w:lineRule="atLeast"/>
    </w:pPr>
    <w:rPr>
      <w:rFonts w:ascii="宋体" w:hAnsi="Courier New"/>
      <w:sz w:val="24"/>
    </w:rPr>
  </w:style>
  <w:style w:type="paragraph" w:styleId="13">
    <w:name w:val="Date"/>
    <w:basedOn w:val="1"/>
    <w:next w:val="1"/>
    <w:qFormat/>
    <w:uiPriority w:val="0"/>
    <w:pPr>
      <w:ind w:leftChars="2500"/>
    </w:pPr>
    <w:rPr>
      <w:rFonts w:eastAsia="楷体_GB2312"/>
      <w:sz w:val="32"/>
      <w:szCs w:val="20"/>
    </w:rPr>
  </w:style>
  <w:style w:type="paragraph" w:styleId="14">
    <w:name w:val="Balloon Text"/>
    <w:basedOn w:val="1"/>
    <w:qFormat/>
    <w:uiPriority w:val="0"/>
    <w:rPr>
      <w:sz w:val="18"/>
      <w:szCs w:val="18"/>
    </w:rPr>
  </w:style>
  <w:style w:type="paragraph" w:styleId="15">
    <w:name w:val="footer"/>
    <w:basedOn w:val="1"/>
    <w:link w:val="63"/>
    <w:qFormat/>
    <w:uiPriority w:val="99"/>
    <w:pPr>
      <w:tabs>
        <w:tab w:val="center" w:pos="4153"/>
        <w:tab w:val="right" w:pos="8306"/>
      </w:tabs>
      <w:snapToGrid w:val="0"/>
      <w:jc w:val="left"/>
    </w:pPr>
    <w:rPr>
      <w:sz w:val="18"/>
      <w:szCs w:val="18"/>
    </w:rPr>
  </w:style>
  <w:style w:type="paragraph" w:styleId="16">
    <w:name w:val="header"/>
    <w:basedOn w:val="1"/>
    <w:link w:val="90"/>
    <w:qFormat/>
    <w:uiPriority w:val="99"/>
    <w:pPr>
      <w:tabs>
        <w:tab w:val="center" w:pos="4153"/>
        <w:tab w:val="right" w:pos="8306"/>
      </w:tabs>
      <w:snapToGrid w:val="0"/>
      <w:jc w:val="center"/>
    </w:pPr>
    <w:rPr>
      <w:sz w:val="18"/>
      <w:szCs w:val="18"/>
    </w:rPr>
  </w:style>
  <w:style w:type="paragraph" w:styleId="17">
    <w:name w:val="List"/>
    <w:basedOn w:val="1"/>
    <w:qFormat/>
    <w:uiPriority w:val="0"/>
    <w:pPr>
      <w:ind w:left="200" w:hanging="200" w:hangingChars="200"/>
    </w:pPr>
  </w:style>
  <w:style w:type="paragraph" w:styleId="18">
    <w:name w:val="Body Text 2"/>
    <w:basedOn w:val="1"/>
    <w:qFormat/>
    <w:uiPriority w:val="0"/>
    <w:pPr>
      <w:widowControl/>
      <w:snapToGrid w:val="0"/>
      <w:spacing w:before="50" w:beforeLines="0" w:after="156" w:afterLines="50" w:line="400" w:lineRule="atLeast"/>
      <w:jc w:val="left"/>
    </w:pPr>
    <w:rPr>
      <w:rFonts w:hint="eastAsia" w:ascii="宋体" w:hAnsi="宋体"/>
      <w:color w:val="000000"/>
      <w:sz w:val="24"/>
    </w:rPr>
  </w:style>
  <w:style w:type="paragraph" w:styleId="19">
    <w:name w:val="Normal (Web)"/>
    <w:basedOn w:val="1"/>
    <w:qFormat/>
    <w:uiPriority w:val="99"/>
    <w:pPr>
      <w:widowControl/>
      <w:spacing w:before="100" w:beforeLines="0" w:beforeAutospacing="1" w:after="100" w:afterLines="0" w:afterAutospacing="1"/>
      <w:ind w:firstLine="420"/>
      <w:jc w:val="left"/>
    </w:pPr>
    <w:rPr>
      <w:rFonts w:ascii="宋体" w:hAnsi="宋体"/>
      <w:kern w:val="0"/>
      <w:sz w:val="20"/>
      <w:szCs w:val="20"/>
    </w:rPr>
  </w:style>
  <w:style w:type="paragraph" w:styleId="20">
    <w:name w:val="annotation subject"/>
    <w:basedOn w:val="10"/>
    <w:next w:val="10"/>
    <w:link w:val="65"/>
    <w:unhideWhenUsed/>
    <w:qFormat/>
    <w:uiPriority w:val="99"/>
    <w:rPr>
      <w:b/>
      <w:bCs/>
    </w:rPr>
  </w:style>
  <w:style w:type="paragraph" w:styleId="21">
    <w:name w:val="Body Text First Indent 2"/>
    <w:basedOn w:val="2"/>
    <w:unhideWhenUsed/>
    <w:qFormat/>
    <w:uiPriority w:val="99"/>
    <w:pPr>
      <w:ind w:firstLine="420"/>
    </w:pPr>
  </w:style>
  <w:style w:type="table" w:styleId="23">
    <w:name w:val="Table Grid"/>
    <w:basedOn w:val="2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5">
    <w:name w:val="Strong"/>
    <w:qFormat/>
    <w:uiPriority w:val="0"/>
    <w:rPr>
      <w:b/>
      <w:bCs/>
    </w:rPr>
  </w:style>
  <w:style w:type="character" w:styleId="26">
    <w:name w:val="page number"/>
    <w:basedOn w:val="24"/>
    <w:qFormat/>
    <w:uiPriority w:val="0"/>
  </w:style>
  <w:style w:type="character" w:styleId="27">
    <w:name w:val="FollowedHyperlink"/>
    <w:unhideWhenUsed/>
    <w:qFormat/>
    <w:uiPriority w:val="99"/>
    <w:rPr>
      <w:color w:val="5579A7"/>
      <w:u w:val="none"/>
    </w:rPr>
  </w:style>
  <w:style w:type="character" w:styleId="28">
    <w:name w:val="HTML Definition"/>
    <w:unhideWhenUsed/>
    <w:qFormat/>
    <w:uiPriority w:val="99"/>
    <w:rPr>
      <w:i/>
    </w:rPr>
  </w:style>
  <w:style w:type="character" w:styleId="29">
    <w:name w:val="Hyperlink"/>
    <w:qFormat/>
    <w:uiPriority w:val="0"/>
    <w:rPr>
      <w:color w:val="5579A7"/>
      <w:u w:val="none"/>
    </w:rPr>
  </w:style>
  <w:style w:type="character" w:styleId="30">
    <w:name w:val="HTML Code"/>
    <w:unhideWhenUsed/>
    <w:qFormat/>
    <w:uiPriority w:val="99"/>
    <w:rPr>
      <w:rFonts w:ascii="-apple-system" w:hAnsi="-apple-system" w:eastAsia="-apple-system" w:cs="-apple-system"/>
      <w:sz w:val="21"/>
      <w:szCs w:val="21"/>
    </w:rPr>
  </w:style>
  <w:style w:type="character" w:styleId="31">
    <w:name w:val="annotation reference"/>
    <w:unhideWhenUsed/>
    <w:qFormat/>
    <w:uiPriority w:val="99"/>
    <w:rPr>
      <w:sz w:val="21"/>
      <w:szCs w:val="21"/>
    </w:rPr>
  </w:style>
  <w:style w:type="character" w:styleId="32">
    <w:name w:val="HTML Keyboard"/>
    <w:unhideWhenUsed/>
    <w:qFormat/>
    <w:uiPriority w:val="99"/>
    <w:rPr>
      <w:rFonts w:hint="default" w:ascii="-apple-system" w:hAnsi="-apple-system" w:eastAsia="-apple-system" w:cs="-apple-system"/>
      <w:sz w:val="21"/>
      <w:szCs w:val="21"/>
    </w:rPr>
  </w:style>
  <w:style w:type="character" w:styleId="33">
    <w:name w:val="HTML Sample"/>
    <w:unhideWhenUsed/>
    <w:qFormat/>
    <w:uiPriority w:val="99"/>
    <w:rPr>
      <w:rFonts w:hint="default" w:ascii="-apple-system" w:hAnsi="-apple-system" w:eastAsia="-apple-system" w:cs="-apple-system"/>
      <w:sz w:val="21"/>
      <w:szCs w:val="21"/>
    </w:rPr>
  </w:style>
  <w:style w:type="paragraph" w:customStyle="1" w:styleId="34">
    <w:name w:val="正文 A"/>
    <w:qFormat/>
    <w:uiPriority w:val="0"/>
    <w:pPr>
      <w:widowControl w:val="0"/>
      <w:jc w:val="both"/>
    </w:pPr>
    <w:rPr>
      <w:rFonts w:hint="eastAsia" w:ascii="Arial Unicode MS" w:hAnsi="Arial Unicode MS" w:eastAsia="Times New Roman" w:cs="Arial Unicode MS"/>
      <w:color w:val="000000"/>
      <w:kern w:val="2"/>
      <w:sz w:val="28"/>
      <w:szCs w:val="28"/>
      <w:u w:val="none" w:color="000000"/>
      <w:lang w:val="en-US" w:eastAsia="zh-CN" w:bidi="ar-SA"/>
    </w:rPr>
  </w:style>
  <w:style w:type="paragraph" w:customStyle="1" w:styleId="35">
    <w:name w:val="Proposals body"/>
    <w:basedOn w:val="1"/>
    <w:next w:val="1"/>
    <w:qFormat/>
    <w:uiPriority w:val="0"/>
    <w:pPr>
      <w:widowControl/>
      <w:spacing w:line="460" w:lineRule="exact"/>
      <w:jc w:val="left"/>
    </w:pPr>
    <w:rPr>
      <w:rFonts w:ascii="仿宋_GB2312" w:eastAsia="仿宋_GB2312"/>
      <w:snapToGrid w:val="0"/>
      <w:kern w:val="0"/>
      <w:sz w:val="24"/>
    </w:rPr>
  </w:style>
  <w:style w:type="paragraph" w:customStyle="1" w:styleId="36">
    <w:name w:val="Default"/>
    <w:next w:val="37"/>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37">
    <w:name w:val="toc 7"/>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38">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39">
    <w:name w:val="title11"/>
    <w:basedOn w:val="1"/>
    <w:qFormat/>
    <w:uiPriority w:val="0"/>
    <w:pPr>
      <w:spacing w:before="150" w:beforeAutospacing="0" w:after="0" w:afterAutospacing="0"/>
      <w:ind w:left="0" w:right="0" w:firstLine="0"/>
      <w:jc w:val="left"/>
    </w:pPr>
    <w:rPr>
      <w:b/>
      <w:kern w:val="0"/>
      <w:lang w:val="en-US" w:eastAsia="zh-CN" w:bidi="ar"/>
    </w:rPr>
  </w:style>
  <w:style w:type="paragraph" w:customStyle="1" w:styleId="40">
    <w:name w:val="标题 10"/>
    <w:basedOn w:val="4"/>
    <w:qFormat/>
    <w:uiPriority w:val="0"/>
    <w:pPr>
      <w:jc w:val="center"/>
    </w:pPr>
    <w:rPr>
      <w:kern w:val="0"/>
    </w:rPr>
  </w:style>
  <w:style w:type="paragraph" w:customStyle="1" w:styleId="41">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42">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43">
    <w:name w:val="List Paragraph1"/>
    <w:basedOn w:val="1"/>
    <w:qFormat/>
    <w:uiPriority w:val="0"/>
    <w:pPr>
      <w:ind w:firstLine="420" w:firstLineChars="200"/>
    </w:pPr>
    <w:rPr>
      <w:sz w:val="21"/>
    </w:rPr>
  </w:style>
  <w:style w:type="paragraph" w:customStyle="1" w:styleId="44">
    <w:name w:val="默认段落字体 Para Char Char Char Char Char Char Char Char Char1 Char Char Char Char"/>
    <w:basedOn w:val="1"/>
    <w:qFormat/>
    <w:uiPriority w:val="0"/>
    <w:rPr>
      <w:rFonts w:ascii="Tahoma" w:hAnsi="Tahoma"/>
      <w:sz w:val="24"/>
      <w:szCs w:val="20"/>
    </w:rPr>
  </w:style>
  <w:style w:type="paragraph" w:customStyle="1" w:styleId="45">
    <w:name w:val="Char Char Char Char1"/>
    <w:basedOn w:val="1"/>
    <w:qFormat/>
    <w:uiPriority w:val="0"/>
    <w:rPr>
      <w:rFonts w:ascii="Tahoma" w:hAnsi="Tahoma"/>
      <w:sz w:val="24"/>
      <w:szCs w:val="20"/>
    </w:rPr>
  </w:style>
  <w:style w:type="paragraph" w:customStyle="1" w:styleId="46">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47">
    <w:name w:val="_Style 46"/>
    <w:basedOn w:val="1"/>
    <w:next w:val="1"/>
    <w:link w:val="69"/>
    <w:unhideWhenUsed/>
    <w:qFormat/>
    <w:uiPriority w:val="99"/>
    <w:pPr>
      <w:widowControl/>
      <w:pBdr>
        <w:bottom w:val="single" w:color="auto" w:sz="6" w:space="1"/>
      </w:pBdr>
      <w:jc w:val="center"/>
    </w:pPr>
    <w:rPr>
      <w:rFonts w:ascii="Arial" w:hAnsi="Arial"/>
      <w:vanish/>
      <w:kern w:val="0"/>
      <w:sz w:val="16"/>
      <w:szCs w:val="16"/>
    </w:rPr>
  </w:style>
  <w:style w:type="paragraph" w:customStyle="1" w:styleId="48">
    <w:name w:val="此正文"/>
    <w:basedOn w:val="1"/>
    <w:qFormat/>
    <w:uiPriority w:val="0"/>
    <w:pPr>
      <w:spacing w:line="360" w:lineRule="auto"/>
      <w:ind w:firstLine="200" w:firstLineChars="200"/>
    </w:pPr>
    <w:rPr>
      <w:sz w:val="24"/>
    </w:rPr>
  </w:style>
  <w:style w:type="paragraph" w:customStyle="1" w:styleId="49">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50">
    <w:name w:val="彩色列表 - 强调文字颜色 11"/>
    <w:basedOn w:val="1"/>
    <w:qFormat/>
    <w:uiPriority w:val="34"/>
    <w:pPr>
      <w:ind w:firstLine="420" w:firstLineChars="200"/>
    </w:pPr>
    <w:rPr>
      <w:rFonts w:ascii="Calibri" w:hAnsi="Calibri" w:eastAsia="宋体" w:cs="Times New Roman"/>
      <w:sz w:val="21"/>
      <w:szCs w:val="22"/>
    </w:rPr>
  </w:style>
  <w:style w:type="paragraph" w:customStyle="1" w:styleId="51">
    <w:name w:val="正文段"/>
    <w:basedOn w:val="1"/>
    <w:qFormat/>
    <w:uiPriority w:val="0"/>
    <w:pPr>
      <w:widowControl/>
      <w:snapToGrid w:val="0"/>
      <w:spacing w:after="156" w:afterLines="50"/>
      <w:ind w:firstLine="200" w:firstLineChars="200"/>
    </w:pPr>
    <w:rPr>
      <w:kern w:val="0"/>
      <w:sz w:val="24"/>
      <w:szCs w:val="20"/>
    </w:rPr>
  </w:style>
  <w:style w:type="paragraph" w:customStyle="1" w:styleId="52">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53">
    <w:name w:val="Char Char Char Char"/>
    <w:basedOn w:val="1"/>
    <w:qFormat/>
    <w:uiPriority w:val="0"/>
    <w:pPr>
      <w:widowControl/>
      <w:spacing w:after="160" w:afterLines="0" w:line="240" w:lineRule="exact"/>
      <w:jc w:val="left"/>
    </w:pPr>
    <w:rPr>
      <w:rFonts w:ascii="Verdana" w:hAnsi="Verdana"/>
      <w:kern w:val="0"/>
      <w:sz w:val="20"/>
      <w:szCs w:val="20"/>
      <w:lang w:eastAsia="en-US"/>
    </w:rPr>
  </w:style>
  <w:style w:type="paragraph" w:customStyle="1" w:styleId="54">
    <w:name w:val="表内文字"/>
    <w:basedOn w:val="1"/>
    <w:qFormat/>
    <w:uiPriority w:val="0"/>
    <w:pPr>
      <w:tabs>
        <w:tab w:val="left" w:pos="1418"/>
      </w:tabs>
      <w:spacing w:line="360" w:lineRule="auto"/>
      <w:jc w:val="center"/>
    </w:pPr>
    <w:rPr>
      <w:rFonts w:hint="eastAsia" w:ascii="仿宋_GB2312" w:eastAsia="仿宋_GB2312"/>
      <w:spacing w:val="-20"/>
      <w:kern w:val="0"/>
      <w:sz w:val="24"/>
    </w:rPr>
  </w:style>
  <w:style w:type="paragraph" w:customStyle="1" w:styleId="55">
    <w:name w:val="_Style 54"/>
    <w:basedOn w:val="1"/>
    <w:next w:val="1"/>
    <w:link w:val="73"/>
    <w:unhideWhenUsed/>
    <w:qFormat/>
    <w:uiPriority w:val="99"/>
    <w:pPr>
      <w:widowControl/>
      <w:pBdr>
        <w:top w:val="single" w:color="auto" w:sz="6" w:space="1"/>
      </w:pBdr>
      <w:jc w:val="center"/>
    </w:pPr>
    <w:rPr>
      <w:rFonts w:ascii="Arial" w:hAnsi="Arial"/>
      <w:vanish/>
      <w:kern w:val="0"/>
      <w:sz w:val="16"/>
      <w:szCs w:val="16"/>
    </w:rPr>
  </w:style>
  <w:style w:type="paragraph" w:customStyle="1" w:styleId="56">
    <w:name w:val="正文2"/>
    <w:basedOn w:val="1"/>
    <w:qFormat/>
    <w:uiPriority w:val="0"/>
    <w:pPr>
      <w:spacing w:before="156" w:line="360" w:lineRule="auto"/>
      <w:ind w:firstLine="510" w:firstLineChars="200"/>
    </w:pPr>
    <w:rPr>
      <w:sz w:val="24"/>
      <w:szCs w:val="20"/>
    </w:rPr>
  </w:style>
  <w:style w:type="character" w:customStyle="1" w:styleId="57">
    <w:name w:val="纯文本 Char2"/>
    <w:link w:val="12"/>
    <w:qFormat/>
    <w:uiPriority w:val="99"/>
    <w:rPr>
      <w:rFonts w:ascii="宋体" w:hAnsi="Courier New"/>
      <w:kern w:val="2"/>
      <w:sz w:val="24"/>
      <w:szCs w:val="24"/>
    </w:rPr>
  </w:style>
  <w:style w:type="character" w:customStyle="1" w:styleId="58">
    <w:name w:val="纯文本 字符"/>
    <w:qFormat/>
    <w:uiPriority w:val="99"/>
    <w:rPr>
      <w:rFonts w:ascii="宋体" w:hAnsi="Courier New"/>
      <w:kern w:val="2"/>
      <w:sz w:val="24"/>
      <w:szCs w:val="24"/>
    </w:rPr>
  </w:style>
  <w:style w:type="character" w:customStyle="1" w:styleId="59">
    <w:name w:val="正文文本缩进 字符"/>
    <w:qFormat/>
    <w:uiPriority w:val="0"/>
    <w:rPr>
      <w:rFonts w:ascii="宋体" w:hAnsi="Courier New"/>
      <w:spacing w:val="-4"/>
      <w:kern w:val="2"/>
      <w:sz w:val="18"/>
    </w:rPr>
  </w:style>
  <w:style w:type="character" w:customStyle="1" w:styleId="60">
    <w:name w:val="jbox-icon-warning"/>
    <w:basedOn w:val="24"/>
    <w:qFormat/>
    <w:uiPriority w:val="0"/>
  </w:style>
  <w:style w:type="character" w:customStyle="1" w:styleId="61">
    <w:name w:val="标题 2 Char"/>
    <w:link w:val="4"/>
    <w:semiHidden/>
    <w:qFormat/>
    <w:uiPriority w:val="9"/>
    <w:rPr>
      <w:rFonts w:ascii="Cambria" w:hAnsi="Cambria" w:eastAsia="宋体" w:cs="Times New Roman"/>
      <w:b/>
      <w:bCs/>
      <w:kern w:val="2"/>
      <w:sz w:val="32"/>
      <w:szCs w:val="32"/>
    </w:rPr>
  </w:style>
  <w:style w:type="character" w:customStyle="1" w:styleId="62">
    <w:name w:val="hover9"/>
    <w:qFormat/>
    <w:uiPriority w:val="0"/>
    <w:rPr>
      <w:shd w:val="clear" w:color="auto" w:fill="EEEEEE"/>
    </w:rPr>
  </w:style>
  <w:style w:type="character" w:customStyle="1" w:styleId="63">
    <w:name w:val="页脚 Char"/>
    <w:link w:val="15"/>
    <w:qFormat/>
    <w:uiPriority w:val="99"/>
    <w:rPr>
      <w:kern w:val="2"/>
      <w:sz w:val="18"/>
      <w:szCs w:val="18"/>
    </w:rPr>
  </w:style>
  <w:style w:type="character" w:customStyle="1" w:styleId="64">
    <w:name w:val="正文缩进 Char"/>
    <w:link w:val="7"/>
    <w:qFormat/>
    <w:uiPriority w:val="0"/>
    <w:rPr>
      <w:rFonts w:eastAsia="宋体"/>
      <w:kern w:val="2"/>
      <w:sz w:val="21"/>
      <w:lang w:val="en-US" w:eastAsia="zh-CN" w:bidi="ar-SA"/>
    </w:rPr>
  </w:style>
  <w:style w:type="character" w:customStyle="1" w:styleId="65">
    <w:name w:val="批注主题 Char"/>
    <w:link w:val="20"/>
    <w:semiHidden/>
    <w:qFormat/>
    <w:uiPriority w:val="99"/>
    <w:rPr>
      <w:b/>
      <w:bCs/>
      <w:kern w:val="2"/>
      <w:sz w:val="28"/>
      <w:szCs w:val="24"/>
    </w:rPr>
  </w:style>
  <w:style w:type="character" w:customStyle="1" w:styleId="66">
    <w:name w:val="标题 3 Char"/>
    <w:link w:val="5"/>
    <w:semiHidden/>
    <w:qFormat/>
    <w:uiPriority w:val="9"/>
    <w:rPr>
      <w:b/>
      <w:bCs/>
      <w:kern w:val="2"/>
      <w:sz w:val="32"/>
      <w:szCs w:val="32"/>
    </w:rPr>
  </w:style>
  <w:style w:type="character" w:customStyle="1" w:styleId="67">
    <w:name w:val="hour_pm"/>
    <w:basedOn w:val="24"/>
    <w:qFormat/>
    <w:uiPriority w:val="0"/>
  </w:style>
  <w:style w:type="character" w:customStyle="1" w:styleId="68">
    <w:name w:val="jbox-icon-info"/>
    <w:basedOn w:val="24"/>
    <w:qFormat/>
    <w:uiPriority w:val="0"/>
  </w:style>
  <w:style w:type="character" w:customStyle="1" w:styleId="69">
    <w:name w:val="z-窗体顶端 Char"/>
    <w:link w:val="47"/>
    <w:semiHidden/>
    <w:qFormat/>
    <w:uiPriority w:val="99"/>
    <w:rPr>
      <w:rFonts w:ascii="Arial" w:hAnsi="Arial"/>
      <w:vanish/>
      <w:sz w:val="16"/>
      <w:szCs w:val="16"/>
    </w:rPr>
  </w:style>
  <w:style w:type="character" w:customStyle="1" w:styleId="70">
    <w:name w:val="black601"/>
    <w:qFormat/>
    <w:uiPriority w:val="0"/>
    <w:rPr>
      <w:color w:val="666666"/>
    </w:rPr>
  </w:style>
  <w:style w:type="character" w:customStyle="1" w:styleId="71">
    <w:name w:val="hour_am"/>
    <w:basedOn w:val="24"/>
    <w:qFormat/>
    <w:uiPriority w:val="0"/>
  </w:style>
  <w:style w:type="character" w:customStyle="1" w:styleId="72">
    <w:name w:val="jbox-icon-error"/>
    <w:basedOn w:val="24"/>
    <w:qFormat/>
    <w:uiPriority w:val="0"/>
  </w:style>
  <w:style w:type="character" w:customStyle="1" w:styleId="73">
    <w:name w:val="z-窗体底端 Char"/>
    <w:link w:val="55"/>
    <w:semiHidden/>
    <w:qFormat/>
    <w:uiPriority w:val="99"/>
    <w:rPr>
      <w:rFonts w:ascii="Arial" w:hAnsi="Arial"/>
      <w:vanish/>
      <w:sz w:val="16"/>
      <w:szCs w:val="16"/>
    </w:rPr>
  </w:style>
  <w:style w:type="character" w:customStyle="1" w:styleId="74">
    <w:name w:val="jbox-icon-success"/>
    <w:basedOn w:val="24"/>
    <w:qFormat/>
    <w:uiPriority w:val="0"/>
  </w:style>
  <w:style w:type="character" w:customStyle="1" w:styleId="75">
    <w:name w:val="maywed421"/>
    <w:qFormat/>
    <w:uiPriority w:val="0"/>
    <w:rPr>
      <w:color w:val="366FB6"/>
      <w:u w:val="none"/>
    </w:rPr>
  </w:style>
  <w:style w:type="character" w:customStyle="1" w:styleId="76">
    <w:name w:val="正文文本缩进 字符1"/>
    <w:qFormat/>
    <w:uiPriority w:val="0"/>
    <w:rPr>
      <w:rFonts w:ascii="宋体" w:hAnsi="Courier New"/>
      <w:spacing w:val="-4"/>
      <w:kern w:val="2"/>
      <w:sz w:val="18"/>
    </w:rPr>
  </w:style>
  <w:style w:type="character" w:customStyle="1" w:styleId="77">
    <w:name w:val="jbox-icon-question"/>
    <w:basedOn w:val="24"/>
    <w:qFormat/>
    <w:uiPriority w:val="0"/>
  </w:style>
  <w:style w:type="character" w:customStyle="1" w:styleId="78">
    <w:name w:val="jbox-icon-loading"/>
    <w:basedOn w:val="24"/>
    <w:qFormat/>
    <w:uiPriority w:val="0"/>
  </w:style>
  <w:style w:type="character" w:customStyle="1" w:styleId="79">
    <w:name w:val="标题 1 Char Char"/>
    <w:qFormat/>
    <w:uiPriority w:val="0"/>
    <w:rPr>
      <w:rFonts w:eastAsia="宋体"/>
      <w:b/>
      <w:spacing w:val="-2"/>
      <w:sz w:val="24"/>
      <w:lang w:val="en-US" w:eastAsia="zh-CN" w:bidi="ar-SA"/>
    </w:rPr>
  </w:style>
  <w:style w:type="character" w:customStyle="1" w:styleId="80">
    <w:name w:val="jbox-icon-none"/>
    <w:qFormat/>
    <w:uiPriority w:val="0"/>
    <w:rPr>
      <w:vanish/>
    </w:rPr>
  </w:style>
  <w:style w:type="character" w:customStyle="1" w:styleId="81">
    <w:name w:val="sub_title s0"/>
    <w:basedOn w:val="24"/>
    <w:qFormat/>
    <w:uiPriority w:val="0"/>
  </w:style>
  <w:style w:type="character" w:customStyle="1" w:styleId="82">
    <w:name w:val="批注文字 Char"/>
    <w:link w:val="10"/>
    <w:qFormat/>
    <w:uiPriority w:val="99"/>
    <w:rPr>
      <w:kern w:val="2"/>
      <w:sz w:val="28"/>
      <w:szCs w:val="24"/>
    </w:rPr>
  </w:style>
  <w:style w:type="character" w:customStyle="1" w:styleId="83">
    <w:name w:val="纯文本 字符2"/>
    <w:qFormat/>
    <w:uiPriority w:val="99"/>
    <w:rPr>
      <w:rFonts w:ascii="宋体" w:hAnsi="Courier New"/>
      <w:kern w:val="2"/>
      <w:sz w:val="24"/>
      <w:szCs w:val="24"/>
    </w:rPr>
  </w:style>
  <w:style w:type="character" w:customStyle="1" w:styleId="84">
    <w:name w:val="jbox-icon"/>
    <w:basedOn w:val="24"/>
    <w:qFormat/>
    <w:uiPriority w:val="0"/>
  </w:style>
  <w:style w:type="character" w:customStyle="1" w:styleId="85">
    <w:name w:val="文档结构图 Char"/>
    <w:link w:val="9"/>
    <w:semiHidden/>
    <w:qFormat/>
    <w:uiPriority w:val="99"/>
    <w:rPr>
      <w:rFonts w:ascii="宋体"/>
      <w:kern w:val="2"/>
      <w:sz w:val="18"/>
      <w:szCs w:val="18"/>
    </w:rPr>
  </w:style>
  <w:style w:type="character" w:customStyle="1" w:styleId="86">
    <w:name w:val="纯文本 Char1"/>
    <w:qFormat/>
    <w:uiPriority w:val="0"/>
    <w:rPr>
      <w:rFonts w:ascii="宋体" w:hAnsi="Courier New"/>
      <w:kern w:val="2"/>
      <w:sz w:val="21"/>
    </w:rPr>
  </w:style>
  <w:style w:type="character" w:customStyle="1" w:styleId="87">
    <w:name w:val="标题 1 Char"/>
    <w:link w:val="3"/>
    <w:qFormat/>
    <w:uiPriority w:val="9"/>
    <w:rPr>
      <w:b/>
      <w:bCs/>
      <w:kern w:val="44"/>
      <w:sz w:val="44"/>
      <w:szCs w:val="44"/>
    </w:rPr>
  </w:style>
  <w:style w:type="character" w:customStyle="1" w:styleId="88">
    <w:name w:val="纯文本 Char"/>
    <w:qFormat/>
    <w:uiPriority w:val="99"/>
    <w:rPr>
      <w:rFonts w:ascii="宋体" w:hAnsi="Courier New"/>
      <w:kern w:val="2"/>
      <w:sz w:val="24"/>
      <w:szCs w:val="24"/>
    </w:rPr>
  </w:style>
  <w:style w:type="character" w:customStyle="1" w:styleId="89">
    <w:name w:val="正文文本缩进 Char"/>
    <w:link w:val="2"/>
    <w:qFormat/>
    <w:uiPriority w:val="0"/>
    <w:rPr>
      <w:rFonts w:ascii="宋体" w:hAnsi="Courier New"/>
      <w:spacing w:val="-4"/>
      <w:kern w:val="2"/>
      <w:sz w:val="18"/>
    </w:rPr>
  </w:style>
  <w:style w:type="character" w:customStyle="1" w:styleId="90">
    <w:name w:val="页眉 Char"/>
    <w:link w:val="16"/>
    <w:qFormat/>
    <w:uiPriority w:val="99"/>
    <w:rPr>
      <w:kern w:val="2"/>
      <w:sz w:val="18"/>
      <w:szCs w:val="18"/>
    </w:rPr>
  </w:style>
  <w:style w:type="character" w:customStyle="1" w:styleId="91">
    <w:name w:val="old"/>
    <w:qFormat/>
    <w:uiPriority w:val="0"/>
    <w:rPr>
      <w:color w:val="999999"/>
    </w:rPr>
  </w:style>
  <w:style w:type="paragraph" w:customStyle="1" w:styleId="92">
    <w:name w:val="纯文本1"/>
    <w:qFormat/>
    <w:uiPriority w:val="0"/>
    <w:pPr>
      <w:suppressAutoHyphens/>
      <w:spacing w:after="180" w:line="312" w:lineRule="auto"/>
    </w:pPr>
    <w:rPr>
      <w:rFonts w:ascii="宋体" w:hAnsi="Courier New" w:eastAsia="ヒラギノ角ゴ Pro W3" w:cs="Times New Roman"/>
      <w:color w:val="000000"/>
      <w:kern w:val="0"/>
      <w:sz w:val="20"/>
      <w:szCs w:val="20"/>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3471</Words>
  <Characters>19787</Characters>
  <Lines>1</Lines>
  <Paragraphs>1</Paragraphs>
  <TotalTime>33</TotalTime>
  <ScaleCrop>false</ScaleCrop>
  <LinksUpToDate>false</LinksUpToDate>
  <CharactersWithSpaces>23212</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2016-11-25T07:33:00Z</dcterms:created>
  <dc:creator>jj</dc:creator>
  <cp:lastModifiedBy>浙江求是招标代理有限公司</cp:lastModifiedBy>
  <cp:lastPrinted>2018-06-25T02:02:00Z</cp:lastPrinted>
  <dcterms:modified xsi:type="dcterms:W3CDTF">2021-05-27T07:32:10Z</dcterms:modified>
  <dc:title>求是招标代理有限公司</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