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100E1D">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0AE7173E">
      <w:pPr>
        <w:pStyle w:val="145"/>
        <w:widowControl w:val="0"/>
        <w:snapToGrid w:val="0"/>
        <w:spacing w:line="470" w:lineRule="atLeast"/>
        <w:ind w:firstLine="0"/>
        <w:jc w:val="center"/>
        <w:rPr>
          <w:rFonts w:ascii="黑体" w:hAnsi="宋体" w:eastAsia="黑体"/>
          <w:b w:val="0"/>
          <w:color w:val="auto"/>
          <w:sz w:val="32"/>
        </w:rPr>
      </w:pPr>
    </w:p>
    <w:p w14:paraId="463D3745">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55B5660">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2025年外文纸质图书采购</w:t>
      </w:r>
      <w:r>
        <w:rPr>
          <w:rFonts w:hint="eastAsia" w:ascii="黑体" w:hAnsi="宋体" w:eastAsia="黑体"/>
          <w:b w:val="0"/>
          <w:color w:val="auto"/>
          <w:sz w:val="48"/>
          <w:szCs w:val="48"/>
        </w:rPr>
        <w:t>项目</w:t>
      </w:r>
    </w:p>
    <w:p w14:paraId="6DE24EE1">
      <w:pPr>
        <w:pStyle w:val="145"/>
        <w:widowControl w:val="0"/>
        <w:snapToGrid w:val="0"/>
        <w:spacing w:line="470" w:lineRule="atLeast"/>
        <w:ind w:firstLine="0"/>
        <w:jc w:val="center"/>
        <w:rPr>
          <w:rFonts w:ascii="黑体" w:eastAsia="黑体"/>
          <w:b w:val="0"/>
          <w:color w:val="auto"/>
          <w:sz w:val="36"/>
          <w:szCs w:val="36"/>
        </w:rPr>
      </w:pPr>
    </w:p>
    <w:p w14:paraId="3C183CF0">
      <w:pPr>
        <w:pStyle w:val="145"/>
        <w:widowControl w:val="0"/>
        <w:snapToGrid w:val="0"/>
        <w:spacing w:line="470" w:lineRule="atLeast"/>
        <w:ind w:firstLine="0"/>
        <w:jc w:val="center"/>
        <w:rPr>
          <w:rFonts w:ascii="黑体" w:eastAsia="黑体"/>
          <w:b w:val="0"/>
          <w:color w:val="auto"/>
          <w:sz w:val="36"/>
        </w:rPr>
      </w:pPr>
    </w:p>
    <w:p w14:paraId="1F759E79">
      <w:pPr>
        <w:pStyle w:val="145"/>
        <w:widowControl w:val="0"/>
        <w:snapToGrid w:val="0"/>
        <w:spacing w:line="470" w:lineRule="atLeast"/>
        <w:ind w:firstLine="0"/>
        <w:jc w:val="center"/>
        <w:rPr>
          <w:rFonts w:ascii="黑体" w:eastAsia="黑体"/>
          <w:b w:val="0"/>
          <w:color w:val="auto"/>
          <w:sz w:val="36"/>
        </w:rPr>
      </w:pPr>
    </w:p>
    <w:p w14:paraId="071C6438">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39FAC57C">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6F9221E8">
      <w:pPr>
        <w:pStyle w:val="145"/>
        <w:widowControl w:val="0"/>
        <w:snapToGrid w:val="0"/>
        <w:spacing w:line="360" w:lineRule="auto"/>
        <w:ind w:firstLine="2400" w:firstLineChars="750"/>
        <w:rPr>
          <w:rFonts w:ascii="黑体" w:hAnsi="宋体" w:eastAsia="黑体"/>
          <w:b w:val="0"/>
          <w:color w:val="auto"/>
          <w:sz w:val="32"/>
        </w:rPr>
      </w:pPr>
    </w:p>
    <w:p w14:paraId="786EBC05">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w:t>
      </w:r>
      <w:bookmarkStart w:id="1" w:name="OLE_LINK6"/>
      <w:r>
        <w:rPr>
          <w:rFonts w:hint="eastAsia" w:ascii="黑体" w:hAnsi="宋体" w:eastAsia="黑体"/>
          <w:b w:val="0"/>
          <w:color w:val="auto"/>
          <w:sz w:val="32"/>
        </w:rPr>
        <w:t>2025-JH-CS02</w:t>
      </w:r>
      <w:bookmarkEnd w:id="1"/>
    </w:p>
    <w:p w14:paraId="7896AC4E">
      <w:pPr>
        <w:pStyle w:val="145"/>
        <w:widowControl w:val="0"/>
        <w:snapToGrid w:val="0"/>
        <w:spacing w:line="470" w:lineRule="atLeast"/>
        <w:ind w:firstLine="0"/>
        <w:jc w:val="center"/>
        <w:rPr>
          <w:color w:val="auto"/>
        </w:rPr>
      </w:pPr>
    </w:p>
    <w:p w14:paraId="1962C3EC">
      <w:pPr>
        <w:pStyle w:val="145"/>
        <w:widowControl w:val="0"/>
        <w:snapToGrid w:val="0"/>
        <w:spacing w:line="470" w:lineRule="atLeast"/>
        <w:ind w:firstLine="0"/>
        <w:jc w:val="center"/>
        <w:rPr>
          <w:color w:val="auto"/>
        </w:rPr>
      </w:pPr>
    </w:p>
    <w:p w14:paraId="73D6C4C3">
      <w:pPr>
        <w:pStyle w:val="145"/>
        <w:widowControl w:val="0"/>
        <w:snapToGrid w:val="0"/>
        <w:spacing w:line="470" w:lineRule="atLeast"/>
        <w:ind w:firstLine="0"/>
        <w:jc w:val="center"/>
        <w:rPr>
          <w:color w:val="auto"/>
        </w:rPr>
      </w:pPr>
    </w:p>
    <w:p w14:paraId="3550560E">
      <w:pPr>
        <w:pStyle w:val="145"/>
        <w:widowControl w:val="0"/>
        <w:snapToGrid w:val="0"/>
        <w:spacing w:line="470" w:lineRule="atLeast"/>
        <w:ind w:firstLine="0"/>
        <w:jc w:val="center"/>
        <w:rPr>
          <w:color w:val="auto"/>
        </w:rPr>
      </w:pPr>
    </w:p>
    <w:p w14:paraId="55C4D282">
      <w:pPr>
        <w:pStyle w:val="145"/>
        <w:widowControl w:val="0"/>
        <w:snapToGrid w:val="0"/>
        <w:spacing w:line="470" w:lineRule="atLeast"/>
        <w:ind w:firstLine="0"/>
        <w:jc w:val="center"/>
        <w:rPr>
          <w:color w:val="auto"/>
        </w:rPr>
      </w:pPr>
    </w:p>
    <w:p w14:paraId="5A583338">
      <w:pPr>
        <w:pStyle w:val="145"/>
        <w:widowControl w:val="0"/>
        <w:snapToGrid w:val="0"/>
        <w:spacing w:line="470" w:lineRule="atLeast"/>
        <w:ind w:firstLine="0"/>
        <w:jc w:val="center"/>
        <w:rPr>
          <w:color w:val="auto"/>
        </w:rPr>
      </w:pPr>
    </w:p>
    <w:p w14:paraId="7FF543FF">
      <w:pPr>
        <w:pStyle w:val="145"/>
        <w:widowControl w:val="0"/>
        <w:snapToGrid w:val="0"/>
        <w:spacing w:line="470" w:lineRule="atLeast"/>
        <w:ind w:firstLine="0"/>
        <w:jc w:val="center"/>
        <w:rPr>
          <w:color w:val="auto"/>
        </w:rPr>
      </w:pPr>
    </w:p>
    <w:p w14:paraId="049C8527">
      <w:pPr>
        <w:pStyle w:val="145"/>
        <w:widowControl w:val="0"/>
        <w:snapToGrid w:val="0"/>
        <w:spacing w:line="470" w:lineRule="atLeast"/>
        <w:ind w:firstLine="0"/>
        <w:jc w:val="center"/>
        <w:rPr>
          <w:color w:val="auto"/>
        </w:rPr>
      </w:pPr>
    </w:p>
    <w:p w14:paraId="73E05E64">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67565324">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4</w:t>
      </w:r>
      <w:r>
        <w:rPr>
          <w:rFonts w:hint="eastAsia" w:ascii="黑体" w:eastAsia="黑体"/>
          <w:b w:val="0"/>
          <w:color w:val="auto"/>
          <w:sz w:val="32"/>
          <w:szCs w:val="32"/>
        </w:rPr>
        <w:t>月</w:t>
      </w:r>
      <w:r>
        <w:rPr>
          <w:rFonts w:hint="eastAsia" w:ascii="黑体" w:eastAsia="黑体"/>
          <w:b w:val="0"/>
          <w:color w:val="auto"/>
          <w:sz w:val="32"/>
          <w:szCs w:val="32"/>
          <w:lang w:val="en-US" w:eastAsia="zh-CN"/>
        </w:rPr>
        <w:t>15</w:t>
      </w:r>
      <w:r>
        <w:rPr>
          <w:rFonts w:hint="eastAsia" w:ascii="黑体" w:eastAsia="黑体"/>
          <w:b w:val="0"/>
          <w:color w:val="auto"/>
          <w:sz w:val="32"/>
          <w:szCs w:val="32"/>
        </w:rPr>
        <w:t>日</w:t>
      </w:r>
    </w:p>
    <w:p w14:paraId="0104A85E">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555C6721">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5E6042D9">
      <w:pPr>
        <w:pStyle w:val="35"/>
        <w:tabs>
          <w:tab w:val="right" w:leader="dot" w:pos="9413"/>
        </w:tabs>
        <w:spacing w:line="240" w:lineRule="auto"/>
        <w:rPr>
          <w:color w:val="auto"/>
        </w:rPr>
      </w:pPr>
      <w:r>
        <w:rPr>
          <w:color w:val="auto"/>
        </w:rPr>
        <w:fldChar w:fldCharType="begin"/>
      </w:r>
      <w:r>
        <w:rPr>
          <w:color w:val="auto"/>
        </w:rPr>
        <w:instrText xml:space="preserve">TOC \o "1-3" \h \u </w:instrText>
      </w:r>
      <w:r>
        <w:rPr>
          <w:color w:val="auto"/>
        </w:rPr>
        <w:fldChar w:fldCharType="separate"/>
      </w:r>
      <w:r>
        <w:rPr>
          <w:color w:val="auto"/>
        </w:rPr>
        <w:fldChar w:fldCharType="begin"/>
      </w:r>
      <w:r>
        <w:rPr>
          <w:color w:val="auto"/>
        </w:rPr>
        <w:instrText xml:space="preserve"> HYPERLINK \l _Toc16572 </w:instrText>
      </w:r>
      <w:r>
        <w:rPr>
          <w:color w:val="auto"/>
        </w:rPr>
        <w:fldChar w:fldCharType="separate"/>
      </w:r>
      <w:r>
        <w:rPr>
          <w:rFonts w:hint="eastAsia"/>
          <w:color w:val="auto"/>
        </w:rPr>
        <w:t>第一部分</w:t>
      </w:r>
      <w:r>
        <w:rPr>
          <w:color w:val="auto"/>
        </w:rPr>
        <w:t xml:space="preserve">  </w:t>
      </w:r>
      <w:r>
        <w:rPr>
          <w:rFonts w:hint="eastAsia"/>
          <w:color w:val="auto"/>
        </w:rPr>
        <w:t>竞争性磋商公告</w:t>
      </w:r>
      <w:r>
        <w:rPr>
          <w:color w:val="auto"/>
        </w:rPr>
        <w:tab/>
      </w:r>
      <w:r>
        <w:rPr>
          <w:color w:val="auto"/>
        </w:rPr>
        <w:fldChar w:fldCharType="begin"/>
      </w:r>
      <w:r>
        <w:rPr>
          <w:color w:val="auto"/>
        </w:rPr>
        <w:instrText xml:space="preserve"> PAGEREF _Toc16572 </w:instrText>
      </w:r>
      <w:r>
        <w:rPr>
          <w:color w:val="auto"/>
        </w:rPr>
        <w:fldChar w:fldCharType="separate"/>
      </w:r>
      <w:r>
        <w:rPr>
          <w:color w:val="auto"/>
        </w:rPr>
        <w:t>4</w:t>
      </w:r>
      <w:r>
        <w:rPr>
          <w:color w:val="auto"/>
        </w:rPr>
        <w:fldChar w:fldCharType="end"/>
      </w:r>
      <w:r>
        <w:rPr>
          <w:color w:val="auto"/>
        </w:rPr>
        <w:fldChar w:fldCharType="end"/>
      </w:r>
    </w:p>
    <w:p w14:paraId="09390F4C">
      <w:pPr>
        <w:pStyle w:val="35"/>
        <w:tabs>
          <w:tab w:val="right" w:leader="dot" w:pos="9413"/>
        </w:tabs>
        <w:spacing w:line="240" w:lineRule="auto"/>
        <w:rPr>
          <w:color w:val="auto"/>
        </w:rPr>
      </w:pPr>
      <w:r>
        <w:rPr>
          <w:color w:val="auto"/>
        </w:rPr>
        <w:fldChar w:fldCharType="begin"/>
      </w:r>
      <w:r>
        <w:rPr>
          <w:color w:val="auto"/>
        </w:rPr>
        <w:instrText xml:space="preserve"> HYPERLINK \l _Toc14736 </w:instrText>
      </w:r>
      <w:r>
        <w:rPr>
          <w:color w:val="auto"/>
        </w:rPr>
        <w:fldChar w:fldCharType="separate"/>
      </w:r>
      <w:r>
        <w:rPr>
          <w:rFonts w:hint="eastAsia"/>
          <w:color w:val="auto"/>
        </w:rPr>
        <w:t>第二部分</w:t>
      </w:r>
      <w:r>
        <w:rPr>
          <w:color w:val="auto"/>
        </w:rPr>
        <w:t xml:space="preserve">  </w:t>
      </w:r>
      <w:r>
        <w:rPr>
          <w:rFonts w:hint="eastAsia"/>
          <w:color w:val="auto"/>
        </w:rPr>
        <w:t>响应方须知</w:t>
      </w:r>
      <w:r>
        <w:rPr>
          <w:color w:val="auto"/>
        </w:rPr>
        <w:tab/>
      </w:r>
      <w:r>
        <w:rPr>
          <w:color w:val="auto"/>
        </w:rPr>
        <w:fldChar w:fldCharType="begin"/>
      </w:r>
      <w:r>
        <w:rPr>
          <w:color w:val="auto"/>
        </w:rPr>
        <w:instrText xml:space="preserve"> PAGEREF _Toc14736 </w:instrText>
      </w:r>
      <w:r>
        <w:rPr>
          <w:color w:val="auto"/>
        </w:rPr>
        <w:fldChar w:fldCharType="separate"/>
      </w:r>
      <w:r>
        <w:rPr>
          <w:color w:val="auto"/>
        </w:rPr>
        <w:t>6</w:t>
      </w:r>
      <w:r>
        <w:rPr>
          <w:color w:val="auto"/>
        </w:rPr>
        <w:fldChar w:fldCharType="end"/>
      </w:r>
      <w:r>
        <w:rPr>
          <w:color w:val="auto"/>
        </w:rPr>
        <w:fldChar w:fldCharType="end"/>
      </w:r>
    </w:p>
    <w:p w14:paraId="4EE180B0">
      <w:pPr>
        <w:pStyle w:val="27"/>
        <w:tabs>
          <w:tab w:val="right" w:leader="dot" w:pos="9413"/>
        </w:tabs>
        <w:spacing w:line="240" w:lineRule="auto"/>
        <w:rPr>
          <w:color w:val="auto"/>
        </w:rPr>
      </w:pPr>
      <w:r>
        <w:rPr>
          <w:color w:val="auto"/>
        </w:rPr>
        <w:fldChar w:fldCharType="begin"/>
      </w:r>
      <w:r>
        <w:rPr>
          <w:color w:val="auto"/>
        </w:rPr>
        <w:instrText xml:space="preserve"> HYPERLINK \l _Toc21791 </w:instrText>
      </w:r>
      <w:r>
        <w:rPr>
          <w:color w:val="auto"/>
        </w:rPr>
        <w:fldChar w:fldCharType="separate"/>
      </w:r>
      <w:r>
        <w:rPr>
          <w:rFonts w:hint="eastAsia" w:ascii="楷体" w:hAnsi="楷体" w:eastAsia="楷体" w:cs="楷体"/>
          <w:snapToGrid w:val="0"/>
          <w:color w:val="auto"/>
          <w:kern w:val="44"/>
          <w:szCs w:val="32"/>
        </w:rPr>
        <w:t>前附表</w:t>
      </w:r>
      <w:r>
        <w:rPr>
          <w:color w:val="auto"/>
        </w:rPr>
        <w:tab/>
      </w:r>
      <w:r>
        <w:rPr>
          <w:color w:val="auto"/>
        </w:rPr>
        <w:fldChar w:fldCharType="begin"/>
      </w:r>
      <w:r>
        <w:rPr>
          <w:color w:val="auto"/>
        </w:rPr>
        <w:instrText xml:space="preserve"> PAGEREF _Toc21791 </w:instrText>
      </w:r>
      <w:r>
        <w:rPr>
          <w:color w:val="auto"/>
        </w:rPr>
        <w:fldChar w:fldCharType="separate"/>
      </w:r>
      <w:r>
        <w:rPr>
          <w:color w:val="auto"/>
        </w:rPr>
        <w:t>6</w:t>
      </w:r>
      <w:r>
        <w:rPr>
          <w:color w:val="auto"/>
        </w:rPr>
        <w:fldChar w:fldCharType="end"/>
      </w:r>
      <w:r>
        <w:rPr>
          <w:color w:val="auto"/>
        </w:rPr>
        <w:fldChar w:fldCharType="end"/>
      </w:r>
    </w:p>
    <w:p w14:paraId="60A6F3FA">
      <w:pPr>
        <w:pStyle w:val="27"/>
        <w:tabs>
          <w:tab w:val="right" w:leader="dot" w:pos="9413"/>
        </w:tabs>
        <w:spacing w:line="240" w:lineRule="auto"/>
        <w:rPr>
          <w:color w:val="auto"/>
        </w:rPr>
      </w:pPr>
      <w:r>
        <w:rPr>
          <w:color w:val="auto"/>
        </w:rPr>
        <w:fldChar w:fldCharType="begin"/>
      </w:r>
      <w:r>
        <w:rPr>
          <w:color w:val="auto"/>
        </w:rPr>
        <w:instrText xml:space="preserve"> HYPERLINK \l _Toc16959 </w:instrText>
      </w:r>
      <w:r>
        <w:rPr>
          <w:color w:val="auto"/>
        </w:rPr>
        <w:fldChar w:fldCharType="separate"/>
      </w:r>
      <w:r>
        <w:rPr>
          <w:rFonts w:hint="eastAsia" w:ascii="楷体" w:hAnsi="楷体" w:eastAsia="楷体" w:cs="楷体"/>
          <w:snapToGrid w:val="0"/>
          <w:color w:val="auto"/>
          <w:kern w:val="44"/>
          <w:szCs w:val="32"/>
        </w:rPr>
        <w:t>一、磋商说明</w:t>
      </w:r>
      <w:r>
        <w:rPr>
          <w:color w:val="auto"/>
        </w:rPr>
        <w:tab/>
      </w:r>
      <w:r>
        <w:rPr>
          <w:color w:val="auto"/>
        </w:rPr>
        <w:fldChar w:fldCharType="begin"/>
      </w:r>
      <w:r>
        <w:rPr>
          <w:color w:val="auto"/>
        </w:rPr>
        <w:instrText xml:space="preserve"> PAGEREF _Toc16959 </w:instrText>
      </w:r>
      <w:r>
        <w:rPr>
          <w:color w:val="auto"/>
        </w:rPr>
        <w:fldChar w:fldCharType="separate"/>
      </w:r>
      <w:r>
        <w:rPr>
          <w:color w:val="auto"/>
        </w:rPr>
        <w:t>7</w:t>
      </w:r>
      <w:r>
        <w:rPr>
          <w:color w:val="auto"/>
        </w:rPr>
        <w:fldChar w:fldCharType="end"/>
      </w:r>
      <w:r>
        <w:rPr>
          <w:color w:val="auto"/>
        </w:rPr>
        <w:fldChar w:fldCharType="end"/>
      </w:r>
    </w:p>
    <w:p w14:paraId="2F6B7EBD">
      <w:pPr>
        <w:pStyle w:val="27"/>
        <w:tabs>
          <w:tab w:val="right" w:leader="dot" w:pos="9413"/>
        </w:tabs>
        <w:spacing w:line="240" w:lineRule="auto"/>
        <w:rPr>
          <w:color w:val="auto"/>
        </w:rPr>
      </w:pPr>
      <w:r>
        <w:rPr>
          <w:color w:val="auto"/>
        </w:rPr>
        <w:fldChar w:fldCharType="begin"/>
      </w:r>
      <w:r>
        <w:rPr>
          <w:color w:val="auto"/>
        </w:rPr>
        <w:instrText xml:space="preserve"> HYPERLINK \l _Toc1449 </w:instrText>
      </w:r>
      <w:r>
        <w:rPr>
          <w:color w:val="auto"/>
        </w:rPr>
        <w:fldChar w:fldCharType="separate"/>
      </w:r>
      <w:r>
        <w:rPr>
          <w:rFonts w:hint="eastAsia" w:ascii="楷体" w:hAnsi="楷体" w:eastAsia="楷体" w:cs="楷体"/>
          <w:snapToGrid w:val="0"/>
          <w:color w:val="auto"/>
          <w:kern w:val="44"/>
          <w:szCs w:val="32"/>
        </w:rPr>
        <w:t>二、磋商文件</w:t>
      </w:r>
      <w:r>
        <w:rPr>
          <w:color w:val="auto"/>
        </w:rPr>
        <w:tab/>
      </w:r>
      <w:r>
        <w:rPr>
          <w:color w:val="auto"/>
        </w:rPr>
        <w:fldChar w:fldCharType="begin"/>
      </w:r>
      <w:r>
        <w:rPr>
          <w:color w:val="auto"/>
        </w:rPr>
        <w:instrText xml:space="preserve"> PAGEREF _Toc1449 </w:instrText>
      </w:r>
      <w:r>
        <w:rPr>
          <w:color w:val="auto"/>
        </w:rPr>
        <w:fldChar w:fldCharType="separate"/>
      </w:r>
      <w:r>
        <w:rPr>
          <w:color w:val="auto"/>
        </w:rPr>
        <w:t>8</w:t>
      </w:r>
      <w:r>
        <w:rPr>
          <w:color w:val="auto"/>
        </w:rPr>
        <w:fldChar w:fldCharType="end"/>
      </w:r>
      <w:r>
        <w:rPr>
          <w:color w:val="auto"/>
        </w:rPr>
        <w:fldChar w:fldCharType="end"/>
      </w:r>
    </w:p>
    <w:p w14:paraId="001B7585">
      <w:pPr>
        <w:pStyle w:val="27"/>
        <w:tabs>
          <w:tab w:val="right" w:leader="dot" w:pos="9413"/>
        </w:tabs>
        <w:spacing w:line="240" w:lineRule="auto"/>
        <w:rPr>
          <w:color w:val="auto"/>
        </w:rPr>
      </w:pPr>
      <w:r>
        <w:rPr>
          <w:color w:val="auto"/>
        </w:rPr>
        <w:fldChar w:fldCharType="begin"/>
      </w:r>
      <w:r>
        <w:rPr>
          <w:color w:val="auto"/>
        </w:rPr>
        <w:instrText xml:space="preserve"> HYPERLINK \l _Toc31868 </w:instrText>
      </w:r>
      <w:r>
        <w:rPr>
          <w:color w:val="auto"/>
        </w:rPr>
        <w:fldChar w:fldCharType="separate"/>
      </w:r>
      <w:r>
        <w:rPr>
          <w:rFonts w:hint="eastAsia" w:ascii="楷体" w:hAnsi="楷体" w:eastAsia="楷体" w:cs="楷体"/>
          <w:snapToGrid w:val="0"/>
          <w:color w:val="auto"/>
          <w:kern w:val="44"/>
          <w:szCs w:val="32"/>
        </w:rPr>
        <w:t>三、响应文件的编制</w:t>
      </w:r>
      <w:r>
        <w:rPr>
          <w:color w:val="auto"/>
        </w:rPr>
        <w:tab/>
      </w:r>
      <w:r>
        <w:rPr>
          <w:color w:val="auto"/>
        </w:rPr>
        <w:fldChar w:fldCharType="begin"/>
      </w:r>
      <w:r>
        <w:rPr>
          <w:color w:val="auto"/>
        </w:rPr>
        <w:instrText xml:space="preserve"> PAGEREF _Toc31868 </w:instrText>
      </w:r>
      <w:r>
        <w:rPr>
          <w:color w:val="auto"/>
        </w:rPr>
        <w:fldChar w:fldCharType="separate"/>
      </w:r>
      <w:r>
        <w:rPr>
          <w:color w:val="auto"/>
        </w:rPr>
        <w:t>8</w:t>
      </w:r>
      <w:r>
        <w:rPr>
          <w:color w:val="auto"/>
        </w:rPr>
        <w:fldChar w:fldCharType="end"/>
      </w:r>
      <w:r>
        <w:rPr>
          <w:color w:val="auto"/>
        </w:rPr>
        <w:fldChar w:fldCharType="end"/>
      </w:r>
    </w:p>
    <w:p w14:paraId="6EFACA79">
      <w:pPr>
        <w:pStyle w:val="27"/>
        <w:tabs>
          <w:tab w:val="right" w:leader="dot" w:pos="9413"/>
        </w:tabs>
        <w:spacing w:line="240" w:lineRule="auto"/>
        <w:rPr>
          <w:color w:val="auto"/>
        </w:rPr>
      </w:pPr>
      <w:r>
        <w:rPr>
          <w:color w:val="auto"/>
        </w:rPr>
        <w:fldChar w:fldCharType="begin"/>
      </w:r>
      <w:r>
        <w:rPr>
          <w:color w:val="auto"/>
        </w:rPr>
        <w:instrText xml:space="preserve"> HYPERLINK \l _Toc28795 </w:instrText>
      </w:r>
      <w:r>
        <w:rPr>
          <w:color w:val="auto"/>
        </w:rPr>
        <w:fldChar w:fldCharType="separate"/>
      </w:r>
      <w:r>
        <w:rPr>
          <w:rFonts w:hint="eastAsia" w:ascii="楷体" w:hAnsi="楷体" w:eastAsia="楷体" w:cs="楷体"/>
          <w:snapToGrid w:val="0"/>
          <w:color w:val="auto"/>
          <w:kern w:val="44"/>
          <w:szCs w:val="32"/>
        </w:rPr>
        <w:t>四、响应无效的情形</w:t>
      </w:r>
      <w:r>
        <w:rPr>
          <w:color w:val="auto"/>
        </w:rPr>
        <w:tab/>
      </w:r>
      <w:r>
        <w:rPr>
          <w:color w:val="auto"/>
        </w:rPr>
        <w:fldChar w:fldCharType="begin"/>
      </w:r>
      <w:r>
        <w:rPr>
          <w:color w:val="auto"/>
        </w:rPr>
        <w:instrText xml:space="preserve"> PAGEREF _Toc28795 </w:instrText>
      </w:r>
      <w:r>
        <w:rPr>
          <w:color w:val="auto"/>
        </w:rPr>
        <w:fldChar w:fldCharType="separate"/>
      </w:r>
      <w:r>
        <w:rPr>
          <w:color w:val="auto"/>
        </w:rPr>
        <w:t>10</w:t>
      </w:r>
      <w:r>
        <w:rPr>
          <w:color w:val="auto"/>
        </w:rPr>
        <w:fldChar w:fldCharType="end"/>
      </w:r>
      <w:r>
        <w:rPr>
          <w:color w:val="auto"/>
        </w:rPr>
        <w:fldChar w:fldCharType="end"/>
      </w:r>
    </w:p>
    <w:p w14:paraId="5CF43A87">
      <w:pPr>
        <w:pStyle w:val="27"/>
        <w:tabs>
          <w:tab w:val="right" w:leader="dot" w:pos="9413"/>
        </w:tabs>
        <w:spacing w:line="240" w:lineRule="auto"/>
        <w:rPr>
          <w:color w:val="auto"/>
        </w:rPr>
      </w:pPr>
      <w:r>
        <w:rPr>
          <w:color w:val="auto"/>
        </w:rPr>
        <w:fldChar w:fldCharType="begin"/>
      </w:r>
      <w:r>
        <w:rPr>
          <w:color w:val="auto"/>
        </w:rPr>
        <w:instrText xml:space="preserve"> HYPERLINK \l _Toc30729 </w:instrText>
      </w:r>
      <w:r>
        <w:rPr>
          <w:color w:val="auto"/>
        </w:rPr>
        <w:fldChar w:fldCharType="separate"/>
      </w:r>
      <w:r>
        <w:rPr>
          <w:rFonts w:hint="eastAsia" w:ascii="楷体" w:hAnsi="楷体" w:eastAsia="楷体" w:cs="楷体"/>
          <w:snapToGrid w:val="0"/>
          <w:color w:val="auto"/>
          <w:kern w:val="44"/>
          <w:szCs w:val="32"/>
        </w:rPr>
        <w:t>五、开启响应文件</w:t>
      </w:r>
      <w:r>
        <w:rPr>
          <w:color w:val="auto"/>
        </w:rPr>
        <w:tab/>
      </w:r>
      <w:r>
        <w:rPr>
          <w:color w:val="auto"/>
        </w:rPr>
        <w:fldChar w:fldCharType="begin"/>
      </w:r>
      <w:r>
        <w:rPr>
          <w:color w:val="auto"/>
        </w:rPr>
        <w:instrText xml:space="preserve"> PAGEREF _Toc30729 </w:instrText>
      </w:r>
      <w:r>
        <w:rPr>
          <w:color w:val="auto"/>
        </w:rPr>
        <w:fldChar w:fldCharType="separate"/>
      </w:r>
      <w:r>
        <w:rPr>
          <w:color w:val="auto"/>
        </w:rPr>
        <w:t>11</w:t>
      </w:r>
      <w:r>
        <w:rPr>
          <w:color w:val="auto"/>
        </w:rPr>
        <w:fldChar w:fldCharType="end"/>
      </w:r>
      <w:r>
        <w:rPr>
          <w:color w:val="auto"/>
        </w:rPr>
        <w:fldChar w:fldCharType="end"/>
      </w:r>
    </w:p>
    <w:p w14:paraId="2F30FEBF">
      <w:pPr>
        <w:pStyle w:val="27"/>
        <w:tabs>
          <w:tab w:val="right" w:leader="dot" w:pos="9413"/>
        </w:tabs>
        <w:spacing w:line="240" w:lineRule="auto"/>
        <w:rPr>
          <w:color w:val="auto"/>
        </w:rPr>
      </w:pPr>
      <w:r>
        <w:rPr>
          <w:color w:val="auto"/>
        </w:rPr>
        <w:fldChar w:fldCharType="begin"/>
      </w:r>
      <w:r>
        <w:rPr>
          <w:color w:val="auto"/>
        </w:rPr>
        <w:instrText xml:space="preserve"> HYPERLINK \l _Toc12266 </w:instrText>
      </w:r>
      <w:r>
        <w:rPr>
          <w:color w:val="auto"/>
        </w:rPr>
        <w:fldChar w:fldCharType="separate"/>
      </w:r>
      <w:r>
        <w:rPr>
          <w:rFonts w:hint="eastAsia" w:ascii="楷体" w:hAnsi="楷体" w:eastAsia="楷体" w:cs="楷体"/>
          <w:snapToGrid w:val="0"/>
          <w:color w:val="auto"/>
          <w:kern w:val="44"/>
          <w:szCs w:val="32"/>
        </w:rPr>
        <w:t>六、评审和磋商</w:t>
      </w:r>
      <w:r>
        <w:rPr>
          <w:color w:val="auto"/>
        </w:rPr>
        <w:tab/>
      </w:r>
      <w:r>
        <w:rPr>
          <w:color w:val="auto"/>
        </w:rPr>
        <w:fldChar w:fldCharType="begin"/>
      </w:r>
      <w:r>
        <w:rPr>
          <w:color w:val="auto"/>
        </w:rPr>
        <w:instrText xml:space="preserve"> PAGEREF _Toc12266 </w:instrText>
      </w:r>
      <w:r>
        <w:rPr>
          <w:color w:val="auto"/>
        </w:rPr>
        <w:fldChar w:fldCharType="separate"/>
      </w:r>
      <w:r>
        <w:rPr>
          <w:color w:val="auto"/>
        </w:rPr>
        <w:t>11</w:t>
      </w:r>
      <w:r>
        <w:rPr>
          <w:color w:val="auto"/>
        </w:rPr>
        <w:fldChar w:fldCharType="end"/>
      </w:r>
      <w:r>
        <w:rPr>
          <w:color w:val="auto"/>
        </w:rPr>
        <w:fldChar w:fldCharType="end"/>
      </w:r>
    </w:p>
    <w:p w14:paraId="7B8BBF18">
      <w:pPr>
        <w:pStyle w:val="27"/>
        <w:tabs>
          <w:tab w:val="right" w:leader="dot" w:pos="9413"/>
        </w:tabs>
        <w:spacing w:line="240" w:lineRule="auto"/>
        <w:rPr>
          <w:color w:val="auto"/>
        </w:rPr>
      </w:pPr>
      <w:r>
        <w:rPr>
          <w:color w:val="auto"/>
        </w:rPr>
        <w:fldChar w:fldCharType="begin"/>
      </w:r>
      <w:r>
        <w:rPr>
          <w:color w:val="auto"/>
        </w:rPr>
        <w:instrText xml:space="preserve"> HYPERLINK \l _Toc28954 </w:instrText>
      </w:r>
      <w:r>
        <w:rPr>
          <w:color w:val="auto"/>
        </w:rPr>
        <w:fldChar w:fldCharType="separate"/>
      </w:r>
      <w:r>
        <w:rPr>
          <w:rFonts w:hint="eastAsia" w:ascii="楷体" w:hAnsi="楷体" w:eastAsia="楷体" w:cs="楷体"/>
          <w:snapToGrid w:val="0"/>
          <w:color w:val="auto"/>
          <w:kern w:val="44"/>
          <w:szCs w:val="32"/>
        </w:rPr>
        <w:t>七、合同授予</w:t>
      </w:r>
      <w:r>
        <w:rPr>
          <w:color w:val="auto"/>
        </w:rPr>
        <w:tab/>
      </w:r>
      <w:r>
        <w:rPr>
          <w:color w:val="auto"/>
        </w:rPr>
        <w:fldChar w:fldCharType="begin"/>
      </w:r>
      <w:r>
        <w:rPr>
          <w:color w:val="auto"/>
        </w:rPr>
        <w:instrText xml:space="preserve"> PAGEREF _Toc28954 </w:instrText>
      </w:r>
      <w:r>
        <w:rPr>
          <w:color w:val="auto"/>
        </w:rPr>
        <w:fldChar w:fldCharType="separate"/>
      </w:r>
      <w:r>
        <w:rPr>
          <w:color w:val="auto"/>
        </w:rPr>
        <w:t>13</w:t>
      </w:r>
      <w:r>
        <w:rPr>
          <w:color w:val="auto"/>
        </w:rPr>
        <w:fldChar w:fldCharType="end"/>
      </w:r>
      <w:r>
        <w:rPr>
          <w:color w:val="auto"/>
        </w:rPr>
        <w:fldChar w:fldCharType="end"/>
      </w:r>
    </w:p>
    <w:p w14:paraId="51D7FC11">
      <w:pPr>
        <w:pStyle w:val="35"/>
        <w:tabs>
          <w:tab w:val="right" w:leader="dot" w:pos="9413"/>
        </w:tabs>
        <w:spacing w:line="240" w:lineRule="auto"/>
        <w:rPr>
          <w:color w:val="auto"/>
        </w:rPr>
      </w:pPr>
      <w:r>
        <w:rPr>
          <w:color w:val="auto"/>
        </w:rPr>
        <w:fldChar w:fldCharType="begin"/>
      </w:r>
      <w:r>
        <w:rPr>
          <w:color w:val="auto"/>
        </w:rPr>
        <w:instrText xml:space="preserve"> HYPERLINK \l _Toc13767 </w:instrText>
      </w:r>
      <w:r>
        <w:rPr>
          <w:color w:val="auto"/>
        </w:rPr>
        <w:fldChar w:fldCharType="separate"/>
      </w:r>
      <w:r>
        <w:rPr>
          <w:rFonts w:hint="eastAsia" w:ascii="Times New Roman" w:hAnsi="Times New Roman"/>
          <w:snapToGrid w:val="0"/>
          <w:color w:val="auto"/>
        </w:rPr>
        <w:t>第三部分</w:t>
      </w:r>
      <w:r>
        <w:rPr>
          <w:rFonts w:ascii="Times New Roman" w:hAnsi="Times New Roman"/>
          <w:snapToGrid w:val="0"/>
          <w:color w:val="auto"/>
        </w:rPr>
        <w:t xml:space="preserve"> </w:t>
      </w:r>
      <w:r>
        <w:rPr>
          <w:rFonts w:hint="eastAsia" w:ascii="Times New Roman" w:hAnsi="Times New Roman"/>
          <w:snapToGrid w:val="0"/>
          <w:color w:val="auto"/>
        </w:rPr>
        <w:t>采购需求</w:t>
      </w:r>
      <w:r>
        <w:rPr>
          <w:color w:val="auto"/>
        </w:rPr>
        <w:tab/>
      </w:r>
      <w:r>
        <w:rPr>
          <w:color w:val="auto"/>
        </w:rPr>
        <w:fldChar w:fldCharType="begin"/>
      </w:r>
      <w:r>
        <w:rPr>
          <w:color w:val="auto"/>
        </w:rPr>
        <w:instrText xml:space="preserve"> PAGEREF _Toc13767 </w:instrText>
      </w:r>
      <w:r>
        <w:rPr>
          <w:color w:val="auto"/>
        </w:rPr>
        <w:fldChar w:fldCharType="separate"/>
      </w:r>
      <w:r>
        <w:rPr>
          <w:color w:val="auto"/>
        </w:rPr>
        <w:t>15</w:t>
      </w:r>
      <w:r>
        <w:rPr>
          <w:color w:val="auto"/>
        </w:rPr>
        <w:fldChar w:fldCharType="end"/>
      </w:r>
      <w:r>
        <w:rPr>
          <w:color w:val="auto"/>
        </w:rPr>
        <w:fldChar w:fldCharType="end"/>
      </w:r>
    </w:p>
    <w:p w14:paraId="124AC7E2">
      <w:pPr>
        <w:pStyle w:val="27"/>
        <w:tabs>
          <w:tab w:val="right" w:leader="dot" w:pos="9413"/>
        </w:tabs>
        <w:spacing w:line="240" w:lineRule="auto"/>
        <w:rPr>
          <w:color w:val="auto"/>
        </w:rPr>
      </w:pPr>
      <w:r>
        <w:rPr>
          <w:color w:val="auto"/>
        </w:rPr>
        <w:fldChar w:fldCharType="begin"/>
      </w:r>
      <w:r>
        <w:rPr>
          <w:color w:val="auto"/>
        </w:rPr>
        <w:instrText xml:space="preserve"> HYPERLINK \l _Toc18168 </w:instrText>
      </w:r>
      <w:r>
        <w:rPr>
          <w:color w:val="auto"/>
        </w:rPr>
        <w:fldChar w:fldCharType="separate"/>
      </w:r>
      <w:r>
        <w:rPr>
          <w:rFonts w:hint="eastAsia"/>
          <w:color w:val="auto"/>
        </w:rPr>
        <w:t>一、项目概况</w:t>
      </w:r>
      <w:r>
        <w:rPr>
          <w:color w:val="auto"/>
        </w:rPr>
        <w:tab/>
      </w:r>
      <w:r>
        <w:rPr>
          <w:color w:val="auto"/>
        </w:rPr>
        <w:fldChar w:fldCharType="begin"/>
      </w:r>
      <w:r>
        <w:rPr>
          <w:color w:val="auto"/>
        </w:rPr>
        <w:instrText xml:space="preserve"> PAGEREF _Toc18168 </w:instrText>
      </w:r>
      <w:r>
        <w:rPr>
          <w:color w:val="auto"/>
        </w:rPr>
        <w:fldChar w:fldCharType="separate"/>
      </w:r>
      <w:r>
        <w:rPr>
          <w:color w:val="auto"/>
        </w:rPr>
        <w:t>15</w:t>
      </w:r>
      <w:r>
        <w:rPr>
          <w:color w:val="auto"/>
        </w:rPr>
        <w:fldChar w:fldCharType="end"/>
      </w:r>
      <w:r>
        <w:rPr>
          <w:color w:val="auto"/>
        </w:rPr>
        <w:fldChar w:fldCharType="end"/>
      </w:r>
    </w:p>
    <w:p w14:paraId="4410FC75">
      <w:pPr>
        <w:pStyle w:val="27"/>
        <w:tabs>
          <w:tab w:val="right" w:leader="dot" w:pos="9413"/>
        </w:tabs>
        <w:spacing w:line="240" w:lineRule="auto"/>
        <w:rPr>
          <w:color w:val="auto"/>
        </w:rPr>
      </w:pPr>
      <w:r>
        <w:rPr>
          <w:color w:val="auto"/>
        </w:rPr>
        <w:fldChar w:fldCharType="begin"/>
      </w:r>
      <w:r>
        <w:rPr>
          <w:color w:val="auto"/>
        </w:rPr>
        <w:instrText xml:space="preserve"> HYPERLINK \l _Toc19947 </w:instrText>
      </w:r>
      <w:r>
        <w:rPr>
          <w:color w:val="auto"/>
        </w:rPr>
        <w:fldChar w:fldCharType="separate"/>
      </w:r>
      <w:r>
        <w:rPr>
          <w:rFonts w:hint="eastAsia"/>
          <w:color w:val="auto"/>
        </w:rPr>
        <w:t>二、货物清单及技术服务要求</w:t>
      </w:r>
      <w:r>
        <w:rPr>
          <w:color w:val="auto"/>
        </w:rPr>
        <w:tab/>
      </w:r>
      <w:r>
        <w:rPr>
          <w:color w:val="auto"/>
        </w:rPr>
        <w:fldChar w:fldCharType="begin"/>
      </w:r>
      <w:r>
        <w:rPr>
          <w:color w:val="auto"/>
        </w:rPr>
        <w:instrText xml:space="preserve"> PAGEREF _Toc19947 </w:instrText>
      </w:r>
      <w:r>
        <w:rPr>
          <w:color w:val="auto"/>
        </w:rPr>
        <w:fldChar w:fldCharType="separate"/>
      </w:r>
      <w:r>
        <w:rPr>
          <w:color w:val="auto"/>
        </w:rPr>
        <w:t>15</w:t>
      </w:r>
      <w:r>
        <w:rPr>
          <w:color w:val="auto"/>
        </w:rPr>
        <w:fldChar w:fldCharType="end"/>
      </w:r>
      <w:r>
        <w:rPr>
          <w:color w:val="auto"/>
        </w:rPr>
        <w:fldChar w:fldCharType="end"/>
      </w:r>
    </w:p>
    <w:p w14:paraId="0F8CECCD">
      <w:pPr>
        <w:pStyle w:val="27"/>
        <w:tabs>
          <w:tab w:val="right" w:leader="dot" w:pos="9413"/>
        </w:tabs>
        <w:spacing w:line="240" w:lineRule="auto"/>
        <w:rPr>
          <w:color w:val="auto"/>
        </w:rPr>
      </w:pPr>
      <w:r>
        <w:rPr>
          <w:color w:val="auto"/>
        </w:rPr>
        <w:fldChar w:fldCharType="begin"/>
      </w:r>
      <w:r>
        <w:rPr>
          <w:color w:val="auto"/>
        </w:rPr>
        <w:instrText xml:space="preserve"> HYPERLINK \l _Toc16621 </w:instrText>
      </w:r>
      <w:r>
        <w:rPr>
          <w:color w:val="auto"/>
        </w:rPr>
        <w:fldChar w:fldCharType="separate"/>
      </w:r>
      <w:r>
        <w:rPr>
          <w:rFonts w:hint="eastAsia"/>
          <w:color w:val="auto"/>
        </w:rPr>
        <w:t>三、商务要求</w:t>
      </w:r>
      <w:r>
        <w:rPr>
          <w:color w:val="auto"/>
        </w:rPr>
        <w:tab/>
      </w:r>
      <w:r>
        <w:rPr>
          <w:color w:val="auto"/>
        </w:rPr>
        <w:fldChar w:fldCharType="begin"/>
      </w:r>
      <w:r>
        <w:rPr>
          <w:color w:val="auto"/>
        </w:rPr>
        <w:instrText xml:space="preserve"> PAGEREF _Toc16621 </w:instrText>
      </w:r>
      <w:r>
        <w:rPr>
          <w:color w:val="auto"/>
        </w:rPr>
        <w:fldChar w:fldCharType="separate"/>
      </w:r>
      <w:r>
        <w:rPr>
          <w:color w:val="auto"/>
        </w:rPr>
        <w:t>16</w:t>
      </w:r>
      <w:r>
        <w:rPr>
          <w:color w:val="auto"/>
        </w:rPr>
        <w:fldChar w:fldCharType="end"/>
      </w:r>
      <w:r>
        <w:rPr>
          <w:color w:val="auto"/>
        </w:rPr>
        <w:fldChar w:fldCharType="end"/>
      </w:r>
    </w:p>
    <w:p w14:paraId="2039ED21">
      <w:pPr>
        <w:pStyle w:val="27"/>
        <w:tabs>
          <w:tab w:val="right" w:leader="dot" w:pos="9413"/>
        </w:tabs>
        <w:spacing w:line="240" w:lineRule="auto"/>
        <w:rPr>
          <w:color w:val="auto"/>
        </w:rPr>
      </w:pPr>
      <w:r>
        <w:rPr>
          <w:color w:val="auto"/>
        </w:rPr>
        <w:fldChar w:fldCharType="begin"/>
      </w:r>
      <w:r>
        <w:rPr>
          <w:color w:val="auto"/>
        </w:rPr>
        <w:instrText xml:space="preserve"> HYPERLINK \l _Toc27144 </w:instrText>
      </w:r>
      <w:r>
        <w:rPr>
          <w:color w:val="auto"/>
        </w:rPr>
        <w:fldChar w:fldCharType="separate"/>
      </w:r>
      <w:r>
        <w:rPr>
          <w:rFonts w:hint="eastAsia"/>
          <w:color w:val="auto"/>
        </w:rPr>
        <w:t>四、评分标准及</w:t>
      </w:r>
      <w:r>
        <w:rPr>
          <w:rFonts w:hint="eastAsia"/>
          <w:color w:val="auto"/>
          <w:lang w:val="en-US" w:eastAsia="zh-CN"/>
        </w:rPr>
        <w:t>合同基本条款</w:t>
      </w:r>
      <w:r>
        <w:rPr>
          <w:rFonts w:hint="eastAsia"/>
          <w:color w:val="auto"/>
        </w:rPr>
        <w:t>中明确的其它相关要求</w:t>
      </w:r>
      <w:r>
        <w:rPr>
          <w:color w:val="auto"/>
        </w:rPr>
        <w:tab/>
      </w:r>
      <w:r>
        <w:rPr>
          <w:color w:val="auto"/>
        </w:rPr>
        <w:fldChar w:fldCharType="begin"/>
      </w:r>
      <w:r>
        <w:rPr>
          <w:color w:val="auto"/>
        </w:rPr>
        <w:instrText xml:space="preserve"> PAGEREF _Toc27144 </w:instrText>
      </w:r>
      <w:r>
        <w:rPr>
          <w:color w:val="auto"/>
        </w:rPr>
        <w:fldChar w:fldCharType="separate"/>
      </w:r>
      <w:r>
        <w:rPr>
          <w:color w:val="auto"/>
        </w:rPr>
        <w:t>16</w:t>
      </w:r>
      <w:r>
        <w:rPr>
          <w:color w:val="auto"/>
        </w:rPr>
        <w:fldChar w:fldCharType="end"/>
      </w:r>
      <w:r>
        <w:rPr>
          <w:color w:val="auto"/>
        </w:rPr>
        <w:fldChar w:fldCharType="end"/>
      </w:r>
    </w:p>
    <w:p w14:paraId="7D56EAAD">
      <w:pPr>
        <w:pStyle w:val="35"/>
        <w:tabs>
          <w:tab w:val="right" w:leader="dot" w:pos="9413"/>
        </w:tabs>
        <w:spacing w:line="240" w:lineRule="auto"/>
        <w:rPr>
          <w:color w:val="auto"/>
        </w:rPr>
      </w:pPr>
      <w:r>
        <w:rPr>
          <w:color w:val="auto"/>
        </w:rPr>
        <w:fldChar w:fldCharType="begin"/>
      </w:r>
      <w:r>
        <w:rPr>
          <w:color w:val="auto"/>
        </w:rPr>
        <w:instrText xml:space="preserve"> HYPERLINK \l _Toc23367 </w:instrText>
      </w:r>
      <w:r>
        <w:rPr>
          <w:color w:val="auto"/>
        </w:rPr>
        <w:fldChar w:fldCharType="separate"/>
      </w:r>
      <w:r>
        <w:rPr>
          <w:rFonts w:hint="eastAsia"/>
          <w:color w:val="auto"/>
          <w:szCs w:val="22"/>
        </w:rPr>
        <w:t>第四部分 评审办法与评分标准</w:t>
      </w:r>
      <w:r>
        <w:rPr>
          <w:color w:val="auto"/>
        </w:rPr>
        <w:tab/>
      </w:r>
      <w:r>
        <w:rPr>
          <w:color w:val="auto"/>
        </w:rPr>
        <w:fldChar w:fldCharType="begin"/>
      </w:r>
      <w:r>
        <w:rPr>
          <w:color w:val="auto"/>
        </w:rPr>
        <w:instrText xml:space="preserve"> PAGEREF _Toc23367 </w:instrText>
      </w:r>
      <w:r>
        <w:rPr>
          <w:color w:val="auto"/>
        </w:rPr>
        <w:fldChar w:fldCharType="separate"/>
      </w:r>
      <w:r>
        <w:rPr>
          <w:color w:val="auto"/>
        </w:rPr>
        <w:t>17</w:t>
      </w:r>
      <w:r>
        <w:rPr>
          <w:color w:val="auto"/>
        </w:rPr>
        <w:fldChar w:fldCharType="end"/>
      </w:r>
      <w:r>
        <w:rPr>
          <w:color w:val="auto"/>
        </w:rPr>
        <w:fldChar w:fldCharType="end"/>
      </w:r>
    </w:p>
    <w:p w14:paraId="4A023943">
      <w:pPr>
        <w:pStyle w:val="27"/>
        <w:tabs>
          <w:tab w:val="right" w:leader="dot" w:pos="9413"/>
        </w:tabs>
        <w:spacing w:line="240" w:lineRule="auto"/>
        <w:rPr>
          <w:color w:val="auto"/>
        </w:rPr>
      </w:pPr>
      <w:r>
        <w:rPr>
          <w:color w:val="auto"/>
        </w:rPr>
        <w:fldChar w:fldCharType="begin"/>
      </w:r>
      <w:r>
        <w:rPr>
          <w:color w:val="auto"/>
        </w:rPr>
        <w:instrText xml:space="preserve"> HYPERLINK \l _Toc10505 </w:instrText>
      </w:r>
      <w:r>
        <w:rPr>
          <w:color w:val="auto"/>
        </w:rPr>
        <w:fldChar w:fldCharType="separate"/>
      </w:r>
      <w:r>
        <w:rPr>
          <w:rFonts w:hint="eastAsia"/>
          <w:color w:val="auto"/>
        </w:rPr>
        <w:t>一、评审方法</w:t>
      </w:r>
      <w:r>
        <w:rPr>
          <w:color w:val="auto"/>
        </w:rPr>
        <w:tab/>
      </w:r>
      <w:r>
        <w:rPr>
          <w:color w:val="auto"/>
        </w:rPr>
        <w:fldChar w:fldCharType="begin"/>
      </w:r>
      <w:r>
        <w:rPr>
          <w:color w:val="auto"/>
        </w:rPr>
        <w:instrText xml:space="preserve"> PAGEREF _Toc10505 </w:instrText>
      </w:r>
      <w:r>
        <w:rPr>
          <w:color w:val="auto"/>
        </w:rPr>
        <w:fldChar w:fldCharType="separate"/>
      </w:r>
      <w:r>
        <w:rPr>
          <w:color w:val="auto"/>
        </w:rPr>
        <w:t>17</w:t>
      </w:r>
      <w:r>
        <w:rPr>
          <w:color w:val="auto"/>
        </w:rPr>
        <w:fldChar w:fldCharType="end"/>
      </w:r>
      <w:r>
        <w:rPr>
          <w:color w:val="auto"/>
        </w:rPr>
        <w:fldChar w:fldCharType="end"/>
      </w:r>
    </w:p>
    <w:p w14:paraId="472FEE8C">
      <w:pPr>
        <w:pStyle w:val="27"/>
        <w:tabs>
          <w:tab w:val="right" w:leader="dot" w:pos="9413"/>
        </w:tabs>
        <w:spacing w:line="240" w:lineRule="auto"/>
        <w:rPr>
          <w:color w:val="auto"/>
        </w:rPr>
      </w:pPr>
      <w:r>
        <w:rPr>
          <w:color w:val="auto"/>
        </w:rPr>
        <w:fldChar w:fldCharType="begin"/>
      </w:r>
      <w:r>
        <w:rPr>
          <w:color w:val="auto"/>
        </w:rPr>
        <w:instrText xml:space="preserve"> HYPERLINK \l _Toc26035 </w:instrText>
      </w:r>
      <w:r>
        <w:rPr>
          <w:color w:val="auto"/>
        </w:rPr>
        <w:fldChar w:fldCharType="separate"/>
      </w:r>
      <w:r>
        <w:rPr>
          <w:rFonts w:hint="eastAsia"/>
          <w:bCs/>
          <w:color w:val="auto"/>
          <w:szCs w:val="24"/>
        </w:rPr>
        <w:t>二、评审标准</w:t>
      </w:r>
      <w:r>
        <w:rPr>
          <w:color w:val="auto"/>
        </w:rPr>
        <w:tab/>
      </w:r>
      <w:r>
        <w:rPr>
          <w:color w:val="auto"/>
        </w:rPr>
        <w:fldChar w:fldCharType="begin"/>
      </w:r>
      <w:r>
        <w:rPr>
          <w:color w:val="auto"/>
        </w:rPr>
        <w:instrText xml:space="preserve"> PAGEREF _Toc26035 </w:instrText>
      </w:r>
      <w:r>
        <w:rPr>
          <w:color w:val="auto"/>
        </w:rPr>
        <w:fldChar w:fldCharType="separate"/>
      </w:r>
      <w:r>
        <w:rPr>
          <w:color w:val="auto"/>
        </w:rPr>
        <w:t>17</w:t>
      </w:r>
      <w:r>
        <w:rPr>
          <w:color w:val="auto"/>
        </w:rPr>
        <w:fldChar w:fldCharType="end"/>
      </w:r>
      <w:r>
        <w:rPr>
          <w:color w:val="auto"/>
        </w:rPr>
        <w:fldChar w:fldCharType="end"/>
      </w:r>
    </w:p>
    <w:p w14:paraId="69038D40">
      <w:pPr>
        <w:pStyle w:val="35"/>
        <w:tabs>
          <w:tab w:val="right" w:leader="dot" w:pos="9413"/>
        </w:tabs>
        <w:spacing w:line="240" w:lineRule="auto"/>
        <w:rPr>
          <w:color w:val="auto"/>
        </w:rPr>
      </w:pPr>
      <w:r>
        <w:rPr>
          <w:color w:val="auto"/>
        </w:rPr>
        <w:fldChar w:fldCharType="begin"/>
      </w:r>
      <w:r>
        <w:rPr>
          <w:color w:val="auto"/>
        </w:rPr>
        <w:instrText xml:space="preserve"> HYPERLINK \l _Toc24211 </w:instrText>
      </w:r>
      <w:r>
        <w:rPr>
          <w:color w:val="auto"/>
        </w:rPr>
        <w:fldChar w:fldCharType="separate"/>
      </w:r>
      <w:r>
        <w:rPr>
          <w:rFonts w:hint="eastAsia"/>
          <w:color w:val="auto"/>
          <w:szCs w:val="22"/>
        </w:rPr>
        <w:t>第五部分 合同基本条款</w:t>
      </w:r>
      <w:r>
        <w:rPr>
          <w:color w:val="auto"/>
        </w:rPr>
        <w:tab/>
      </w:r>
      <w:r>
        <w:rPr>
          <w:color w:val="auto"/>
        </w:rPr>
        <w:fldChar w:fldCharType="begin"/>
      </w:r>
      <w:r>
        <w:rPr>
          <w:color w:val="auto"/>
        </w:rPr>
        <w:instrText xml:space="preserve"> PAGEREF _Toc24211 </w:instrText>
      </w:r>
      <w:r>
        <w:rPr>
          <w:color w:val="auto"/>
        </w:rPr>
        <w:fldChar w:fldCharType="separate"/>
      </w:r>
      <w:r>
        <w:rPr>
          <w:color w:val="auto"/>
        </w:rPr>
        <w:t>19</w:t>
      </w:r>
      <w:r>
        <w:rPr>
          <w:color w:val="auto"/>
        </w:rPr>
        <w:fldChar w:fldCharType="end"/>
      </w:r>
      <w:r>
        <w:rPr>
          <w:color w:val="auto"/>
        </w:rPr>
        <w:fldChar w:fldCharType="end"/>
      </w:r>
    </w:p>
    <w:p w14:paraId="3E747ADB">
      <w:pPr>
        <w:pStyle w:val="35"/>
        <w:tabs>
          <w:tab w:val="right" w:leader="dot" w:pos="9413"/>
        </w:tabs>
        <w:spacing w:line="240" w:lineRule="auto"/>
        <w:rPr>
          <w:color w:val="auto"/>
        </w:rPr>
      </w:pPr>
      <w:r>
        <w:rPr>
          <w:color w:val="auto"/>
        </w:rPr>
        <w:fldChar w:fldCharType="begin"/>
      </w:r>
      <w:r>
        <w:rPr>
          <w:color w:val="auto"/>
        </w:rPr>
        <w:instrText xml:space="preserve"> HYPERLINK \l _Toc17735 </w:instrText>
      </w:r>
      <w:r>
        <w:rPr>
          <w:color w:val="auto"/>
        </w:rPr>
        <w:fldChar w:fldCharType="separate"/>
      </w:r>
      <w:r>
        <w:rPr>
          <w:rFonts w:hint="eastAsia"/>
          <w:color w:val="auto"/>
        </w:rPr>
        <w:t>第六部分</w:t>
      </w:r>
      <w:r>
        <w:rPr>
          <w:color w:val="auto"/>
        </w:rPr>
        <w:t xml:space="preserve">  </w:t>
      </w:r>
      <w:r>
        <w:rPr>
          <w:rFonts w:hint="eastAsia"/>
          <w:color w:val="auto"/>
        </w:rPr>
        <w:t>响应文件格式</w:t>
      </w:r>
      <w:r>
        <w:rPr>
          <w:color w:val="auto"/>
        </w:rPr>
        <w:tab/>
      </w:r>
      <w:r>
        <w:rPr>
          <w:color w:val="auto"/>
        </w:rPr>
        <w:fldChar w:fldCharType="begin"/>
      </w:r>
      <w:r>
        <w:rPr>
          <w:color w:val="auto"/>
        </w:rPr>
        <w:instrText xml:space="preserve"> PAGEREF _Toc17735 </w:instrText>
      </w:r>
      <w:r>
        <w:rPr>
          <w:color w:val="auto"/>
        </w:rPr>
        <w:fldChar w:fldCharType="separate"/>
      </w:r>
      <w:r>
        <w:rPr>
          <w:color w:val="auto"/>
        </w:rPr>
        <w:t>23</w:t>
      </w:r>
      <w:r>
        <w:rPr>
          <w:color w:val="auto"/>
        </w:rPr>
        <w:fldChar w:fldCharType="end"/>
      </w:r>
      <w:r>
        <w:rPr>
          <w:color w:val="auto"/>
        </w:rPr>
        <w:fldChar w:fldCharType="end"/>
      </w:r>
    </w:p>
    <w:p w14:paraId="4220FB23">
      <w:pPr>
        <w:pStyle w:val="41"/>
        <w:tabs>
          <w:tab w:val="right" w:leader="dot" w:pos="9413"/>
        </w:tabs>
        <w:spacing w:line="240" w:lineRule="auto"/>
        <w:rPr>
          <w:color w:val="auto"/>
        </w:rPr>
      </w:pPr>
      <w:r>
        <w:rPr>
          <w:color w:val="auto"/>
        </w:rPr>
        <w:fldChar w:fldCharType="begin"/>
      </w:r>
      <w:r>
        <w:rPr>
          <w:color w:val="auto"/>
        </w:rPr>
        <w:instrText xml:space="preserve"> HYPERLINK \l _Toc17247 </w:instrText>
      </w:r>
      <w:r>
        <w:rPr>
          <w:color w:val="auto"/>
        </w:rPr>
        <w:fldChar w:fldCharType="separate"/>
      </w:r>
      <w:r>
        <w:rPr>
          <w:rFonts w:hint="eastAsia"/>
          <w:bCs/>
          <w:color w:val="auto"/>
          <w:szCs w:val="84"/>
        </w:rPr>
        <w:t>资格文件</w:t>
      </w:r>
      <w:r>
        <w:rPr>
          <w:color w:val="auto"/>
        </w:rPr>
        <w:tab/>
      </w:r>
      <w:r>
        <w:rPr>
          <w:color w:val="auto"/>
        </w:rPr>
        <w:fldChar w:fldCharType="begin"/>
      </w:r>
      <w:r>
        <w:rPr>
          <w:color w:val="auto"/>
        </w:rPr>
        <w:instrText xml:space="preserve"> PAGEREF _Toc17247 </w:instrText>
      </w:r>
      <w:r>
        <w:rPr>
          <w:color w:val="auto"/>
        </w:rPr>
        <w:fldChar w:fldCharType="separate"/>
      </w:r>
      <w:r>
        <w:rPr>
          <w:color w:val="auto"/>
        </w:rPr>
        <w:t>24</w:t>
      </w:r>
      <w:r>
        <w:rPr>
          <w:color w:val="auto"/>
        </w:rPr>
        <w:fldChar w:fldCharType="end"/>
      </w:r>
      <w:r>
        <w:rPr>
          <w:color w:val="auto"/>
        </w:rPr>
        <w:fldChar w:fldCharType="end"/>
      </w:r>
    </w:p>
    <w:p w14:paraId="14FD8AFF">
      <w:pPr>
        <w:pStyle w:val="27"/>
        <w:tabs>
          <w:tab w:val="right" w:leader="dot" w:pos="9413"/>
        </w:tabs>
        <w:spacing w:line="240" w:lineRule="auto"/>
        <w:rPr>
          <w:color w:val="auto"/>
        </w:rPr>
      </w:pPr>
      <w:r>
        <w:rPr>
          <w:color w:val="auto"/>
        </w:rPr>
        <w:fldChar w:fldCharType="begin"/>
      </w:r>
      <w:r>
        <w:rPr>
          <w:color w:val="auto"/>
        </w:rPr>
        <w:instrText xml:space="preserve"> HYPERLINK \l _Toc32747 </w:instrText>
      </w:r>
      <w:r>
        <w:rPr>
          <w:color w:val="auto"/>
        </w:rPr>
        <w:fldChar w:fldCharType="separate"/>
      </w:r>
      <w:r>
        <w:rPr>
          <w:rFonts w:hint="eastAsia"/>
          <w:color w:val="auto"/>
        </w:rPr>
        <w:t>（1）有效的法人或者其他组织的营业执照等证明文件，自然人的身份证明</w:t>
      </w:r>
      <w:r>
        <w:rPr>
          <w:color w:val="auto"/>
        </w:rPr>
        <w:tab/>
      </w:r>
      <w:r>
        <w:rPr>
          <w:color w:val="auto"/>
        </w:rPr>
        <w:fldChar w:fldCharType="begin"/>
      </w:r>
      <w:r>
        <w:rPr>
          <w:color w:val="auto"/>
        </w:rPr>
        <w:instrText xml:space="preserve"> PAGEREF _Toc32747 </w:instrText>
      </w:r>
      <w:r>
        <w:rPr>
          <w:color w:val="auto"/>
        </w:rPr>
        <w:fldChar w:fldCharType="separate"/>
      </w:r>
      <w:r>
        <w:rPr>
          <w:color w:val="auto"/>
        </w:rPr>
        <w:t>24</w:t>
      </w:r>
      <w:r>
        <w:rPr>
          <w:color w:val="auto"/>
        </w:rPr>
        <w:fldChar w:fldCharType="end"/>
      </w:r>
      <w:r>
        <w:rPr>
          <w:color w:val="auto"/>
        </w:rPr>
        <w:fldChar w:fldCharType="end"/>
      </w:r>
    </w:p>
    <w:p w14:paraId="25CC2B71">
      <w:pPr>
        <w:pStyle w:val="27"/>
        <w:tabs>
          <w:tab w:val="right" w:leader="dot" w:pos="9413"/>
        </w:tabs>
        <w:spacing w:line="240" w:lineRule="auto"/>
        <w:rPr>
          <w:color w:val="auto"/>
        </w:rPr>
      </w:pPr>
      <w:r>
        <w:rPr>
          <w:color w:val="auto"/>
        </w:rPr>
        <w:fldChar w:fldCharType="begin"/>
      </w:r>
      <w:r>
        <w:rPr>
          <w:color w:val="auto"/>
        </w:rPr>
        <w:instrText xml:space="preserve"> HYPERLINK \l _Toc32128 </w:instrText>
      </w:r>
      <w:r>
        <w:rPr>
          <w:color w:val="auto"/>
        </w:rPr>
        <w:fldChar w:fldCharType="separate"/>
      </w:r>
      <w:r>
        <w:rPr>
          <w:rFonts w:hint="eastAsia"/>
          <w:color w:val="auto"/>
        </w:rPr>
        <w:t>（2）资格条件承诺函</w:t>
      </w:r>
      <w:r>
        <w:rPr>
          <w:color w:val="auto"/>
        </w:rPr>
        <w:tab/>
      </w:r>
      <w:r>
        <w:rPr>
          <w:color w:val="auto"/>
        </w:rPr>
        <w:fldChar w:fldCharType="begin"/>
      </w:r>
      <w:r>
        <w:rPr>
          <w:color w:val="auto"/>
        </w:rPr>
        <w:instrText xml:space="preserve"> PAGEREF _Toc32128 </w:instrText>
      </w:r>
      <w:r>
        <w:rPr>
          <w:color w:val="auto"/>
        </w:rPr>
        <w:fldChar w:fldCharType="separate"/>
      </w:r>
      <w:r>
        <w:rPr>
          <w:color w:val="auto"/>
        </w:rPr>
        <w:t>25</w:t>
      </w:r>
      <w:r>
        <w:rPr>
          <w:color w:val="auto"/>
        </w:rPr>
        <w:fldChar w:fldCharType="end"/>
      </w:r>
      <w:r>
        <w:rPr>
          <w:color w:val="auto"/>
        </w:rPr>
        <w:fldChar w:fldCharType="end"/>
      </w:r>
    </w:p>
    <w:p w14:paraId="53213CA5">
      <w:pPr>
        <w:pStyle w:val="27"/>
        <w:tabs>
          <w:tab w:val="right" w:leader="dot" w:pos="9413"/>
        </w:tabs>
        <w:spacing w:line="240" w:lineRule="auto"/>
        <w:rPr>
          <w:color w:val="auto"/>
        </w:rPr>
      </w:pPr>
      <w:r>
        <w:rPr>
          <w:color w:val="auto"/>
        </w:rPr>
        <w:fldChar w:fldCharType="begin"/>
      </w:r>
      <w:r>
        <w:rPr>
          <w:color w:val="auto"/>
        </w:rPr>
        <w:instrText xml:space="preserve"> HYPERLINK \l _Toc9220 </w:instrText>
      </w:r>
      <w:r>
        <w:rPr>
          <w:color w:val="auto"/>
        </w:rPr>
        <w:fldChar w:fldCharType="separate"/>
      </w:r>
      <w:r>
        <w:rPr>
          <w:rFonts w:hint="eastAsia"/>
          <w:color w:val="auto"/>
        </w:rPr>
        <w:t>（3）特定资格要求证明材料：</w:t>
      </w:r>
      <w:r>
        <w:rPr>
          <w:rFonts w:hint="eastAsia"/>
          <w:bCs/>
          <w:color w:val="auto"/>
        </w:rPr>
        <w:t>国家颁发的出版物进口经营许可证</w:t>
      </w:r>
      <w:r>
        <w:rPr>
          <w:color w:val="auto"/>
        </w:rPr>
        <w:tab/>
      </w:r>
      <w:r>
        <w:rPr>
          <w:color w:val="auto"/>
        </w:rPr>
        <w:fldChar w:fldCharType="begin"/>
      </w:r>
      <w:r>
        <w:rPr>
          <w:color w:val="auto"/>
        </w:rPr>
        <w:instrText xml:space="preserve"> PAGEREF _Toc9220 </w:instrText>
      </w:r>
      <w:r>
        <w:rPr>
          <w:color w:val="auto"/>
        </w:rPr>
        <w:fldChar w:fldCharType="separate"/>
      </w:r>
      <w:r>
        <w:rPr>
          <w:color w:val="auto"/>
        </w:rPr>
        <w:t>25</w:t>
      </w:r>
      <w:r>
        <w:rPr>
          <w:color w:val="auto"/>
        </w:rPr>
        <w:fldChar w:fldCharType="end"/>
      </w:r>
      <w:r>
        <w:rPr>
          <w:color w:val="auto"/>
        </w:rPr>
        <w:fldChar w:fldCharType="end"/>
      </w:r>
    </w:p>
    <w:p w14:paraId="2CA55473">
      <w:pPr>
        <w:pStyle w:val="41"/>
        <w:tabs>
          <w:tab w:val="right" w:leader="dot" w:pos="9413"/>
        </w:tabs>
        <w:spacing w:line="240" w:lineRule="auto"/>
        <w:rPr>
          <w:color w:val="auto"/>
        </w:rPr>
      </w:pPr>
      <w:r>
        <w:rPr>
          <w:color w:val="auto"/>
        </w:rPr>
        <w:fldChar w:fldCharType="begin"/>
      </w:r>
      <w:r>
        <w:rPr>
          <w:color w:val="auto"/>
        </w:rPr>
        <w:instrText xml:space="preserve"> HYPERLINK \l _Toc26588 </w:instrText>
      </w:r>
      <w:r>
        <w:rPr>
          <w:color w:val="auto"/>
        </w:rPr>
        <w:fldChar w:fldCharType="separate"/>
      </w:r>
      <w:r>
        <w:rPr>
          <w:rFonts w:hint="eastAsia"/>
          <w:bCs/>
          <w:color w:val="auto"/>
          <w:szCs w:val="84"/>
        </w:rPr>
        <w:t>报价文件</w:t>
      </w:r>
      <w:r>
        <w:rPr>
          <w:color w:val="auto"/>
        </w:rPr>
        <w:tab/>
      </w:r>
      <w:r>
        <w:rPr>
          <w:color w:val="auto"/>
        </w:rPr>
        <w:fldChar w:fldCharType="begin"/>
      </w:r>
      <w:r>
        <w:rPr>
          <w:color w:val="auto"/>
        </w:rPr>
        <w:instrText xml:space="preserve"> PAGEREF _Toc26588 </w:instrText>
      </w:r>
      <w:r>
        <w:rPr>
          <w:color w:val="auto"/>
        </w:rPr>
        <w:fldChar w:fldCharType="separate"/>
      </w:r>
      <w:r>
        <w:rPr>
          <w:color w:val="auto"/>
        </w:rPr>
        <w:t>26</w:t>
      </w:r>
      <w:r>
        <w:rPr>
          <w:color w:val="auto"/>
        </w:rPr>
        <w:fldChar w:fldCharType="end"/>
      </w:r>
      <w:r>
        <w:rPr>
          <w:color w:val="auto"/>
        </w:rPr>
        <w:fldChar w:fldCharType="end"/>
      </w:r>
    </w:p>
    <w:p w14:paraId="3953F1EA">
      <w:pPr>
        <w:pStyle w:val="27"/>
        <w:tabs>
          <w:tab w:val="right" w:leader="dot" w:pos="9413"/>
        </w:tabs>
        <w:spacing w:line="240" w:lineRule="auto"/>
        <w:rPr>
          <w:color w:val="auto"/>
        </w:rPr>
      </w:pPr>
      <w:r>
        <w:rPr>
          <w:color w:val="auto"/>
        </w:rPr>
        <w:fldChar w:fldCharType="begin"/>
      </w:r>
      <w:r>
        <w:rPr>
          <w:color w:val="auto"/>
        </w:rPr>
        <w:instrText xml:space="preserve"> HYPERLINK \l _Toc30357 </w:instrText>
      </w:r>
      <w:r>
        <w:rPr>
          <w:color w:val="auto"/>
        </w:rPr>
        <w:fldChar w:fldCharType="separate"/>
      </w:r>
      <w:r>
        <w:rPr>
          <w:rFonts w:hint="eastAsia"/>
          <w:color w:val="auto"/>
          <w:lang w:eastAsia="zh-CN"/>
        </w:rPr>
        <w:t>（</w:t>
      </w:r>
      <w:r>
        <w:rPr>
          <w:rFonts w:hint="eastAsia"/>
          <w:color w:val="auto"/>
          <w:lang w:val="en-US" w:eastAsia="zh-CN"/>
        </w:rPr>
        <w:t>1）</w:t>
      </w:r>
      <w:r>
        <w:rPr>
          <w:rFonts w:hint="eastAsia"/>
          <w:color w:val="auto"/>
        </w:rPr>
        <w:t>初次报价一览表</w:t>
      </w:r>
      <w:r>
        <w:rPr>
          <w:color w:val="auto"/>
        </w:rPr>
        <w:tab/>
      </w:r>
      <w:r>
        <w:rPr>
          <w:color w:val="auto"/>
        </w:rPr>
        <w:fldChar w:fldCharType="begin"/>
      </w:r>
      <w:r>
        <w:rPr>
          <w:color w:val="auto"/>
        </w:rPr>
        <w:instrText xml:space="preserve"> PAGEREF _Toc30357 </w:instrText>
      </w:r>
      <w:r>
        <w:rPr>
          <w:color w:val="auto"/>
        </w:rPr>
        <w:fldChar w:fldCharType="separate"/>
      </w:r>
      <w:r>
        <w:rPr>
          <w:color w:val="auto"/>
        </w:rPr>
        <w:t>26</w:t>
      </w:r>
      <w:r>
        <w:rPr>
          <w:color w:val="auto"/>
        </w:rPr>
        <w:fldChar w:fldCharType="end"/>
      </w:r>
      <w:r>
        <w:rPr>
          <w:color w:val="auto"/>
        </w:rPr>
        <w:fldChar w:fldCharType="end"/>
      </w:r>
    </w:p>
    <w:p w14:paraId="72A15D6A">
      <w:pPr>
        <w:pStyle w:val="41"/>
        <w:tabs>
          <w:tab w:val="right" w:leader="dot" w:pos="9413"/>
        </w:tabs>
        <w:spacing w:line="240" w:lineRule="auto"/>
        <w:rPr>
          <w:color w:val="auto"/>
        </w:rPr>
      </w:pPr>
      <w:r>
        <w:rPr>
          <w:color w:val="auto"/>
        </w:rPr>
        <w:fldChar w:fldCharType="begin"/>
      </w:r>
      <w:r>
        <w:rPr>
          <w:color w:val="auto"/>
        </w:rPr>
        <w:instrText xml:space="preserve"> HYPERLINK \l _Toc31324 </w:instrText>
      </w:r>
      <w:r>
        <w:rPr>
          <w:color w:val="auto"/>
        </w:rPr>
        <w:fldChar w:fldCharType="separate"/>
      </w:r>
      <w:r>
        <w:rPr>
          <w:rFonts w:hint="eastAsia"/>
          <w:bCs/>
          <w:color w:val="auto"/>
          <w:szCs w:val="84"/>
        </w:rPr>
        <w:t>商务和技术文件</w:t>
      </w:r>
      <w:r>
        <w:rPr>
          <w:color w:val="auto"/>
        </w:rPr>
        <w:tab/>
      </w:r>
      <w:r>
        <w:rPr>
          <w:color w:val="auto"/>
        </w:rPr>
        <w:fldChar w:fldCharType="begin"/>
      </w:r>
      <w:r>
        <w:rPr>
          <w:color w:val="auto"/>
        </w:rPr>
        <w:instrText xml:space="preserve"> PAGEREF _Toc31324 </w:instrText>
      </w:r>
      <w:r>
        <w:rPr>
          <w:color w:val="auto"/>
        </w:rPr>
        <w:fldChar w:fldCharType="separate"/>
      </w:r>
      <w:r>
        <w:rPr>
          <w:color w:val="auto"/>
        </w:rPr>
        <w:t>27</w:t>
      </w:r>
      <w:r>
        <w:rPr>
          <w:color w:val="auto"/>
        </w:rPr>
        <w:fldChar w:fldCharType="end"/>
      </w:r>
      <w:r>
        <w:rPr>
          <w:color w:val="auto"/>
        </w:rPr>
        <w:fldChar w:fldCharType="end"/>
      </w:r>
    </w:p>
    <w:p w14:paraId="1A9D953C">
      <w:pPr>
        <w:pStyle w:val="27"/>
        <w:tabs>
          <w:tab w:val="right" w:leader="dot" w:pos="9413"/>
        </w:tabs>
        <w:spacing w:line="240" w:lineRule="auto"/>
        <w:rPr>
          <w:color w:val="auto"/>
        </w:rPr>
      </w:pPr>
      <w:r>
        <w:rPr>
          <w:color w:val="auto"/>
        </w:rPr>
        <w:fldChar w:fldCharType="begin"/>
      </w:r>
      <w:r>
        <w:rPr>
          <w:color w:val="auto"/>
        </w:rPr>
        <w:instrText xml:space="preserve"> HYPERLINK \l _Toc25382 </w:instrText>
      </w:r>
      <w:r>
        <w:rPr>
          <w:color w:val="auto"/>
        </w:rPr>
        <w:fldChar w:fldCharType="separate"/>
      </w:r>
      <w:r>
        <w:rPr>
          <w:rFonts w:hint="eastAsia"/>
          <w:color w:val="auto"/>
        </w:rPr>
        <w:t>（1）磋商响应函</w:t>
      </w:r>
      <w:r>
        <w:rPr>
          <w:color w:val="auto"/>
        </w:rPr>
        <w:tab/>
      </w:r>
      <w:r>
        <w:rPr>
          <w:color w:val="auto"/>
        </w:rPr>
        <w:fldChar w:fldCharType="begin"/>
      </w:r>
      <w:r>
        <w:rPr>
          <w:color w:val="auto"/>
        </w:rPr>
        <w:instrText xml:space="preserve"> PAGEREF _Toc25382 </w:instrText>
      </w:r>
      <w:r>
        <w:rPr>
          <w:color w:val="auto"/>
        </w:rPr>
        <w:fldChar w:fldCharType="separate"/>
      </w:r>
      <w:r>
        <w:rPr>
          <w:color w:val="auto"/>
        </w:rPr>
        <w:t>27</w:t>
      </w:r>
      <w:r>
        <w:rPr>
          <w:color w:val="auto"/>
        </w:rPr>
        <w:fldChar w:fldCharType="end"/>
      </w:r>
      <w:r>
        <w:rPr>
          <w:color w:val="auto"/>
        </w:rPr>
        <w:fldChar w:fldCharType="end"/>
      </w:r>
    </w:p>
    <w:p w14:paraId="6774E3A2">
      <w:pPr>
        <w:pStyle w:val="27"/>
        <w:tabs>
          <w:tab w:val="right" w:leader="dot" w:pos="9413"/>
        </w:tabs>
        <w:spacing w:line="240" w:lineRule="auto"/>
        <w:rPr>
          <w:color w:val="auto"/>
        </w:rPr>
      </w:pPr>
      <w:r>
        <w:rPr>
          <w:color w:val="auto"/>
        </w:rPr>
        <w:fldChar w:fldCharType="begin"/>
      </w:r>
      <w:r>
        <w:rPr>
          <w:color w:val="auto"/>
        </w:rPr>
        <w:instrText xml:space="preserve"> HYPERLINK \l _Toc153 </w:instrText>
      </w:r>
      <w:r>
        <w:rPr>
          <w:color w:val="auto"/>
        </w:rPr>
        <w:fldChar w:fldCharType="separate"/>
      </w:r>
      <w:r>
        <w:rPr>
          <w:rFonts w:hint="eastAsia"/>
          <w:color w:val="auto"/>
        </w:rPr>
        <w:t>（2）法定代表人授权书（非法定代表人参加时提供）</w:t>
      </w:r>
      <w:r>
        <w:rPr>
          <w:color w:val="auto"/>
        </w:rPr>
        <w:tab/>
      </w:r>
      <w:r>
        <w:rPr>
          <w:color w:val="auto"/>
        </w:rPr>
        <w:fldChar w:fldCharType="begin"/>
      </w:r>
      <w:r>
        <w:rPr>
          <w:color w:val="auto"/>
        </w:rPr>
        <w:instrText xml:space="preserve"> PAGEREF _Toc153 </w:instrText>
      </w:r>
      <w:r>
        <w:rPr>
          <w:color w:val="auto"/>
        </w:rPr>
        <w:fldChar w:fldCharType="separate"/>
      </w:r>
      <w:r>
        <w:rPr>
          <w:color w:val="auto"/>
        </w:rPr>
        <w:t>28</w:t>
      </w:r>
      <w:r>
        <w:rPr>
          <w:color w:val="auto"/>
        </w:rPr>
        <w:fldChar w:fldCharType="end"/>
      </w:r>
      <w:r>
        <w:rPr>
          <w:color w:val="auto"/>
        </w:rPr>
        <w:fldChar w:fldCharType="end"/>
      </w:r>
    </w:p>
    <w:p w14:paraId="023AB901">
      <w:pPr>
        <w:pStyle w:val="27"/>
        <w:tabs>
          <w:tab w:val="right" w:leader="dot" w:pos="9413"/>
        </w:tabs>
        <w:spacing w:line="240" w:lineRule="auto"/>
        <w:rPr>
          <w:color w:val="auto"/>
        </w:rPr>
      </w:pPr>
      <w:r>
        <w:rPr>
          <w:color w:val="auto"/>
        </w:rPr>
        <w:fldChar w:fldCharType="begin"/>
      </w:r>
      <w:r>
        <w:rPr>
          <w:color w:val="auto"/>
        </w:rPr>
        <w:instrText xml:space="preserve"> HYPERLINK \l _Toc17465 </w:instrText>
      </w:r>
      <w:r>
        <w:rPr>
          <w:color w:val="auto"/>
        </w:rPr>
        <w:fldChar w:fldCharType="separate"/>
      </w:r>
      <w:r>
        <w:rPr>
          <w:rFonts w:hint="eastAsia"/>
          <w:color w:val="auto"/>
        </w:rPr>
        <w:t>（3）授权代表社保缴纳证明</w:t>
      </w:r>
      <w:r>
        <w:rPr>
          <w:color w:val="auto"/>
        </w:rPr>
        <w:tab/>
      </w:r>
      <w:r>
        <w:rPr>
          <w:color w:val="auto"/>
        </w:rPr>
        <w:fldChar w:fldCharType="begin"/>
      </w:r>
      <w:r>
        <w:rPr>
          <w:color w:val="auto"/>
        </w:rPr>
        <w:instrText xml:space="preserve"> PAGEREF _Toc17465 </w:instrText>
      </w:r>
      <w:r>
        <w:rPr>
          <w:color w:val="auto"/>
        </w:rPr>
        <w:fldChar w:fldCharType="separate"/>
      </w:r>
      <w:r>
        <w:rPr>
          <w:color w:val="auto"/>
        </w:rPr>
        <w:t>29</w:t>
      </w:r>
      <w:r>
        <w:rPr>
          <w:color w:val="auto"/>
        </w:rPr>
        <w:fldChar w:fldCharType="end"/>
      </w:r>
      <w:r>
        <w:rPr>
          <w:color w:val="auto"/>
        </w:rPr>
        <w:fldChar w:fldCharType="end"/>
      </w:r>
    </w:p>
    <w:p w14:paraId="029FDFAB">
      <w:pPr>
        <w:pStyle w:val="27"/>
        <w:tabs>
          <w:tab w:val="right" w:leader="dot" w:pos="9413"/>
        </w:tabs>
        <w:spacing w:line="240" w:lineRule="auto"/>
        <w:rPr>
          <w:color w:val="auto"/>
        </w:rPr>
      </w:pPr>
      <w:r>
        <w:rPr>
          <w:color w:val="auto"/>
        </w:rPr>
        <w:fldChar w:fldCharType="begin"/>
      </w:r>
      <w:r>
        <w:rPr>
          <w:color w:val="auto"/>
        </w:rPr>
        <w:instrText xml:space="preserve"> HYPERLINK \l _Toc31518 </w:instrText>
      </w:r>
      <w:r>
        <w:rPr>
          <w:color w:val="auto"/>
        </w:rPr>
        <w:fldChar w:fldCharType="separate"/>
      </w:r>
      <w:r>
        <w:rPr>
          <w:rFonts w:hint="eastAsia"/>
          <w:color w:val="auto"/>
        </w:rPr>
        <w:t>（4）法定代表人资格证明书（法定代表人参加时提供）</w:t>
      </w:r>
      <w:r>
        <w:rPr>
          <w:color w:val="auto"/>
        </w:rPr>
        <w:tab/>
      </w:r>
      <w:r>
        <w:rPr>
          <w:color w:val="auto"/>
        </w:rPr>
        <w:fldChar w:fldCharType="begin"/>
      </w:r>
      <w:r>
        <w:rPr>
          <w:color w:val="auto"/>
        </w:rPr>
        <w:instrText xml:space="preserve"> PAGEREF _Toc31518 </w:instrText>
      </w:r>
      <w:r>
        <w:rPr>
          <w:color w:val="auto"/>
        </w:rPr>
        <w:fldChar w:fldCharType="separate"/>
      </w:r>
      <w:r>
        <w:rPr>
          <w:color w:val="auto"/>
        </w:rPr>
        <w:t>30</w:t>
      </w:r>
      <w:r>
        <w:rPr>
          <w:color w:val="auto"/>
        </w:rPr>
        <w:fldChar w:fldCharType="end"/>
      </w:r>
      <w:r>
        <w:rPr>
          <w:color w:val="auto"/>
        </w:rPr>
        <w:fldChar w:fldCharType="end"/>
      </w:r>
    </w:p>
    <w:p w14:paraId="08007EA1">
      <w:pPr>
        <w:pStyle w:val="27"/>
        <w:tabs>
          <w:tab w:val="right" w:leader="dot" w:pos="9413"/>
        </w:tabs>
        <w:spacing w:line="240" w:lineRule="auto"/>
        <w:rPr>
          <w:color w:val="auto"/>
        </w:rPr>
      </w:pPr>
      <w:r>
        <w:rPr>
          <w:color w:val="auto"/>
        </w:rPr>
        <w:fldChar w:fldCharType="begin"/>
      </w:r>
      <w:r>
        <w:rPr>
          <w:color w:val="auto"/>
        </w:rPr>
        <w:instrText xml:space="preserve"> HYPERLINK \l _Toc4117 </w:instrText>
      </w:r>
      <w:r>
        <w:rPr>
          <w:color w:val="auto"/>
        </w:rPr>
        <w:fldChar w:fldCharType="separate"/>
      </w:r>
      <w:r>
        <w:rPr>
          <w:rFonts w:hint="eastAsia"/>
          <w:color w:val="auto"/>
        </w:rPr>
        <w:t>（5）采购需求偏离表</w:t>
      </w:r>
      <w:r>
        <w:rPr>
          <w:color w:val="auto"/>
        </w:rPr>
        <w:tab/>
      </w:r>
      <w:r>
        <w:rPr>
          <w:color w:val="auto"/>
        </w:rPr>
        <w:fldChar w:fldCharType="begin"/>
      </w:r>
      <w:r>
        <w:rPr>
          <w:color w:val="auto"/>
        </w:rPr>
        <w:instrText xml:space="preserve"> PAGEREF _Toc4117 </w:instrText>
      </w:r>
      <w:r>
        <w:rPr>
          <w:color w:val="auto"/>
        </w:rPr>
        <w:fldChar w:fldCharType="separate"/>
      </w:r>
      <w:r>
        <w:rPr>
          <w:color w:val="auto"/>
        </w:rPr>
        <w:t>31</w:t>
      </w:r>
      <w:r>
        <w:rPr>
          <w:color w:val="auto"/>
        </w:rPr>
        <w:fldChar w:fldCharType="end"/>
      </w:r>
      <w:r>
        <w:rPr>
          <w:color w:val="auto"/>
        </w:rPr>
        <w:fldChar w:fldCharType="end"/>
      </w:r>
    </w:p>
    <w:p w14:paraId="6FB4451A">
      <w:pPr>
        <w:pStyle w:val="27"/>
        <w:tabs>
          <w:tab w:val="right" w:leader="dot" w:pos="9413"/>
        </w:tabs>
        <w:spacing w:line="240" w:lineRule="auto"/>
        <w:rPr>
          <w:color w:val="auto"/>
        </w:rPr>
      </w:pPr>
      <w:r>
        <w:rPr>
          <w:color w:val="auto"/>
        </w:rPr>
        <w:fldChar w:fldCharType="begin"/>
      </w:r>
      <w:r>
        <w:rPr>
          <w:color w:val="auto"/>
        </w:rPr>
        <w:instrText xml:space="preserve"> HYPERLINK \l _Toc10090 </w:instrText>
      </w:r>
      <w:r>
        <w:rPr>
          <w:color w:val="auto"/>
        </w:rPr>
        <w:fldChar w:fldCharType="separate"/>
      </w:r>
      <w:r>
        <w:rPr>
          <w:rFonts w:hint="eastAsia"/>
          <w:color w:val="auto"/>
        </w:rPr>
        <w:t>（6）响应方基本情况表</w:t>
      </w:r>
      <w:r>
        <w:rPr>
          <w:color w:val="auto"/>
        </w:rPr>
        <w:tab/>
      </w:r>
      <w:r>
        <w:rPr>
          <w:color w:val="auto"/>
        </w:rPr>
        <w:fldChar w:fldCharType="begin"/>
      </w:r>
      <w:r>
        <w:rPr>
          <w:color w:val="auto"/>
        </w:rPr>
        <w:instrText xml:space="preserve"> PAGEREF _Toc10090 </w:instrText>
      </w:r>
      <w:r>
        <w:rPr>
          <w:color w:val="auto"/>
        </w:rPr>
        <w:fldChar w:fldCharType="separate"/>
      </w:r>
      <w:r>
        <w:rPr>
          <w:color w:val="auto"/>
        </w:rPr>
        <w:t>32</w:t>
      </w:r>
      <w:r>
        <w:rPr>
          <w:color w:val="auto"/>
        </w:rPr>
        <w:fldChar w:fldCharType="end"/>
      </w:r>
      <w:r>
        <w:rPr>
          <w:color w:val="auto"/>
        </w:rPr>
        <w:fldChar w:fldCharType="end"/>
      </w:r>
    </w:p>
    <w:p w14:paraId="5100977D">
      <w:pPr>
        <w:pStyle w:val="27"/>
        <w:tabs>
          <w:tab w:val="right" w:leader="dot" w:pos="9413"/>
        </w:tabs>
        <w:spacing w:line="240" w:lineRule="auto"/>
        <w:rPr>
          <w:color w:val="auto"/>
        </w:rPr>
      </w:pPr>
      <w:r>
        <w:rPr>
          <w:color w:val="auto"/>
        </w:rPr>
        <w:fldChar w:fldCharType="begin"/>
      </w:r>
      <w:r>
        <w:rPr>
          <w:color w:val="auto"/>
        </w:rPr>
        <w:instrText xml:space="preserve"> HYPERLINK \l _Toc5418 </w:instrText>
      </w:r>
      <w:r>
        <w:rPr>
          <w:color w:val="auto"/>
        </w:rPr>
        <w:fldChar w:fldCharType="separate"/>
      </w:r>
      <w:r>
        <w:rPr>
          <w:rFonts w:hint="eastAsia"/>
          <w:bCs w:val="0"/>
          <w:color w:val="auto"/>
          <w:lang w:val="en-US" w:eastAsia="zh-CN"/>
        </w:rPr>
        <w:t>（7）IS09001 国际质量体系认证书，环境管理体系认证书，职业健康安全管理体系认证书</w:t>
      </w:r>
      <w:r>
        <w:rPr>
          <w:color w:val="auto"/>
        </w:rPr>
        <w:tab/>
      </w:r>
      <w:r>
        <w:rPr>
          <w:color w:val="auto"/>
        </w:rPr>
        <w:fldChar w:fldCharType="begin"/>
      </w:r>
      <w:r>
        <w:rPr>
          <w:color w:val="auto"/>
        </w:rPr>
        <w:instrText xml:space="preserve"> PAGEREF _Toc5418 </w:instrText>
      </w:r>
      <w:r>
        <w:rPr>
          <w:color w:val="auto"/>
        </w:rPr>
        <w:fldChar w:fldCharType="separate"/>
      </w:r>
      <w:r>
        <w:rPr>
          <w:color w:val="auto"/>
        </w:rPr>
        <w:t>33</w:t>
      </w:r>
      <w:r>
        <w:rPr>
          <w:color w:val="auto"/>
        </w:rPr>
        <w:fldChar w:fldCharType="end"/>
      </w:r>
      <w:r>
        <w:rPr>
          <w:color w:val="auto"/>
        </w:rPr>
        <w:fldChar w:fldCharType="end"/>
      </w:r>
    </w:p>
    <w:p w14:paraId="307CB34A">
      <w:pPr>
        <w:pStyle w:val="27"/>
        <w:tabs>
          <w:tab w:val="right" w:leader="dot" w:pos="9413"/>
        </w:tabs>
        <w:spacing w:line="240" w:lineRule="auto"/>
        <w:rPr>
          <w:color w:val="auto"/>
        </w:rPr>
      </w:pPr>
      <w:r>
        <w:rPr>
          <w:color w:val="auto"/>
        </w:rPr>
        <w:fldChar w:fldCharType="begin"/>
      </w:r>
      <w:r>
        <w:rPr>
          <w:color w:val="auto"/>
        </w:rPr>
        <w:instrText xml:space="preserve"> HYPERLINK \l _Toc2657 </w:instrText>
      </w:r>
      <w:r>
        <w:rPr>
          <w:color w:val="auto"/>
        </w:rPr>
        <w:fldChar w:fldCharType="separate"/>
      </w:r>
      <w:r>
        <w:rPr>
          <w:rFonts w:hint="eastAsia"/>
          <w:bCs w:val="0"/>
          <w:color w:val="auto"/>
          <w:szCs w:val="22"/>
          <w:lang w:val="en-US" w:eastAsia="zh-CN"/>
        </w:rPr>
        <w:t>（8）中国书刊发行协会会员证书</w:t>
      </w:r>
      <w:r>
        <w:rPr>
          <w:color w:val="auto"/>
        </w:rPr>
        <w:tab/>
      </w:r>
      <w:r>
        <w:rPr>
          <w:color w:val="auto"/>
        </w:rPr>
        <w:fldChar w:fldCharType="begin"/>
      </w:r>
      <w:r>
        <w:rPr>
          <w:color w:val="auto"/>
        </w:rPr>
        <w:instrText xml:space="preserve"> PAGEREF _Toc2657 </w:instrText>
      </w:r>
      <w:r>
        <w:rPr>
          <w:color w:val="auto"/>
        </w:rPr>
        <w:fldChar w:fldCharType="separate"/>
      </w:r>
      <w:r>
        <w:rPr>
          <w:color w:val="auto"/>
        </w:rPr>
        <w:t>33</w:t>
      </w:r>
      <w:r>
        <w:rPr>
          <w:color w:val="auto"/>
        </w:rPr>
        <w:fldChar w:fldCharType="end"/>
      </w:r>
      <w:r>
        <w:rPr>
          <w:color w:val="auto"/>
        </w:rPr>
        <w:fldChar w:fldCharType="end"/>
      </w:r>
    </w:p>
    <w:p w14:paraId="3654BC01">
      <w:pPr>
        <w:pStyle w:val="27"/>
        <w:tabs>
          <w:tab w:val="right" w:leader="dot" w:pos="9413"/>
        </w:tabs>
        <w:spacing w:line="240" w:lineRule="auto"/>
        <w:rPr>
          <w:color w:val="auto"/>
        </w:rPr>
      </w:pPr>
      <w:r>
        <w:rPr>
          <w:color w:val="auto"/>
        </w:rPr>
        <w:fldChar w:fldCharType="begin"/>
      </w:r>
      <w:r>
        <w:rPr>
          <w:color w:val="auto"/>
        </w:rPr>
        <w:instrText xml:space="preserve"> HYPERLINK \l _Toc9396 </w:instrText>
      </w:r>
      <w:r>
        <w:rPr>
          <w:color w:val="auto"/>
        </w:rPr>
        <w:fldChar w:fldCharType="separate"/>
      </w:r>
      <w:r>
        <w:rPr>
          <w:rFonts w:hint="eastAsia"/>
          <w:color w:val="auto"/>
          <w:lang w:val="en-US" w:eastAsia="zh-CN"/>
        </w:rPr>
        <w:t>（9）现采基地库房自有的房产证明或租赁合同及有现货承诺书</w:t>
      </w:r>
      <w:r>
        <w:rPr>
          <w:color w:val="auto"/>
        </w:rPr>
        <w:tab/>
      </w:r>
      <w:r>
        <w:rPr>
          <w:color w:val="auto"/>
        </w:rPr>
        <w:fldChar w:fldCharType="begin"/>
      </w:r>
      <w:r>
        <w:rPr>
          <w:color w:val="auto"/>
        </w:rPr>
        <w:instrText xml:space="preserve"> PAGEREF _Toc9396 </w:instrText>
      </w:r>
      <w:r>
        <w:rPr>
          <w:color w:val="auto"/>
        </w:rPr>
        <w:fldChar w:fldCharType="separate"/>
      </w:r>
      <w:r>
        <w:rPr>
          <w:color w:val="auto"/>
        </w:rPr>
        <w:t>33</w:t>
      </w:r>
      <w:r>
        <w:rPr>
          <w:color w:val="auto"/>
        </w:rPr>
        <w:fldChar w:fldCharType="end"/>
      </w:r>
      <w:r>
        <w:rPr>
          <w:color w:val="auto"/>
        </w:rPr>
        <w:fldChar w:fldCharType="end"/>
      </w:r>
    </w:p>
    <w:p w14:paraId="58471758">
      <w:pPr>
        <w:pStyle w:val="27"/>
        <w:tabs>
          <w:tab w:val="right" w:leader="dot" w:pos="9413"/>
        </w:tabs>
        <w:spacing w:line="240" w:lineRule="auto"/>
        <w:rPr>
          <w:color w:val="auto"/>
        </w:rPr>
      </w:pPr>
      <w:r>
        <w:rPr>
          <w:color w:val="auto"/>
        </w:rPr>
        <w:fldChar w:fldCharType="begin"/>
      </w:r>
      <w:r>
        <w:rPr>
          <w:color w:val="auto"/>
        </w:rPr>
        <w:instrText xml:space="preserve"> HYPERLINK \l _Toc6924 </w:instrText>
      </w:r>
      <w:r>
        <w:rPr>
          <w:color w:val="auto"/>
        </w:rPr>
        <w:fldChar w:fldCharType="separate"/>
      </w:r>
      <w:r>
        <w:rPr>
          <w:rFonts w:hint="eastAsia"/>
          <w:color w:val="auto"/>
          <w:szCs w:val="22"/>
          <w:lang w:val="en-US" w:eastAsia="zh-CN"/>
        </w:rPr>
        <w:t>（10）图书馆配会、图书博览会现采活动或线上图书展览会的相关证明材料</w:t>
      </w:r>
      <w:r>
        <w:rPr>
          <w:color w:val="auto"/>
        </w:rPr>
        <w:tab/>
      </w:r>
      <w:r>
        <w:rPr>
          <w:color w:val="auto"/>
        </w:rPr>
        <w:fldChar w:fldCharType="begin"/>
      </w:r>
      <w:r>
        <w:rPr>
          <w:color w:val="auto"/>
        </w:rPr>
        <w:instrText xml:space="preserve"> PAGEREF _Toc6924 </w:instrText>
      </w:r>
      <w:r>
        <w:rPr>
          <w:color w:val="auto"/>
        </w:rPr>
        <w:fldChar w:fldCharType="separate"/>
      </w:r>
      <w:r>
        <w:rPr>
          <w:color w:val="auto"/>
        </w:rPr>
        <w:t>33</w:t>
      </w:r>
      <w:r>
        <w:rPr>
          <w:color w:val="auto"/>
        </w:rPr>
        <w:fldChar w:fldCharType="end"/>
      </w:r>
      <w:r>
        <w:rPr>
          <w:color w:val="auto"/>
        </w:rPr>
        <w:fldChar w:fldCharType="end"/>
      </w:r>
    </w:p>
    <w:p w14:paraId="28547979">
      <w:pPr>
        <w:pStyle w:val="27"/>
        <w:tabs>
          <w:tab w:val="right" w:leader="dot" w:pos="9413"/>
        </w:tabs>
        <w:spacing w:line="240" w:lineRule="auto"/>
        <w:rPr>
          <w:color w:val="auto"/>
        </w:rPr>
      </w:pPr>
      <w:r>
        <w:rPr>
          <w:color w:val="auto"/>
        </w:rPr>
        <w:fldChar w:fldCharType="begin"/>
      </w:r>
      <w:r>
        <w:rPr>
          <w:color w:val="auto"/>
        </w:rPr>
        <w:instrText xml:space="preserve"> HYPERLINK \l _Toc31679 </w:instrText>
      </w:r>
      <w:r>
        <w:rPr>
          <w:color w:val="auto"/>
        </w:rPr>
        <w:fldChar w:fldCharType="separate"/>
      </w:r>
      <w:r>
        <w:rPr>
          <w:rFonts w:hint="eastAsia"/>
          <w:color w:val="auto"/>
          <w:szCs w:val="22"/>
          <w:lang w:val="en-US" w:eastAsia="zh-CN"/>
        </w:rPr>
        <w:t>（11）用户评价（格式模版附后）</w:t>
      </w:r>
      <w:r>
        <w:rPr>
          <w:color w:val="auto"/>
        </w:rPr>
        <w:tab/>
      </w:r>
      <w:r>
        <w:rPr>
          <w:color w:val="auto"/>
        </w:rPr>
        <w:fldChar w:fldCharType="begin"/>
      </w:r>
      <w:r>
        <w:rPr>
          <w:color w:val="auto"/>
        </w:rPr>
        <w:instrText xml:space="preserve"> PAGEREF _Toc31679 </w:instrText>
      </w:r>
      <w:r>
        <w:rPr>
          <w:color w:val="auto"/>
        </w:rPr>
        <w:fldChar w:fldCharType="separate"/>
      </w:r>
      <w:r>
        <w:rPr>
          <w:color w:val="auto"/>
        </w:rPr>
        <w:t>33</w:t>
      </w:r>
      <w:r>
        <w:rPr>
          <w:color w:val="auto"/>
        </w:rPr>
        <w:fldChar w:fldCharType="end"/>
      </w:r>
      <w:r>
        <w:rPr>
          <w:color w:val="auto"/>
        </w:rPr>
        <w:fldChar w:fldCharType="end"/>
      </w:r>
    </w:p>
    <w:p w14:paraId="6078892A">
      <w:pPr>
        <w:pStyle w:val="27"/>
        <w:tabs>
          <w:tab w:val="right" w:leader="dot" w:pos="9413"/>
        </w:tabs>
        <w:spacing w:line="240" w:lineRule="auto"/>
        <w:rPr>
          <w:color w:val="auto"/>
        </w:rPr>
      </w:pPr>
      <w:r>
        <w:rPr>
          <w:color w:val="auto"/>
        </w:rPr>
        <w:fldChar w:fldCharType="begin"/>
      </w:r>
      <w:r>
        <w:rPr>
          <w:color w:val="auto"/>
        </w:rPr>
        <w:instrText xml:space="preserve"> HYPERLINK \l _Toc4960 </w:instrText>
      </w:r>
      <w:r>
        <w:rPr>
          <w:color w:val="auto"/>
        </w:rPr>
        <w:fldChar w:fldCharType="separate"/>
      </w:r>
      <w:r>
        <w:rPr>
          <w:rFonts w:hint="eastAsia"/>
          <w:color w:val="auto"/>
        </w:rPr>
        <w:t>（</w:t>
      </w:r>
      <w:r>
        <w:rPr>
          <w:rFonts w:hint="eastAsia"/>
          <w:color w:val="auto"/>
          <w:lang w:val="en-US" w:eastAsia="zh-CN"/>
        </w:rPr>
        <w:t>12</w:t>
      </w:r>
      <w:r>
        <w:rPr>
          <w:rFonts w:hint="eastAsia"/>
          <w:color w:val="auto"/>
        </w:rPr>
        <w:t>）供应商同类合同一览表</w:t>
      </w:r>
      <w:r>
        <w:rPr>
          <w:color w:val="auto"/>
        </w:rPr>
        <w:tab/>
      </w:r>
      <w:r>
        <w:rPr>
          <w:color w:val="auto"/>
        </w:rPr>
        <w:fldChar w:fldCharType="begin"/>
      </w:r>
      <w:r>
        <w:rPr>
          <w:color w:val="auto"/>
        </w:rPr>
        <w:instrText xml:space="preserve"> PAGEREF _Toc4960 </w:instrText>
      </w:r>
      <w:r>
        <w:rPr>
          <w:color w:val="auto"/>
        </w:rPr>
        <w:fldChar w:fldCharType="separate"/>
      </w:r>
      <w:r>
        <w:rPr>
          <w:color w:val="auto"/>
        </w:rPr>
        <w:t>35</w:t>
      </w:r>
      <w:r>
        <w:rPr>
          <w:color w:val="auto"/>
        </w:rPr>
        <w:fldChar w:fldCharType="end"/>
      </w:r>
      <w:r>
        <w:rPr>
          <w:color w:val="auto"/>
        </w:rPr>
        <w:fldChar w:fldCharType="end"/>
      </w:r>
    </w:p>
    <w:p w14:paraId="786A772E">
      <w:pPr>
        <w:pStyle w:val="27"/>
        <w:tabs>
          <w:tab w:val="right" w:leader="dot" w:pos="9413"/>
        </w:tabs>
        <w:spacing w:line="240" w:lineRule="auto"/>
        <w:rPr>
          <w:color w:val="auto"/>
        </w:rPr>
      </w:pPr>
      <w:r>
        <w:rPr>
          <w:color w:val="auto"/>
        </w:rPr>
        <w:fldChar w:fldCharType="begin"/>
      </w:r>
      <w:r>
        <w:rPr>
          <w:color w:val="auto"/>
        </w:rPr>
        <w:instrText xml:space="preserve"> HYPERLINK \l _Toc20606 </w:instrText>
      </w:r>
      <w:r>
        <w:rPr>
          <w:color w:val="auto"/>
        </w:rPr>
        <w:fldChar w:fldCharType="separate"/>
      </w:r>
      <w:r>
        <w:rPr>
          <w:rFonts w:hint="eastAsia"/>
          <w:color w:val="auto"/>
        </w:rPr>
        <w:t>（</w:t>
      </w:r>
      <w:r>
        <w:rPr>
          <w:rFonts w:hint="eastAsia"/>
          <w:color w:val="auto"/>
          <w:lang w:val="en-US" w:eastAsia="zh-CN"/>
        </w:rPr>
        <w:t>13</w:t>
      </w:r>
      <w:r>
        <w:rPr>
          <w:rFonts w:hint="eastAsia"/>
          <w:color w:val="auto"/>
        </w:rPr>
        <w:t>）详细技术和服务方案</w:t>
      </w:r>
      <w:r>
        <w:rPr>
          <w:color w:val="auto"/>
        </w:rPr>
        <w:tab/>
      </w:r>
      <w:r>
        <w:rPr>
          <w:color w:val="auto"/>
        </w:rPr>
        <w:fldChar w:fldCharType="begin"/>
      </w:r>
      <w:r>
        <w:rPr>
          <w:color w:val="auto"/>
        </w:rPr>
        <w:instrText xml:space="preserve"> PAGEREF _Toc20606 </w:instrText>
      </w:r>
      <w:r>
        <w:rPr>
          <w:color w:val="auto"/>
        </w:rPr>
        <w:fldChar w:fldCharType="separate"/>
      </w:r>
      <w:r>
        <w:rPr>
          <w:color w:val="auto"/>
        </w:rPr>
        <w:t>36</w:t>
      </w:r>
      <w:r>
        <w:rPr>
          <w:color w:val="auto"/>
        </w:rPr>
        <w:fldChar w:fldCharType="end"/>
      </w:r>
      <w:r>
        <w:rPr>
          <w:color w:val="auto"/>
        </w:rPr>
        <w:fldChar w:fldCharType="end"/>
      </w:r>
    </w:p>
    <w:p w14:paraId="6D75EC83">
      <w:pPr>
        <w:pStyle w:val="27"/>
        <w:tabs>
          <w:tab w:val="right" w:leader="dot" w:pos="9413"/>
        </w:tabs>
        <w:spacing w:line="240" w:lineRule="auto"/>
        <w:rPr>
          <w:color w:val="auto"/>
        </w:rPr>
      </w:pPr>
      <w:r>
        <w:rPr>
          <w:color w:val="auto"/>
        </w:rPr>
        <w:fldChar w:fldCharType="begin"/>
      </w:r>
      <w:r>
        <w:rPr>
          <w:color w:val="auto"/>
        </w:rPr>
        <w:instrText xml:space="preserve"> HYPERLINK \l _Toc14740 </w:instrText>
      </w:r>
      <w:r>
        <w:rPr>
          <w:color w:val="auto"/>
        </w:rPr>
        <w:fldChar w:fldCharType="separate"/>
      </w:r>
      <w:r>
        <w:rPr>
          <w:rFonts w:hint="eastAsia"/>
          <w:color w:val="auto"/>
          <w:szCs w:val="22"/>
          <w:lang w:eastAsia="zh-CN"/>
        </w:rPr>
        <w:t>（</w:t>
      </w:r>
      <w:r>
        <w:rPr>
          <w:rFonts w:hint="eastAsia"/>
          <w:color w:val="auto"/>
          <w:szCs w:val="22"/>
          <w:lang w:val="en-US" w:eastAsia="zh-CN"/>
        </w:rPr>
        <w:t>14）</w:t>
      </w:r>
      <w:r>
        <w:rPr>
          <w:rFonts w:hint="eastAsia"/>
          <w:color w:val="auto"/>
          <w:szCs w:val="22"/>
        </w:rPr>
        <w:t>售后服务承诺函</w:t>
      </w:r>
      <w:r>
        <w:rPr>
          <w:color w:val="auto"/>
        </w:rPr>
        <w:tab/>
      </w:r>
      <w:r>
        <w:rPr>
          <w:color w:val="auto"/>
        </w:rPr>
        <w:fldChar w:fldCharType="begin"/>
      </w:r>
      <w:r>
        <w:rPr>
          <w:color w:val="auto"/>
        </w:rPr>
        <w:instrText xml:space="preserve"> PAGEREF _Toc14740 </w:instrText>
      </w:r>
      <w:r>
        <w:rPr>
          <w:color w:val="auto"/>
        </w:rPr>
        <w:fldChar w:fldCharType="separate"/>
      </w:r>
      <w:r>
        <w:rPr>
          <w:color w:val="auto"/>
        </w:rPr>
        <w:t>37</w:t>
      </w:r>
      <w:r>
        <w:rPr>
          <w:color w:val="auto"/>
        </w:rPr>
        <w:fldChar w:fldCharType="end"/>
      </w:r>
      <w:r>
        <w:rPr>
          <w:color w:val="auto"/>
        </w:rPr>
        <w:fldChar w:fldCharType="end"/>
      </w:r>
    </w:p>
    <w:p w14:paraId="6968A599">
      <w:pPr>
        <w:pStyle w:val="27"/>
        <w:tabs>
          <w:tab w:val="right" w:leader="dot" w:pos="9413"/>
        </w:tabs>
        <w:spacing w:line="240" w:lineRule="auto"/>
        <w:rPr>
          <w:color w:val="auto"/>
        </w:rPr>
      </w:pPr>
      <w:r>
        <w:rPr>
          <w:color w:val="auto"/>
        </w:rPr>
        <w:fldChar w:fldCharType="begin"/>
      </w:r>
      <w:r>
        <w:rPr>
          <w:color w:val="auto"/>
        </w:rPr>
        <w:instrText xml:space="preserve"> HYPERLINK \l _Toc22453 </w:instrText>
      </w:r>
      <w:r>
        <w:rPr>
          <w:color w:val="auto"/>
        </w:rPr>
        <w:fldChar w:fldCharType="separate"/>
      </w:r>
      <w:r>
        <w:rPr>
          <w:rFonts w:hint="eastAsia"/>
          <w:color w:val="auto"/>
          <w:szCs w:val="22"/>
          <w:lang w:eastAsia="zh-CN"/>
        </w:rPr>
        <w:t>（</w:t>
      </w:r>
      <w:r>
        <w:rPr>
          <w:rFonts w:hint="eastAsia"/>
          <w:color w:val="auto"/>
          <w:szCs w:val="22"/>
          <w:lang w:val="en-US" w:eastAsia="zh-CN"/>
        </w:rPr>
        <w:t>15）</w:t>
      </w:r>
      <w:r>
        <w:rPr>
          <w:rFonts w:hint="eastAsia"/>
          <w:color w:val="auto"/>
          <w:szCs w:val="22"/>
          <w:lang w:eastAsia="zh-CN"/>
        </w:rPr>
        <w:t>信息化服务方案</w:t>
      </w:r>
      <w:r>
        <w:rPr>
          <w:color w:val="auto"/>
        </w:rPr>
        <w:tab/>
      </w:r>
      <w:r>
        <w:rPr>
          <w:color w:val="auto"/>
        </w:rPr>
        <w:fldChar w:fldCharType="begin"/>
      </w:r>
      <w:r>
        <w:rPr>
          <w:color w:val="auto"/>
        </w:rPr>
        <w:instrText xml:space="preserve"> PAGEREF _Toc22453 </w:instrText>
      </w:r>
      <w:r>
        <w:rPr>
          <w:color w:val="auto"/>
        </w:rPr>
        <w:fldChar w:fldCharType="separate"/>
      </w:r>
      <w:r>
        <w:rPr>
          <w:color w:val="auto"/>
        </w:rPr>
        <w:t>38</w:t>
      </w:r>
      <w:r>
        <w:rPr>
          <w:color w:val="auto"/>
        </w:rPr>
        <w:fldChar w:fldCharType="end"/>
      </w:r>
      <w:r>
        <w:rPr>
          <w:color w:val="auto"/>
        </w:rPr>
        <w:fldChar w:fldCharType="end"/>
      </w:r>
    </w:p>
    <w:p w14:paraId="55F8376B">
      <w:pPr>
        <w:pStyle w:val="27"/>
        <w:tabs>
          <w:tab w:val="right" w:leader="dot" w:pos="9413"/>
        </w:tabs>
        <w:spacing w:line="240" w:lineRule="auto"/>
        <w:rPr>
          <w:color w:val="auto"/>
        </w:rPr>
      </w:pPr>
      <w:r>
        <w:rPr>
          <w:color w:val="auto"/>
        </w:rPr>
        <w:fldChar w:fldCharType="begin"/>
      </w:r>
      <w:r>
        <w:rPr>
          <w:color w:val="auto"/>
        </w:rPr>
        <w:instrText xml:space="preserve"> HYPERLINK \l _Toc281 </w:instrText>
      </w:r>
      <w:r>
        <w:rPr>
          <w:color w:val="auto"/>
        </w:rPr>
        <w:fldChar w:fldCharType="separate"/>
      </w:r>
      <w:r>
        <w:rPr>
          <w:rFonts w:hint="eastAsia"/>
          <w:color w:val="auto"/>
        </w:rPr>
        <w:t>（</w:t>
      </w:r>
      <w:r>
        <w:rPr>
          <w:rFonts w:hint="eastAsia"/>
          <w:color w:val="auto"/>
          <w:lang w:val="en-US" w:eastAsia="zh-CN"/>
        </w:rPr>
        <w:t>16</w:t>
      </w:r>
      <w:r>
        <w:rPr>
          <w:rFonts w:hint="eastAsia"/>
          <w:color w:val="auto"/>
        </w:rPr>
        <w:t>）项目组成员一览表</w:t>
      </w:r>
      <w:r>
        <w:rPr>
          <w:color w:val="auto"/>
        </w:rPr>
        <w:tab/>
      </w:r>
      <w:r>
        <w:rPr>
          <w:color w:val="auto"/>
        </w:rPr>
        <w:fldChar w:fldCharType="begin"/>
      </w:r>
      <w:r>
        <w:rPr>
          <w:color w:val="auto"/>
        </w:rPr>
        <w:instrText xml:space="preserve"> PAGEREF _Toc281 </w:instrText>
      </w:r>
      <w:r>
        <w:rPr>
          <w:color w:val="auto"/>
        </w:rPr>
        <w:fldChar w:fldCharType="separate"/>
      </w:r>
      <w:r>
        <w:rPr>
          <w:color w:val="auto"/>
        </w:rPr>
        <w:t>38</w:t>
      </w:r>
      <w:r>
        <w:rPr>
          <w:color w:val="auto"/>
        </w:rPr>
        <w:fldChar w:fldCharType="end"/>
      </w:r>
      <w:r>
        <w:rPr>
          <w:color w:val="auto"/>
        </w:rPr>
        <w:fldChar w:fldCharType="end"/>
      </w:r>
    </w:p>
    <w:p w14:paraId="535B760E">
      <w:pPr>
        <w:pStyle w:val="27"/>
        <w:tabs>
          <w:tab w:val="right" w:leader="dot" w:pos="9413"/>
        </w:tabs>
        <w:spacing w:line="240" w:lineRule="auto"/>
        <w:rPr>
          <w:color w:val="auto"/>
        </w:rPr>
      </w:pPr>
      <w:r>
        <w:rPr>
          <w:color w:val="auto"/>
        </w:rPr>
        <w:fldChar w:fldCharType="begin"/>
      </w:r>
      <w:r>
        <w:rPr>
          <w:color w:val="auto"/>
        </w:rPr>
        <w:instrText xml:space="preserve"> HYPERLINK \l _Toc2506 </w:instrText>
      </w:r>
      <w:r>
        <w:rPr>
          <w:color w:val="auto"/>
        </w:rPr>
        <w:fldChar w:fldCharType="separate"/>
      </w:r>
      <w:r>
        <w:rPr>
          <w:rFonts w:hint="eastAsia"/>
          <w:color w:val="auto"/>
          <w:szCs w:val="22"/>
          <w:lang w:eastAsia="zh-CN"/>
        </w:rPr>
        <w:t>（</w:t>
      </w:r>
      <w:r>
        <w:rPr>
          <w:rFonts w:hint="eastAsia"/>
          <w:color w:val="auto"/>
          <w:szCs w:val="22"/>
          <w:lang w:val="en-US" w:eastAsia="zh-CN"/>
        </w:rPr>
        <w:t>17）</w:t>
      </w:r>
      <w:r>
        <w:rPr>
          <w:rFonts w:hint="eastAsia"/>
          <w:color w:val="auto"/>
          <w:szCs w:val="22"/>
        </w:rPr>
        <w:t>特色服务</w:t>
      </w:r>
      <w:r>
        <w:rPr>
          <w:rFonts w:hint="eastAsia"/>
          <w:color w:val="auto"/>
          <w:szCs w:val="22"/>
          <w:lang w:val="en-US" w:eastAsia="zh-CN"/>
        </w:rPr>
        <w:t>方案</w:t>
      </w:r>
      <w:r>
        <w:rPr>
          <w:color w:val="auto"/>
        </w:rPr>
        <w:tab/>
      </w:r>
      <w:r>
        <w:rPr>
          <w:color w:val="auto"/>
        </w:rPr>
        <w:fldChar w:fldCharType="begin"/>
      </w:r>
      <w:r>
        <w:rPr>
          <w:color w:val="auto"/>
        </w:rPr>
        <w:instrText xml:space="preserve"> PAGEREF _Toc2506 </w:instrText>
      </w:r>
      <w:r>
        <w:rPr>
          <w:color w:val="auto"/>
        </w:rPr>
        <w:fldChar w:fldCharType="separate"/>
      </w:r>
      <w:r>
        <w:rPr>
          <w:color w:val="auto"/>
        </w:rPr>
        <w:t>39</w:t>
      </w:r>
      <w:r>
        <w:rPr>
          <w:color w:val="auto"/>
        </w:rPr>
        <w:fldChar w:fldCharType="end"/>
      </w:r>
      <w:r>
        <w:rPr>
          <w:color w:val="auto"/>
        </w:rPr>
        <w:fldChar w:fldCharType="end"/>
      </w:r>
    </w:p>
    <w:p w14:paraId="52C7F0DB">
      <w:pPr>
        <w:pStyle w:val="27"/>
        <w:tabs>
          <w:tab w:val="right" w:leader="dot" w:pos="9413"/>
        </w:tabs>
        <w:spacing w:line="240" w:lineRule="auto"/>
        <w:rPr>
          <w:color w:val="auto"/>
        </w:rPr>
      </w:pPr>
      <w:r>
        <w:rPr>
          <w:color w:val="auto"/>
        </w:rPr>
        <w:fldChar w:fldCharType="begin"/>
      </w:r>
      <w:r>
        <w:rPr>
          <w:color w:val="auto"/>
        </w:rPr>
        <w:instrText xml:space="preserve"> HYPERLINK \l _Toc28815 </w:instrText>
      </w:r>
      <w:r>
        <w:rPr>
          <w:color w:val="auto"/>
        </w:rPr>
        <w:fldChar w:fldCharType="separate"/>
      </w:r>
      <w:r>
        <w:rPr>
          <w:rFonts w:hint="eastAsia"/>
          <w:color w:val="auto"/>
        </w:rPr>
        <w:t>（</w:t>
      </w:r>
      <w:r>
        <w:rPr>
          <w:rFonts w:hint="eastAsia"/>
          <w:color w:val="auto"/>
          <w:lang w:val="en-US" w:eastAsia="zh-CN"/>
        </w:rPr>
        <w:t>18</w:t>
      </w:r>
      <w:r>
        <w:rPr>
          <w:rFonts w:hint="eastAsia"/>
          <w:color w:val="auto"/>
        </w:rPr>
        <w:t>）关于对磋商文件中有关条款的拒绝声明(如有)</w:t>
      </w:r>
      <w:r>
        <w:rPr>
          <w:color w:val="auto"/>
        </w:rPr>
        <w:tab/>
      </w:r>
      <w:r>
        <w:rPr>
          <w:color w:val="auto"/>
        </w:rPr>
        <w:fldChar w:fldCharType="begin"/>
      </w:r>
      <w:r>
        <w:rPr>
          <w:color w:val="auto"/>
        </w:rPr>
        <w:instrText xml:space="preserve"> PAGEREF _Toc28815 </w:instrText>
      </w:r>
      <w:r>
        <w:rPr>
          <w:color w:val="auto"/>
        </w:rPr>
        <w:fldChar w:fldCharType="separate"/>
      </w:r>
      <w:r>
        <w:rPr>
          <w:color w:val="auto"/>
        </w:rPr>
        <w:t>39</w:t>
      </w:r>
      <w:r>
        <w:rPr>
          <w:color w:val="auto"/>
        </w:rPr>
        <w:fldChar w:fldCharType="end"/>
      </w:r>
      <w:r>
        <w:rPr>
          <w:color w:val="auto"/>
        </w:rPr>
        <w:fldChar w:fldCharType="end"/>
      </w:r>
    </w:p>
    <w:p w14:paraId="0DF04C36">
      <w:pPr>
        <w:pStyle w:val="27"/>
        <w:tabs>
          <w:tab w:val="right" w:leader="dot" w:pos="9413"/>
        </w:tabs>
        <w:spacing w:line="240" w:lineRule="auto"/>
        <w:ind w:left="0" w:leftChars="0" w:firstLine="420" w:firstLineChars="200"/>
        <w:rPr>
          <w:color w:val="auto"/>
        </w:rPr>
      </w:pPr>
      <w:r>
        <w:rPr>
          <w:color w:val="auto"/>
        </w:rPr>
        <w:fldChar w:fldCharType="begin"/>
      </w:r>
      <w:r>
        <w:rPr>
          <w:color w:val="auto"/>
        </w:rPr>
        <w:instrText xml:space="preserve"> HYPERLINK \l _Toc19301 </w:instrText>
      </w:r>
      <w:r>
        <w:rPr>
          <w:color w:val="auto"/>
        </w:rPr>
        <w:fldChar w:fldCharType="separate"/>
      </w:r>
      <w:r>
        <w:rPr>
          <w:rFonts w:hint="eastAsia"/>
          <w:color w:val="auto"/>
        </w:rPr>
        <w:t>评分标准索引表</w:t>
      </w:r>
      <w:r>
        <w:rPr>
          <w:color w:val="auto"/>
        </w:rPr>
        <w:tab/>
      </w:r>
      <w:r>
        <w:rPr>
          <w:color w:val="auto"/>
        </w:rPr>
        <w:fldChar w:fldCharType="begin"/>
      </w:r>
      <w:r>
        <w:rPr>
          <w:color w:val="auto"/>
        </w:rPr>
        <w:instrText xml:space="preserve"> PAGEREF _Toc19301 </w:instrText>
      </w:r>
      <w:r>
        <w:rPr>
          <w:color w:val="auto"/>
        </w:rPr>
        <w:fldChar w:fldCharType="separate"/>
      </w:r>
      <w:r>
        <w:rPr>
          <w:color w:val="auto"/>
        </w:rPr>
        <w:t>40</w:t>
      </w:r>
      <w:r>
        <w:rPr>
          <w:color w:val="auto"/>
        </w:rPr>
        <w:fldChar w:fldCharType="end"/>
      </w:r>
      <w:r>
        <w:rPr>
          <w:color w:val="auto"/>
        </w:rPr>
        <w:fldChar w:fldCharType="end"/>
      </w:r>
    </w:p>
    <w:p w14:paraId="2506350E">
      <w:pPr>
        <w:spacing w:line="240" w:lineRule="auto"/>
        <w:rPr>
          <w:color w:val="auto"/>
        </w:rPr>
      </w:pPr>
      <w:r>
        <w:rPr>
          <w:color w:val="auto"/>
        </w:rPr>
        <w:fldChar w:fldCharType="end"/>
      </w:r>
    </w:p>
    <w:p w14:paraId="75B40555">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29876"/>
      <w:bookmarkStart w:id="5" w:name="_Toc17969"/>
      <w:bookmarkStart w:id="6" w:name="_Toc4488"/>
      <w:bookmarkStart w:id="7" w:name="_Toc6441"/>
      <w:bookmarkStart w:id="8" w:name="_Toc4547"/>
      <w:bookmarkStart w:id="9" w:name="_Toc12840"/>
      <w:bookmarkStart w:id="10" w:name="_Toc32496"/>
      <w:bookmarkStart w:id="11" w:name="_Toc13062"/>
      <w:bookmarkStart w:id="12" w:name="_Toc7321"/>
      <w:bookmarkStart w:id="13" w:name="_Toc25841"/>
      <w:bookmarkStart w:id="14" w:name="_Toc9769"/>
      <w:bookmarkStart w:id="15" w:name="_Toc25143"/>
      <w:bookmarkStart w:id="16" w:name="_Toc14546"/>
      <w:bookmarkStart w:id="17" w:name="_Toc32381"/>
      <w:bookmarkStart w:id="18" w:name="_Toc23298"/>
      <w:bookmarkStart w:id="19" w:name="_Toc7090"/>
      <w:bookmarkStart w:id="20" w:name="_Toc27478"/>
      <w:bookmarkStart w:id="21" w:name="_Toc16674"/>
      <w:bookmarkStart w:id="22" w:name="_Toc433537961"/>
      <w:bookmarkStart w:id="23" w:name="_Toc10026"/>
      <w:bookmarkStart w:id="24" w:name="_Toc9280"/>
      <w:bookmarkStart w:id="25" w:name="_Toc14280"/>
      <w:bookmarkStart w:id="26" w:name="_Toc29438"/>
      <w:bookmarkStart w:id="27" w:name="_Toc10391"/>
      <w:bookmarkStart w:id="28" w:name="_Toc10224"/>
      <w:bookmarkStart w:id="29" w:name="_Toc16572"/>
      <w:bookmarkStart w:id="30" w:name="_Toc3034"/>
      <w:bookmarkStart w:id="31" w:name="_Toc15311"/>
      <w:bookmarkStart w:id="32" w:name="_Toc24330"/>
      <w:bookmarkStart w:id="33" w:name="_Toc3154"/>
      <w:bookmarkStart w:id="34" w:name="_Toc9372"/>
      <w:bookmarkStart w:id="35" w:name="_Toc440"/>
      <w:bookmarkStart w:id="36" w:name="_Toc12052"/>
      <w:bookmarkStart w:id="37" w:name="_Toc20259"/>
      <w:bookmarkStart w:id="38" w:name="_Toc938"/>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18449D8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9" w:name="_Toc171394908"/>
      <w:bookmarkStart w:id="40" w:name="_Toc171394910"/>
      <w:bookmarkStart w:id="41"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w:t>
      </w:r>
      <w:bookmarkStart w:id="42" w:name="OLE_LINK5"/>
      <w:r>
        <w:rPr>
          <w:rFonts w:hint="eastAsia" w:asciiTheme="minorEastAsia" w:hAnsiTheme="minorEastAsia" w:eastAsiaTheme="minorEastAsia" w:cstheme="minorEastAsia"/>
          <w:color w:val="auto"/>
          <w:sz w:val="24"/>
          <w:szCs w:val="24"/>
        </w:rPr>
        <w:t>2025年外文纸质图书采购</w:t>
      </w:r>
      <w:bookmarkEnd w:id="42"/>
      <w:r>
        <w:rPr>
          <w:rFonts w:hint="eastAsia" w:asciiTheme="minorEastAsia" w:hAnsiTheme="minorEastAsia" w:eastAsiaTheme="minorEastAsia" w:cstheme="minorEastAsia"/>
          <w:color w:val="auto"/>
          <w:sz w:val="24"/>
          <w:szCs w:val="24"/>
        </w:rPr>
        <w:t>项目进行竞争性磋商(简称磋商)采购，欢迎国内合格的供应商前来参加。</w:t>
      </w:r>
    </w:p>
    <w:p w14:paraId="667A5EB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3" w:name="_Toc28017"/>
      <w:bookmarkStart w:id="44" w:name="_Toc21083"/>
      <w:bookmarkStart w:id="45" w:name="_Toc12969"/>
      <w:bookmarkStart w:id="46" w:name="_Toc25225"/>
      <w:bookmarkStart w:id="47" w:name="_Toc10031"/>
      <w:bookmarkStart w:id="48" w:name="_Toc6517"/>
      <w:bookmarkStart w:id="49" w:name="_Toc19591"/>
      <w:bookmarkStart w:id="50" w:name="_Toc183786415"/>
      <w:bookmarkStart w:id="51" w:name="_Toc433537963"/>
      <w:r>
        <w:rPr>
          <w:rFonts w:hint="eastAsia" w:asciiTheme="minorEastAsia" w:hAnsiTheme="minorEastAsia" w:eastAsiaTheme="minorEastAsia" w:cstheme="minorEastAsia"/>
          <w:b/>
          <w:bCs/>
          <w:color w:val="auto"/>
          <w:sz w:val="24"/>
          <w:szCs w:val="24"/>
        </w:rPr>
        <w:t>一、</w:t>
      </w:r>
      <w:bookmarkEnd w:id="3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2025-JH-CS02</w:t>
      </w:r>
    </w:p>
    <w:p w14:paraId="214E4746">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397F83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4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070"/>
        <w:gridCol w:w="1725"/>
        <w:gridCol w:w="1095"/>
        <w:gridCol w:w="1590"/>
        <w:gridCol w:w="2070"/>
      </w:tblGrid>
      <w:tr w14:paraId="56FE0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tcBorders>
              <w:top w:val="single" w:color="auto" w:sz="4" w:space="0"/>
              <w:left w:val="single" w:color="auto" w:sz="4" w:space="0"/>
              <w:bottom w:val="single" w:color="auto" w:sz="4" w:space="0"/>
              <w:right w:val="single" w:color="auto" w:sz="4" w:space="0"/>
            </w:tcBorders>
            <w:vAlign w:val="center"/>
          </w:tcPr>
          <w:p w14:paraId="476D5E7E">
            <w:pPr>
              <w:spacing w:line="276" w:lineRule="auto"/>
              <w:jc w:val="center"/>
              <w:rPr>
                <w:rFonts w:ascii="宋体" w:hAnsi="宋体" w:cs="宋体"/>
                <w:bCs/>
                <w:color w:val="auto"/>
                <w:spacing w:val="-6"/>
                <w:sz w:val="24"/>
              </w:rPr>
            </w:pPr>
            <w:r>
              <w:rPr>
                <w:rFonts w:hint="eastAsia" w:ascii="宋体" w:hAnsi="宋体" w:cs="宋体"/>
                <w:bCs/>
                <w:color w:val="auto"/>
                <w:spacing w:val="-6"/>
                <w:sz w:val="24"/>
              </w:rPr>
              <w:t>序号</w:t>
            </w:r>
          </w:p>
        </w:tc>
        <w:tc>
          <w:tcPr>
            <w:tcW w:w="2070" w:type="dxa"/>
            <w:tcBorders>
              <w:top w:val="single" w:color="auto" w:sz="4" w:space="0"/>
              <w:left w:val="single" w:color="auto" w:sz="4" w:space="0"/>
              <w:bottom w:val="single" w:color="auto" w:sz="4" w:space="0"/>
              <w:right w:val="single" w:color="auto" w:sz="4" w:space="0"/>
            </w:tcBorders>
            <w:vAlign w:val="center"/>
          </w:tcPr>
          <w:p w14:paraId="69F222EB">
            <w:pPr>
              <w:spacing w:line="276" w:lineRule="auto"/>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1725" w:type="dxa"/>
            <w:tcBorders>
              <w:top w:val="single" w:color="auto" w:sz="4" w:space="0"/>
              <w:left w:val="single" w:color="auto" w:sz="4" w:space="0"/>
              <w:bottom w:val="single" w:color="auto" w:sz="4" w:space="0"/>
              <w:right w:val="single" w:color="000000" w:sz="4" w:space="0"/>
            </w:tcBorders>
            <w:vAlign w:val="center"/>
          </w:tcPr>
          <w:p w14:paraId="04B58397">
            <w:pPr>
              <w:spacing w:line="276" w:lineRule="auto"/>
              <w:jc w:val="center"/>
              <w:rPr>
                <w:rFonts w:ascii="宋体" w:hAnsi="宋体" w:cs="宋体"/>
                <w:bCs/>
                <w:color w:val="auto"/>
                <w:spacing w:val="-6"/>
                <w:sz w:val="24"/>
              </w:rPr>
            </w:pPr>
            <w:r>
              <w:rPr>
                <w:rFonts w:hint="eastAsia" w:ascii="宋体" w:hAnsi="宋体" w:cs="宋体"/>
                <w:bCs/>
                <w:color w:val="auto"/>
                <w:spacing w:val="-6"/>
                <w:sz w:val="24"/>
              </w:rPr>
              <w:t>简述</w:t>
            </w:r>
          </w:p>
        </w:tc>
        <w:tc>
          <w:tcPr>
            <w:tcW w:w="1095" w:type="dxa"/>
            <w:tcBorders>
              <w:top w:val="single" w:color="auto" w:sz="4" w:space="0"/>
              <w:left w:val="single" w:color="000000" w:sz="4" w:space="0"/>
              <w:bottom w:val="single" w:color="auto" w:sz="4" w:space="0"/>
              <w:right w:val="single" w:color="auto" w:sz="4" w:space="0"/>
            </w:tcBorders>
            <w:vAlign w:val="center"/>
          </w:tcPr>
          <w:p w14:paraId="09E4EEDE">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数量</w:t>
            </w:r>
          </w:p>
        </w:tc>
        <w:tc>
          <w:tcPr>
            <w:tcW w:w="1590" w:type="dxa"/>
            <w:tcBorders>
              <w:top w:val="single" w:color="auto" w:sz="4" w:space="0"/>
              <w:left w:val="single" w:color="auto" w:sz="4" w:space="0"/>
              <w:bottom w:val="single" w:color="auto" w:sz="4" w:space="0"/>
              <w:right w:val="single" w:color="auto" w:sz="4" w:space="0"/>
            </w:tcBorders>
            <w:vAlign w:val="center"/>
          </w:tcPr>
          <w:p w14:paraId="5C835BC1">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最高限价</w:t>
            </w:r>
          </w:p>
        </w:tc>
        <w:tc>
          <w:tcPr>
            <w:tcW w:w="2070" w:type="dxa"/>
            <w:tcBorders>
              <w:top w:val="single" w:color="auto" w:sz="4" w:space="0"/>
              <w:left w:val="single" w:color="auto" w:sz="4" w:space="0"/>
              <w:bottom w:val="single" w:color="auto" w:sz="4" w:space="0"/>
              <w:right w:val="single" w:color="auto" w:sz="4" w:space="0"/>
            </w:tcBorders>
            <w:vAlign w:val="center"/>
          </w:tcPr>
          <w:p w14:paraId="26C698B3">
            <w:pPr>
              <w:spacing w:line="276" w:lineRule="auto"/>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14:paraId="78E8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tcBorders>
              <w:top w:val="single" w:color="auto" w:sz="4" w:space="0"/>
              <w:left w:val="single" w:color="auto" w:sz="4" w:space="0"/>
              <w:bottom w:val="single" w:color="auto" w:sz="4" w:space="0"/>
              <w:right w:val="single" w:color="auto" w:sz="4" w:space="0"/>
            </w:tcBorders>
            <w:vAlign w:val="center"/>
          </w:tcPr>
          <w:p w14:paraId="59CB3EF1">
            <w:pPr>
              <w:spacing w:line="276" w:lineRule="auto"/>
              <w:jc w:val="center"/>
              <w:rPr>
                <w:rFonts w:ascii="宋体" w:hAnsi="宋体" w:cs="宋体"/>
                <w:bCs/>
                <w:color w:val="auto"/>
                <w:spacing w:val="-6"/>
                <w:sz w:val="24"/>
              </w:rPr>
            </w:pPr>
            <w:r>
              <w:rPr>
                <w:rFonts w:hint="eastAsia" w:ascii="宋体" w:hAnsi="宋体" w:cs="宋体"/>
                <w:bCs/>
                <w:color w:val="auto"/>
                <w:spacing w:val="-6"/>
                <w:sz w:val="24"/>
              </w:rPr>
              <w:t>1</w:t>
            </w:r>
          </w:p>
        </w:tc>
        <w:tc>
          <w:tcPr>
            <w:tcW w:w="2070" w:type="dxa"/>
            <w:tcBorders>
              <w:top w:val="single" w:color="auto" w:sz="4" w:space="0"/>
              <w:left w:val="single" w:color="auto" w:sz="4" w:space="0"/>
              <w:bottom w:val="single" w:color="auto" w:sz="4" w:space="0"/>
              <w:right w:val="single" w:color="auto" w:sz="4" w:space="0"/>
            </w:tcBorders>
            <w:vAlign w:val="center"/>
          </w:tcPr>
          <w:p w14:paraId="3AB11C45">
            <w:pPr>
              <w:spacing w:line="276" w:lineRule="auto"/>
              <w:jc w:val="center"/>
              <w:rPr>
                <w:rFonts w:ascii="宋体" w:hAnsi="宋体" w:cs="宋体"/>
                <w:bCs/>
                <w:color w:val="auto"/>
                <w:spacing w:val="-6"/>
                <w:sz w:val="24"/>
              </w:rPr>
            </w:pPr>
            <w:r>
              <w:rPr>
                <w:rFonts w:hint="eastAsia" w:ascii="宋体" w:hAnsi="宋体" w:cs="宋体"/>
                <w:bCs/>
                <w:color w:val="auto"/>
                <w:spacing w:val="-6"/>
                <w:sz w:val="24"/>
              </w:rPr>
              <w:t>202</w:t>
            </w:r>
            <w:r>
              <w:rPr>
                <w:rFonts w:ascii="宋体" w:hAnsi="宋体" w:cs="宋体"/>
                <w:bCs/>
                <w:color w:val="auto"/>
                <w:spacing w:val="-6"/>
                <w:sz w:val="24"/>
              </w:rPr>
              <w:t>5</w:t>
            </w:r>
            <w:r>
              <w:rPr>
                <w:rFonts w:hint="eastAsia" w:ascii="宋体" w:hAnsi="宋体" w:cs="宋体"/>
                <w:bCs/>
                <w:color w:val="auto"/>
                <w:spacing w:val="-6"/>
                <w:sz w:val="24"/>
              </w:rPr>
              <w:t>年外文纸质图书采购</w:t>
            </w:r>
          </w:p>
        </w:tc>
        <w:tc>
          <w:tcPr>
            <w:tcW w:w="1725" w:type="dxa"/>
            <w:tcBorders>
              <w:top w:val="single" w:color="auto" w:sz="4" w:space="0"/>
              <w:left w:val="single" w:color="auto" w:sz="4" w:space="0"/>
              <w:bottom w:val="single" w:color="auto" w:sz="4" w:space="0"/>
              <w:right w:val="single" w:color="000000" w:sz="4" w:space="0"/>
            </w:tcBorders>
            <w:vAlign w:val="center"/>
          </w:tcPr>
          <w:p w14:paraId="3ADFA567">
            <w:pPr>
              <w:spacing w:line="276" w:lineRule="auto"/>
              <w:jc w:val="center"/>
              <w:rPr>
                <w:rFonts w:ascii="宋体" w:hAnsi="宋体" w:cs="宋体"/>
                <w:bCs/>
                <w:color w:val="auto"/>
                <w:spacing w:val="-6"/>
                <w:sz w:val="24"/>
              </w:rPr>
            </w:pPr>
            <w:r>
              <w:rPr>
                <w:rFonts w:hint="eastAsia" w:ascii="宋体" w:hAnsi="宋体" w:cs="宋体"/>
                <w:bCs/>
                <w:color w:val="auto"/>
                <w:spacing w:val="-6"/>
                <w:sz w:val="24"/>
              </w:rPr>
              <w:t>详见采购需求</w:t>
            </w:r>
          </w:p>
        </w:tc>
        <w:tc>
          <w:tcPr>
            <w:tcW w:w="1095" w:type="dxa"/>
            <w:tcBorders>
              <w:top w:val="single" w:color="auto" w:sz="4" w:space="0"/>
              <w:left w:val="single" w:color="000000" w:sz="4" w:space="0"/>
              <w:bottom w:val="single" w:color="auto" w:sz="4" w:space="0"/>
              <w:right w:val="single" w:color="auto" w:sz="4" w:space="0"/>
            </w:tcBorders>
            <w:vAlign w:val="center"/>
          </w:tcPr>
          <w:p w14:paraId="39A6E636">
            <w:pPr>
              <w:spacing w:line="276" w:lineRule="auto"/>
              <w:jc w:val="center"/>
              <w:rPr>
                <w:rFonts w:ascii="宋体" w:hAnsi="宋体" w:cs="宋体"/>
                <w:bCs/>
                <w:color w:val="auto"/>
                <w:spacing w:val="-6"/>
                <w:sz w:val="24"/>
              </w:rPr>
            </w:pPr>
            <w:r>
              <w:rPr>
                <w:rFonts w:hint="eastAsia" w:ascii="宋体" w:hAnsi="宋体" w:cs="宋体"/>
                <w:bCs/>
                <w:color w:val="auto"/>
                <w:spacing w:val="-6"/>
                <w:sz w:val="24"/>
              </w:rPr>
              <w:t>1批</w:t>
            </w:r>
          </w:p>
        </w:tc>
        <w:tc>
          <w:tcPr>
            <w:tcW w:w="1590" w:type="dxa"/>
            <w:tcBorders>
              <w:top w:val="single" w:color="auto" w:sz="4" w:space="0"/>
              <w:left w:val="single" w:color="auto" w:sz="4" w:space="0"/>
              <w:bottom w:val="single" w:color="auto" w:sz="4" w:space="0"/>
              <w:right w:val="single" w:color="auto" w:sz="4" w:space="0"/>
            </w:tcBorders>
            <w:vAlign w:val="center"/>
          </w:tcPr>
          <w:p w14:paraId="150DFDAF">
            <w:pPr>
              <w:spacing w:line="276" w:lineRule="auto"/>
              <w:jc w:val="center"/>
              <w:rPr>
                <w:rFonts w:ascii="宋体" w:hAnsi="宋体" w:cs="宋体"/>
                <w:bCs/>
                <w:color w:val="auto"/>
                <w:spacing w:val="-6"/>
                <w:sz w:val="24"/>
              </w:rPr>
            </w:pPr>
            <w:r>
              <w:rPr>
                <w:rFonts w:hint="eastAsia" w:ascii="宋体" w:hAnsi="宋体" w:cs="宋体"/>
                <w:bCs/>
                <w:color w:val="auto"/>
                <w:spacing w:val="-6"/>
                <w:sz w:val="24"/>
              </w:rPr>
              <w:t>最高折扣</w:t>
            </w:r>
            <w:r>
              <w:rPr>
                <w:rFonts w:hint="eastAsia" w:ascii="宋体" w:hAnsi="宋体" w:cs="宋体"/>
                <w:b/>
                <w:color w:val="auto"/>
                <w:spacing w:val="-6"/>
                <w:sz w:val="24"/>
              </w:rPr>
              <w:t>84%</w:t>
            </w:r>
          </w:p>
        </w:tc>
        <w:tc>
          <w:tcPr>
            <w:tcW w:w="2070" w:type="dxa"/>
            <w:tcBorders>
              <w:top w:val="single" w:color="auto" w:sz="4" w:space="0"/>
              <w:left w:val="single" w:color="auto" w:sz="4" w:space="0"/>
              <w:bottom w:val="single" w:color="auto" w:sz="4" w:space="0"/>
              <w:right w:val="single" w:color="auto" w:sz="4" w:space="0"/>
            </w:tcBorders>
            <w:vAlign w:val="center"/>
          </w:tcPr>
          <w:p w14:paraId="74B20B05">
            <w:pPr>
              <w:spacing w:line="276" w:lineRule="auto"/>
              <w:ind w:firstLine="211"/>
              <w:jc w:val="center"/>
              <w:rPr>
                <w:rFonts w:ascii="宋体" w:hAnsi="宋体" w:cs="宋体"/>
                <w:bCs/>
                <w:color w:val="auto"/>
                <w:spacing w:val="-6"/>
                <w:sz w:val="24"/>
              </w:rPr>
            </w:pPr>
            <w:r>
              <w:rPr>
                <w:rFonts w:hint="eastAsia" w:ascii="宋体" w:hAnsi="宋体" w:cs="宋体"/>
                <w:bCs/>
                <w:color w:val="auto"/>
                <w:spacing w:val="-6"/>
                <w:sz w:val="24"/>
              </w:rPr>
              <w:t>￥200000元</w:t>
            </w:r>
          </w:p>
        </w:tc>
      </w:tr>
    </w:tbl>
    <w:p w14:paraId="50AF4A0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40"/>
      <w:bookmarkEnd w:id="41"/>
    </w:p>
    <w:p w14:paraId="59BCC78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324512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2" w:name="_Toc171394913"/>
      <w:r>
        <w:rPr>
          <w:rFonts w:hint="eastAsia" w:ascii="宋体" w:hAnsi="宋体"/>
          <w:color w:val="auto"/>
          <w:sz w:val="24"/>
          <w:szCs w:val="24"/>
        </w:rPr>
        <w:t>2.落实政府采购政策需满足的资格要求：</w:t>
      </w:r>
      <w:r>
        <w:rPr>
          <w:rFonts w:hint="eastAsia" w:ascii="宋体" w:hAnsi="宋体"/>
          <w:color w:val="auto"/>
          <w:sz w:val="24"/>
          <w:szCs w:val="24"/>
        </w:rPr>
        <w:t>无。</w:t>
      </w:r>
    </w:p>
    <w:p w14:paraId="58700CE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rPr>
        <w:t>具有国家颁发的出版物进口经营许可证。</w:t>
      </w:r>
    </w:p>
    <w:p w14:paraId="1F0D6B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1B5F0C1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15</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22</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29F9FF0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A7C593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467771B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rPr>
        <w:t>杜老师</w:t>
      </w:r>
      <w:r>
        <w:rPr>
          <w:rFonts w:hint="eastAsia" w:ascii="宋体" w:hAnsi="宋体"/>
          <w:color w:val="auto"/>
          <w:sz w:val="24"/>
          <w:szCs w:val="24"/>
        </w:rPr>
        <w:t>；联系方式：</w:t>
      </w:r>
      <w:r>
        <w:rPr>
          <w:rFonts w:hint="eastAsia" w:ascii="宋体" w:hAnsi="宋体"/>
          <w:color w:val="auto"/>
          <w:sz w:val="24"/>
          <w:szCs w:val="24"/>
        </w:rPr>
        <w:t>0571-87713548；邮箱：20230069@hdu.edu.cn。</w:t>
      </w:r>
    </w:p>
    <w:p w14:paraId="499A180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39E3A2D3">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28</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3" w:name="_Hlk180574599"/>
      <w:r>
        <w:rPr>
          <w:rFonts w:hint="eastAsia" w:ascii="宋体" w:hAnsi="宋体"/>
          <w:b/>
          <w:bCs/>
          <w:color w:val="auto"/>
          <w:sz w:val="24"/>
          <w:szCs w:val="24"/>
        </w:rPr>
        <w:t>告</w:t>
      </w:r>
      <w:bookmarkEnd w:id="53"/>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4102056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E2F79C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48054B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29</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45D8492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99DE01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68E4038B">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29</w:t>
      </w:r>
      <w:r>
        <w:rPr>
          <w:rFonts w:hint="eastAsia" w:ascii="宋体" w:hAnsi="宋体"/>
          <w:b/>
          <w:bCs/>
          <w:color w:val="auto"/>
          <w:sz w:val="24"/>
          <w:szCs w:val="24"/>
        </w:rPr>
        <w:t>日</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5F29FEB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4D81E89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074AA972">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A30061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F4B97A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r>
        <w:rPr>
          <w:rFonts w:hint="eastAsia" w:ascii="宋体" w:hAnsi="宋体"/>
          <w:color w:val="auto"/>
          <w:sz w:val="24"/>
          <w:szCs w:val="24"/>
        </w:rPr>
        <w:t>图书馆</w:t>
      </w:r>
    </w:p>
    <w:p w14:paraId="5E4644D7">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刘</w:t>
      </w:r>
      <w:r>
        <w:rPr>
          <w:rFonts w:hint="eastAsia" w:ascii="宋体" w:hAnsi="宋体"/>
          <w:color w:val="auto"/>
          <w:sz w:val="24"/>
          <w:szCs w:val="24"/>
          <w:u w:val="single"/>
        </w:rPr>
        <w:t>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0571-86878560。</w:t>
      </w:r>
    </w:p>
    <w:p w14:paraId="55920835">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BCE16F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33EEF32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79A8F8F6">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1B38AE53">
      <w:pPr>
        <w:pStyle w:val="2"/>
        <w:rPr>
          <w:color w:val="auto"/>
        </w:rPr>
      </w:pPr>
    </w:p>
    <w:p w14:paraId="7C7B346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3F354C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3A3B4566">
      <w:pPr>
        <w:pStyle w:val="23"/>
        <w:rPr>
          <w:color w:val="auto"/>
        </w:rPr>
      </w:pPr>
    </w:p>
    <w:p w14:paraId="27DDF882">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46B924E8">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15</w:t>
      </w:r>
      <w:r>
        <w:rPr>
          <w:rFonts w:hint="eastAsia" w:ascii="宋体" w:hAnsi="宋体"/>
          <w:color w:val="auto"/>
          <w:sz w:val="24"/>
          <w:szCs w:val="24"/>
        </w:rPr>
        <w:t>日</w:t>
      </w:r>
    </w:p>
    <w:p w14:paraId="72167C2F">
      <w:pPr>
        <w:wordWrap w:val="0"/>
        <w:adjustRightInd w:val="0"/>
        <w:snapToGrid w:val="0"/>
        <w:spacing w:line="420" w:lineRule="exact"/>
        <w:ind w:left="31" w:right="480" w:hanging="31" w:hangingChars="13"/>
        <w:jc w:val="right"/>
        <w:rPr>
          <w:rFonts w:ascii="宋体"/>
          <w:color w:val="auto"/>
          <w:sz w:val="24"/>
          <w:szCs w:val="24"/>
        </w:rPr>
      </w:pPr>
    </w:p>
    <w:p w14:paraId="4B78C95E">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4" w:name="_Toc27007"/>
      <w:bookmarkStart w:id="55" w:name="_Toc8413"/>
      <w:bookmarkStart w:id="56" w:name="_Toc18447"/>
      <w:bookmarkStart w:id="57" w:name="_Toc31392"/>
      <w:bookmarkStart w:id="58" w:name="_Toc21096"/>
      <w:bookmarkStart w:id="59" w:name="_Toc20151"/>
      <w:bookmarkStart w:id="60" w:name="_Toc25493"/>
      <w:bookmarkStart w:id="61" w:name="_Toc27564"/>
      <w:bookmarkStart w:id="62" w:name="_Toc14615"/>
      <w:bookmarkStart w:id="63" w:name="_Toc19935"/>
      <w:bookmarkStart w:id="64" w:name="_Toc30939"/>
      <w:bookmarkStart w:id="65" w:name="_Toc11189"/>
      <w:bookmarkStart w:id="66" w:name="_Toc5412"/>
      <w:bookmarkStart w:id="67" w:name="_Toc13468"/>
      <w:bookmarkStart w:id="68" w:name="_Toc7205"/>
      <w:bookmarkStart w:id="69" w:name="_Toc20175"/>
      <w:bookmarkStart w:id="70" w:name="_Toc15380"/>
      <w:bookmarkStart w:id="71" w:name="_Toc28369"/>
      <w:bookmarkStart w:id="72" w:name="_Toc13359"/>
      <w:bookmarkStart w:id="73" w:name="_Toc14371"/>
      <w:bookmarkStart w:id="74" w:name="_Toc9474"/>
      <w:bookmarkStart w:id="75" w:name="_Toc31607"/>
      <w:bookmarkStart w:id="76" w:name="_Toc16190"/>
      <w:bookmarkStart w:id="77" w:name="_Toc6139"/>
      <w:bookmarkStart w:id="78" w:name="_Toc30864"/>
      <w:bookmarkStart w:id="79" w:name="_Toc18281"/>
      <w:bookmarkStart w:id="80" w:name="_Toc30984"/>
      <w:bookmarkStart w:id="81" w:name="_Toc25903"/>
      <w:bookmarkStart w:id="82" w:name="_Toc10682"/>
      <w:bookmarkStart w:id="83" w:name="_Toc8923"/>
      <w:bookmarkStart w:id="84" w:name="_Toc14736"/>
      <w:bookmarkStart w:id="85" w:name="_Toc8774"/>
      <w:bookmarkStart w:id="86" w:name="_Toc31424"/>
      <w:bookmarkStart w:id="87" w:name="_Toc14015"/>
      <w:r>
        <w:rPr>
          <w:rStyle w:val="56"/>
          <w:rFonts w:hint="eastAsia"/>
          <w:color w:val="auto"/>
        </w:rPr>
        <w:t>第二部分</w:t>
      </w:r>
      <w:r>
        <w:rPr>
          <w:rStyle w:val="56"/>
          <w:color w:val="auto"/>
        </w:rPr>
        <w:t xml:space="preserve">  </w:t>
      </w:r>
      <w:r>
        <w:rPr>
          <w:rStyle w:val="56"/>
          <w:rFonts w:hint="eastAsia"/>
          <w:color w:val="auto"/>
        </w:rPr>
        <w:t>响应方须知</w:t>
      </w:r>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14:paraId="25F94F6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8" w:name="_Toc6715"/>
      <w:bookmarkStart w:id="89" w:name="_Toc20573"/>
      <w:bookmarkStart w:id="90" w:name="_Toc23359"/>
      <w:bookmarkStart w:id="91" w:name="_Toc1743"/>
      <w:bookmarkStart w:id="92" w:name="_Toc12644"/>
      <w:bookmarkStart w:id="93" w:name="_Toc21791"/>
      <w:bookmarkStart w:id="94" w:name="_Toc9123"/>
      <w:bookmarkStart w:id="95" w:name="_Toc23420"/>
      <w:bookmarkStart w:id="96" w:name="_Toc6421"/>
      <w:bookmarkStart w:id="97" w:name="_Toc10414"/>
      <w:bookmarkStart w:id="98" w:name="_Toc28079"/>
      <w:bookmarkStart w:id="99" w:name="_Toc483"/>
      <w:bookmarkStart w:id="100" w:name="_Toc32596"/>
      <w:bookmarkStart w:id="101" w:name="_Toc20565"/>
      <w:bookmarkStart w:id="102" w:name="_Toc1714"/>
      <w:bookmarkStart w:id="103" w:name="_Toc16998"/>
      <w:bookmarkStart w:id="104" w:name="_Toc26025"/>
      <w:bookmarkStart w:id="105" w:name="_Toc30159"/>
      <w:bookmarkStart w:id="106" w:name="_Toc23155"/>
      <w:bookmarkStart w:id="107" w:name="_Toc28026"/>
      <w:bookmarkStart w:id="108" w:name="_Toc31880"/>
      <w:bookmarkStart w:id="109" w:name="_Toc29793"/>
      <w:bookmarkStart w:id="110" w:name="_Toc17697"/>
      <w:bookmarkStart w:id="111" w:name="_Toc10518"/>
      <w:bookmarkStart w:id="112" w:name="_Toc27500"/>
      <w:bookmarkStart w:id="113" w:name="_Toc22339"/>
      <w:bookmarkStart w:id="114" w:name="_Toc4505"/>
      <w:bookmarkStart w:id="115" w:name="_Toc3269"/>
      <w:bookmarkStart w:id="116" w:name="_Toc26853"/>
      <w:bookmarkStart w:id="117" w:name="_Toc10657"/>
      <w:bookmarkStart w:id="118" w:name="_Toc29458"/>
      <w:bookmarkStart w:id="119" w:name="_Toc9778"/>
      <w:bookmarkStart w:id="120" w:name="_Toc26073"/>
      <w:bookmarkStart w:id="121" w:name="_Toc1253"/>
      <w:r>
        <w:rPr>
          <w:rFonts w:hint="eastAsia" w:ascii="楷体" w:hAnsi="楷体" w:eastAsia="楷体" w:cs="楷体"/>
          <w:snapToGrid w:val="0"/>
          <w:color w:val="auto"/>
          <w:kern w:val="44"/>
          <w:sz w:val="32"/>
          <w:szCs w:val="32"/>
        </w:rPr>
        <w:t>前附表</w:t>
      </w:r>
      <w:bookmarkEnd w:id="5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Start w:id="122"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DD4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8FBB58C">
            <w:pPr>
              <w:rPr>
                <w:rFonts w:ascii="宋体"/>
                <w:b/>
                <w:color w:val="auto"/>
                <w:sz w:val="24"/>
                <w:szCs w:val="24"/>
              </w:rPr>
            </w:pPr>
            <w:r>
              <w:rPr>
                <w:rFonts w:hint="eastAsia" w:ascii="宋体" w:hAnsi="宋体"/>
                <w:b/>
                <w:color w:val="auto"/>
                <w:sz w:val="24"/>
                <w:szCs w:val="24"/>
              </w:rPr>
              <w:t>序号</w:t>
            </w:r>
          </w:p>
        </w:tc>
        <w:tc>
          <w:tcPr>
            <w:tcW w:w="2043" w:type="dxa"/>
            <w:vAlign w:val="center"/>
          </w:tcPr>
          <w:p w14:paraId="6B22BB07">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54E4B957">
            <w:pPr>
              <w:jc w:val="center"/>
              <w:rPr>
                <w:rFonts w:ascii="宋体"/>
                <w:b/>
                <w:color w:val="auto"/>
                <w:sz w:val="24"/>
                <w:szCs w:val="24"/>
              </w:rPr>
            </w:pPr>
            <w:r>
              <w:rPr>
                <w:rFonts w:hint="eastAsia" w:ascii="宋体" w:hAnsi="宋体"/>
                <w:b/>
                <w:color w:val="auto"/>
                <w:sz w:val="24"/>
                <w:szCs w:val="24"/>
              </w:rPr>
              <w:t>内容</w:t>
            </w:r>
          </w:p>
        </w:tc>
      </w:tr>
      <w:tr w14:paraId="6F90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FA528B7">
            <w:pPr>
              <w:pStyle w:val="181"/>
              <w:adjustRightInd/>
              <w:spacing w:line="240" w:lineRule="auto"/>
              <w:rPr>
                <w:color w:val="auto"/>
                <w:szCs w:val="24"/>
              </w:rPr>
            </w:pPr>
            <w:r>
              <w:rPr>
                <w:rFonts w:hint="eastAsia"/>
                <w:color w:val="auto"/>
                <w:szCs w:val="24"/>
              </w:rPr>
              <w:t>1</w:t>
            </w:r>
          </w:p>
        </w:tc>
        <w:tc>
          <w:tcPr>
            <w:tcW w:w="2043" w:type="dxa"/>
            <w:vAlign w:val="center"/>
          </w:tcPr>
          <w:p w14:paraId="04B783BC">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50512EBE">
            <w:pPr>
              <w:rPr>
                <w:rFonts w:ascii="宋体"/>
                <w:color w:val="auto"/>
                <w:sz w:val="24"/>
                <w:szCs w:val="24"/>
              </w:rPr>
            </w:pPr>
            <w:r>
              <w:rPr>
                <w:rFonts w:hint="eastAsia" w:ascii="宋体" w:hAnsi="宋体"/>
                <w:color w:val="auto"/>
                <w:sz w:val="24"/>
                <w:szCs w:val="24"/>
              </w:rPr>
              <w:t>2025年外文纸质图书采购</w:t>
            </w:r>
          </w:p>
        </w:tc>
      </w:tr>
      <w:tr w14:paraId="5F4C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E813B4D">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09E3DD70">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4D7449D9">
            <w:pPr>
              <w:rPr>
                <w:rFonts w:ascii="宋体"/>
                <w:color w:val="auto"/>
                <w:sz w:val="24"/>
                <w:szCs w:val="24"/>
              </w:rPr>
            </w:pPr>
            <w:r>
              <w:rPr>
                <w:rFonts w:hint="eastAsia" w:ascii="宋体" w:hAnsi="宋体"/>
                <w:color w:val="auto"/>
                <w:sz w:val="24"/>
                <w:szCs w:val="24"/>
              </w:rPr>
              <w:t>2025-JH-CS02</w:t>
            </w:r>
          </w:p>
        </w:tc>
      </w:tr>
      <w:tr w14:paraId="312C8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B0531E8">
            <w:pPr>
              <w:jc w:val="center"/>
              <w:rPr>
                <w:rFonts w:ascii="宋体"/>
                <w:color w:val="auto"/>
                <w:sz w:val="24"/>
                <w:szCs w:val="24"/>
              </w:rPr>
            </w:pPr>
          </w:p>
        </w:tc>
        <w:tc>
          <w:tcPr>
            <w:tcW w:w="2043" w:type="dxa"/>
            <w:vAlign w:val="center"/>
          </w:tcPr>
          <w:p w14:paraId="0F6F8618">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4BA53C71">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3E47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55B3EE9">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036C4FF7">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65E07E1F">
            <w:pPr>
              <w:pStyle w:val="30"/>
              <w:ind w:left="0" w:leftChars="0"/>
              <w:rPr>
                <w:color w:val="auto"/>
                <w:szCs w:val="24"/>
              </w:rPr>
            </w:pPr>
            <w:r>
              <w:rPr>
                <w:rFonts w:hint="eastAsia"/>
                <w:color w:val="auto"/>
                <w:szCs w:val="24"/>
              </w:rPr>
              <w:t>杭州电子科技大学</w:t>
            </w:r>
            <w:r>
              <w:rPr>
                <w:rFonts w:hint="eastAsia"/>
                <w:color w:val="auto"/>
                <w:kern w:val="0"/>
                <w:szCs w:val="24"/>
              </w:rPr>
              <w:t>图书馆</w:t>
            </w:r>
          </w:p>
        </w:tc>
      </w:tr>
      <w:tr w14:paraId="6510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402A1E">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262C886F">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19565984">
            <w:pPr>
              <w:rPr>
                <w:rFonts w:ascii="宋体"/>
                <w:color w:val="auto"/>
                <w:sz w:val="24"/>
                <w:szCs w:val="24"/>
              </w:rPr>
            </w:pPr>
            <w:r>
              <w:rPr>
                <w:rFonts w:hint="eastAsia" w:ascii="宋体" w:hAnsi="宋体"/>
                <w:color w:val="auto"/>
                <w:sz w:val="24"/>
                <w:szCs w:val="24"/>
              </w:rPr>
              <w:t>详见第三部分采购需求</w:t>
            </w:r>
          </w:p>
        </w:tc>
      </w:tr>
      <w:tr w14:paraId="6135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CB6210">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7C5A6086">
            <w:pPr>
              <w:jc w:val="center"/>
              <w:rPr>
                <w:color w:val="auto"/>
                <w:sz w:val="24"/>
              </w:rPr>
            </w:pPr>
            <w:r>
              <w:rPr>
                <w:rFonts w:hint="eastAsia"/>
                <w:color w:val="auto"/>
                <w:sz w:val="24"/>
              </w:rPr>
              <w:t>磋商报价及费用</w:t>
            </w:r>
          </w:p>
        </w:tc>
        <w:tc>
          <w:tcPr>
            <w:tcW w:w="6348" w:type="dxa"/>
            <w:vAlign w:val="center"/>
          </w:tcPr>
          <w:p w14:paraId="65229F6E">
            <w:pPr>
              <w:rPr>
                <w:color w:val="auto"/>
                <w:sz w:val="24"/>
              </w:rPr>
            </w:pPr>
            <w:r>
              <w:rPr>
                <w:rFonts w:hint="eastAsia"/>
                <w:color w:val="auto"/>
                <w:sz w:val="24"/>
              </w:rPr>
              <w:t>详见采购文件第二部分第三节第（三）点报价内容。</w:t>
            </w:r>
          </w:p>
        </w:tc>
      </w:tr>
      <w:tr w14:paraId="3EEA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7B72E09">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72534C33">
            <w:pPr>
              <w:jc w:val="center"/>
              <w:rPr>
                <w:rFonts w:ascii="宋体"/>
                <w:color w:val="auto"/>
                <w:sz w:val="24"/>
                <w:szCs w:val="24"/>
              </w:rPr>
            </w:pPr>
            <w:r>
              <w:rPr>
                <w:rFonts w:hint="eastAsia"/>
                <w:color w:val="auto"/>
                <w:sz w:val="24"/>
              </w:rPr>
              <w:t>磋商响应有效期</w:t>
            </w:r>
          </w:p>
        </w:tc>
        <w:tc>
          <w:tcPr>
            <w:tcW w:w="6348" w:type="dxa"/>
            <w:vAlign w:val="center"/>
          </w:tcPr>
          <w:p w14:paraId="6540C05D">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7BEE5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3F7065">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627F97E">
            <w:pPr>
              <w:jc w:val="center"/>
              <w:rPr>
                <w:rFonts w:ascii="宋体"/>
                <w:color w:val="auto"/>
                <w:sz w:val="24"/>
                <w:szCs w:val="24"/>
              </w:rPr>
            </w:pPr>
            <w:r>
              <w:rPr>
                <w:rFonts w:hint="eastAsia"/>
                <w:color w:val="auto"/>
                <w:sz w:val="24"/>
              </w:rPr>
              <w:t>磋商文件答疑</w:t>
            </w:r>
          </w:p>
        </w:tc>
        <w:tc>
          <w:tcPr>
            <w:tcW w:w="6348" w:type="dxa"/>
            <w:vAlign w:val="center"/>
          </w:tcPr>
          <w:p w14:paraId="215EA5B6">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23</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28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7FC0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F3EF855">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691BFCAF">
            <w:pPr>
              <w:jc w:val="center"/>
              <w:rPr>
                <w:rFonts w:ascii="宋体"/>
                <w:color w:val="auto"/>
                <w:sz w:val="24"/>
                <w:szCs w:val="24"/>
              </w:rPr>
            </w:pPr>
            <w:r>
              <w:rPr>
                <w:rFonts w:hint="eastAsia"/>
                <w:color w:val="auto"/>
                <w:sz w:val="24"/>
              </w:rPr>
              <w:t>响应文件份数</w:t>
            </w:r>
          </w:p>
        </w:tc>
        <w:tc>
          <w:tcPr>
            <w:tcW w:w="6348" w:type="dxa"/>
            <w:vAlign w:val="center"/>
          </w:tcPr>
          <w:p w14:paraId="6404BD2D">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1D4D1D77">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452D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3FECE2A">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1162876C">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3EF5700C">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3915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41DFE48">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CA8E2CD">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5A6BFF44">
            <w:pPr>
              <w:jc w:val="left"/>
              <w:rPr>
                <w:rFonts w:ascii="宋体"/>
                <w:color w:val="auto"/>
                <w:sz w:val="24"/>
                <w:szCs w:val="24"/>
              </w:rPr>
            </w:pPr>
            <w:r>
              <w:rPr>
                <w:rFonts w:hint="eastAsia"/>
                <w:color w:val="auto"/>
                <w:sz w:val="24"/>
              </w:rPr>
              <w:t>综合评分法</w:t>
            </w:r>
          </w:p>
        </w:tc>
      </w:tr>
      <w:tr w14:paraId="1349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A69544F">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7E54FC0C">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4A62D3ED">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2129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93D8486">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1C50530">
            <w:pPr>
              <w:jc w:val="center"/>
              <w:rPr>
                <w:rFonts w:ascii="宋体"/>
                <w:color w:val="auto"/>
                <w:sz w:val="24"/>
                <w:szCs w:val="24"/>
              </w:rPr>
            </w:pPr>
            <w:r>
              <w:rPr>
                <w:rFonts w:hint="eastAsia"/>
                <w:color w:val="auto"/>
                <w:sz w:val="24"/>
              </w:rPr>
              <w:t>解释</w:t>
            </w:r>
          </w:p>
        </w:tc>
        <w:tc>
          <w:tcPr>
            <w:tcW w:w="6348" w:type="dxa"/>
            <w:vAlign w:val="center"/>
          </w:tcPr>
          <w:p w14:paraId="59AFADA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41591A0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2"/>
      <w:bookmarkStart w:id="123" w:name="_Toc31722"/>
      <w:bookmarkStart w:id="124" w:name="_Toc26898"/>
      <w:bookmarkStart w:id="125" w:name="_Toc6501"/>
      <w:bookmarkStart w:id="126" w:name="_Toc12127"/>
      <w:bookmarkStart w:id="127" w:name="_Toc24686"/>
      <w:bookmarkStart w:id="128" w:name="_Toc11583"/>
      <w:bookmarkStart w:id="129" w:name="_Toc18182"/>
      <w:bookmarkStart w:id="130" w:name="_Toc6991"/>
      <w:bookmarkStart w:id="131" w:name="_Toc689"/>
      <w:bookmarkStart w:id="132" w:name="_Toc27769"/>
      <w:bookmarkStart w:id="133" w:name="_Toc7875"/>
      <w:bookmarkStart w:id="134" w:name="_Toc15936"/>
      <w:bookmarkStart w:id="135" w:name="_Toc20458"/>
      <w:bookmarkStart w:id="136" w:name="_Toc7947"/>
      <w:bookmarkStart w:id="137" w:name="_Toc3209"/>
      <w:bookmarkStart w:id="138" w:name="_Toc14022"/>
      <w:bookmarkStart w:id="139" w:name="_Toc22060"/>
      <w:bookmarkStart w:id="140" w:name="_Toc19375"/>
      <w:bookmarkStart w:id="141" w:name="_Toc3922"/>
      <w:bookmarkStart w:id="142" w:name="_Toc9017"/>
      <w:bookmarkStart w:id="143" w:name="_Toc67"/>
      <w:bookmarkStart w:id="144" w:name="_Toc19879"/>
      <w:bookmarkStart w:id="145" w:name="_Toc23407"/>
      <w:bookmarkStart w:id="146" w:name="_Toc11749"/>
      <w:bookmarkStart w:id="147" w:name="_Toc30371"/>
      <w:bookmarkStart w:id="148" w:name="_Toc24333"/>
      <w:bookmarkStart w:id="149" w:name="_Toc15091"/>
      <w:bookmarkStart w:id="150" w:name="_Toc6802"/>
      <w:bookmarkStart w:id="151" w:name="_Toc18556"/>
      <w:bookmarkStart w:id="152" w:name="_Toc6841"/>
      <w:bookmarkStart w:id="153" w:name="_Toc2257"/>
      <w:bookmarkStart w:id="154" w:name="_Toc1492"/>
      <w:bookmarkStart w:id="155" w:name="_Toc1408"/>
      <w:bookmarkStart w:id="156" w:name="_Toc6934"/>
      <w:bookmarkStart w:id="157" w:name="_Toc16959"/>
      <w:bookmarkStart w:id="158" w:name="_Toc20897"/>
      <w:bookmarkStart w:id="159" w:name="_Toc15369"/>
      <w:r>
        <w:rPr>
          <w:rFonts w:hint="eastAsia" w:ascii="楷体" w:hAnsi="楷体" w:eastAsia="楷体" w:cs="楷体"/>
          <w:snapToGrid w:val="0"/>
          <w:color w:val="auto"/>
          <w:kern w:val="44"/>
          <w:sz w:val="32"/>
          <w:szCs w:val="32"/>
        </w:rPr>
        <w:t>一、磋商说明</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22C988B5">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6277B11A">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2A252FD3">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128026A4">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75D9188">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1E46B32">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323C107D">
      <w:pPr>
        <w:spacing w:line="288" w:lineRule="auto"/>
        <w:ind w:firstLine="420" w:firstLineChars="175"/>
        <w:rPr>
          <w:color w:val="auto"/>
          <w:sz w:val="24"/>
        </w:rPr>
      </w:pPr>
      <w:r>
        <w:rPr>
          <w:rFonts w:hint="eastAsia"/>
          <w:color w:val="auto"/>
          <w:sz w:val="24"/>
        </w:rPr>
        <w:t>（2）被质疑投诉，经证实情况严重的；</w:t>
      </w:r>
    </w:p>
    <w:p w14:paraId="571064F8">
      <w:pPr>
        <w:spacing w:line="288" w:lineRule="auto"/>
        <w:ind w:firstLine="420" w:firstLineChars="175"/>
        <w:rPr>
          <w:color w:val="auto"/>
          <w:sz w:val="24"/>
        </w:rPr>
      </w:pPr>
      <w:r>
        <w:rPr>
          <w:rFonts w:hint="eastAsia"/>
          <w:color w:val="auto"/>
          <w:sz w:val="24"/>
        </w:rPr>
        <w:t>（3）使用不正当竞争手段，影响采购人正常采购活动的；</w:t>
      </w:r>
    </w:p>
    <w:p w14:paraId="703D0599">
      <w:pPr>
        <w:spacing w:line="288" w:lineRule="auto"/>
        <w:ind w:firstLine="420" w:firstLineChars="175"/>
        <w:rPr>
          <w:color w:val="auto"/>
          <w:sz w:val="24"/>
        </w:rPr>
      </w:pPr>
      <w:r>
        <w:rPr>
          <w:rFonts w:hint="eastAsia"/>
          <w:color w:val="auto"/>
          <w:sz w:val="24"/>
        </w:rPr>
        <w:t>（4）响应方串通投标的；</w:t>
      </w:r>
    </w:p>
    <w:p w14:paraId="6EFC5D32">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2A13E634">
      <w:pPr>
        <w:spacing w:line="288" w:lineRule="auto"/>
        <w:ind w:firstLine="420" w:firstLineChars="175"/>
        <w:rPr>
          <w:color w:val="auto"/>
          <w:sz w:val="24"/>
        </w:rPr>
      </w:pPr>
      <w:r>
        <w:rPr>
          <w:rFonts w:hint="eastAsia"/>
          <w:color w:val="auto"/>
          <w:sz w:val="24"/>
        </w:rPr>
        <w:t>（6）响应方在投标中弄虚作假，提供虚假材料的；</w:t>
      </w:r>
    </w:p>
    <w:p w14:paraId="386F167A">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9EBC34B">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44EEE96A">
      <w:pPr>
        <w:spacing w:line="288" w:lineRule="auto"/>
        <w:ind w:firstLine="420" w:firstLineChars="175"/>
        <w:rPr>
          <w:color w:val="auto"/>
          <w:sz w:val="24"/>
        </w:rPr>
      </w:pPr>
      <w:r>
        <w:rPr>
          <w:rFonts w:hint="eastAsia"/>
          <w:color w:val="auto"/>
          <w:sz w:val="24"/>
        </w:rPr>
        <w:t>（9）其他严重扰乱磋商程序的；</w:t>
      </w:r>
    </w:p>
    <w:p w14:paraId="050C9C0F">
      <w:pPr>
        <w:spacing w:line="288" w:lineRule="auto"/>
        <w:ind w:firstLine="420" w:firstLineChars="175"/>
        <w:rPr>
          <w:color w:val="auto"/>
          <w:sz w:val="24"/>
        </w:rPr>
      </w:pPr>
      <w:r>
        <w:rPr>
          <w:rFonts w:hint="eastAsia"/>
          <w:color w:val="auto"/>
          <w:sz w:val="24"/>
        </w:rPr>
        <w:t>（10）未成交供应商恶意质疑、投诉的。</w:t>
      </w:r>
    </w:p>
    <w:p w14:paraId="68E973AE">
      <w:pPr>
        <w:spacing w:line="288" w:lineRule="auto"/>
        <w:ind w:firstLine="420" w:firstLineChars="175"/>
        <w:rPr>
          <w:color w:val="auto"/>
          <w:sz w:val="24"/>
        </w:rPr>
      </w:pPr>
      <w:r>
        <w:rPr>
          <w:rFonts w:hint="eastAsia"/>
          <w:color w:val="auto"/>
          <w:sz w:val="24"/>
        </w:rPr>
        <w:t>（11）违反法律法规和合同约定的其他情形的。</w:t>
      </w:r>
    </w:p>
    <w:p w14:paraId="08B2DD0C">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292C689E">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63803F35">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图书馆</w:t>
      </w:r>
      <w:r>
        <w:rPr>
          <w:rFonts w:hint="eastAsia"/>
          <w:color w:val="auto"/>
          <w:sz w:val="24"/>
        </w:rPr>
        <w:t>。</w:t>
      </w:r>
    </w:p>
    <w:p w14:paraId="7AEC1C54">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23FED25F">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1129E52">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DABDA09">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3790500">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21B9033E">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3A4A8FE0">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6B78D9F3">
      <w:pPr>
        <w:spacing w:line="288" w:lineRule="auto"/>
        <w:ind w:firstLine="477" w:firstLineChars="199"/>
        <w:rPr>
          <w:color w:val="auto"/>
          <w:sz w:val="24"/>
        </w:rPr>
      </w:pPr>
      <w:r>
        <w:rPr>
          <w:rFonts w:hint="eastAsia"/>
          <w:color w:val="auto"/>
          <w:sz w:val="24"/>
        </w:rPr>
        <w:t>磋商文件对响应文件签署、盖章的要求适用于电子签名。</w:t>
      </w:r>
    </w:p>
    <w:p w14:paraId="5E67F5C9">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1106AD1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60" w:name="_Toc17024"/>
      <w:bookmarkStart w:id="161" w:name="_Toc29315"/>
      <w:bookmarkStart w:id="162" w:name="_Toc30651"/>
      <w:bookmarkStart w:id="163" w:name="_Toc12746"/>
      <w:bookmarkStart w:id="164" w:name="_Toc2692"/>
      <w:bookmarkStart w:id="165" w:name="_Toc14339"/>
      <w:bookmarkStart w:id="166" w:name="_Toc6681"/>
      <w:bookmarkStart w:id="167" w:name="_Toc25249"/>
      <w:bookmarkStart w:id="168" w:name="_Toc13352"/>
      <w:bookmarkStart w:id="169" w:name="_Toc11863"/>
      <w:bookmarkStart w:id="170" w:name="_Toc14905"/>
      <w:bookmarkStart w:id="171" w:name="_Toc7225"/>
      <w:bookmarkStart w:id="172" w:name="_Toc10460"/>
      <w:bookmarkStart w:id="173" w:name="_Toc12934"/>
      <w:bookmarkStart w:id="174" w:name="_Toc17921"/>
      <w:bookmarkStart w:id="175" w:name="_Toc30356"/>
      <w:bookmarkStart w:id="176" w:name="_Toc4587"/>
      <w:bookmarkStart w:id="177" w:name="_Toc15004"/>
      <w:bookmarkStart w:id="178" w:name="_Toc4054"/>
      <w:bookmarkStart w:id="179" w:name="_Toc23883"/>
      <w:bookmarkStart w:id="180" w:name="_Toc32029"/>
      <w:bookmarkStart w:id="181" w:name="_Toc16623"/>
      <w:bookmarkStart w:id="182" w:name="_Toc12939"/>
      <w:bookmarkStart w:id="183" w:name="_Toc10503"/>
      <w:bookmarkStart w:id="184" w:name="_Toc16259"/>
      <w:bookmarkStart w:id="185" w:name="_Toc23441"/>
      <w:bookmarkStart w:id="186" w:name="_Toc25478"/>
      <w:bookmarkStart w:id="187" w:name="_Toc1449"/>
      <w:bookmarkStart w:id="188" w:name="_Toc16090"/>
      <w:r>
        <w:rPr>
          <w:rFonts w:hint="eastAsia" w:ascii="楷体" w:hAnsi="楷体" w:eastAsia="楷体" w:cs="楷体"/>
          <w:snapToGrid w:val="0"/>
          <w:color w:val="auto"/>
          <w:kern w:val="44"/>
          <w:sz w:val="32"/>
          <w:szCs w:val="32"/>
        </w:rPr>
        <w:t>二、磋商文件</w:t>
      </w:r>
      <w:bookmarkEnd w:id="43"/>
      <w:bookmarkEnd w:id="44"/>
      <w:bookmarkEnd w:id="45"/>
      <w:bookmarkEnd w:id="46"/>
      <w:bookmarkEnd w:id="47"/>
      <w:bookmarkEnd w:id="48"/>
      <w:bookmarkEnd w:id="4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026A92AF">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2BDE920E">
      <w:pPr>
        <w:spacing w:line="288" w:lineRule="auto"/>
        <w:ind w:firstLine="360" w:firstLineChars="150"/>
        <w:rPr>
          <w:color w:val="auto"/>
          <w:sz w:val="24"/>
        </w:rPr>
      </w:pPr>
      <w:r>
        <w:rPr>
          <w:color w:val="auto"/>
          <w:sz w:val="24"/>
        </w:rPr>
        <w:t>1</w:t>
      </w:r>
      <w:r>
        <w:rPr>
          <w:rFonts w:hint="eastAsia"/>
          <w:color w:val="auto"/>
          <w:sz w:val="24"/>
        </w:rPr>
        <w:t>、磋商公告</w:t>
      </w:r>
    </w:p>
    <w:p w14:paraId="0BDB9DFA">
      <w:pPr>
        <w:spacing w:line="288" w:lineRule="auto"/>
        <w:ind w:firstLine="360" w:firstLineChars="150"/>
        <w:rPr>
          <w:color w:val="auto"/>
          <w:sz w:val="24"/>
        </w:rPr>
      </w:pPr>
      <w:r>
        <w:rPr>
          <w:color w:val="auto"/>
          <w:sz w:val="24"/>
        </w:rPr>
        <w:t>2</w:t>
      </w:r>
      <w:r>
        <w:rPr>
          <w:rFonts w:hint="eastAsia"/>
          <w:color w:val="auto"/>
          <w:sz w:val="24"/>
        </w:rPr>
        <w:t>、响应方须知</w:t>
      </w:r>
    </w:p>
    <w:p w14:paraId="3CADFA8A">
      <w:pPr>
        <w:spacing w:line="288" w:lineRule="auto"/>
        <w:ind w:firstLine="360" w:firstLineChars="150"/>
        <w:rPr>
          <w:color w:val="auto"/>
          <w:sz w:val="24"/>
        </w:rPr>
      </w:pPr>
      <w:r>
        <w:rPr>
          <w:color w:val="auto"/>
          <w:sz w:val="24"/>
        </w:rPr>
        <w:t>3</w:t>
      </w:r>
      <w:r>
        <w:rPr>
          <w:rFonts w:hint="eastAsia"/>
          <w:color w:val="auto"/>
          <w:sz w:val="24"/>
        </w:rPr>
        <w:t>、采购要求</w:t>
      </w:r>
    </w:p>
    <w:p w14:paraId="7672F328">
      <w:pPr>
        <w:spacing w:line="288" w:lineRule="auto"/>
        <w:ind w:firstLine="360" w:firstLineChars="150"/>
        <w:rPr>
          <w:color w:val="auto"/>
          <w:sz w:val="24"/>
        </w:rPr>
      </w:pPr>
      <w:r>
        <w:rPr>
          <w:color w:val="auto"/>
          <w:sz w:val="24"/>
        </w:rPr>
        <w:t>4</w:t>
      </w:r>
      <w:r>
        <w:rPr>
          <w:rFonts w:hint="eastAsia"/>
          <w:color w:val="auto"/>
          <w:sz w:val="24"/>
        </w:rPr>
        <w:t>、评审办法及评分标准</w:t>
      </w:r>
    </w:p>
    <w:p w14:paraId="03B97E38">
      <w:pPr>
        <w:spacing w:line="288" w:lineRule="auto"/>
        <w:ind w:firstLine="360" w:firstLineChars="150"/>
        <w:rPr>
          <w:color w:val="auto"/>
          <w:sz w:val="24"/>
        </w:rPr>
      </w:pPr>
      <w:r>
        <w:rPr>
          <w:color w:val="auto"/>
          <w:sz w:val="24"/>
        </w:rPr>
        <w:t>5</w:t>
      </w:r>
      <w:r>
        <w:rPr>
          <w:rFonts w:hint="eastAsia"/>
          <w:color w:val="auto"/>
          <w:sz w:val="24"/>
        </w:rPr>
        <w:t>、合同主要条款</w:t>
      </w:r>
    </w:p>
    <w:p w14:paraId="74F7F5A3">
      <w:pPr>
        <w:spacing w:line="288" w:lineRule="auto"/>
        <w:ind w:firstLine="360" w:firstLineChars="150"/>
        <w:rPr>
          <w:color w:val="auto"/>
          <w:sz w:val="24"/>
        </w:rPr>
      </w:pPr>
      <w:r>
        <w:rPr>
          <w:color w:val="auto"/>
          <w:sz w:val="24"/>
        </w:rPr>
        <w:t>6</w:t>
      </w:r>
      <w:r>
        <w:rPr>
          <w:rFonts w:hint="eastAsia"/>
          <w:color w:val="auto"/>
          <w:sz w:val="24"/>
        </w:rPr>
        <w:t>、响应文件格式</w:t>
      </w:r>
    </w:p>
    <w:p w14:paraId="11A8DFE7">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625AD239">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6917068E">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A168FD9">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7D625D62">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417CD9AB">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2568A40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9" w:name="_Toc2334"/>
      <w:bookmarkStart w:id="190" w:name="_Toc15797"/>
      <w:bookmarkStart w:id="191" w:name="_Toc7450"/>
      <w:bookmarkStart w:id="192" w:name="_Toc30772"/>
      <w:bookmarkStart w:id="193" w:name="_Toc14673"/>
      <w:bookmarkStart w:id="194" w:name="_Toc28569"/>
      <w:bookmarkStart w:id="195" w:name="_Toc7515"/>
      <w:bookmarkStart w:id="196" w:name="_Toc25933"/>
      <w:bookmarkStart w:id="197" w:name="_Toc789"/>
      <w:bookmarkStart w:id="198" w:name="_Toc32051"/>
      <w:bookmarkStart w:id="199" w:name="_Toc24465"/>
      <w:bookmarkStart w:id="200" w:name="_Toc8035"/>
      <w:bookmarkStart w:id="201" w:name="_Toc9434"/>
      <w:bookmarkStart w:id="202" w:name="_Toc4837"/>
      <w:bookmarkStart w:id="203" w:name="_Toc10605"/>
      <w:bookmarkStart w:id="204" w:name="_Toc11900"/>
      <w:bookmarkStart w:id="205" w:name="_Toc13358"/>
      <w:bookmarkStart w:id="206" w:name="_Toc21501"/>
      <w:bookmarkStart w:id="207" w:name="_Toc26634"/>
      <w:bookmarkStart w:id="208" w:name="_Toc19339"/>
      <w:bookmarkStart w:id="209" w:name="_Toc28201"/>
      <w:bookmarkStart w:id="210" w:name="_Toc4055"/>
      <w:bookmarkStart w:id="211" w:name="_Toc17035"/>
      <w:bookmarkStart w:id="212" w:name="_Toc21890"/>
      <w:bookmarkStart w:id="213" w:name="_Toc25502"/>
      <w:bookmarkStart w:id="214" w:name="_Toc15772"/>
      <w:bookmarkStart w:id="215" w:name="_Toc32494"/>
      <w:bookmarkStart w:id="216" w:name="_Toc22572"/>
      <w:bookmarkStart w:id="217" w:name="_Toc16752"/>
      <w:bookmarkStart w:id="218" w:name="_Toc6322"/>
      <w:bookmarkStart w:id="219" w:name="_Toc6503"/>
      <w:bookmarkStart w:id="220" w:name="_Toc3328"/>
      <w:bookmarkStart w:id="221" w:name="_Toc805"/>
      <w:bookmarkStart w:id="222" w:name="_Toc22140"/>
      <w:bookmarkStart w:id="223" w:name="_Toc31868"/>
      <w:bookmarkStart w:id="224" w:name="_Toc6845"/>
      <w:r>
        <w:rPr>
          <w:rFonts w:hint="eastAsia" w:ascii="楷体" w:hAnsi="楷体" w:eastAsia="楷体" w:cs="楷体"/>
          <w:snapToGrid w:val="0"/>
          <w:color w:val="auto"/>
          <w:kern w:val="44"/>
          <w:sz w:val="32"/>
          <w:szCs w:val="32"/>
        </w:rPr>
        <w:t>三、响应文件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楷体" w:hAnsi="楷体" w:eastAsia="楷体" w:cs="楷体"/>
          <w:snapToGrid w:val="0"/>
          <w:color w:val="auto"/>
          <w:kern w:val="44"/>
          <w:sz w:val="32"/>
          <w:szCs w:val="32"/>
        </w:rPr>
        <w:t>的编制</w:t>
      </w:r>
      <w:bookmarkEnd w:id="223"/>
      <w:bookmarkEnd w:id="224"/>
    </w:p>
    <w:p w14:paraId="15B98A10">
      <w:pPr>
        <w:spacing w:line="288" w:lineRule="auto"/>
        <w:rPr>
          <w:b/>
          <w:bCs/>
          <w:color w:val="auto"/>
          <w:sz w:val="24"/>
        </w:rPr>
      </w:pPr>
      <w:r>
        <w:rPr>
          <w:rFonts w:hint="eastAsia"/>
          <w:b/>
          <w:bCs/>
          <w:color w:val="auto"/>
          <w:sz w:val="24"/>
        </w:rPr>
        <w:t>（一）响应文件的组成</w:t>
      </w:r>
    </w:p>
    <w:p w14:paraId="1C36B631">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483D09D9">
      <w:pPr>
        <w:spacing w:line="288" w:lineRule="auto"/>
        <w:ind w:firstLine="422" w:firstLineChars="175"/>
        <w:rPr>
          <w:color w:val="auto"/>
          <w:sz w:val="24"/>
        </w:rPr>
      </w:pPr>
      <w:r>
        <w:rPr>
          <w:rFonts w:hint="eastAsia"/>
          <w:b/>
          <w:bCs/>
          <w:color w:val="auto"/>
          <w:sz w:val="24"/>
        </w:rPr>
        <w:t>响应文件组成：详见“第六部分  响应文件格式”目录</w:t>
      </w:r>
    </w:p>
    <w:p w14:paraId="4E125655">
      <w:pPr>
        <w:spacing w:line="288" w:lineRule="auto"/>
        <w:rPr>
          <w:b/>
          <w:bCs/>
          <w:color w:val="auto"/>
          <w:sz w:val="24"/>
        </w:rPr>
      </w:pPr>
      <w:r>
        <w:rPr>
          <w:rFonts w:hint="eastAsia"/>
          <w:b/>
          <w:bCs/>
          <w:color w:val="auto"/>
          <w:sz w:val="24"/>
        </w:rPr>
        <w:t>（二）响应文件的签署和份数</w:t>
      </w:r>
    </w:p>
    <w:p w14:paraId="6895681C">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7611B75">
      <w:pPr>
        <w:spacing w:line="288" w:lineRule="auto"/>
        <w:ind w:firstLine="420" w:firstLineChars="175"/>
        <w:rPr>
          <w:color w:val="auto"/>
          <w:sz w:val="24"/>
        </w:rPr>
      </w:pPr>
      <w:r>
        <w:rPr>
          <w:rFonts w:hint="eastAsia"/>
          <w:color w:val="auto"/>
          <w:sz w:val="24"/>
        </w:rPr>
        <w:t>2.响应文件须由供应商在规定位置加盖公章</w:t>
      </w:r>
      <w:bookmarkStart w:id="225" w:name="_Hlk96329193"/>
      <w:r>
        <w:rPr>
          <w:rFonts w:hint="eastAsia"/>
          <w:color w:val="auto"/>
          <w:sz w:val="24"/>
        </w:rPr>
        <w:t>，供应商应写全称。</w:t>
      </w:r>
      <w:bookmarkEnd w:id="225"/>
    </w:p>
    <w:p w14:paraId="13AFD73A">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3DCFE041">
      <w:pPr>
        <w:spacing w:line="288" w:lineRule="auto"/>
        <w:ind w:firstLine="420" w:firstLineChars="175"/>
        <w:rPr>
          <w:color w:val="auto"/>
          <w:sz w:val="24"/>
        </w:rPr>
      </w:pPr>
      <w:r>
        <w:rPr>
          <w:rFonts w:hint="eastAsia"/>
          <w:color w:val="auto"/>
          <w:sz w:val="24"/>
        </w:rPr>
        <w:t>4.响应文件份数：</w:t>
      </w:r>
    </w:p>
    <w:p w14:paraId="25B1CFC9">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rPr>
        <w:t>杜老师收，电话：0571-87713548</w:t>
      </w:r>
      <w:r>
        <w:rPr>
          <w:rFonts w:hint="eastAsia"/>
          <w:color w:val="auto"/>
          <w:sz w:val="24"/>
        </w:rPr>
        <w:t>。寄出后将快递单号、项目名称、公司名称、联系方式等相关信息发至：</w:t>
      </w:r>
      <w:r>
        <w:rPr>
          <w:rFonts w:hint="eastAsia"/>
          <w:color w:val="auto"/>
          <w:sz w:val="24"/>
        </w:rPr>
        <w:t>20230069@hdu.edu.cn</w:t>
      </w:r>
      <w:r>
        <w:rPr>
          <w:rFonts w:hint="eastAsia"/>
          <w:color w:val="auto"/>
          <w:sz w:val="24"/>
        </w:rPr>
        <w:t>，以便查收）。</w:t>
      </w:r>
    </w:p>
    <w:p w14:paraId="34DB69F2">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4FD4FBF9">
      <w:pPr>
        <w:spacing w:line="288" w:lineRule="auto"/>
        <w:rPr>
          <w:b/>
          <w:bCs/>
          <w:color w:val="auto"/>
          <w:sz w:val="24"/>
        </w:rPr>
      </w:pPr>
      <w:r>
        <w:rPr>
          <w:rFonts w:hint="eastAsia"/>
          <w:b/>
          <w:bCs/>
          <w:color w:val="auto"/>
          <w:sz w:val="24"/>
        </w:rPr>
        <w:t>（三）响应文件的上传、递交、修改和撤回</w:t>
      </w:r>
    </w:p>
    <w:p w14:paraId="4AFB28BB">
      <w:pPr>
        <w:spacing w:line="288" w:lineRule="auto"/>
        <w:ind w:firstLine="422" w:firstLineChars="175"/>
        <w:rPr>
          <w:b/>
          <w:bCs/>
          <w:color w:val="auto"/>
          <w:sz w:val="24"/>
        </w:rPr>
      </w:pPr>
      <w:r>
        <w:rPr>
          <w:rFonts w:hint="eastAsia"/>
          <w:b/>
          <w:bCs/>
          <w:color w:val="auto"/>
          <w:sz w:val="24"/>
        </w:rPr>
        <w:t>1.响应文件的上传、递交：</w:t>
      </w:r>
    </w:p>
    <w:p w14:paraId="2FFDCC16">
      <w:pPr>
        <w:spacing w:line="288" w:lineRule="auto"/>
        <w:ind w:firstLine="420" w:firstLineChars="175"/>
        <w:rPr>
          <w:color w:val="auto"/>
          <w:sz w:val="24"/>
        </w:rPr>
      </w:pPr>
      <w:r>
        <w:rPr>
          <w:rFonts w:hint="eastAsia"/>
          <w:color w:val="auto"/>
          <w:sz w:val="24"/>
        </w:rPr>
        <w:t>（1）电子加密响应文件的上传：</w:t>
      </w:r>
    </w:p>
    <w:p w14:paraId="7609C482">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3C13B834">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35D0F329">
      <w:pPr>
        <w:spacing w:line="288" w:lineRule="auto"/>
        <w:ind w:firstLine="420" w:firstLineChars="175"/>
        <w:rPr>
          <w:color w:val="auto"/>
          <w:sz w:val="24"/>
        </w:rPr>
      </w:pPr>
      <w:r>
        <w:rPr>
          <w:rFonts w:hint="eastAsia"/>
          <w:color w:val="auto"/>
          <w:sz w:val="24"/>
        </w:rPr>
        <w:t>（2）备份响应文件的密封包装、递交：</w:t>
      </w:r>
    </w:p>
    <w:p w14:paraId="5D2FBF2A">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EF8A6FB">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2075898B">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6895654D">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bookmarkStart w:id="873" w:name="_GoBack"/>
      <w:bookmarkEnd w:id="873"/>
    </w:p>
    <w:p w14:paraId="32F06F0A">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732AC857">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6EC82E49">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31197A35">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0CAA6C8E">
      <w:pPr>
        <w:spacing w:line="288" w:lineRule="auto"/>
        <w:rPr>
          <w:b/>
          <w:bCs/>
          <w:color w:val="auto"/>
          <w:sz w:val="24"/>
        </w:rPr>
      </w:pPr>
      <w:r>
        <w:rPr>
          <w:rFonts w:hint="eastAsia"/>
          <w:b/>
          <w:bCs/>
          <w:color w:val="auto"/>
          <w:sz w:val="24"/>
        </w:rPr>
        <w:t>（四）响应文件的语言及计量</w:t>
      </w:r>
    </w:p>
    <w:p w14:paraId="5FBD606F">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311E6A0E">
      <w:pPr>
        <w:spacing w:line="288" w:lineRule="auto"/>
        <w:rPr>
          <w:b/>
          <w:bCs/>
          <w:color w:val="auto"/>
          <w:sz w:val="24"/>
        </w:rPr>
      </w:pPr>
      <w:r>
        <w:rPr>
          <w:rFonts w:hint="eastAsia"/>
          <w:b/>
          <w:bCs/>
          <w:color w:val="auto"/>
          <w:sz w:val="24"/>
        </w:rPr>
        <w:t>（五）磋商报价</w:t>
      </w:r>
    </w:p>
    <w:p w14:paraId="5A455CC5">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A0AEF71">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708B2DAE">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03459259">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A0CB93F">
      <w:pPr>
        <w:spacing w:line="288" w:lineRule="auto"/>
        <w:rPr>
          <w:b/>
          <w:bCs/>
          <w:color w:val="auto"/>
          <w:sz w:val="24"/>
        </w:rPr>
      </w:pPr>
      <w:r>
        <w:rPr>
          <w:rFonts w:hint="eastAsia"/>
          <w:b/>
          <w:bCs/>
          <w:color w:val="auto"/>
          <w:sz w:val="24"/>
        </w:rPr>
        <w:t>（六）响应有效期</w:t>
      </w:r>
    </w:p>
    <w:p w14:paraId="7EDCB100">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C89D17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6" w:name="_Toc28795"/>
      <w:bookmarkStart w:id="227" w:name="_Toc751"/>
      <w:r>
        <w:rPr>
          <w:rFonts w:hint="eastAsia" w:ascii="楷体" w:hAnsi="楷体" w:eastAsia="楷体" w:cs="楷体"/>
          <w:snapToGrid w:val="0"/>
          <w:color w:val="auto"/>
          <w:kern w:val="44"/>
          <w:sz w:val="32"/>
          <w:szCs w:val="32"/>
        </w:rPr>
        <w:t>四、响应无效的情形</w:t>
      </w:r>
      <w:bookmarkEnd w:id="226"/>
      <w:bookmarkEnd w:id="227"/>
    </w:p>
    <w:p w14:paraId="2083DF8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341E928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13039AB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2BDE7C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55290E1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357816E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1B6763C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F6274E5">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F261A3D">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1251F90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22A5B7E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1236B8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2A9EEC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A95769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A9A3E5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653990A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13FE59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491B500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C8A277E">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51338518">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68CC416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640B873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21D72E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339E112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16F4813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7EC176D3">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6E47301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6B2DDDF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63C07D2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50"/>
    <w:bookmarkEnd w:id="51"/>
    <w:p w14:paraId="6A46CF2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8" w:name="_Toc20654"/>
      <w:bookmarkStart w:id="229" w:name="_Toc24793"/>
      <w:bookmarkStart w:id="230" w:name="_Toc8275"/>
      <w:bookmarkStart w:id="231" w:name="_Toc25705"/>
      <w:bookmarkStart w:id="232" w:name="_Toc6009"/>
      <w:bookmarkStart w:id="233" w:name="_Toc30706"/>
      <w:bookmarkStart w:id="234" w:name="_Toc8057"/>
      <w:bookmarkStart w:id="235" w:name="_Toc6290"/>
      <w:bookmarkStart w:id="236" w:name="_Toc13917"/>
      <w:bookmarkStart w:id="237" w:name="_Toc17194"/>
      <w:bookmarkStart w:id="238" w:name="_Toc24390"/>
      <w:bookmarkStart w:id="239" w:name="_Toc433537967"/>
      <w:bookmarkStart w:id="240" w:name="_Toc12201"/>
      <w:bookmarkStart w:id="241" w:name="_Toc6013"/>
      <w:bookmarkStart w:id="242" w:name="_Toc11859"/>
      <w:bookmarkStart w:id="243" w:name="_Toc11365"/>
      <w:bookmarkStart w:id="244" w:name="_Toc200"/>
      <w:bookmarkStart w:id="245" w:name="_Toc4601"/>
      <w:bookmarkStart w:id="246" w:name="_Toc26820"/>
      <w:bookmarkStart w:id="247" w:name="_Toc6184"/>
      <w:bookmarkStart w:id="248" w:name="_Toc14125"/>
      <w:bookmarkStart w:id="249" w:name="_Toc11828"/>
      <w:bookmarkStart w:id="250" w:name="_Toc207550884"/>
      <w:bookmarkStart w:id="251" w:name="_Toc27001"/>
      <w:bookmarkStart w:id="252" w:name="_Toc30729"/>
      <w:bookmarkStart w:id="253" w:name="_Toc23374"/>
      <w:bookmarkStart w:id="254" w:name="_Toc9444"/>
      <w:bookmarkStart w:id="255" w:name="_Toc22208"/>
      <w:bookmarkStart w:id="256" w:name="_Toc14837"/>
      <w:bookmarkStart w:id="257" w:name="_Toc22775"/>
      <w:bookmarkStart w:id="258" w:name="_Toc467"/>
      <w:bookmarkStart w:id="259" w:name="_Toc28358"/>
      <w:bookmarkStart w:id="260" w:name="_Toc8571"/>
      <w:bookmarkStart w:id="261" w:name="_Toc32590"/>
      <w:bookmarkStart w:id="262" w:name="_Toc20980"/>
      <w:bookmarkStart w:id="263" w:name="_Toc183786419"/>
      <w:r>
        <w:rPr>
          <w:rFonts w:hint="eastAsia" w:ascii="楷体" w:hAnsi="楷体" w:eastAsia="楷体" w:cs="楷体"/>
          <w:snapToGrid w:val="0"/>
          <w:color w:val="auto"/>
          <w:kern w:val="44"/>
          <w:sz w:val="32"/>
          <w:szCs w:val="32"/>
        </w:rPr>
        <w:t>五、开启响应文件</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106F972D">
      <w:pPr>
        <w:spacing w:line="288" w:lineRule="auto"/>
        <w:ind w:firstLine="482"/>
        <w:rPr>
          <w:color w:val="auto"/>
          <w:sz w:val="24"/>
        </w:rPr>
      </w:pPr>
      <w:bookmarkStart w:id="264" w:name="_Toc12629"/>
      <w:bookmarkStart w:id="265" w:name="_Toc841"/>
      <w:bookmarkStart w:id="266" w:name="_Toc26833"/>
      <w:bookmarkStart w:id="267" w:name="_Toc6558"/>
      <w:bookmarkStart w:id="268" w:name="_Toc25227"/>
      <w:bookmarkStart w:id="269" w:name="_Toc13314"/>
      <w:bookmarkStart w:id="270" w:name="_Toc18007"/>
      <w:bookmarkStart w:id="271" w:name="_Toc8052"/>
      <w:bookmarkStart w:id="272" w:name="_Toc22094"/>
      <w:bookmarkStart w:id="273" w:name="_Toc667"/>
      <w:bookmarkStart w:id="274" w:name="_Toc22017"/>
      <w:bookmarkStart w:id="275" w:name="_Toc7609"/>
      <w:bookmarkStart w:id="276" w:name="_Toc29181"/>
      <w:bookmarkStart w:id="277" w:name="_Toc10251"/>
      <w:bookmarkStart w:id="278" w:name="_Toc902"/>
      <w:bookmarkStart w:id="279" w:name="_Toc10561"/>
      <w:bookmarkStart w:id="280" w:name="_Toc20003"/>
      <w:bookmarkStart w:id="281" w:name="_Toc29445"/>
      <w:bookmarkStart w:id="282" w:name="_Toc32220"/>
      <w:bookmarkStart w:id="283" w:name="_Toc11659"/>
      <w:bookmarkStart w:id="284" w:name="_Toc10811"/>
      <w:bookmarkStart w:id="285" w:name="_Toc4789"/>
      <w:bookmarkStart w:id="286" w:name="_Toc9028"/>
      <w:bookmarkStart w:id="287" w:name="_Toc15608"/>
      <w:bookmarkStart w:id="288" w:name="_Toc30360"/>
      <w:bookmarkStart w:id="289" w:name="_Toc8181"/>
      <w:bookmarkStart w:id="290" w:name="_Toc12021"/>
      <w:bookmarkStart w:id="291" w:name="_Toc650"/>
      <w:bookmarkStart w:id="292" w:name="_Toc5075"/>
      <w:bookmarkStart w:id="293" w:name="_Toc28057"/>
      <w:bookmarkStart w:id="294" w:name="_Toc18579"/>
      <w:bookmarkStart w:id="295" w:name="_Toc27046"/>
      <w:bookmarkStart w:id="296" w:name="_Toc30679"/>
      <w:bookmarkStart w:id="297" w:name="_Toc26778"/>
      <w:r>
        <w:rPr>
          <w:rFonts w:hint="eastAsia"/>
          <w:color w:val="auto"/>
          <w:sz w:val="24"/>
        </w:rPr>
        <w:t>采购机构按照磋商文件规定的时间通过电子交易平台组织开启，所有供应商均应当准时在线参加。供应商不足3家的，不得开启。</w:t>
      </w:r>
    </w:p>
    <w:p w14:paraId="41C4B34C">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28B9C322">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3CA50ED">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77AC32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8" w:name="_Toc12266"/>
      <w:bookmarkStart w:id="299" w:name="_Toc25713"/>
      <w:r>
        <w:rPr>
          <w:rFonts w:hint="eastAsia" w:ascii="楷体" w:hAnsi="楷体" w:eastAsia="楷体" w:cs="楷体"/>
          <w:snapToGrid w:val="0"/>
          <w:color w:val="auto"/>
          <w:kern w:val="44"/>
          <w:sz w:val="32"/>
          <w:szCs w:val="32"/>
        </w:rPr>
        <w:t>六、</w:t>
      </w:r>
      <w:bookmarkEnd w:id="264"/>
      <w:bookmarkEnd w:id="265"/>
      <w:bookmarkEnd w:id="266"/>
      <w:r>
        <w:rPr>
          <w:rFonts w:hint="eastAsia" w:ascii="楷体" w:hAnsi="楷体" w:eastAsia="楷体" w:cs="楷体"/>
          <w:snapToGrid w:val="0"/>
          <w:color w:val="auto"/>
          <w:kern w:val="44"/>
          <w:sz w:val="32"/>
          <w:szCs w:val="32"/>
        </w:rPr>
        <w:t>评审和磋商</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6F34CA78">
      <w:pPr>
        <w:spacing w:line="288" w:lineRule="auto"/>
        <w:rPr>
          <w:b/>
          <w:bCs/>
          <w:color w:val="auto"/>
          <w:sz w:val="24"/>
        </w:rPr>
      </w:pPr>
      <w:r>
        <w:rPr>
          <w:rFonts w:hint="eastAsia"/>
          <w:b/>
          <w:bCs/>
          <w:color w:val="auto"/>
          <w:sz w:val="24"/>
        </w:rPr>
        <w:t>（一）磋商小组</w:t>
      </w:r>
    </w:p>
    <w:p w14:paraId="37CD72AE">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551BE851">
      <w:pPr>
        <w:spacing w:line="288" w:lineRule="auto"/>
        <w:rPr>
          <w:b/>
          <w:bCs/>
          <w:color w:val="auto"/>
          <w:sz w:val="24"/>
        </w:rPr>
      </w:pPr>
      <w:r>
        <w:rPr>
          <w:rFonts w:hint="eastAsia"/>
          <w:b/>
          <w:bCs/>
          <w:color w:val="auto"/>
          <w:sz w:val="24"/>
        </w:rPr>
        <w:t>（二）响应文件实质性响应的确定</w:t>
      </w:r>
    </w:p>
    <w:p w14:paraId="515A6972">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563B763A">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5C9080A1">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4A85513F">
      <w:pPr>
        <w:spacing w:line="288" w:lineRule="auto"/>
        <w:rPr>
          <w:b/>
          <w:bCs/>
          <w:color w:val="auto"/>
          <w:sz w:val="24"/>
        </w:rPr>
      </w:pPr>
      <w:r>
        <w:rPr>
          <w:rFonts w:hint="eastAsia"/>
          <w:b/>
          <w:bCs/>
          <w:color w:val="auto"/>
          <w:sz w:val="24"/>
        </w:rPr>
        <w:t>（三）响应文件的详细评审和进一步磋商</w:t>
      </w:r>
    </w:p>
    <w:p w14:paraId="72A53CD6">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6EF15C0A">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086DDB69">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C0EFBA0">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70583351">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45EC463B">
      <w:pPr>
        <w:spacing w:line="288" w:lineRule="auto"/>
        <w:ind w:firstLine="360" w:firstLineChars="150"/>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1B703932">
      <w:pPr>
        <w:spacing w:line="288" w:lineRule="auto"/>
        <w:rPr>
          <w:b/>
          <w:bCs/>
          <w:color w:val="auto"/>
          <w:sz w:val="24"/>
        </w:rPr>
      </w:pPr>
      <w:r>
        <w:rPr>
          <w:rFonts w:hint="eastAsia"/>
          <w:b/>
          <w:bCs/>
          <w:color w:val="auto"/>
          <w:sz w:val="24"/>
        </w:rPr>
        <w:t>（四）最后报价</w:t>
      </w:r>
    </w:p>
    <w:p w14:paraId="69F39744">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3335C924">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769AD9A">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6C83BEB1">
      <w:pPr>
        <w:spacing w:line="288" w:lineRule="auto"/>
        <w:rPr>
          <w:b/>
          <w:bCs/>
          <w:color w:val="auto"/>
          <w:sz w:val="24"/>
        </w:rPr>
      </w:pPr>
      <w:r>
        <w:rPr>
          <w:rFonts w:hint="eastAsia"/>
          <w:b/>
          <w:bCs/>
          <w:color w:val="auto"/>
          <w:sz w:val="24"/>
        </w:rPr>
        <w:t>（五）错误修正</w:t>
      </w:r>
    </w:p>
    <w:p w14:paraId="24EBD5AA">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6316A094">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7293B0B4">
      <w:pPr>
        <w:spacing w:line="288" w:lineRule="auto"/>
        <w:ind w:firstLine="360" w:firstLineChars="150"/>
        <w:rPr>
          <w:color w:val="auto"/>
          <w:sz w:val="24"/>
        </w:rPr>
      </w:pPr>
      <w:r>
        <w:rPr>
          <w:rFonts w:hint="eastAsia"/>
          <w:color w:val="auto"/>
          <w:sz w:val="24"/>
        </w:rPr>
        <w:t>（二）大写金额和小写金额不一致的，以大写金额为准；</w:t>
      </w:r>
    </w:p>
    <w:p w14:paraId="141A3B53">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687715BE">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45FC9AC3">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3810D71">
      <w:pPr>
        <w:spacing w:line="288" w:lineRule="auto"/>
        <w:rPr>
          <w:b/>
          <w:bCs/>
          <w:color w:val="auto"/>
          <w:sz w:val="24"/>
        </w:rPr>
      </w:pPr>
      <w:r>
        <w:rPr>
          <w:rFonts w:hint="eastAsia"/>
          <w:b/>
          <w:bCs/>
          <w:color w:val="auto"/>
          <w:sz w:val="24"/>
        </w:rPr>
        <w:t>（六）综合评分</w:t>
      </w:r>
    </w:p>
    <w:p w14:paraId="6A16750C">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10102CF">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317D834A">
      <w:pPr>
        <w:spacing w:line="288" w:lineRule="auto"/>
        <w:rPr>
          <w:b/>
          <w:bCs/>
          <w:color w:val="auto"/>
          <w:sz w:val="24"/>
        </w:rPr>
      </w:pPr>
      <w:r>
        <w:rPr>
          <w:rFonts w:hint="eastAsia"/>
          <w:b/>
          <w:bCs/>
          <w:color w:val="auto"/>
          <w:sz w:val="24"/>
        </w:rPr>
        <w:t>（七）汇总商务技术得分</w:t>
      </w:r>
    </w:p>
    <w:p w14:paraId="00149743">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4A08437A">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9FA062C">
      <w:pPr>
        <w:spacing w:line="288" w:lineRule="auto"/>
        <w:rPr>
          <w:b/>
          <w:bCs/>
          <w:color w:val="auto"/>
          <w:sz w:val="24"/>
        </w:rPr>
      </w:pPr>
      <w:r>
        <w:rPr>
          <w:rFonts w:hint="eastAsia"/>
          <w:b/>
          <w:bCs/>
          <w:color w:val="auto"/>
          <w:sz w:val="24"/>
        </w:rPr>
        <w:t>（八）排序与推荐</w:t>
      </w:r>
    </w:p>
    <w:p w14:paraId="6C8638E3">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2783D1D">
      <w:pPr>
        <w:spacing w:line="288" w:lineRule="auto"/>
        <w:rPr>
          <w:b/>
          <w:bCs/>
          <w:color w:val="auto"/>
          <w:sz w:val="24"/>
        </w:rPr>
      </w:pPr>
      <w:r>
        <w:rPr>
          <w:rFonts w:hint="eastAsia"/>
          <w:b/>
          <w:bCs/>
          <w:color w:val="auto"/>
          <w:sz w:val="24"/>
        </w:rPr>
        <w:t>（九）编写评审报告</w:t>
      </w:r>
    </w:p>
    <w:p w14:paraId="4E51611E">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1612E0E">
      <w:pPr>
        <w:spacing w:line="288" w:lineRule="auto"/>
        <w:rPr>
          <w:b/>
          <w:bCs/>
          <w:color w:val="auto"/>
          <w:sz w:val="24"/>
        </w:rPr>
      </w:pPr>
      <w:r>
        <w:rPr>
          <w:rFonts w:hint="eastAsia"/>
          <w:b/>
          <w:bCs/>
          <w:color w:val="auto"/>
          <w:sz w:val="24"/>
        </w:rPr>
        <w:t>（十）磋商评审过程的保密性</w:t>
      </w:r>
    </w:p>
    <w:p w14:paraId="3D2FD0AE">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6A3B5224">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56C069D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0" w:name="_Toc29830"/>
      <w:bookmarkStart w:id="301" w:name="_Toc16451"/>
      <w:bookmarkStart w:id="302" w:name="_Toc20162"/>
      <w:bookmarkStart w:id="303" w:name="_Toc30131"/>
      <w:bookmarkStart w:id="304" w:name="_Toc17524"/>
      <w:bookmarkStart w:id="305" w:name="_Toc7256"/>
      <w:bookmarkStart w:id="306" w:name="_Toc28002"/>
      <w:bookmarkStart w:id="307" w:name="_Toc5340"/>
      <w:bookmarkStart w:id="308" w:name="_Toc26757"/>
      <w:bookmarkStart w:id="309" w:name="_Toc5529"/>
      <w:bookmarkStart w:id="310" w:name="_Toc8603"/>
      <w:bookmarkStart w:id="311" w:name="_Toc29029"/>
      <w:bookmarkStart w:id="312" w:name="_Toc14468"/>
      <w:bookmarkStart w:id="313" w:name="_Toc26044"/>
      <w:bookmarkStart w:id="314" w:name="_Toc32587"/>
      <w:bookmarkStart w:id="315" w:name="_Toc326"/>
      <w:bookmarkStart w:id="316" w:name="_Toc17917"/>
      <w:bookmarkStart w:id="317" w:name="_Toc3813"/>
      <w:bookmarkStart w:id="318" w:name="_Toc21433"/>
      <w:bookmarkStart w:id="319" w:name="_Toc10879"/>
      <w:bookmarkStart w:id="320" w:name="_Toc15767"/>
      <w:bookmarkStart w:id="321" w:name="_Toc12279"/>
      <w:bookmarkStart w:id="322" w:name="_Toc27426"/>
      <w:bookmarkStart w:id="323" w:name="_Toc22706"/>
      <w:bookmarkStart w:id="324" w:name="_Toc18073"/>
      <w:bookmarkStart w:id="325" w:name="_Toc6273"/>
      <w:bookmarkStart w:id="326" w:name="_Toc11521"/>
      <w:bookmarkStart w:id="327" w:name="_Toc21515"/>
      <w:bookmarkStart w:id="328" w:name="_Toc2251"/>
      <w:bookmarkStart w:id="329" w:name="_Toc28954"/>
      <w:bookmarkStart w:id="330" w:name="_Toc9496"/>
      <w:bookmarkStart w:id="331" w:name="_Toc4483"/>
      <w:bookmarkStart w:id="332" w:name="_Toc30041"/>
      <w:bookmarkStart w:id="333" w:name="_Toc22665"/>
      <w:bookmarkStart w:id="334" w:name="_Toc13854"/>
      <w:bookmarkStart w:id="335" w:name="_Toc26288"/>
      <w:r>
        <w:rPr>
          <w:rFonts w:hint="eastAsia" w:ascii="楷体" w:hAnsi="楷体" w:eastAsia="楷体" w:cs="楷体"/>
          <w:snapToGrid w:val="0"/>
          <w:color w:val="auto"/>
          <w:kern w:val="44"/>
          <w:sz w:val="32"/>
          <w:szCs w:val="32"/>
        </w:rPr>
        <w:t>七、合同授予</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49151C57">
      <w:pPr>
        <w:spacing w:line="288" w:lineRule="auto"/>
        <w:rPr>
          <w:b/>
          <w:bCs/>
          <w:color w:val="auto"/>
          <w:sz w:val="24"/>
        </w:rPr>
      </w:pPr>
      <w:r>
        <w:rPr>
          <w:rFonts w:hint="eastAsia"/>
          <w:b/>
          <w:bCs/>
          <w:color w:val="auto"/>
          <w:sz w:val="24"/>
        </w:rPr>
        <w:t>（一）资格最终审查</w:t>
      </w:r>
    </w:p>
    <w:p w14:paraId="740B97A0">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3DEF4F9B">
      <w:pPr>
        <w:spacing w:line="288" w:lineRule="auto"/>
        <w:rPr>
          <w:b/>
          <w:bCs/>
          <w:color w:val="auto"/>
          <w:sz w:val="24"/>
        </w:rPr>
      </w:pPr>
      <w:r>
        <w:rPr>
          <w:rFonts w:hint="eastAsia"/>
          <w:b/>
          <w:bCs/>
          <w:color w:val="auto"/>
          <w:sz w:val="24"/>
        </w:rPr>
        <w:t>（二）接受和拒绝部分或所有磋商内容的权力</w:t>
      </w:r>
    </w:p>
    <w:p w14:paraId="0A785451">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4A30454A">
      <w:pPr>
        <w:spacing w:line="288" w:lineRule="auto"/>
        <w:rPr>
          <w:b/>
          <w:bCs/>
          <w:color w:val="auto"/>
          <w:sz w:val="24"/>
        </w:rPr>
      </w:pPr>
      <w:r>
        <w:rPr>
          <w:rFonts w:hint="eastAsia"/>
          <w:b/>
          <w:bCs/>
          <w:color w:val="auto"/>
          <w:sz w:val="24"/>
        </w:rPr>
        <w:t>（三）成交通知书</w:t>
      </w:r>
    </w:p>
    <w:p w14:paraId="48764BB7">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4F27C79C">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67567071">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07C8D85F">
      <w:pPr>
        <w:spacing w:line="288" w:lineRule="auto"/>
        <w:rPr>
          <w:b/>
          <w:bCs/>
          <w:color w:val="auto"/>
          <w:sz w:val="24"/>
        </w:rPr>
      </w:pPr>
      <w:r>
        <w:rPr>
          <w:rFonts w:hint="eastAsia"/>
          <w:b/>
          <w:bCs/>
          <w:color w:val="auto"/>
          <w:sz w:val="24"/>
        </w:rPr>
        <w:t>（四）授予合同时变更数量的权力</w:t>
      </w:r>
    </w:p>
    <w:p w14:paraId="7F904F4B">
      <w:pPr>
        <w:pStyle w:val="28"/>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37798C8D">
      <w:pPr>
        <w:spacing w:line="288" w:lineRule="auto"/>
        <w:rPr>
          <w:b/>
          <w:bCs/>
          <w:color w:val="auto"/>
          <w:sz w:val="24"/>
        </w:rPr>
      </w:pPr>
      <w:r>
        <w:rPr>
          <w:rFonts w:hint="eastAsia"/>
          <w:b/>
          <w:bCs/>
          <w:color w:val="auto"/>
          <w:sz w:val="24"/>
        </w:rPr>
        <w:t>（五）签订合同</w:t>
      </w:r>
    </w:p>
    <w:p w14:paraId="1241B8C2">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3926D4DB">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5A14C57E">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6C76FE43">
      <w:pPr>
        <w:pStyle w:val="28"/>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49871893">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36" w:name="_Toc18478"/>
      <w:bookmarkStart w:id="337" w:name="_Toc30987"/>
      <w:bookmarkStart w:id="338" w:name="_Toc10023"/>
      <w:bookmarkStart w:id="339" w:name="_Toc24700"/>
      <w:bookmarkStart w:id="340" w:name="_Toc11599"/>
      <w:bookmarkStart w:id="341" w:name="_Toc27094"/>
      <w:bookmarkStart w:id="342" w:name="_Toc31754"/>
      <w:r>
        <w:rPr>
          <w:rStyle w:val="56"/>
          <w:rFonts w:ascii="Times New Roman" w:hAnsi="Times New Roman"/>
          <w:snapToGrid w:val="0"/>
          <w:color w:val="auto"/>
        </w:rPr>
        <w:br w:type="page"/>
      </w:r>
      <w:bookmarkStart w:id="343" w:name="_Toc27525"/>
      <w:bookmarkStart w:id="344" w:name="_Toc30301"/>
      <w:bookmarkStart w:id="345" w:name="_Toc12347"/>
      <w:bookmarkStart w:id="346" w:name="_Toc8630"/>
      <w:bookmarkStart w:id="347" w:name="_Toc17768"/>
      <w:bookmarkStart w:id="348" w:name="_Toc5962"/>
      <w:bookmarkStart w:id="349" w:name="_Toc12012"/>
      <w:bookmarkStart w:id="350" w:name="_Toc9109"/>
      <w:bookmarkStart w:id="351" w:name="_Toc10406"/>
      <w:bookmarkStart w:id="352" w:name="_Toc15038"/>
      <w:bookmarkStart w:id="353" w:name="_Toc27781"/>
      <w:bookmarkStart w:id="354" w:name="_Toc5470"/>
      <w:bookmarkStart w:id="355" w:name="_Toc32035"/>
      <w:bookmarkStart w:id="356" w:name="_Toc365"/>
      <w:bookmarkStart w:id="357" w:name="_Toc17708"/>
      <w:bookmarkStart w:id="358" w:name="_Toc30158"/>
      <w:bookmarkStart w:id="359" w:name="_Toc26100"/>
      <w:bookmarkStart w:id="360" w:name="_Toc7338"/>
      <w:bookmarkStart w:id="361" w:name="_Toc23632"/>
      <w:bookmarkStart w:id="362" w:name="_Toc15832"/>
      <w:bookmarkStart w:id="363" w:name="_Toc14406"/>
      <w:bookmarkStart w:id="364" w:name="_Toc6438"/>
      <w:bookmarkStart w:id="365" w:name="_Toc7293"/>
      <w:bookmarkStart w:id="366" w:name="_Toc13767"/>
      <w:bookmarkStart w:id="367" w:name="_Toc3282"/>
      <w:bookmarkStart w:id="368" w:name="_Toc26169"/>
      <w:bookmarkStart w:id="369" w:name="_Toc22180"/>
      <w:bookmarkStart w:id="370" w:name="_Toc16902"/>
      <w:bookmarkStart w:id="371" w:name="_Toc20593"/>
      <w:bookmarkStart w:id="372" w:name="_Toc14142"/>
      <w:bookmarkStart w:id="373" w:name="_Toc23225"/>
      <w:bookmarkStart w:id="374" w:name="_Toc646"/>
      <w:bookmarkStart w:id="375" w:name="_Toc24396"/>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14:paraId="5578FD7E">
      <w:pPr>
        <w:pStyle w:val="6"/>
        <w:ind w:left="0" w:firstLine="0"/>
        <w:rPr>
          <w:color w:val="auto"/>
        </w:rPr>
      </w:pPr>
      <w:bookmarkStart w:id="376" w:name="_Toc15793"/>
      <w:bookmarkStart w:id="377" w:name="_Toc18168"/>
      <w:bookmarkStart w:id="378" w:name="_Toc16135"/>
      <w:bookmarkStart w:id="379" w:name="_Toc26478"/>
      <w:bookmarkStart w:id="380" w:name="_Toc13126"/>
      <w:bookmarkStart w:id="381" w:name="_Toc3408"/>
      <w:bookmarkStart w:id="382" w:name="_Toc24036"/>
      <w:bookmarkStart w:id="383" w:name="_Toc29510"/>
      <w:bookmarkStart w:id="384" w:name="_Toc1660"/>
      <w:bookmarkStart w:id="385" w:name="_Toc3711"/>
      <w:bookmarkStart w:id="386" w:name="_Toc20153"/>
      <w:bookmarkStart w:id="387" w:name="_Toc21296"/>
      <w:bookmarkStart w:id="388" w:name="_Toc3691"/>
      <w:bookmarkStart w:id="389" w:name="_Toc14512"/>
      <w:bookmarkStart w:id="390" w:name="_Toc31434"/>
      <w:bookmarkStart w:id="391" w:name="_Toc27955"/>
      <w:r>
        <w:rPr>
          <w:rFonts w:hint="eastAsia"/>
          <w:color w:val="auto"/>
        </w:rPr>
        <w:t>一、项目概况</w:t>
      </w:r>
      <w:bookmarkEnd w:id="376"/>
      <w:bookmarkEnd w:id="377"/>
    </w:p>
    <w:bookmarkEnd w:id="378"/>
    <w:bookmarkEnd w:id="379"/>
    <w:bookmarkEnd w:id="380"/>
    <w:bookmarkEnd w:id="381"/>
    <w:bookmarkEnd w:id="382"/>
    <w:p w14:paraId="643C7849">
      <w:pPr>
        <w:pStyle w:val="28"/>
        <w:spacing w:line="400" w:lineRule="exact"/>
        <w:ind w:left="-27" w:firstLine="420" w:firstLineChars="175"/>
        <w:jc w:val="left"/>
        <w:rPr>
          <w:rFonts w:ascii="Times New Roman" w:hAnsi="Times New Roman"/>
          <w:bCs/>
          <w:color w:val="auto"/>
          <w:sz w:val="24"/>
          <w:szCs w:val="24"/>
        </w:rPr>
      </w:pPr>
      <w:r>
        <w:rPr>
          <w:rFonts w:hint="eastAsia" w:hAnsi="宋体" w:cs="宋体"/>
          <w:color w:val="auto"/>
          <w:sz w:val="24"/>
        </w:rPr>
        <w:t>建设外文原版图书馆藏，支持师生科研、学习外文原版资料需求。</w:t>
      </w:r>
    </w:p>
    <w:p w14:paraId="7C5716E7">
      <w:pPr>
        <w:pStyle w:val="6"/>
        <w:ind w:left="0" w:firstLine="0"/>
        <w:rPr>
          <w:color w:val="auto"/>
        </w:rPr>
      </w:pPr>
      <w:bookmarkStart w:id="392" w:name="_Toc18217"/>
      <w:bookmarkStart w:id="393" w:name="_Toc19947"/>
      <w:r>
        <w:rPr>
          <w:rFonts w:hint="eastAsia"/>
          <w:color w:val="auto"/>
        </w:rPr>
        <w:t>二、货物清单及技术服务要求</w:t>
      </w:r>
      <w:bookmarkEnd w:id="392"/>
      <w:bookmarkEnd w:id="393"/>
    </w:p>
    <w:tbl>
      <w:tblPr>
        <w:tblStyle w:val="47"/>
        <w:tblW w:w="891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775"/>
        <w:gridCol w:w="2310"/>
        <w:gridCol w:w="2625"/>
      </w:tblGrid>
      <w:tr w14:paraId="01D2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200" w:type="dxa"/>
            <w:vAlign w:val="center"/>
          </w:tcPr>
          <w:p w14:paraId="0351C0E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75" w:type="dxa"/>
            <w:tcBorders>
              <w:right w:val="single" w:color="auto" w:sz="4" w:space="0"/>
            </w:tcBorders>
            <w:vAlign w:val="center"/>
          </w:tcPr>
          <w:p w14:paraId="351FBDF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货物</w:t>
            </w:r>
          </w:p>
        </w:tc>
        <w:tc>
          <w:tcPr>
            <w:tcW w:w="2310" w:type="dxa"/>
            <w:tcBorders>
              <w:left w:val="single" w:color="000000" w:sz="4" w:space="0"/>
            </w:tcBorders>
            <w:vAlign w:val="center"/>
          </w:tcPr>
          <w:p w14:paraId="5AF249E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2625" w:type="dxa"/>
            <w:vAlign w:val="center"/>
          </w:tcPr>
          <w:p w14:paraId="2EFB1274">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6FCD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00" w:type="dxa"/>
            <w:vAlign w:val="center"/>
          </w:tcPr>
          <w:p w14:paraId="3701D838">
            <w:pPr>
              <w:spacing w:line="420" w:lineRule="exact"/>
              <w:jc w:val="center"/>
              <w:rPr>
                <w:rFonts w:ascii="宋体" w:hAnsi="宋体"/>
                <w:color w:val="auto"/>
                <w:sz w:val="24"/>
                <w:szCs w:val="24"/>
              </w:rPr>
            </w:pPr>
            <w:r>
              <w:rPr>
                <w:rFonts w:hint="eastAsia" w:ascii="宋体" w:hAnsi="宋体"/>
                <w:color w:val="auto"/>
                <w:sz w:val="24"/>
                <w:szCs w:val="24"/>
              </w:rPr>
              <w:t>1</w:t>
            </w:r>
          </w:p>
        </w:tc>
        <w:tc>
          <w:tcPr>
            <w:tcW w:w="2775" w:type="dxa"/>
            <w:tcBorders>
              <w:right w:val="single" w:color="auto" w:sz="4" w:space="0"/>
            </w:tcBorders>
            <w:vAlign w:val="center"/>
          </w:tcPr>
          <w:p w14:paraId="6B39F638">
            <w:pPr>
              <w:spacing w:line="420" w:lineRule="exact"/>
              <w:jc w:val="center"/>
              <w:rPr>
                <w:rFonts w:ascii="宋体" w:hAnsi="宋体"/>
                <w:color w:val="auto"/>
                <w:sz w:val="24"/>
                <w:szCs w:val="24"/>
              </w:rPr>
            </w:pPr>
            <w:r>
              <w:rPr>
                <w:rFonts w:hint="eastAsia" w:ascii="宋体" w:hAnsi="宋体"/>
                <w:color w:val="auto"/>
                <w:sz w:val="24"/>
                <w:szCs w:val="24"/>
                <w:lang w:val="en-US" w:eastAsia="zh-CN"/>
              </w:rPr>
              <w:t>2025年</w:t>
            </w:r>
            <w:r>
              <w:rPr>
                <w:rFonts w:hint="eastAsia" w:ascii="宋体" w:hAnsi="宋体"/>
                <w:color w:val="auto"/>
                <w:sz w:val="24"/>
                <w:szCs w:val="24"/>
              </w:rPr>
              <w:t>外文纸质图书</w:t>
            </w:r>
          </w:p>
        </w:tc>
        <w:tc>
          <w:tcPr>
            <w:tcW w:w="2310" w:type="dxa"/>
            <w:tcBorders>
              <w:left w:val="single" w:color="000000" w:sz="4" w:space="0"/>
            </w:tcBorders>
            <w:vAlign w:val="center"/>
          </w:tcPr>
          <w:p w14:paraId="6D47FB32">
            <w:pPr>
              <w:spacing w:line="420" w:lineRule="exact"/>
              <w:jc w:val="center"/>
              <w:rPr>
                <w:rFonts w:ascii="宋体" w:hAnsi="宋体"/>
                <w:color w:val="auto"/>
                <w:sz w:val="24"/>
                <w:szCs w:val="24"/>
              </w:rPr>
            </w:pPr>
            <w:r>
              <w:rPr>
                <w:rFonts w:hint="eastAsia" w:ascii="宋体" w:hAnsi="宋体" w:cs="宋体"/>
                <w:color w:val="auto"/>
                <w:sz w:val="24"/>
              </w:rPr>
              <w:t>1批，按需供货</w:t>
            </w:r>
          </w:p>
        </w:tc>
        <w:tc>
          <w:tcPr>
            <w:tcW w:w="2625" w:type="dxa"/>
            <w:vAlign w:val="center"/>
          </w:tcPr>
          <w:p w14:paraId="054E65E2">
            <w:pPr>
              <w:spacing w:line="420" w:lineRule="exact"/>
              <w:jc w:val="center"/>
              <w:rPr>
                <w:rFonts w:ascii="宋体" w:hAnsi="宋体"/>
                <w:color w:val="auto"/>
                <w:sz w:val="24"/>
                <w:szCs w:val="24"/>
              </w:rPr>
            </w:pPr>
            <w:r>
              <w:rPr>
                <w:rFonts w:hint="eastAsia" w:ascii="宋体" w:hAnsi="宋体" w:cs="宋体"/>
                <w:color w:val="auto"/>
                <w:sz w:val="24"/>
              </w:rPr>
              <w:t>200000</w:t>
            </w:r>
          </w:p>
        </w:tc>
      </w:tr>
    </w:tbl>
    <w:p w14:paraId="79C9FDAF">
      <w:pPr>
        <w:snapToGrid w:val="0"/>
        <w:spacing w:line="276" w:lineRule="auto"/>
        <w:ind w:firstLine="482" w:firstLineChars="200"/>
        <w:rPr>
          <w:rFonts w:ascii="宋体" w:hAnsi="宋体" w:cs="宋体"/>
          <w:b/>
          <w:color w:val="auto"/>
          <w:sz w:val="24"/>
        </w:rPr>
      </w:pPr>
      <w:r>
        <w:rPr>
          <w:rFonts w:hint="eastAsia" w:ascii="宋体" w:hAnsi="宋体" w:cs="宋体"/>
          <w:b/>
          <w:color w:val="auto"/>
          <w:sz w:val="24"/>
        </w:rPr>
        <w:t>（一）具体技术要求：</w:t>
      </w:r>
    </w:p>
    <w:p w14:paraId="706E42BF">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1.供应商为专门从事图书经销的法人单位，有从事图书经销和数据加工业务的专业人员。近两年有供应图书并提供相应机读数据（采访、编目）的经历。</w:t>
      </w:r>
    </w:p>
    <w:p w14:paraId="1131D568">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2.供应商无条件、及时、定期提供国外各类型出版社目录（纸版、电子版）及其他专业书目及报价。供应商能够</w:t>
      </w:r>
      <w:r>
        <w:rPr>
          <w:color w:val="auto"/>
          <w:sz w:val="24"/>
        </w:rPr>
        <w:t>组织参加全国大型原版书展</w:t>
      </w:r>
      <w:r>
        <w:rPr>
          <w:rFonts w:hint="eastAsia"/>
          <w:color w:val="auto"/>
          <w:sz w:val="24"/>
        </w:rPr>
        <w:t>、</w:t>
      </w:r>
      <w:r>
        <w:rPr>
          <w:color w:val="auto"/>
          <w:sz w:val="24"/>
        </w:rPr>
        <w:t>举办原版学术新书展</w:t>
      </w:r>
      <w:r>
        <w:rPr>
          <w:rFonts w:hint="eastAsia" w:ascii="宋体" w:hAnsi="宋体" w:cs="宋体"/>
          <w:color w:val="auto"/>
          <w:sz w:val="24"/>
        </w:rPr>
        <w:t>及其他支撑服务。供应商负责提供标准的新书征订书目数据和机读编目数据（数据要求参见《中国机读目录式使用手册》、《CALIS联机合作编制手册》），并且其数据须完全符合用户图书集成管理系统的格式及运行要求，提供的所有数据都能在用户系统无障碍的使用。提供图书加工工作（包括书目数据著录、盖章、打印书标、贴条形码、磁条和书标）和典藏分配工作。</w:t>
      </w:r>
    </w:p>
    <w:p w14:paraId="630454BA">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3.供应商应根据本校的订购情况建立“杭州电子科技大学图书馆预订图书数据库”，有对用户预订的图书进行查重的能力。用户可以退回由于采访数据不完整而造成错订的图书。</w:t>
      </w:r>
    </w:p>
    <w:p w14:paraId="760FA272">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4.供应商能按用户的订购书目提供未经使用的正版图书。图书来源渠道较广，经营图书品种丰富</w:t>
      </w:r>
      <w:r>
        <w:rPr>
          <w:rFonts w:hint="eastAsia" w:ascii="宋体" w:hAnsi="宋体" w:cs="宋体"/>
          <w:b/>
          <w:color w:val="auto"/>
          <w:sz w:val="24"/>
        </w:rPr>
        <w:t>。</w:t>
      </w:r>
    </w:p>
    <w:p w14:paraId="01044DD7">
      <w:pPr>
        <w:spacing w:line="276" w:lineRule="auto"/>
        <w:ind w:firstLine="480" w:firstLineChars="200"/>
        <w:rPr>
          <w:rFonts w:ascii="宋体" w:hAnsi="宋体" w:cs="宋体"/>
          <w:color w:val="auto"/>
          <w:sz w:val="24"/>
        </w:rPr>
      </w:pPr>
      <w:r>
        <w:rPr>
          <w:rFonts w:hint="eastAsia" w:ascii="宋体" w:hAnsi="宋体" w:cs="宋体"/>
          <w:color w:val="auto"/>
          <w:sz w:val="24"/>
        </w:rPr>
        <w:t>5.供应商能提供符合国家财税法律规定要求的售书发票。</w:t>
      </w:r>
    </w:p>
    <w:p w14:paraId="08D05AC7">
      <w:pPr>
        <w:snapToGrid w:val="0"/>
        <w:spacing w:line="276" w:lineRule="auto"/>
        <w:ind w:firstLine="482" w:firstLineChars="200"/>
        <w:rPr>
          <w:rFonts w:ascii="宋体" w:hAnsi="宋体" w:cs="宋体"/>
          <w:b/>
          <w:color w:val="auto"/>
          <w:sz w:val="24"/>
        </w:rPr>
      </w:pPr>
      <w:r>
        <w:rPr>
          <w:rFonts w:hint="eastAsia" w:ascii="宋体" w:hAnsi="宋体" w:cs="宋体"/>
          <w:b/>
          <w:color w:val="auto"/>
          <w:sz w:val="24"/>
        </w:rPr>
        <w:t>（二）具体服务要求：</w:t>
      </w:r>
    </w:p>
    <w:p w14:paraId="49713B23">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1.供应商在收到图书订单后应及时回复，确认是否收到订单，并按用户提出的书目及包装要求，将加工好的图书及时送交到用户指定地点，为此所发生的费用全部由供应商承担。</w:t>
      </w:r>
    </w:p>
    <w:p w14:paraId="448F1227">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必须按用户订购的图书品种、数量及时供货，除取消出版、出版变更或发生影响协议履行的不可抗力事情外，若不能按时供货的图书种数或册数超过订单订购数的20%即可认定该供应商不具备供货条件。一旦用户提出终止供货的要求，该供应商必须接受，终止供货造成的损失由供应商承担。为尽可能消除因供应商不能按协议规定要求供货所造成的影响，用户有权采取相应的补救措施（如直接向出版商邮购图书或向其他供应商补订图书），由此给用户造成的各项损失或增加的各项费用（如折扣损失、邮费、数据费、加工费）等均由违约的供应商承担。</w:t>
      </w:r>
    </w:p>
    <w:p w14:paraId="336A7563">
      <w:pPr>
        <w:snapToGrid w:val="0"/>
        <w:spacing w:line="276" w:lineRule="auto"/>
        <w:ind w:firstLine="480" w:firstLineChars="200"/>
        <w:rPr>
          <w:rFonts w:ascii="宋体" w:hAnsi="宋体" w:cs="宋体"/>
          <w:color w:val="auto"/>
          <w:sz w:val="24"/>
        </w:rPr>
      </w:pPr>
      <w:r>
        <w:rPr>
          <w:rFonts w:ascii="宋体" w:hAnsi="宋体" w:cs="宋体"/>
          <w:color w:val="auto"/>
          <w:sz w:val="24"/>
        </w:rPr>
        <w:t>3</w:t>
      </w:r>
      <w:r>
        <w:rPr>
          <w:rFonts w:hint="eastAsia" w:ascii="宋体" w:hAnsi="宋体" w:cs="宋体"/>
          <w:color w:val="auto"/>
          <w:sz w:val="24"/>
        </w:rPr>
        <w:t>.供应商在递交每一批图书时，同时免费提供加盖供应商公章的该批图书的清单一式两份，以及规范的机读编目数据（US MARC）及对应的EXCEL格式书目文件各一份。图书分类应采用现行（中图法）的最新版本。</w:t>
      </w:r>
    </w:p>
    <w:p w14:paraId="6A43782E">
      <w:pPr>
        <w:snapToGrid w:val="0"/>
        <w:spacing w:line="276" w:lineRule="auto"/>
        <w:ind w:firstLine="480" w:firstLineChars="200"/>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供应商对送交到用户的图书不能有任何质量问题。若验收时发现有污染、图文不清、缺页、倒装、缺附件等不合格的图书，以及与订单不符的图书，一律予以退货，不能以已加工为理由拒绝，由此造成的损失及费用全部由供应商承担。若发现明显不适宜用户收藏的图书，供应商应允许用户无条件退还。</w:t>
      </w:r>
    </w:p>
    <w:p w14:paraId="7146ADC8">
      <w:pPr>
        <w:snapToGrid w:val="0"/>
        <w:spacing w:line="276" w:lineRule="auto"/>
        <w:ind w:firstLine="480" w:firstLineChars="200"/>
        <w:rPr>
          <w:rFonts w:ascii="宋体" w:hAnsi="宋体" w:cs="宋体"/>
          <w:color w:val="auto"/>
          <w:sz w:val="24"/>
        </w:rPr>
      </w:pPr>
      <w:r>
        <w:rPr>
          <w:rFonts w:ascii="宋体" w:hAnsi="宋体" w:cs="宋体"/>
          <w:color w:val="auto"/>
          <w:sz w:val="24"/>
        </w:rPr>
        <w:t>5</w:t>
      </w:r>
      <w:r>
        <w:rPr>
          <w:rFonts w:hint="eastAsia" w:ascii="宋体" w:hAnsi="宋体" w:cs="宋体"/>
          <w:color w:val="auto"/>
          <w:sz w:val="24"/>
        </w:rPr>
        <w:t>.</w:t>
      </w:r>
      <w:r>
        <w:rPr>
          <w:rFonts w:hint="eastAsia"/>
          <w:color w:val="auto"/>
        </w:rPr>
        <w:t xml:space="preserve"> </w:t>
      </w:r>
      <w:r>
        <w:rPr>
          <w:rFonts w:hint="eastAsia" w:ascii="宋体" w:hAnsi="宋体" w:cs="宋体"/>
          <w:color w:val="auto"/>
          <w:sz w:val="24"/>
        </w:rPr>
        <w:t>供应商应根据用户要求给每册图书加盖馆藏章（以及所附光盘、磁带等其它附件加盖相应章）加贴16CM新安全可充消磁条，所需材料费用均由供应商承担。</w:t>
      </w:r>
    </w:p>
    <w:p w14:paraId="587B9839">
      <w:pPr>
        <w:snapToGrid w:val="0"/>
        <w:spacing w:line="276" w:lineRule="auto"/>
        <w:ind w:firstLine="480" w:firstLineChars="200"/>
        <w:rPr>
          <w:rFonts w:ascii="宋体" w:hAnsi="宋体" w:cs="宋体"/>
          <w:color w:val="auto"/>
          <w:sz w:val="24"/>
        </w:rPr>
      </w:pPr>
      <w:r>
        <w:rPr>
          <w:rFonts w:ascii="宋体" w:hAnsi="宋体" w:cs="宋体"/>
          <w:color w:val="auto"/>
          <w:sz w:val="24"/>
        </w:rPr>
        <w:t>6</w:t>
      </w:r>
      <w:r>
        <w:rPr>
          <w:rFonts w:hint="eastAsia" w:ascii="宋体" w:hAnsi="宋体" w:cs="宋体"/>
          <w:color w:val="auto"/>
          <w:sz w:val="24"/>
        </w:rPr>
        <w:t>.供应商在收到用户订单后，现货60日、期货180日还不能到货的图书，列出清单,并说明原因向用户反馈。用户根据实际情况再确定是否改换供应商或继续征订。</w:t>
      </w:r>
    </w:p>
    <w:p w14:paraId="5B1CAED6">
      <w:pPr>
        <w:spacing w:line="276" w:lineRule="auto"/>
        <w:ind w:firstLine="480" w:firstLineChars="200"/>
        <w:rPr>
          <w:rFonts w:ascii="宋体" w:hAnsi="宋体" w:cs="宋体"/>
          <w:color w:val="auto"/>
          <w:sz w:val="24"/>
        </w:rPr>
      </w:pPr>
      <w:r>
        <w:rPr>
          <w:rFonts w:ascii="宋体" w:hAnsi="宋体" w:cs="宋体"/>
          <w:color w:val="auto"/>
          <w:sz w:val="24"/>
        </w:rPr>
        <w:t>7</w:t>
      </w:r>
      <w:r>
        <w:rPr>
          <w:rFonts w:hint="eastAsia" w:ascii="宋体" w:hAnsi="宋体" w:cs="宋体"/>
          <w:color w:val="auto"/>
          <w:sz w:val="24"/>
        </w:rPr>
        <w:t>.供应商应在用户提供订单后及时征订图书，并及时反馈后续图书征订信息。现采图书1个月内到馆率不低于98%。电子订单预订图书前6个月的到馆率不低于90%，全年平均到馆率不得低于90%。</w:t>
      </w:r>
    </w:p>
    <w:p w14:paraId="25263491">
      <w:pPr>
        <w:snapToGrid w:val="0"/>
        <w:spacing w:line="276" w:lineRule="auto"/>
        <w:ind w:firstLine="480" w:firstLineChars="200"/>
        <w:rPr>
          <w:rFonts w:ascii="宋体" w:hAnsi="宋体" w:cs="宋体"/>
          <w:bCs/>
          <w:color w:val="auto"/>
          <w:sz w:val="24"/>
        </w:rPr>
      </w:pPr>
      <w:r>
        <w:rPr>
          <w:rFonts w:ascii="宋体" w:hAnsi="宋体" w:cs="宋体"/>
          <w:bCs/>
          <w:color w:val="auto"/>
          <w:sz w:val="24"/>
        </w:rPr>
        <w:t>8</w:t>
      </w:r>
      <w:r>
        <w:rPr>
          <w:rFonts w:hint="eastAsia" w:ascii="宋体" w:hAnsi="宋体" w:cs="宋体"/>
          <w:bCs/>
          <w:color w:val="auto"/>
          <w:sz w:val="24"/>
        </w:rPr>
        <w:t>.图书加工要求：</w:t>
      </w:r>
    </w:p>
    <w:p w14:paraId="7C87BD1A">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1）根据用户要求在指定时间内到图书馆现场进行到馆加工，主要包含以下工序：拆包核对；根据要求盖馆藏章以及其它相应章，书名页正中合适位置盖方型馆藏章（出版社上方需留出贴条码位置），目录页上方空白位置盖方型馆藏章，书口盖椭圆型章，有章均为蓝色，要求盖得工整、无残缺；贴16CM新安全可充消磁条，装的磁条应该隐蔽、平整；在指定位置贴条形码（条形码由甲方提供）；进行文献分类编目（分类编目须严格遵循《中国图书分类法》第五版及新版中国机读目录格式使用手册（2012年版）有关之规则，具体要求以甲方图书馆要求为准）；打印、粘贴图书书标，加透明保护膜（书标和保护膜由图书馆提供）；图书典藏；图书入库上架。</w:t>
      </w:r>
    </w:p>
    <w:p w14:paraId="5A6FE42E">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（2）供应商不得以任何理由拒绝完成用户按工作规范提出的修改任务，用户对此种修改不承担任何费用。</w:t>
      </w:r>
    </w:p>
    <w:p w14:paraId="1B2D1EFA">
      <w:pPr>
        <w:snapToGrid w:val="0"/>
        <w:spacing w:line="276" w:lineRule="auto"/>
        <w:ind w:firstLine="480" w:firstLineChars="200"/>
        <w:rPr>
          <w:rFonts w:ascii="宋体" w:hAnsi="宋体" w:cs="宋体"/>
          <w:color w:val="auto"/>
          <w:sz w:val="24"/>
        </w:rPr>
      </w:pPr>
      <w:r>
        <w:rPr>
          <w:rFonts w:hint="eastAsia" w:ascii="宋体" w:hAnsi="宋体" w:cs="宋体"/>
          <w:color w:val="auto"/>
          <w:sz w:val="24"/>
        </w:rPr>
        <w:t>（3）因供应商原因，发生图书的漏编、错编、误加工等错误，供应商有义务纠正并按要求补编、改正并承担相应费用。</w:t>
      </w:r>
    </w:p>
    <w:p w14:paraId="54F332A6">
      <w:pPr>
        <w:spacing w:line="276" w:lineRule="auto"/>
        <w:ind w:firstLine="480" w:firstLineChars="200"/>
        <w:rPr>
          <w:rFonts w:ascii="宋体" w:hAnsi="宋体" w:cs="宋体"/>
          <w:color w:val="auto"/>
          <w:sz w:val="24"/>
        </w:rPr>
      </w:pPr>
      <w:r>
        <w:rPr>
          <w:rFonts w:ascii="宋体" w:hAnsi="宋体" w:cs="宋体"/>
          <w:color w:val="auto"/>
          <w:sz w:val="24"/>
        </w:rPr>
        <w:t>（</w:t>
      </w:r>
      <w:r>
        <w:rPr>
          <w:rFonts w:hint="eastAsia" w:ascii="宋体" w:hAnsi="宋体" w:cs="宋体"/>
          <w:color w:val="auto"/>
          <w:sz w:val="24"/>
        </w:rPr>
        <w:t>4</w:t>
      </w:r>
      <w:r>
        <w:rPr>
          <w:rFonts w:ascii="宋体" w:hAnsi="宋体" w:cs="宋体"/>
          <w:color w:val="auto"/>
          <w:sz w:val="24"/>
        </w:rPr>
        <w:t>）供应商应确保编目图书和书目数据安全。合作期间，因供应商原因造成编目图书损坏或遗失情况，有权向供应商提出索赔。合作期间编制的书目数据，供应商不得以任何名义向外泄露。</w:t>
      </w:r>
    </w:p>
    <w:p w14:paraId="62DC71D2">
      <w:pPr>
        <w:pStyle w:val="8"/>
        <w:rPr>
          <w:bCs/>
          <w:color w:val="auto"/>
          <w:sz w:val="24"/>
        </w:rPr>
      </w:pPr>
      <w:r>
        <w:rPr>
          <w:rFonts w:hint="eastAsia" w:ascii="宋体" w:hAnsi="宋体" w:cs="宋体"/>
          <w:bCs/>
          <w:color w:val="auto"/>
          <w:sz w:val="24"/>
        </w:rPr>
        <w:t>9、特色服务：提供支持图书馆建设及阅读推广活动方案，供应商提供详细方案。</w:t>
      </w:r>
    </w:p>
    <w:p w14:paraId="605A76FD">
      <w:pPr>
        <w:rPr>
          <w:bCs/>
          <w:color w:val="auto"/>
          <w:sz w:val="24"/>
        </w:rPr>
      </w:pPr>
    </w:p>
    <w:p w14:paraId="124AE3BA">
      <w:pPr>
        <w:pStyle w:val="6"/>
        <w:ind w:left="0" w:firstLine="0"/>
        <w:rPr>
          <w:color w:val="auto"/>
        </w:rPr>
      </w:pPr>
      <w:bookmarkStart w:id="394" w:name="_Toc16621"/>
      <w:bookmarkStart w:id="395" w:name="_Toc28517"/>
      <w:r>
        <w:rPr>
          <w:rFonts w:hint="eastAsia"/>
          <w:color w:val="auto"/>
        </w:rPr>
        <w:t>三、商务要求</w:t>
      </w:r>
      <w:bookmarkEnd w:id="394"/>
      <w:bookmarkEnd w:id="395"/>
    </w:p>
    <w:p w14:paraId="5BF76FA0">
      <w:pPr>
        <w:spacing w:line="276" w:lineRule="auto"/>
        <w:ind w:firstLine="420" w:firstLineChars="175"/>
        <w:rPr>
          <w:color w:val="auto"/>
          <w:sz w:val="24"/>
        </w:rPr>
      </w:pPr>
      <w:r>
        <w:rPr>
          <w:rFonts w:hint="eastAsia"/>
          <w:color w:val="auto"/>
          <w:sz w:val="24"/>
        </w:rPr>
        <w:t>甲方：采购人，乙方：成交供应商</w:t>
      </w:r>
    </w:p>
    <w:p w14:paraId="0A32324A">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Ansi="宋体" w:cs="宋体"/>
          <w:color w:val="auto"/>
          <w:sz w:val="24"/>
        </w:rPr>
      </w:pPr>
      <w:r>
        <w:rPr>
          <w:rFonts w:hint="eastAsia" w:hAnsi="宋体" w:cs="宋体"/>
          <w:b/>
          <w:bCs/>
          <w:color w:val="auto"/>
          <w:sz w:val="24"/>
        </w:rPr>
        <w:t>1、项目完成时间和交货方式：</w:t>
      </w:r>
      <w:r>
        <w:rPr>
          <w:rFonts w:hint="eastAsia" w:hAnsi="宋体" w:cs="宋体"/>
          <w:color w:val="auto"/>
          <w:sz w:val="24"/>
        </w:rPr>
        <w:t>订单图书五个月内、现采图书一个月内到货，通过采购人验收。乙方根据甲方用户提出的书目订单，将加工好的图书进行满足远距离运输、防湿和防破、装卸要求的包装后，及时送交用户，并按指定位置摆放整齐，在到达用户指定地点前发生的不可预见的风险均由乙方负责，所发生的费用均由乙方承担。</w:t>
      </w:r>
    </w:p>
    <w:p w14:paraId="6558534D">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Ansi="宋体" w:cs="宋体"/>
          <w:color w:val="auto"/>
          <w:sz w:val="24"/>
        </w:rPr>
      </w:pPr>
      <w:r>
        <w:rPr>
          <w:rFonts w:hint="eastAsia" w:hAnsi="宋体" w:cs="宋体"/>
          <w:b/>
          <w:bCs/>
          <w:color w:val="auto"/>
          <w:sz w:val="24"/>
        </w:rPr>
        <w:t>2、交货地点 ：</w:t>
      </w:r>
      <w:r>
        <w:rPr>
          <w:rFonts w:hint="eastAsia" w:hAnsi="宋体" w:cs="宋体"/>
          <w:color w:val="auto"/>
          <w:sz w:val="24"/>
        </w:rPr>
        <w:t>杭州电子科技大学</w:t>
      </w:r>
      <w:r>
        <w:rPr>
          <w:rFonts w:hint="eastAsia" w:hAnsi="宋体" w:cs="宋体"/>
          <w:color w:val="auto"/>
          <w:sz w:val="24"/>
          <w:u w:val="single"/>
        </w:rPr>
        <w:t xml:space="preserve">  下沙  </w:t>
      </w:r>
      <w:r>
        <w:rPr>
          <w:rFonts w:hint="eastAsia" w:hAnsi="宋体" w:cs="宋体"/>
          <w:color w:val="auto"/>
          <w:sz w:val="24"/>
        </w:rPr>
        <w:t>校区。</w:t>
      </w:r>
    </w:p>
    <w:p w14:paraId="0B50EF7D">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color w:val="auto"/>
          <w:sz w:val="24"/>
        </w:rPr>
      </w:pPr>
      <w:r>
        <w:rPr>
          <w:rFonts w:hint="eastAsia" w:hAnsi="宋体" w:cs="宋体"/>
          <w:b/>
          <w:bCs/>
          <w:color w:val="auto"/>
          <w:sz w:val="24"/>
        </w:rPr>
        <w:t>3、质保期</w:t>
      </w:r>
      <w:r>
        <w:rPr>
          <w:rFonts w:hint="eastAsia" w:hAnsi="宋体" w:cs="宋体"/>
          <w:color w:val="auto"/>
          <w:sz w:val="24"/>
        </w:rPr>
        <w:t>：质保不低于</w:t>
      </w:r>
      <w:r>
        <w:rPr>
          <w:rFonts w:hint="eastAsia" w:hAnsi="宋体" w:cs="宋体"/>
          <w:color w:val="auto"/>
          <w:sz w:val="24"/>
          <w:u w:val="single"/>
        </w:rPr>
        <w:t xml:space="preserve">   </w:t>
      </w:r>
      <w:r>
        <w:rPr>
          <w:rFonts w:hAnsi="宋体" w:cs="宋体"/>
          <w:color w:val="auto"/>
          <w:sz w:val="24"/>
          <w:u w:val="single"/>
        </w:rPr>
        <w:t>1</w:t>
      </w:r>
      <w:r>
        <w:rPr>
          <w:rFonts w:hint="eastAsia" w:hAnsi="宋体" w:cs="宋体"/>
          <w:color w:val="auto"/>
          <w:sz w:val="24"/>
          <w:u w:val="single"/>
        </w:rPr>
        <w:t xml:space="preserve">  </w:t>
      </w:r>
      <w:r>
        <w:rPr>
          <w:rFonts w:hint="eastAsia" w:hAnsi="宋体" w:cs="宋体"/>
          <w:color w:val="auto"/>
          <w:sz w:val="24"/>
        </w:rPr>
        <w:t>年，质保期内书刊质量发生问题免费保换。</w:t>
      </w:r>
    </w:p>
    <w:p w14:paraId="67BAC11B">
      <w:pPr>
        <w:keepNext w:val="0"/>
        <w:keepLines w:val="0"/>
        <w:pageBreakBefore w:val="0"/>
        <w:widowControl w:val="0"/>
        <w:kinsoku/>
        <w:wordWrap/>
        <w:overflowPunct/>
        <w:topLinePunct w:val="0"/>
        <w:autoSpaceDE/>
        <w:autoSpaceDN/>
        <w:bidi w:val="0"/>
        <w:adjustRightInd/>
        <w:snapToGrid/>
        <w:spacing w:line="288" w:lineRule="auto"/>
        <w:ind w:firstLine="422" w:firstLineChars="175"/>
        <w:textAlignment w:val="auto"/>
        <w:rPr>
          <w:rFonts w:hint="eastAsia" w:hAnsi="宋体" w:cs="宋体"/>
          <w:color w:val="auto"/>
          <w:sz w:val="24"/>
          <w:szCs w:val="22"/>
        </w:rPr>
      </w:pPr>
      <w:r>
        <w:rPr>
          <w:rFonts w:hint="eastAsia" w:hAnsi="宋体" w:cs="宋体"/>
          <w:b/>
          <w:bCs/>
          <w:color w:val="auto"/>
          <w:sz w:val="24"/>
        </w:rPr>
        <w:t>4、付款方式：</w:t>
      </w:r>
      <w:r>
        <w:rPr>
          <w:rFonts w:hint="eastAsia" w:hAnsi="宋体" w:cs="宋体"/>
          <w:color w:val="auto"/>
          <w:sz w:val="24"/>
          <w:szCs w:val="22"/>
        </w:rPr>
        <w:t>项目完成验收合格并收到发票后 15 个工作日内，甲方向乙方按实结算货款。结算价：原版图书的外币价格×汇率×_______%折扣计算，甲方以人民币支付（外币价格为国外出版社所公布的标准价格；汇率为到货日的实时汇率）。</w:t>
      </w:r>
    </w:p>
    <w:p w14:paraId="3FDC4A4D">
      <w:pPr>
        <w:pStyle w:val="6"/>
        <w:ind w:left="0" w:firstLine="0"/>
        <w:jc w:val="left"/>
        <w:rPr>
          <w:color w:val="auto"/>
        </w:rPr>
      </w:pPr>
      <w:bookmarkStart w:id="396" w:name="_Toc14521"/>
      <w:bookmarkStart w:id="397" w:name="_Toc27144"/>
      <w:r>
        <w:rPr>
          <w:rFonts w:hint="eastAsia"/>
          <w:color w:val="auto"/>
        </w:rPr>
        <w:t>四、评分标准及</w:t>
      </w:r>
      <w:r>
        <w:rPr>
          <w:rFonts w:hint="eastAsia"/>
          <w:color w:val="auto"/>
          <w:lang w:val="en-US" w:eastAsia="zh-CN"/>
        </w:rPr>
        <w:t>合同基本条款</w:t>
      </w:r>
      <w:r>
        <w:rPr>
          <w:rFonts w:hint="eastAsia"/>
          <w:color w:val="auto"/>
        </w:rPr>
        <w:t>中明确的其它相关要求。</w:t>
      </w:r>
      <w:bookmarkEnd w:id="396"/>
      <w:bookmarkEnd w:id="397"/>
    </w:p>
    <w:p w14:paraId="16528EDF">
      <w:pPr>
        <w:spacing w:line="288" w:lineRule="auto"/>
        <w:jc w:val="left"/>
        <w:rPr>
          <w:rStyle w:val="56"/>
          <w:color w:val="auto"/>
        </w:rPr>
      </w:pPr>
      <w:r>
        <w:rPr>
          <w:rFonts w:hint="eastAsia" w:ascii="宋体" w:hAnsi="宋体" w:cs="宋体"/>
          <w:color w:val="auto"/>
          <w:sz w:val="24"/>
          <w:szCs w:val="24"/>
        </w:rPr>
        <w:br w:type="page"/>
      </w:r>
    </w:p>
    <w:bookmarkEnd w:id="383"/>
    <w:bookmarkEnd w:id="384"/>
    <w:bookmarkEnd w:id="385"/>
    <w:bookmarkEnd w:id="386"/>
    <w:bookmarkEnd w:id="387"/>
    <w:bookmarkEnd w:id="388"/>
    <w:bookmarkEnd w:id="389"/>
    <w:bookmarkEnd w:id="390"/>
    <w:bookmarkEnd w:id="391"/>
    <w:p w14:paraId="3F762CB2">
      <w:pPr>
        <w:spacing w:line="360" w:lineRule="auto"/>
        <w:jc w:val="center"/>
        <w:rPr>
          <w:rStyle w:val="56"/>
          <w:b w:val="0"/>
          <w:color w:val="auto"/>
          <w:szCs w:val="22"/>
        </w:rPr>
      </w:pPr>
      <w:bookmarkStart w:id="398" w:name="_Toc9945"/>
      <w:bookmarkStart w:id="399" w:name="_Toc23367"/>
      <w:bookmarkStart w:id="400" w:name="_Toc16392"/>
      <w:bookmarkStart w:id="401" w:name="_Toc17732"/>
      <w:bookmarkStart w:id="402" w:name="_Toc98"/>
      <w:bookmarkStart w:id="403" w:name="_Toc18980"/>
      <w:bookmarkStart w:id="404" w:name="_Toc11902"/>
      <w:bookmarkStart w:id="405" w:name="_Toc12327"/>
      <w:bookmarkStart w:id="406" w:name="_Toc3339"/>
      <w:bookmarkStart w:id="407" w:name="_Toc13623"/>
      <w:bookmarkStart w:id="408" w:name="_Toc8403"/>
      <w:bookmarkStart w:id="409" w:name="_Toc25130"/>
      <w:bookmarkStart w:id="410" w:name="_Toc1851"/>
      <w:bookmarkStart w:id="411" w:name="_Toc28691"/>
      <w:bookmarkStart w:id="412" w:name="_Toc26662"/>
      <w:bookmarkStart w:id="413" w:name="_Toc19657"/>
      <w:bookmarkStart w:id="414" w:name="_Toc19846"/>
      <w:bookmarkStart w:id="415" w:name="_Toc18295"/>
      <w:bookmarkStart w:id="416" w:name="_Toc9292"/>
      <w:bookmarkStart w:id="417" w:name="_Toc11774"/>
      <w:bookmarkStart w:id="418" w:name="_Toc3709"/>
      <w:r>
        <w:rPr>
          <w:rStyle w:val="56"/>
          <w:rFonts w:hint="eastAsia"/>
          <w:b w:val="0"/>
          <w:color w:val="auto"/>
          <w:szCs w:val="22"/>
        </w:rPr>
        <w:t>第四部分 评审办法与评分标准</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14:paraId="17DE96A8">
      <w:pPr>
        <w:pStyle w:val="6"/>
        <w:ind w:left="0" w:firstLine="0"/>
        <w:rPr>
          <w:color w:val="auto"/>
        </w:rPr>
      </w:pPr>
      <w:bookmarkStart w:id="419" w:name="_Toc3473"/>
      <w:bookmarkStart w:id="420" w:name="_Toc10505"/>
      <w:r>
        <w:rPr>
          <w:rFonts w:hint="eastAsia"/>
          <w:color w:val="auto"/>
        </w:rPr>
        <w:t>一、评审方法</w:t>
      </w:r>
      <w:bookmarkEnd w:id="419"/>
      <w:bookmarkEnd w:id="420"/>
    </w:p>
    <w:p w14:paraId="2747F12C">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63851DC5">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3C82C72">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0EB6D25">
      <w:pPr>
        <w:pStyle w:val="6"/>
        <w:numPr>
          <w:ilvl w:val="0"/>
          <w:numId w:val="5"/>
        </w:numPr>
        <w:ind w:left="0" w:firstLine="0"/>
        <w:rPr>
          <w:rFonts w:hint="eastAsia"/>
          <w:bCs/>
          <w:color w:val="auto"/>
          <w:sz w:val="24"/>
          <w:szCs w:val="24"/>
        </w:rPr>
      </w:pPr>
      <w:bookmarkStart w:id="421" w:name="_Toc22479"/>
      <w:bookmarkStart w:id="422" w:name="_Toc26035"/>
      <w:r>
        <w:rPr>
          <w:rFonts w:hint="eastAsia"/>
          <w:bCs/>
          <w:color w:val="auto"/>
          <w:sz w:val="24"/>
          <w:szCs w:val="24"/>
        </w:rPr>
        <w:t>评审标准</w:t>
      </w:r>
      <w:bookmarkEnd w:id="421"/>
      <w:bookmarkEnd w:id="422"/>
    </w:p>
    <w:p w14:paraId="6ABB0746">
      <w:pPr>
        <w:pStyle w:val="31"/>
        <w:adjustRightInd w:val="0"/>
        <w:snapToGrid w:val="0"/>
        <w:spacing w:after="0" w:line="276" w:lineRule="auto"/>
        <w:jc w:val="left"/>
        <w:rPr>
          <w:rFonts w:ascii="宋体" w:hAnsi="宋体" w:cs="宋体"/>
          <w:b/>
          <w:bCs/>
          <w:color w:val="auto"/>
          <w:sz w:val="24"/>
        </w:rPr>
      </w:pPr>
      <w:r>
        <w:rPr>
          <w:rFonts w:hint="eastAsia" w:ascii="宋体" w:hAnsi="宋体" w:cs="宋体"/>
          <w:b/>
          <w:bCs/>
          <w:color w:val="auto"/>
          <w:sz w:val="24"/>
        </w:rPr>
        <w:t>每个供应商最终得分=报价分+商务技术分</w:t>
      </w:r>
    </w:p>
    <w:p w14:paraId="4CB79572">
      <w:pPr>
        <w:pStyle w:val="22"/>
        <w:spacing w:line="276" w:lineRule="auto"/>
        <w:ind w:firstLine="482" w:firstLineChars="200"/>
        <w:rPr>
          <w:rFonts w:ascii="Times New Roman" w:hAnsi="Times New Roman"/>
          <w:b/>
          <w:color w:val="auto"/>
          <w:sz w:val="24"/>
        </w:rPr>
      </w:pPr>
      <w:r>
        <w:rPr>
          <w:rFonts w:hint="eastAsia" w:ascii="Times New Roman" w:hAnsi="Times New Roman"/>
          <w:b/>
          <w:color w:val="auto"/>
          <w:sz w:val="24"/>
        </w:rPr>
        <w:t>（一）商务分和技术分</w:t>
      </w:r>
      <w:r>
        <w:rPr>
          <w:rFonts w:hint="eastAsia" w:ascii="Times New Roman" w:hAnsi="Times New Roman"/>
          <w:b/>
          <w:color w:val="auto"/>
          <w:sz w:val="24"/>
        </w:rPr>
        <w:t>（70分）</w:t>
      </w:r>
    </w:p>
    <w:tbl>
      <w:tblPr>
        <w:tblStyle w:val="47"/>
        <w:tblW w:w="9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810"/>
        <w:gridCol w:w="7738"/>
      </w:tblGrid>
      <w:tr w14:paraId="2745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tcBorders>
              <w:top w:val="single" w:color="auto" w:sz="4" w:space="0"/>
              <w:left w:val="single" w:color="auto" w:sz="4" w:space="0"/>
              <w:bottom w:val="single" w:color="auto" w:sz="4" w:space="0"/>
              <w:right w:val="single" w:color="auto" w:sz="4" w:space="0"/>
            </w:tcBorders>
            <w:vAlign w:val="center"/>
          </w:tcPr>
          <w:p w14:paraId="3EBC4056">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14:paraId="604E5F8E">
            <w:pPr>
              <w:adjustRightInd w:val="0"/>
              <w:snapToGrid w:val="0"/>
              <w:spacing w:line="276" w:lineRule="auto"/>
              <w:jc w:val="center"/>
              <w:rPr>
                <w:rFonts w:ascii="宋体" w:hAnsi="宋体" w:cs="宋体"/>
                <w:b/>
                <w:bCs/>
                <w:color w:val="auto"/>
                <w:sz w:val="24"/>
              </w:rPr>
            </w:pPr>
            <w:r>
              <w:rPr>
                <w:rFonts w:hint="eastAsia" w:ascii="宋体" w:hAnsi="宋体"/>
                <w:b/>
                <w:color w:val="auto"/>
                <w:sz w:val="24"/>
                <w:lang w:bidi="ar"/>
              </w:rPr>
              <w:t>分值</w:t>
            </w:r>
          </w:p>
        </w:tc>
        <w:tc>
          <w:tcPr>
            <w:tcW w:w="7738" w:type="dxa"/>
            <w:tcBorders>
              <w:top w:val="single" w:color="auto" w:sz="4" w:space="0"/>
              <w:left w:val="single" w:color="auto" w:sz="4" w:space="0"/>
              <w:bottom w:val="single" w:color="auto" w:sz="4" w:space="0"/>
              <w:right w:val="single" w:color="auto" w:sz="4" w:space="0"/>
            </w:tcBorders>
            <w:vAlign w:val="center"/>
          </w:tcPr>
          <w:p w14:paraId="6DBEE69B">
            <w:pPr>
              <w:adjustRightInd w:val="0"/>
              <w:snapToGrid w:val="0"/>
              <w:spacing w:line="276" w:lineRule="auto"/>
              <w:jc w:val="center"/>
              <w:rPr>
                <w:rFonts w:ascii="宋体" w:hAnsi="宋体" w:cs="宋体"/>
                <w:color w:val="auto"/>
                <w:sz w:val="24"/>
              </w:rPr>
            </w:pPr>
            <w:r>
              <w:rPr>
                <w:rFonts w:hint="eastAsia" w:ascii="宋体" w:hAnsi="宋体"/>
                <w:b/>
                <w:color w:val="auto"/>
                <w:sz w:val="24"/>
                <w:lang w:bidi="ar"/>
              </w:rPr>
              <w:t>评分细则</w:t>
            </w:r>
          </w:p>
        </w:tc>
      </w:tr>
      <w:tr w14:paraId="7C80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777" w:type="dxa"/>
            <w:gridSpan w:val="3"/>
            <w:vAlign w:val="center"/>
          </w:tcPr>
          <w:p w14:paraId="01DE1EDE">
            <w:pPr>
              <w:spacing w:line="276" w:lineRule="auto"/>
              <w:rPr>
                <w:rFonts w:ascii="宋体" w:hAnsi="宋体" w:cs="宋体"/>
                <w:color w:val="auto"/>
                <w:sz w:val="24"/>
              </w:rPr>
            </w:pPr>
            <w:r>
              <w:rPr>
                <w:rFonts w:hint="eastAsia" w:ascii="宋体" w:hAnsi="宋体" w:cs="宋体"/>
                <w:b/>
                <w:bCs/>
                <w:color w:val="auto"/>
                <w:sz w:val="24"/>
              </w:rPr>
              <w:t>商务分（19）</w:t>
            </w:r>
          </w:p>
        </w:tc>
      </w:tr>
      <w:tr w14:paraId="1F3E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0C545FEB">
            <w:pPr>
              <w:spacing w:line="276" w:lineRule="auto"/>
              <w:jc w:val="center"/>
              <w:rPr>
                <w:rFonts w:ascii="宋体" w:hAnsi="宋体" w:cs="宋体"/>
                <w:b/>
                <w:bCs/>
                <w:color w:val="auto"/>
                <w:sz w:val="24"/>
              </w:rPr>
            </w:pPr>
            <w:r>
              <w:rPr>
                <w:rFonts w:hint="eastAsia" w:ascii="宋体" w:hAnsi="宋体" w:cs="宋体"/>
                <w:b/>
                <w:bCs/>
                <w:color w:val="auto"/>
                <w:sz w:val="24"/>
              </w:rPr>
              <w:t>实力</w:t>
            </w:r>
          </w:p>
        </w:tc>
        <w:tc>
          <w:tcPr>
            <w:tcW w:w="810" w:type="dxa"/>
            <w:vAlign w:val="center"/>
          </w:tcPr>
          <w:p w14:paraId="638F9169">
            <w:pPr>
              <w:spacing w:line="276" w:lineRule="auto"/>
              <w:jc w:val="center"/>
              <w:rPr>
                <w:rFonts w:ascii="宋体" w:hAnsi="宋体" w:cs="宋体"/>
                <w:b/>
                <w:bCs/>
                <w:strike/>
                <w:color w:val="auto"/>
                <w:sz w:val="24"/>
              </w:rPr>
            </w:pPr>
            <w:r>
              <w:rPr>
                <w:rFonts w:hint="eastAsia" w:ascii="宋体" w:hAnsi="宋体" w:cs="宋体"/>
                <w:b/>
                <w:bCs/>
                <w:color w:val="auto"/>
                <w:sz w:val="24"/>
              </w:rPr>
              <w:t>16</w:t>
            </w:r>
          </w:p>
        </w:tc>
        <w:tc>
          <w:tcPr>
            <w:tcW w:w="7738" w:type="dxa"/>
            <w:vAlign w:val="center"/>
          </w:tcPr>
          <w:p w14:paraId="764A590A">
            <w:pPr>
              <w:numPr>
                <w:ilvl w:val="0"/>
                <w:numId w:val="6"/>
              </w:numPr>
              <w:spacing w:line="276" w:lineRule="auto"/>
              <w:rPr>
                <w:rFonts w:ascii="宋体" w:hAnsi="宋体" w:cs="宋体"/>
                <w:color w:val="auto"/>
                <w:sz w:val="24"/>
              </w:rPr>
            </w:pPr>
            <w:r>
              <w:rPr>
                <w:color w:val="auto"/>
                <w:sz w:val="24"/>
              </w:rPr>
              <w:t>具有通过 IS09001 国际质量体系认证书，环境管理体系认证书，职业健康安全管理体系认证书；提供一个得</w:t>
            </w:r>
            <w:r>
              <w:rPr>
                <w:rFonts w:hint="eastAsia"/>
                <w:color w:val="auto"/>
                <w:sz w:val="24"/>
              </w:rPr>
              <w:t>1</w:t>
            </w:r>
            <w:r>
              <w:rPr>
                <w:color w:val="auto"/>
                <w:sz w:val="24"/>
              </w:rPr>
              <w:t xml:space="preserve">分，最高得 </w:t>
            </w:r>
            <w:r>
              <w:rPr>
                <w:rFonts w:hint="eastAsia"/>
                <w:color w:val="auto"/>
                <w:sz w:val="24"/>
              </w:rPr>
              <w:t>3</w:t>
            </w:r>
            <w:r>
              <w:rPr>
                <w:color w:val="auto"/>
                <w:sz w:val="24"/>
              </w:rPr>
              <w:t xml:space="preserve"> 分（提供证书复印件或扫描件加盖公章佐证）</w:t>
            </w:r>
            <w:r>
              <w:rPr>
                <w:rFonts w:hint="eastAsia"/>
                <w:color w:val="auto"/>
                <w:sz w:val="24"/>
              </w:rPr>
              <w:t>。</w:t>
            </w:r>
          </w:p>
          <w:p w14:paraId="7B50C053">
            <w:pPr>
              <w:numPr>
                <w:ilvl w:val="0"/>
                <w:numId w:val="6"/>
              </w:numPr>
              <w:spacing w:line="276" w:lineRule="auto"/>
              <w:rPr>
                <w:rFonts w:ascii="宋体" w:hAnsi="宋体" w:cs="宋体"/>
                <w:color w:val="auto"/>
                <w:sz w:val="24"/>
              </w:rPr>
            </w:pPr>
            <w:r>
              <w:rPr>
                <w:color w:val="auto"/>
                <w:sz w:val="24"/>
              </w:rPr>
              <w:t>具有中国书刊发行协会会员证书得</w:t>
            </w:r>
            <w:r>
              <w:rPr>
                <w:rFonts w:hint="eastAsia"/>
                <w:color w:val="auto"/>
                <w:sz w:val="24"/>
              </w:rPr>
              <w:t>2</w:t>
            </w:r>
            <w:r>
              <w:rPr>
                <w:color w:val="auto"/>
                <w:sz w:val="24"/>
              </w:rPr>
              <w:t>分（提供证书复印件或扫描件加盖公章佐证）</w:t>
            </w:r>
            <w:r>
              <w:rPr>
                <w:rFonts w:hint="eastAsia"/>
                <w:color w:val="auto"/>
                <w:sz w:val="24"/>
              </w:rPr>
              <w:t>。</w:t>
            </w:r>
          </w:p>
          <w:p w14:paraId="6BC83593">
            <w:pPr>
              <w:numPr>
                <w:ilvl w:val="0"/>
                <w:numId w:val="6"/>
              </w:numPr>
              <w:spacing w:line="276" w:lineRule="auto"/>
              <w:rPr>
                <w:rFonts w:ascii="宋体" w:hAnsi="宋体" w:cs="宋体"/>
                <w:color w:val="auto"/>
                <w:sz w:val="24"/>
              </w:rPr>
            </w:pPr>
            <w:r>
              <w:rPr>
                <w:color w:val="auto"/>
                <w:sz w:val="24"/>
              </w:rPr>
              <w:t>具有现采基地库房得 2 分，须提供自有的房产证明或租赁合同等证明材料复印件加盖公章</w:t>
            </w:r>
            <w:r>
              <w:rPr>
                <w:rFonts w:hint="eastAsia"/>
                <w:color w:val="auto"/>
                <w:sz w:val="24"/>
              </w:rPr>
              <w:t>，</w:t>
            </w:r>
            <w:r>
              <w:rPr>
                <w:color w:val="auto"/>
                <w:sz w:val="24"/>
              </w:rPr>
              <w:t>须提供有现货承诺，后续如发现不实，取消合同并进入黑名单</w:t>
            </w:r>
            <w:r>
              <w:rPr>
                <w:rFonts w:hint="eastAsia"/>
                <w:color w:val="auto"/>
                <w:sz w:val="24"/>
              </w:rPr>
              <w:t>。</w:t>
            </w:r>
          </w:p>
          <w:p w14:paraId="2FB3E885">
            <w:pPr>
              <w:numPr>
                <w:ilvl w:val="0"/>
                <w:numId w:val="6"/>
              </w:numPr>
              <w:spacing w:line="276" w:lineRule="auto"/>
              <w:rPr>
                <w:rFonts w:ascii="宋体" w:hAnsi="宋体" w:cs="宋体"/>
                <w:color w:val="auto"/>
                <w:sz w:val="24"/>
              </w:rPr>
            </w:pPr>
            <w:r>
              <w:rPr>
                <w:color w:val="auto"/>
                <w:sz w:val="24"/>
              </w:rPr>
              <w:t>提供 2022年以来组织参与的图书馆配会、图书博览会现采活动或线上图书展览会的相关证明材料，组织参与一次得</w:t>
            </w:r>
            <w:r>
              <w:rPr>
                <w:rFonts w:hint="eastAsia"/>
                <w:color w:val="auto"/>
                <w:sz w:val="24"/>
              </w:rPr>
              <w:t>2</w:t>
            </w:r>
            <w:r>
              <w:rPr>
                <w:color w:val="auto"/>
                <w:sz w:val="24"/>
              </w:rPr>
              <w:t>分， 满分</w:t>
            </w:r>
            <w:r>
              <w:rPr>
                <w:rFonts w:hint="eastAsia"/>
                <w:color w:val="auto"/>
                <w:sz w:val="24"/>
              </w:rPr>
              <w:t>6</w:t>
            </w:r>
            <w:r>
              <w:rPr>
                <w:color w:val="auto"/>
                <w:sz w:val="24"/>
              </w:rPr>
              <w:t xml:space="preserve"> 分。（须提供有关办会的通知、证明或办会邀请函等证明材料复印件加盖公章） </w:t>
            </w:r>
            <w:r>
              <w:rPr>
                <w:rFonts w:hint="eastAsia"/>
                <w:color w:val="auto"/>
                <w:sz w:val="24"/>
              </w:rPr>
              <w:t>。</w:t>
            </w:r>
          </w:p>
          <w:p w14:paraId="76E4528E">
            <w:pPr>
              <w:numPr>
                <w:ilvl w:val="0"/>
                <w:numId w:val="6"/>
              </w:numPr>
              <w:spacing w:line="276" w:lineRule="auto"/>
              <w:rPr>
                <w:rFonts w:ascii="宋体" w:hAnsi="宋体" w:cs="宋体"/>
                <w:color w:val="auto"/>
                <w:sz w:val="24"/>
              </w:rPr>
            </w:pPr>
            <w:r>
              <w:rPr>
                <w:color w:val="auto"/>
                <w:sz w:val="24"/>
              </w:rPr>
              <w:t>提供 2022年以来的</w:t>
            </w:r>
            <w:r>
              <w:rPr>
                <w:rFonts w:hint="eastAsia" w:ascii="宋体" w:hAnsi="宋体" w:cs="宋体"/>
                <w:color w:val="auto"/>
                <w:sz w:val="24"/>
              </w:rPr>
              <w:t>同类项目用户评价</w:t>
            </w:r>
            <w:r>
              <w:rPr>
                <w:color w:val="auto"/>
                <w:sz w:val="24"/>
              </w:rPr>
              <w:t>，评分级别优秀，每份得</w:t>
            </w:r>
            <w:r>
              <w:rPr>
                <w:rFonts w:hint="eastAsia"/>
                <w:color w:val="auto"/>
                <w:sz w:val="24"/>
              </w:rPr>
              <w:t>0.5</w:t>
            </w:r>
            <w:r>
              <w:rPr>
                <w:color w:val="auto"/>
                <w:sz w:val="24"/>
              </w:rPr>
              <w:t xml:space="preserve"> 分，最高</w:t>
            </w:r>
            <w:r>
              <w:rPr>
                <w:rFonts w:hint="eastAsia"/>
                <w:color w:val="auto"/>
                <w:sz w:val="24"/>
              </w:rPr>
              <w:t>3</w:t>
            </w:r>
            <w:r>
              <w:rPr>
                <w:color w:val="auto"/>
                <w:sz w:val="24"/>
              </w:rPr>
              <w:t>分。须提供调查表、中标通知书</w:t>
            </w:r>
            <w:r>
              <w:rPr>
                <w:rFonts w:hint="eastAsia"/>
                <w:color w:val="auto"/>
                <w:sz w:val="24"/>
              </w:rPr>
              <w:t>、</w:t>
            </w:r>
            <w:r>
              <w:rPr>
                <w:color w:val="auto"/>
                <w:sz w:val="24"/>
              </w:rPr>
              <w:t>合同复印件加盖公章佐证</w:t>
            </w:r>
            <w:r>
              <w:rPr>
                <w:rFonts w:hint="eastAsia"/>
                <w:color w:val="auto"/>
                <w:sz w:val="24"/>
              </w:rPr>
              <w:t>。</w:t>
            </w:r>
          </w:p>
        </w:tc>
      </w:tr>
      <w:tr w14:paraId="4C0A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1658A175">
            <w:pPr>
              <w:spacing w:line="276" w:lineRule="auto"/>
              <w:jc w:val="center"/>
              <w:rPr>
                <w:rFonts w:ascii="宋体" w:hAnsi="宋体" w:cs="宋体"/>
                <w:b/>
                <w:bCs/>
                <w:color w:val="auto"/>
                <w:sz w:val="24"/>
              </w:rPr>
            </w:pPr>
            <w:r>
              <w:rPr>
                <w:rFonts w:hint="eastAsia" w:ascii="宋体" w:hAnsi="宋体" w:cs="宋体"/>
                <w:b/>
                <w:bCs/>
                <w:color w:val="auto"/>
                <w:sz w:val="24"/>
              </w:rPr>
              <w:t>业绩</w:t>
            </w:r>
          </w:p>
        </w:tc>
        <w:tc>
          <w:tcPr>
            <w:tcW w:w="810" w:type="dxa"/>
            <w:vAlign w:val="center"/>
          </w:tcPr>
          <w:p w14:paraId="63876D26">
            <w:pPr>
              <w:spacing w:line="276" w:lineRule="auto"/>
              <w:jc w:val="center"/>
              <w:rPr>
                <w:rFonts w:ascii="宋体" w:hAnsi="宋体" w:cs="宋体"/>
                <w:b/>
                <w:bCs/>
                <w:strike/>
                <w:color w:val="auto"/>
                <w:sz w:val="24"/>
              </w:rPr>
            </w:pPr>
            <w:r>
              <w:rPr>
                <w:rFonts w:hint="eastAsia" w:ascii="宋体" w:hAnsi="宋体" w:cs="宋体"/>
                <w:b/>
                <w:bCs/>
                <w:color w:val="auto"/>
                <w:sz w:val="24"/>
              </w:rPr>
              <w:t>3</w:t>
            </w:r>
          </w:p>
        </w:tc>
        <w:tc>
          <w:tcPr>
            <w:tcW w:w="7738" w:type="dxa"/>
            <w:vAlign w:val="center"/>
          </w:tcPr>
          <w:p w14:paraId="202F11BF">
            <w:pPr>
              <w:spacing w:line="276" w:lineRule="auto"/>
              <w:rPr>
                <w:rFonts w:ascii="宋体" w:hAnsi="宋体" w:cs="宋体"/>
                <w:color w:val="auto"/>
                <w:sz w:val="24"/>
              </w:rPr>
            </w:pPr>
            <w:r>
              <w:rPr>
                <w:rFonts w:hint="eastAsia" w:ascii="宋体" w:hAnsi="宋体" w:cs="宋体"/>
                <w:color w:val="auto"/>
                <w:sz w:val="24"/>
              </w:rPr>
              <w:t>提供自20</w:t>
            </w:r>
            <w:r>
              <w:rPr>
                <w:rFonts w:ascii="宋体" w:hAnsi="宋体" w:cs="宋体"/>
                <w:color w:val="auto"/>
                <w:sz w:val="24"/>
              </w:rPr>
              <w:t>22</w:t>
            </w:r>
            <w:r>
              <w:rPr>
                <w:rFonts w:hint="eastAsia" w:ascii="宋体" w:hAnsi="宋体" w:cs="宋体"/>
                <w:color w:val="auto"/>
                <w:sz w:val="24"/>
              </w:rPr>
              <w:t>年1月1日以来（以合同签订时间为准）同类项目合同业绩（以提供的合同扫描件为准）：每提供1份合同业绩得0.5分（最高得3分）。</w:t>
            </w:r>
          </w:p>
        </w:tc>
      </w:tr>
      <w:tr w14:paraId="6A8D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777" w:type="dxa"/>
            <w:gridSpan w:val="3"/>
            <w:vAlign w:val="center"/>
          </w:tcPr>
          <w:p w14:paraId="7398CDDE">
            <w:pPr>
              <w:spacing w:line="276" w:lineRule="auto"/>
              <w:rPr>
                <w:rFonts w:ascii="宋体" w:hAnsi="宋体" w:cs="宋体"/>
                <w:color w:val="auto"/>
                <w:sz w:val="24"/>
              </w:rPr>
            </w:pPr>
            <w:r>
              <w:rPr>
                <w:rFonts w:hint="eastAsia" w:ascii="宋体" w:hAnsi="宋体" w:cs="宋体"/>
                <w:b/>
                <w:bCs/>
                <w:color w:val="auto"/>
                <w:sz w:val="24"/>
              </w:rPr>
              <w:t>技术分（51）</w:t>
            </w:r>
          </w:p>
        </w:tc>
      </w:tr>
      <w:tr w14:paraId="15D1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5ED7083D">
            <w:pPr>
              <w:spacing w:line="276" w:lineRule="auto"/>
              <w:jc w:val="center"/>
              <w:rPr>
                <w:rFonts w:ascii="宋体" w:hAnsi="宋体" w:cs="宋体"/>
                <w:b/>
                <w:bCs/>
                <w:color w:val="auto"/>
                <w:sz w:val="24"/>
              </w:rPr>
            </w:pPr>
            <w:r>
              <w:rPr>
                <w:rFonts w:hint="eastAsia" w:ascii="宋体" w:hAnsi="宋体" w:cs="宋体"/>
                <w:b/>
                <w:bCs/>
                <w:color w:val="auto"/>
                <w:sz w:val="24"/>
              </w:rPr>
              <w:t>响应程度</w:t>
            </w:r>
          </w:p>
        </w:tc>
        <w:tc>
          <w:tcPr>
            <w:tcW w:w="810" w:type="dxa"/>
            <w:vAlign w:val="center"/>
          </w:tcPr>
          <w:p w14:paraId="12A9AD7C">
            <w:pPr>
              <w:spacing w:line="276" w:lineRule="auto"/>
              <w:jc w:val="center"/>
              <w:rPr>
                <w:rFonts w:ascii="宋体" w:hAnsi="宋体" w:cs="宋体"/>
                <w:color w:val="auto"/>
                <w:sz w:val="24"/>
              </w:rPr>
            </w:pPr>
            <w:r>
              <w:rPr>
                <w:rFonts w:hint="eastAsia" w:ascii="宋体" w:hAnsi="宋体" w:cs="宋体"/>
                <w:b/>
                <w:bCs/>
                <w:color w:val="auto"/>
                <w:sz w:val="24"/>
              </w:rPr>
              <w:t>18</w:t>
            </w:r>
          </w:p>
        </w:tc>
        <w:tc>
          <w:tcPr>
            <w:tcW w:w="7738" w:type="dxa"/>
            <w:vAlign w:val="center"/>
          </w:tcPr>
          <w:p w14:paraId="06C5A560">
            <w:pPr>
              <w:spacing w:line="276" w:lineRule="auto"/>
              <w:rPr>
                <w:rFonts w:ascii="宋体" w:hAnsi="宋体" w:cs="宋体"/>
                <w:color w:val="auto"/>
                <w:sz w:val="24"/>
              </w:rPr>
            </w:pPr>
            <w:r>
              <w:rPr>
                <w:rFonts w:hint="eastAsia" w:ascii="宋体" w:hAnsi="宋体" w:cs="宋体"/>
                <w:color w:val="auto"/>
                <w:sz w:val="24"/>
              </w:rPr>
              <w:t>满足或明显优于磋商文件明确的全部技术服务要求的该项得满分；</w:t>
            </w:r>
          </w:p>
          <w:p w14:paraId="2F286D7C">
            <w:pPr>
              <w:spacing w:line="276" w:lineRule="auto"/>
              <w:rPr>
                <w:rFonts w:ascii="宋体" w:hAnsi="宋体" w:cs="宋体"/>
                <w:color w:val="auto"/>
                <w:sz w:val="24"/>
              </w:rPr>
            </w:pPr>
            <w:r>
              <w:rPr>
                <w:rFonts w:hint="eastAsia" w:ascii="宋体" w:hAnsi="宋体" w:cs="宋体"/>
                <w:color w:val="auto"/>
                <w:sz w:val="24"/>
              </w:rPr>
              <w:t>低于技术服务要求（负偏离）的每项扣2分。0-18分。</w:t>
            </w:r>
          </w:p>
        </w:tc>
      </w:tr>
      <w:tr w14:paraId="50DA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695DB554">
            <w:pPr>
              <w:spacing w:line="276" w:lineRule="auto"/>
              <w:jc w:val="center"/>
              <w:rPr>
                <w:rFonts w:ascii="宋体" w:hAnsi="宋体" w:cs="宋体"/>
                <w:b/>
                <w:bCs/>
                <w:color w:val="auto"/>
                <w:sz w:val="24"/>
              </w:rPr>
            </w:pPr>
            <w:r>
              <w:rPr>
                <w:rFonts w:hint="eastAsia" w:ascii="宋体" w:hAnsi="宋体" w:cs="宋体"/>
                <w:b/>
                <w:bCs/>
                <w:color w:val="auto"/>
                <w:sz w:val="24"/>
              </w:rPr>
              <w:t>服务</w:t>
            </w:r>
          </w:p>
        </w:tc>
        <w:tc>
          <w:tcPr>
            <w:tcW w:w="810" w:type="dxa"/>
            <w:vAlign w:val="center"/>
          </w:tcPr>
          <w:p w14:paraId="352BA4CB">
            <w:pPr>
              <w:spacing w:line="276" w:lineRule="auto"/>
              <w:jc w:val="center"/>
              <w:rPr>
                <w:rFonts w:ascii="宋体" w:hAnsi="宋体" w:cs="宋体"/>
                <w:b/>
                <w:bCs/>
                <w:color w:val="auto"/>
                <w:sz w:val="24"/>
              </w:rPr>
            </w:pPr>
            <w:r>
              <w:rPr>
                <w:rFonts w:hint="eastAsia" w:ascii="宋体" w:hAnsi="宋体" w:cs="宋体"/>
                <w:b/>
                <w:bCs/>
                <w:color w:val="auto"/>
                <w:sz w:val="24"/>
              </w:rPr>
              <w:t>2</w:t>
            </w:r>
            <w:r>
              <w:rPr>
                <w:rFonts w:ascii="宋体" w:hAnsi="宋体" w:cs="宋体"/>
                <w:b/>
                <w:bCs/>
                <w:color w:val="auto"/>
                <w:sz w:val="24"/>
              </w:rPr>
              <w:t>1</w:t>
            </w:r>
          </w:p>
        </w:tc>
        <w:tc>
          <w:tcPr>
            <w:tcW w:w="7738" w:type="dxa"/>
            <w:vAlign w:val="center"/>
          </w:tcPr>
          <w:p w14:paraId="1D843BEB">
            <w:pPr>
              <w:spacing w:line="276" w:lineRule="auto"/>
              <w:ind w:firstLine="420" w:firstLineChars="175"/>
              <w:rPr>
                <w:color w:val="auto"/>
                <w:sz w:val="24"/>
              </w:rPr>
            </w:pPr>
            <w:r>
              <w:rPr>
                <w:color w:val="auto"/>
                <w:sz w:val="24"/>
              </w:rPr>
              <w:t xml:space="preserve">1. </w:t>
            </w:r>
            <w:r>
              <w:rPr>
                <w:b/>
                <w:bCs/>
                <w:color w:val="auto"/>
                <w:sz w:val="24"/>
              </w:rPr>
              <w:t>售后服务</w:t>
            </w:r>
            <w:r>
              <w:rPr>
                <w:color w:val="auto"/>
                <w:sz w:val="24"/>
              </w:rPr>
              <w:t>：提供完善的售后服务团队 （包含但不限于人员配备情况及具体分工情况）及售后服务承诺函（满分5分）。①提供承诺函得 3 分；②提供售后人员名单（包含： 姓名、身份证号、联系电话等）得 2 分</w:t>
            </w:r>
            <w:r>
              <w:rPr>
                <w:rFonts w:hint="eastAsia"/>
                <w:color w:val="auto"/>
                <w:sz w:val="24"/>
              </w:rPr>
              <w:t>。提供信息不完整的对应子项分数减半，未提供的对应子项不得分。</w:t>
            </w:r>
          </w:p>
          <w:p w14:paraId="466B30D9">
            <w:pPr>
              <w:spacing w:line="276" w:lineRule="auto"/>
              <w:ind w:firstLine="420" w:firstLineChars="175"/>
              <w:rPr>
                <w:rFonts w:ascii="宋体" w:hAnsi="宋体" w:cs="宋体"/>
                <w:color w:val="auto"/>
                <w:sz w:val="24"/>
              </w:rPr>
            </w:pPr>
            <w:r>
              <w:rPr>
                <w:color w:val="auto"/>
                <w:sz w:val="24"/>
              </w:rPr>
              <w:t xml:space="preserve">2. </w:t>
            </w:r>
            <w:r>
              <w:rPr>
                <w:b/>
                <w:bCs/>
                <w:color w:val="auto"/>
                <w:sz w:val="24"/>
              </w:rPr>
              <w:t>服务方案</w:t>
            </w:r>
            <w:r>
              <w:rPr>
                <w:color w:val="auto"/>
                <w:sz w:val="24"/>
              </w:rPr>
              <w:t>（满分 10 分）</w:t>
            </w:r>
            <w:r>
              <w:rPr>
                <w:rFonts w:hint="eastAsia"/>
                <w:color w:val="auto"/>
                <w:sz w:val="24"/>
              </w:rPr>
              <w:t>。响应方</w:t>
            </w:r>
            <w:r>
              <w:rPr>
                <w:color w:val="auto"/>
                <w:sz w:val="24"/>
              </w:rPr>
              <w:t>提供服务方案中须包含图书的采购</w:t>
            </w:r>
            <w:r>
              <w:rPr>
                <w:rFonts w:hint="eastAsia"/>
                <w:color w:val="auto"/>
                <w:sz w:val="24"/>
              </w:rPr>
              <w:t>（2分）</w:t>
            </w:r>
            <w:r>
              <w:rPr>
                <w:color w:val="auto"/>
                <w:sz w:val="24"/>
              </w:rPr>
              <w:t>、包装</w:t>
            </w:r>
            <w:r>
              <w:rPr>
                <w:rFonts w:hint="eastAsia"/>
                <w:color w:val="auto"/>
                <w:sz w:val="24"/>
              </w:rPr>
              <w:t>（1分）</w:t>
            </w:r>
            <w:r>
              <w:rPr>
                <w:color w:val="auto"/>
                <w:sz w:val="24"/>
              </w:rPr>
              <w:t>、运输</w:t>
            </w:r>
            <w:r>
              <w:rPr>
                <w:rFonts w:hint="eastAsia"/>
                <w:color w:val="auto"/>
                <w:sz w:val="24"/>
              </w:rPr>
              <w:t>（1分）</w:t>
            </w:r>
            <w:r>
              <w:rPr>
                <w:color w:val="auto"/>
                <w:sz w:val="24"/>
              </w:rPr>
              <w:t>、交货</w:t>
            </w:r>
            <w:r>
              <w:rPr>
                <w:rFonts w:hint="eastAsia"/>
                <w:color w:val="auto"/>
                <w:sz w:val="24"/>
              </w:rPr>
              <w:t>（1分）</w:t>
            </w:r>
            <w:r>
              <w:rPr>
                <w:color w:val="auto"/>
                <w:sz w:val="24"/>
              </w:rPr>
              <w:t>、分类</w:t>
            </w:r>
            <w:r>
              <w:rPr>
                <w:rFonts w:hint="eastAsia"/>
                <w:color w:val="auto"/>
                <w:sz w:val="24"/>
              </w:rPr>
              <w:t>（1分）</w:t>
            </w:r>
            <w:r>
              <w:rPr>
                <w:color w:val="auto"/>
                <w:sz w:val="24"/>
              </w:rPr>
              <w:t>、加工</w:t>
            </w:r>
            <w:r>
              <w:rPr>
                <w:rFonts w:hint="eastAsia"/>
                <w:color w:val="auto"/>
                <w:sz w:val="24"/>
              </w:rPr>
              <w:t>（2分）</w:t>
            </w:r>
            <w:r>
              <w:rPr>
                <w:color w:val="auto"/>
                <w:sz w:val="24"/>
              </w:rPr>
              <w:t>、验收</w:t>
            </w:r>
            <w:r>
              <w:rPr>
                <w:rFonts w:hint="eastAsia"/>
                <w:color w:val="auto"/>
                <w:sz w:val="24"/>
              </w:rPr>
              <w:t>（2分）</w:t>
            </w:r>
            <w:r>
              <w:rPr>
                <w:color w:val="auto"/>
                <w:sz w:val="24"/>
              </w:rPr>
              <w:t>。</w:t>
            </w:r>
            <w:r>
              <w:rPr>
                <w:rFonts w:hint="eastAsia"/>
                <w:color w:val="auto"/>
                <w:sz w:val="24"/>
              </w:rPr>
              <w:t>服务方案详细合理的对应子项得满分，有不足的对应子项分数减半，未提供的对应子项不得分。</w:t>
            </w:r>
          </w:p>
          <w:p w14:paraId="549E89EC">
            <w:pPr>
              <w:spacing w:line="276" w:lineRule="auto"/>
              <w:ind w:firstLine="420" w:firstLineChars="175"/>
              <w:rPr>
                <w:color w:val="auto"/>
                <w:sz w:val="24"/>
              </w:rPr>
            </w:pPr>
            <w:r>
              <w:rPr>
                <w:rFonts w:ascii="宋体" w:hAnsi="宋体" w:cs="宋体"/>
                <w:color w:val="auto"/>
                <w:sz w:val="24"/>
              </w:rPr>
              <w:t xml:space="preserve">3. </w:t>
            </w:r>
            <w:r>
              <w:rPr>
                <w:rFonts w:hint="eastAsia" w:ascii="宋体" w:hAnsi="宋体" w:cs="宋体"/>
                <w:b/>
                <w:bCs/>
                <w:color w:val="auto"/>
                <w:sz w:val="24"/>
              </w:rPr>
              <w:t>信息化服务</w:t>
            </w:r>
            <w:r>
              <w:rPr>
                <w:color w:val="auto"/>
                <w:sz w:val="24"/>
              </w:rPr>
              <w:t>（满分6分）</w:t>
            </w:r>
            <w:r>
              <w:rPr>
                <w:rFonts w:hint="eastAsia"/>
                <w:color w:val="auto"/>
                <w:sz w:val="24"/>
              </w:rPr>
              <w:t>。</w:t>
            </w:r>
            <w:r>
              <w:rPr>
                <w:rFonts w:hint="eastAsia" w:ascii="宋体" w:hAnsi="宋体" w:cs="宋体"/>
                <w:color w:val="auto"/>
                <w:sz w:val="24"/>
              </w:rPr>
              <w:t>有电子商务网站的得1分；电子商务网站功能全面性程度（0-</w:t>
            </w:r>
            <w:r>
              <w:rPr>
                <w:rFonts w:ascii="宋体" w:hAnsi="宋体" w:cs="宋体"/>
                <w:color w:val="auto"/>
                <w:sz w:val="24"/>
              </w:rPr>
              <w:t>2</w:t>
            </w:r>
            <w:r>
              <w:rPr>
                <w:rFonts w:hint="eastAsia" w:ascii="宋体" w:hAnsi="宋体" w:cs="宋体"/>
                <w:color w:val="auto"/>
                <w:sz w:val="24"/>
              </w:rPr>
              <w:t>分）；对项目实施有利程度（0-3分）。</w:t>
            </w:r>
            <w:r>
              <w:rPr>
                <w:color w:val="auto"/>
                <w:sz w:val="24"/>
              </w:rPr>
              <w:t>（须提供</w:t>
            </w:r>
            <w:r>
              <w:rPr>
                <w:rFonts w:hint="eastAsia" w:ascii="宋体" w:hAnsi="宋体" w:cs="宋体"/>
                <w:color w:val="auto"/>
                <w:sz w:val="24"/>
              </w:rPr>
              <w:t>网址、主页截图、功能截图等相关证明材料</w:t>
            </w:r>
            <w:r>
              <w:rPr>
                <w:rFonts w:ascii="宋体" w:hAnsi="宋体" w:cs="宋体"/>
                <w:color w:val="auto"/>
                <w:sz w:val="24"/>
              </w:rPr>
              <w:t>）</w:t>
            </w:r>
          </w:p>
        </w:tc>
      </w:tr>
      <w:tr w14:paraId="554C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34E4F9F5">
            <w:pPr>
              <w:spacing w:line="276" w:lineRule="auto"/>
              <w:jc w:val="center"/>
              <w:rPr>
                <w:rFonts w:ascii="宋体" w:hAnsi="宋体" w:cs="宋体"/>
                <w:b/>
                <w:bCs/>
                <w:color w:val="auto"/>
                <w:sz w:val="24"/>
              </w:rPr>
            </w:pPr>
            <w:r>
              <w:rPr>
                <w:rFonts w:hint="eastAsia" w:ascii="宋体" w:hAnsi="宋体" w:cs="宋体"/>
                <w:b/>
                <w:bCs/>
                <w:color w:val="auto"/>
                <w:sz w:val="24"/>
              </w:rPr>
              <w:t>团队负责人</w:t>
            </w:r>
          </w:p>
        </w:tc>
        <w:tc>
          <w:tcPr>
            <w:tcW w:w="810" w:type="dxa"/>
            <w:vAlign w:val="center"/>
          </w:tcPr>
          <w:p w14:paraId="1873B60D">
            <w:pPr>
              <w:spacing w:line="276" w:lineRule="auto"/>
              <w:jc w:val="center"/>
              <w:rPr>
                <w:rFonts w:ascii="宋体" w:hAnsi="宋体" w:cs="宋体"/>
                <w:b/>
                <w:bCs/>
                <w:color w:val="auto"/>
                <w:sz w:val="24"/>
              </w:rPr>
            </w:pPr>
            <w:r>
              <w:rPr>
                <w:rFonts w:hint="eastAsia" w:ascii="宋体" w:hAnsi="宋体" w:cs="宋体"/>
                <w:b/>
                <w:bCs/>
                <w:color w:val="auto"/>
                <w:sz w:val="24"/>
              </w:rPr>
              <w:t>2</w:t>
            </w:r>
          </w:p>
        </w:tc>
        <w:tc>
          <w:tcPr>
            <w:tcW w:w="7738" w:type="dxa"/>
            <w:vAlign w:val="center"/>
          </w:tcPr>
          <w:p w14:paraId="360856DA">
            <w:pPr>
              <w:spacing w:line="276" w:lineRule="auto"/>
              <w:rPr>
                <w:color w:val="auto"/>
                <w:sz w:val="24"/>
              </w:rPr>
            </w:pPr>
            <w:r>
              <w:rPr>
                <w:color w:val="auto"/>
                <w:sz w:val="24"/>
              </w:rPr>
              <w:t>拟负责本项目人员，具有负责同类型项目工作经验2 年及以上得 2分，否则不得分（须提供业主方盖章证明材料）</w:t>
            </w:r>
          </w:p>
        </w:tc>
      </w:tr>
      <w:tr w14:paraId="6309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29" w:type="dxa"/>
            <w:vAlign w:val="center"/>
          </w:tcPr>
          <w:p w14:paraId="70A05385">
            <w:pPr>
              <w:spacing w:line="276" w:lineRule="auto"/>
              <w:jc w:val="center"/>
              <w:rPr>
                <w:rFonts w:ascii="宋体" w:hAnsi="宋体" w:cs="宋体"/>
                <w:b/>
                <w:bCs/>
                <w:color w:val="auto"/>
                <w:sz w:val="24"/>
              </w:rPr>
            </w:pPr>
            <w:r>
              <w:rPr>
                <w:rFonts w:hint="eastAsia" w:ascii="宋体" w:hAnsi="宋体" w:cs="宋体"/>
                <w:b/>
                <w:bCs/>
                <w:color w:val="auto"/>
                <w:sz w:val="24"/>
              </w:rPr>
              <w:t>特色服务</w:t>
            </w:r>
          </w:p>
        </w:tc>
        <w:tc>
          <w:tcPr>
            <w:tcW w:w="810" w:type="dxa"/>
            <w:vAlign w:val="center"/>
          </w:tcPr>
          <w:p w14:paraId="0E2FFB6E">
            <w:pPr>
              <w:spacing w:line="276" w:lineRule="auto"/>
              <w:jc w:val="center"/>
              <w:rPr>
                <w:rFonts w:ascii="宋体" w:hAnsi="宋体" w:cs="宋体"/>
                <w:b/>
                <w:bCs/>
                <w:color w:val="auto"/>
                <w:sz w:val="24"/>
              </w:rPr>
            </w:pPr>
            <w:r>
              <w:rPr>
                <w:rFonts w:ascii="宋体" w:hAnsi="宋体" w:cs="宋体"/>
                <w:b/>
                <w:bCs/>
                <w:color w:val="auto"/>
                <w:sz w:val="24"/>
              </w:rPr>
              <w:t>10</w:t>
            </w:r>
          </w:p>
        </w:tc>
        <w:tc>
          <w:tcPr>
            <w:tcW w:w="7738" w:type="dxa"/>
            <w:vAlign w:val="center"/>
          </w:tcPr>
          <w:p w14:paraId="2041922D">
            <w:pPr>
              <w:spacing w:line="276" w:lineRule="auto"/>
              <w:rPr>
                <w:rFonts w:ascii="宋体" w:hAnsi="宋体" w:cs="宋体"/>
                <w:b/>
                <w:bCs/>
                <w:color w:val="auto"/>
                <w:sz w:val="24"/>
              </w:rPr>
            </w:pPr>
            <w:r>
              <w:rPr>
                <w:color w:val="auto"/>
                <w:sz w:val="24"/>
              </w:rPr>
              <w:t>提供支持图书馆建设及阅读推广活动方案（满分 10 分）</w:t>
            </w:r>
            <w:r>
              <w:rPr>
                <w:rFonts w:hint="eastAsia"/>
                <w:color w:val="auto"/>
                <w:sz w:val="24"/>
              </w:rPr>
              <w:t>，根据方案的详细程度（2分）、针对性（3分）、可行性（3分）及创新性（2分）打分</w:t>
            </w:r>
            <w:r>
              <w:rPr>
                <w:color w:val="auto"/>
                <w:sz w:val="24"/>
              </w:rPr>
              <w:t>。</w:t>
            </w:r>
            <w:r>
              <w:rPr>
                <w:rFonts w:hint="eastAsia"/>
                <w:color w:val="auto"/>
                <w:sz w:val="24"/>
              </w:rPr>
              <w:t>方案详细，针对性、可对性及创新性强，对应子项得满分；有不足的对应子项分数减半；完全不足的对应子项不得分。</w:t>
            </w:r>
            <w:r>
              <w:rPr>
                <w:color w:val="auto"/>
                <w:sz w:val="24"/>
              </w:rPr>
              <w:t>未提供方案</w:t>
            </w:r>
            <w:r>
              <w:rPr>
                <w:rFonts w:hint="eastAsia"/>
                <w:color w:val="auto"/>
                <w:sz w:val="24"/>
              </w:rPr>
              <w:t>本项</w:t>
            </w:r>
            <w:r>
              <w:rPr>
                <w:color w:val="auto"/>
                <w:sz w:val="24"/>
              </w:rPr>
              <w:t>不得分。</w:t>
            </w:r>
          </w:p>
        </w:tc>
      </w:tr>
    </w:tbl>
    <w:p w14:paraId="659A12D9">
      <w:pPr>
        <w:pStyle w:val="22"/>
        <w:spacing w:before="156" w:beforeLines="50" w:line="276" w:lineRule="auto"/>
        <w:ind w:firstLine="422" w:firstLineChars="175"/>
        <w:rPr>
          <w:b/>
          <w:color w:val="auto"/>
          <w:sz w:val="24"/>
        </w:rPr>
      </w:pPr>
      <w:r>
        <w:rPr>
          <w:rFonts w:hint="eastAsia"/>
          <w:b/>
          <w:color w:val="auto"/>
          <w:sz w:val="24"/>
        </w:rPr>
        <w:t>注：评分标准中涉及的证书、业绩、资质、证明等所有材料须提供相应原件备查（清晰可辨的原件电子彩照视同原件，评审小组需要时提供，不需要则不需提供），不能提供原件的视同未提供相应的材料。</w:t>
      </w:r>
    </w:p>
    <w:p w14:paraId="0A4B2C46">
      <w:pPr>
        <w:pStyle w:val="8"/>
        <w:spacing w:line="276" w:lineRule="auto"/>
        <w:rPr>
          <w:color w:val="auto"/>
          <w:sz w:val="24"/>
        </w:rPr>
      </w:pPr>
    </w:p>
    <w:p w14:paraId="585DF25B">
      <w:pPr>
        <w:widowControl/>
        <w:snapToGrid w:val="0"/>
        <w:spacing w:line="276" w:lineRule="auto"/>
        <w:ind w:firstLine="482" w:firstLineChars="200"/>
        <w:rPr>
          <w:rFonts w:ascii="宋体" w:hAnsi="宋体" w:cs="宋体"/>
          <w:b/>
          <w:bCs/>
          <w:color w:val="auto"/>
          <w:sz w:val="24"/>
        </w:rPr>
      </w:pPr>
      <w:r>
        <w:rPr>
          <w:rFonts w:hint="eastAsia" w:ascii="宋体" w:hAnsi="宋体" w:cs="宋体"/>
          <w:b/>
          <w:bCs/>
          <w:color w:val="auto"/>
          <w:sz w:val="24"/>
        </w:rPr>
        <w:t xml:space="preserve">2、报价分   </w:t>
      </w:r>
      <w:r>
        <w:rPr>
          <w:rFonts w:hint="eastAsia" w:ascii="宋体" w:hAnsi="宋体" w:cs="宋体"/>
          <w:b/>
          <w:bCs/>
          <w:color w:val="auto"/>
          <w:sz w:val="24"/>
        </w:rPr>
        <w:t>总分 30 分</w:t>
      </w:r>
    </w:p>
    <w:p w14:paraId="668A3114">
      <w:pPr>
        <w:widowControl/>
        <w:snapToGrid w:val="0"/>
        <w:spacing w:line="276" w:lineRule="auto"/>
        <w:ind w:firstLine="480" w:firstLineChars="200"/>
        <w:rPr>
          <w:rFonts w:ascii="宋体" w:hAnsi="宋体" w:cs="宋体"/>
          <w:color w:val="auto"/>
          <w:sz w:val="24"/>
        </w:rPr>
      </w:pPr>
      <w:r>
        <w:rPr>
          <w:rFonts w:hint="eastAsia" w:ascii="宋体" w:hAnsi="宋体" w:cs="宋体"/>
          <w:color w:val="auto"/>
          <w:sz w:val="24"/>
        </w:rPr>
        <w:t>报价评分将在有效供应商范围内进行，最高得</w:t>
      </w:r>
      <w:r>
        <w:rPr>
          <w:rFonts w:hint="eastAsia" w:ascii="宋体" w:hAnsi="宋体" w:cs="宋体"/>
          <w:color w:val="auto"/>
          <w:sz w:val="24"/>
          <w:u w:val="single"/>
        </w:rPr>
        <w:t xml:space="preserve"> 30 </w:t>
      </w:r>
      <w:r>
        <w:rPr>
          <w:rFonts w:hint="eastAsia" w:ascii="宋体" w:hAnsi="宋体" w:cs="宋体"/>
          <w:color w:val="auto"/>
          <w:sz w:val="24"/>
        </w:rPr>
        <w:t>分，最低得</w:t>
      </w:r>
      <w:r>
        <w:rPr>
          <w:rFonts w:hint="eastAsia" w:ascii="宋体" w:hAnsi="宋体" w:cs="宋体"/>
          <w:color w:val="auto"/>
          <w:sz w:val="24"/>
          <w:u w:val="single"/>
        </w:rPr>
        <w:t xml:space="preserve"> 0 </w:t>
      </w:r>
      <w:r>
        <w:rPr>
          <w:rFonts w:hint="eastAsia" w:ascii="宋体" w:hAnsi="宋体" w:cs="宋体"/>
          <w:color w:val="auto"/>
          <w:sz w:val="24"/>
        </w:rPr>
        <w:t>分（小数点后保留二位小数，第三位四舍五入）。满足竞争性磋商文件要求且最后报价最低的</w:t>
      </w:r>
      <w:r>
        <w:rPr>
          <w:rFonts w:hint="eastAsia" w:ascii="宋体" w:hAnsi="宋体" w:cs="宋体"/>
          <w:b/>
          <w:color w:val="auto"/>
          <w:sz w:val="24"/>
          <w:u w:val="thick"/>
        </w:rPr>
        <w:t>磋商报价</w:t>
      </w:r>
      <w:r>
        <w:rPr>
          <w:rFonts w:hint="eastAsia" w:ascii="宋体" w:hAnsi="宋体" w:cs="宋体"/>
          <w:color w:val="auto"/>
          <w:sz w:val="24"/>
        </w:rPr>
        <w:t>为</w:t>
      </w:r>
      <w:r>
        <w:rPr>
          <w:rFonts w:hint="eastAsia" w:ascii="宋体" w:hAnsi="宋体" w:cs="宋体"/>
          <w:b/>
          <w:color w:val="auto"/>
          <w:sz w:val="24"/>
          <w:u w:val="thick"/>
        </w:rPr>
        <w:t>磋商基准价</w:t>
      </w:r>
      <w:r>
        <w:rPr>
          <w:rFonts w:hint="eastAsia" w:ascii="宋体" w:hAnsi="宋体" w:cs="宋体"/>
          <w:color w:val="auto"/>
          <w:sz w:val="24"/>
        </w:rPr>
        <w:t>，供应商的价格分统一按照下列公式计算：</w:t>
      </w:r>
    </w:p>
    <w:p w14:paraId="77DE198F">
      <w:pPr>
        <w:widowControl/>
        <w:adjustRightInd w:val="0"/>
        <w:snapToGrid w:val="0"/>
        <w:spacing w:line="276" w:lineRule="auto"/>
        <w:ind w:firstLine="480" w:firstLineChars="200"/>
        <w:rPr>
          <w:rFonts w:ascii="宋体" w:hAnsi="宋体" w:cs="宋体"/>
          <w:color w:val="auto"/>
          <w:sz w:val="24"/>
        </w:rPr>
      </w:pPr>
      <w:r>
        <w:rPr>
          <w:rFonts w:hint="eastAsia" w:ascii="宋体" w:hAnsi="宋体" w:cs="宋体"/>
          <w:color w:val="auto"/>
          <w:sz w:val="24"/>
        </w:rPr>
        <w:t>磋商报价得分=（磋商基准价/最后磋商报价）×价格权值×100</w:t>
      </w:r>
    </w:p>
    <w:p w14:paraId="5DE443D7">
      <w:pPr>
        <w:numPr>
          <w:ilvl w:val="0"/>
          <w:numId w:val="0"/>
        </w:numPr>
        <w:rPr>
          <w:color w:val="auto"/>
        </w:rPr>
      </w:pPr>
      <w:r>
        <w:rPr>
          <w:rFonts w:hint="eastAsia" w:ascii="宋体" w:hAnsi="宋体" w:cs="宋体"/>
          <w:color w:val="auto"/>
          <w:sz w:val="24"/>
        </w:rPr>
        <w:t>注：报价不得低于自身成本范围之内，若报价明显低于预算，响应方须说明理由并经磋商小组认可，否则磋商小组有权认定响应无效。</w:t>
      </w:r>
    </w:p>
    <w:p w14:paraId="7583ADF7">
      <w:pPr>
        <w:widowControl/>
        <w:snapToGrid w:val="0"/>
        <w:spacing w:line="288" w:lineRule="auto"/>
        <w:ind w:firstLine="482" w:firstLineChars="200"/>
        <w:rPr>
          <w:rFonts w:hint="eastAsia" w:ascii="宋体" w:hAnsi="宋体" w:cs="宋体"/>
          <w:b/>
          <w:bCs/>
          <w:color w:val="auto"/>
          <w:sz w:val="24"/>
          <w:szCs w:val="24"/>
        </w:rPr>
      </w:pPr>
      <w:bookmarkStart w:id="423" w:name="_Toc24145"/>
      <w:bookmarkStart w:id="424" w:name="_Toc10701"/>
      <w:bookmarkStart w:id="425" w:name="_Toc6434"/>
      <w:bookmarkStart w:id="426" w:name="_Toc22598"/>
      <w:bookmarkStart w:id="427" w:name="_Toc20757"/>
      <w:bookmarkStart w:id="428" w:name="_Toc25244"/>
      <w:bookmarkStart w:id="429" w:name="_Toc1372"/>
    </w:p>
    <w:p w14:paraId="77EDE289">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23"/>
    <w:bookmarkEnd w:id="424"/>
    <w:bookmarkEnd w:id="425"/>
    <w:bookmarkEnd w:id="426"/>
    <w:bookmarkEnd w:id="427"/>
    <w:bookmarkEnd w:id="428"/>
    <w:bookmarkEnd w:id="429"/>
    <w:p w14:paraId="3DF8DA5C">
      <w:pPr>
        <w:spacing w:line="360" w:lineRule="auto"/>
        <w:jc w:val="center"/>
        <w:rPr>
          <w:rStyle w:val="56"/>
          <w:b w:val="0"/>
          <w:color w:val="auto"/>
          <w:szCs w:val="22"/>
        </w:rPr>
      </w:pPr>
      <w:bookmarkStart w:id="430" w:name="_Toc2259"/>
      <w:bookmarkStart w:id="431" w:name="_Toc24211"/>
      <w:bookmarkStart w:id="432" w:name="_Toc30517"/>
      <w:bookmarkStart w:id="433" w:name="_Toc886"/>
      <w:bookmarkStart w:id="434" w:name="_Toc18687"/>
      <w:bookmarkStart w:id="435" w:name="_Toc24190"/>
      <w:bookmarkStart w:id="436" w:name="_Toc3727"/>
      <w:bookmarkStart w:id="437" w:name="_Toc8120"/>
      <w:bookmarkStart w:id="438" w:name="_Toc32613"/>
      <w:bookmarkStart w:id="439" w:name="_Toc11103"/>
      <w:bookmarkStart w:id="440" w:name="_Toc22400"/>
      <w:bookmarkStart w:id="441" w:name="_Toc12834"/>
      <w:bookmarkStart w:id="442" w:name="_Toc16244"/>
      <w:bookmarkStart w:id="443" w:name="_Toc10262"/>
      <w:bookmarkStart w:id="444" w:name="_Toc8356"/>
      <w:bookmarkStart w:id="445" w:name="_Toc16795"/>
      <w:bookmarkStart w:id="446" w:name="_Toc11486"/>
      <w:bookmarkStart w:id="447" w:name="_Toc3807"/>
      <w:bookmarkStart w:id="448" w:name="_Toc6559"/>
      <w:bookmarkStart w:id="449" w:name="_Toc1047"/>
      <w:bookmarkStart w:id="450" w:name="_Toc26629"/>
      <w:bookmarkStart w:id="451" w:name="_Toc22722"/>
      <w:bookmarkStart w:id="452" w:name="_Toc13533"/>
      <w:bookmarkStart w:id="453" w:name="_Toc8338"/>
      <w:bookmarkStart w:id="454" w:name="_Toc18610"/>
      <w:bookmarkStart w:id="455" w:name="_Toc1600"/>
      <w:bookmarkStart w:id="456" w:name="_Toc10667"/>
      <w:bookmarkStart w:id="457" w:name="_Toc2560"/>
      <w:r>
        <w:rPr>
          <w:rStyle w:val="56"/>
          <w:rFonts w:hint="eastAsia"/>
          <w:b w:val="0"/>
          <w:color w:val="auto"/>
          <w:szCs w:val="22"/>
        </w:rPr>
        <w:t>第五部分 合同基本条款</w:t>
      </w:r>
    </w:p>
    <w:bookmarkEnd w:id="430"/>
    <w:bookmarkEnd w:id="431"/>
    <w:p w14:paraId="4F45E2DF">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2"/>
    <w:bookmarkEnd w:id="433"/>
    <w:p w14:paraId="050F0CB4">
      <w:pPr>
        <w:spacing w:line="360" w:lineRule="auto"/>
        <w:ind w:firstLine="492" w:firstLineChars="175"/>
        <w:jc w:val="center"/>
        <w:rPr>
          <w:color w:val="auto"/>
        </w:rPr>
      </w:pPr>
      <w:r>
        <w:rPr>
          <w:rFonts w:hint="eastAsia"/>
          <w:b/>
          <w:bCs/>
          <w:color w:val="auto"/>
          <w:sz w:val="28"/>
          <w:szCs w:val="28"/>
        </w:rPr>
        <w:t>杭州电子科技大学采购合同</w:t>
      </w:r>
    </w:p>
    <w:p w14:paraId="5A35FDF6">
      <w:pPr>
        <w:spacing w:line="312" w:lineRule="auto"/>
        <w:ind w:firstLine="367" w:firstLineChars="175"/>
        <w:jc w:val="center"/>
        <w:rPr>
          <w:color w:val="auto"/>
        </w:rPr>
      </w:pPr>
      <w:r>
        <w:rPr>
          <w:color w:val="auto"/>
        </w:rPr>
        <w:t xml:space="preserve">                                        </w:t>
      </w:r>
      <w:r>
        <w:rPr>
          <w:rFonts w:hint="eastAsia"/>
          <w:color w:val="auto"/>
        </w:rPr>
        <w:t>合同编号</w:t>
      </w:r>
      <w:r>
        <w:rPr>
          <w:color w:val="auto"/>
        </w:rPr>
        <w:t xml:space="preserve"> </w:t>
      </w:r>
      <w:r>
        <w:rPr>
          <w:color w:val="auto"/>
          <w:u w:val="single"/>
        </w:rPr>
        <w:t xml:space="preserve">            </w:t>
      </w:r>
      <w:r>
        <w:rPr>
          <w:color w:val="auto"/>
        </w:rPr>
        <w:t xml:space="preserve">      </w:t>
      </w:r>
    </w:p>
    <w:p w14:paraId="58747D43">
      <w:pPr>
        <w:spacing w:line="312" w:lineRule="auto"/>
        <w:ind w:firstLine="420" w:firstLineChars="200"/>
        <w:jc w:val="left"/>
        <w:rPr>
          <w:color w:val="auto"/>
        </w:rPr>
      </w:pPr>
      <w:r>
        <w:rPr>
          <w:rFonts w:hint="eastAsia"/>
          <w:color w:val="auto"/>
        </w:rPr>
        <w:t>甲方（采购人）：杭州电子科技大学</w:t>
      </w:r>
    </w:p>
    <w:p w14:paraId="34953029">
      <w:pPr>
        <w:spacing w:line="312" w:lineRule="auto"/>
        <w:ind w:firstLine="420" w:firstLineChars="200"/>
        <w:jc w:val="left"/>
        <w:rPr>
          <w:color w:val="auto"/>
        </w:rPr>
      </w:pPr>
      <w:r>
        <w:rPr>
          <w:rFonts w:hint="eastAsia"/>
          <w:color w:val="auto"/>
        </w:rPr>
        <w:t>乙方（供应商）：</w:t>
      </w:r>
      <w:r>
        <w:rPr>
          <w:color w:val="auto"/>
        </w:rPr>
        <w:t xml:space="preserve">                  </w:t>
      </w:r>
    </w:p>
    <w:p w14:paraId="528AD8B3">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724A8B34">
      <w:pPr>
        <w:spacing w:line="312" w:lineRule="auto"/>
        <w:ind w:firstLine="422" w:firstLineChars="200"/>
        <w:jc w:val="left"/>
        <w:rPr>
          <w:b/>
          <w:bCs/>
          <w:color w:val="auto"/>
        </w:rPr>
      </w:pPr>
      <w:r>
        <w:rPr>
          <w:rFonts w:hint="eastAsia"/>
          <w:b/>
          <w:bCs/>
          <w:color w:val="auto"/>
        </w:rPr>
        <w:t>一、采购货物与合同价格</w:t>
      </w:r>
    </w:p>
    <w:tbl>
      <w:tblPr>
        <w:tblStyle w:val="47"/>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134"/>
        <w:gridCol w:w="709"/>
        <w:gridCol w:w="708"/>
        <w:gridCol w:w="1134"/>
        <w:gridCol w:w="3646"/>
        <w:gridCol w:w="1316"/>
      </w:tblGrid>
      <w:tr w14:paraId="4CE5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1E27E79F">
            <w:pPr>
              <w:spacing w:line="288" w:lineRule="auto"/>
              <w:rPr>
                <w:rFonts w:ascii="宋体" w:hAnsi="宋体" w:cs="宋体"/>
                <w:color w:val="auto"/>
                <w:spacing w:val="-6"/>
                <w:szCs w:val="21"/>
              </w:rPr>
            </w:pPr>
            <w:r>
              <w:rPr>
                <w:rFonts w:hint="eastAsia" w:ascii="宋体" w:hAnsi="宋体" w:cs="宋体"/>
                <w:color w:val="auto"/>
                <w:spacing w:val="-6"/>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F5E9B4C">
            <w:pPr>
              <w:spacing w:line="288" w:lineRule="auto"/>
              <w:jc w:val="center"/>
              <w:rPr>
                <w:rFonts w:ascii="宋体" w:hAnsi="宋体" w:cs="宋体"/>
                <w:color w:val="auto"/>
                <w:spacing w:val="-6"/>
                <w:szCs w:val="21"/>
              </w:rPr>
            </w:pPr>
            <w:r>
              <w:rPr>
                <w:rFonts w:hint="eastAsia" w:ascii="宋体" w:hAnsi="宋体" w:cs="宋体"/>
                <w:color w:val="auto"/>
                <w:spacing w:val="-6"/>
                <w:szCs w:val="21"/>
              </w:rPr>
              <w:t>货物名称</w:t>
            </w:r>
          </w:p>
        </w:tc>
        <w:tc>
          <w:tcPr>
            <w:tcW w:w="709" w:type="dxa"/>
            <w:tcBorders>
              <w:top w:val="single" w:color="auto" w:sz="4" w:space="0"/>
              <w:left w:val="single" w:color="auto" w:sz="4" w:space="0"/>
              <w:bottom w:val="single" w:color="auto" w:sz="4" w:space="0"/>
              <w:right w:val="single" w:color="auto" w:sz="4" w:space="0"/>
            </w:tcBorders>
            <w:vAlign w:val="center"/>
          </w:tcPr>
          <w:p w14:paraId="69DE9B1A">
            <w:pPr>
              <w:spacing w:line="288" w:lineRule="auto"/>
              <w:jc w:val="center"/>
              <w:rPr>
                <w:rFonts w:ascii="宋体" w:hAnsi="宋体" w:cs="宋体"/>
                <w:color w:val="auto"/>
                <w:spacing w:val="-6"/>
                <w:szCs w:val="21"/>
              </w:rPr>
            </w:pPr>
            <w:r>
              <w:rPr>
                <w:rFonts w:hint="eastAsia" w:ascii="宋体" w:hAnsi="宋体" w:cs="宋体"/>
                <w:color w:val="auto"/>
                <w:spacing w:val="-6"/>
                <w:szCs w:val="21"/>
              </w:rPr>
              <w:t>数量</w:t>
            </w:r>
          </w:p>
        </w:tc>
        <w:tc>
          <w:tcPr>
            <w:tcW w:w="708" w:type="dxa"/>
            <w:tcBorders>
              <w:top w:val="single" w:color="auto" w:sz="4" w:space="0"/>
              <w:left w:val="single" w:color="auto" w:sz="4" w:space="0"/>
              <w:bottom w:val="single" w:color="auto" w:sz="4" w:space="0"/>
              <w:right w:val="single" w:color="auto" w:sz="4" w:space="0"/>
            </w:tcBorders>
            <w:vAlign w:val="center"/>
          </w:tcPr>
          <w:p w14:paraId="58FDB19F">
            <w:pPr>
              <w:spacing w:line="288" w:lineRule="auto"/>
              <w:jc w:val="center"/>
              <w:rPr>
                <w:rFonts w:ascii="宋体" w:hAnsi="宋体" w:cs="宋体"/>
                <w:color w:val="auto"/>
                <w:spacing w:val="-6"/>
                <w:szCs w:val="21"/>
              </w:rPr>
            </w:pPr>
            <w:r>
              <w:rPr>
                <w:rFonts w:hint="eastAsia" w:ascii="宋体" w:hAnsi="宋体" w:cs="宋体"/>
                <w:color w:val="auto"/>
                <w:spacing w:val="-6"/>
                <w:szCs w:val="21"/>
              </w:rPr>
              <w:t>单位</w:t>
            </w:r>
          </w:p>
        </w:tc>
        <w:tc>
          <w:tcPr>
            <w:tcW w:w="1134" w:type="dxa"/>
            <w:tcBorders>
              <w:top w:val="single" w:color="auto" w:sz="4" w:space="0"/>
              <w:left w:val="single" w:color="auto" w:sz="4" w:space="0"/>
              <w:bottom w:val="single" w:color="auto" w:sz="4" w:space="0"/>
              <w:right w:val="single" w:color="auto" w:sz="4" w:space="0"/>
            </w:tcBorders>
            <w:vAlign w:val="center"/>
          </w:tcPr>
          <w:p w14:paraId="428761AC">
            <w:pPr>
              <w:spacing w:line="288" w:lineRule="auto"/>
              <w:jc w:val="center"/>
              <w:rPr>
                <w:rFonts w:ascii="宋体" w:hAnsi="宋体" w:cs="宋体"/>
                <w:color w:val="auto"/>
                <w:spacing w:val="-6"/>
                <w:szCs w:val="21"/>
              </w:rPr>
            </w:pPr>
            <w:r>
              <w:rPr>
                <w:rFonts w:hint="eastAsia" w:ascii="宋体" w:hAnsi="宋体" w:cs="宋体"/>
                <w:color w:val="auto"/>
                <w:spacing w:val="-6"/>
                <w:szCs w:val="21"/>
              </w:rPr>
              <w:t>供货方式</w:t>
            </w:r>
          </w:p>
        </w:tc>
        <w:tc>
          <w:tcPr>
            <w:tcW w:w="3646" w:type="dxa"/>
            <w:tcBorders>
              <w:top w:val="single" w:color="auto" w:sz="4" w:space="0"/>
              <w:left w:val="single" w:color="auto" w:sz="4" w:space="0"/>
              <w:bottom w:val="single" w:color="auto" w:sz="4" w:space="0"/>
              <w:right w:val="single" w:color="auto" w:sz="4" w:space="0"/>
            </w:tcBorders>
            <w:vAlign w:val="center"/>
          </w:tcPr>
          <w:p w14:paraId="659DEE3F">
            <w:pPr>
              <w:spacing w:line="288" w:lineRule="auto"/>
              <w:jc w:val="center"/>
              <w:rPr>
                <w:rFonts w:ascii="宋体" w:hAnsi="宋体" w:cs="宋体"/>
                <w:color w:val="auto"/>
                <w:spacing w:val="-6"/>
                <w:szCs w:val="21"/>
              </w:rPr>
            </w:pPr>
            <w:r>
              <w:rPr>
                <w:rFonts w:hint="eastAsia" w:ascii="宋体" w:hAnsi="宋体" w:cs="宋体"/>
                <w:color w:val="auto"/>
                <w:spacing w:val="-6"/>
                <w:szCs w:val="21"/>
              </w:rPr>
              <w:t>结算方式</w:t>
            </w:r>
          </w:p>
        </w:tc>
        <w:tc>
          <w:tcPr>
            <w:tcW w:w="1316" w:type="dxa"/>
            <w:tcBorders>
              <w:top w:val="single" w:color="auto" w:sz="4" w:space="0"/>
              <w:left w:val="single" w:color="auto" w:sz="4" w:space="0"/>
              <w:bottom w:val="single" w:color="auto" w:sz="4" w:space="0"/>
              <w:right w:val="single" w:color="auto" w:sz="4" w:space="0"/>
            </w:tcBorders>
            <w:vAlign w:val="center"/>
          </w:tcPr>
          <w:p w14:paraId="6EA8DC59">
            <w:pPr>
              <w:spacing w:line="288" w:lineRule="auto"/>
              <w:jc w:val="center"/>
              <w:rPr>
                <w:rFonts w:ascii="宋体" w:hAnsi="宋体" w:cs="宋体"/>
                <w:color w:val="auto"/>
                <w:spacing w:val="-6"/>
                <w:szCs w:val="21"/>
              </w:rPr>
            </w:pPr>
            <w:r>
              <w:rPr>
                <w:rFonts w:hint="eastAsia" w:ascii="宋体" w:hAnsi="宋体" w:cs="宋体"/>
                <w:color w:val="auto"/>
                <w:spacing w:val="-6"/>
                <w:szCs w:val="21"/>
              </w:rPr>
              <w:t>预算</w:t>
            </w:r>
          </w:p>
        </w:tc>
      </w:tr>
      <w:tr w14:paraId="7FF4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14:paraId="7DA6513E">
            <w:pPr>
              <w:spacing w:line="288" w:lineRule="auto"/>
              <w:jc w:val="center"/>
              <w:rPr>
                <w:rFonts w:ascii="宋体" w:hAnsi="宋体" w:cs="宋体"/>
                <w:color w:val="auto"/>
                <w:spacing w:val="-6"/>
                <w:szCs w:val="21"/>
              </w:rPr>
            </w:pPr>
            <w:r>
              <w:rPr>
                <w:rFonts w:hint="eastAsia" w:ascii="宋体" w:hAnsi="宋体" w:cs="宋体"/>
                <w:color w:val="auto"/>
                <w:spacing w:val="-6"/>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37278957">
            <w:pPr>
              <w:spacing w:line="288" w:lineRule="auto"/>
              <w:ind w:left="178" w:leftChars="85"/>
              <w:jc w:val="center"/>
              <w:rPr>
                <w:rFonts w:ascii="宋体" w:hAnsi="宋体" w:cs="宋体"/>
                <w:color w:val="auto"/>
                <w:spacing w:val="-6"/>
                <w:szCs w:val="21"/>
              </w:rPr>
            </w:pPr>
            <w:r>
              <w:rPr>
                <w:rFonts w:hint="eastAsia" w:ascii="宋体" w:hAnsi="宋体" w:cs="宋体"/>
                <w:color w:val="auto"/>
                <w:spacing w:val="-6"/>
                <w:szCs w:val="21"/>
              </w:rPr>
              <w:t>外文纸质图书</w:t>
            </w:r>
          </w:p>
        </w:tc>
        <w:tc>
          <w:tcPr>
            <w:tcW w:w="709" w:type="dxa"/>
            <w:tcBorders>
              <w:top w:val="single" w:color="auto" w:sz="4" w:space="0"/>
              <w:left w:val="single" w:color="auto" w:sz="4" w:space="0"/>
              <w:bottom w:val="single" w:color="auto" w:sz="4" w:space="0"/>
              <w:right w:val="single" w:color="auto" w:sz="4" w:space="0"/>
            </w:tcBorders>
            <w:vAlign w:val="center"/>
          </w:tcPr>
          <w:p w14:paraId="5C5B00E7">
            <w:pPr>
              <w:spacing w:line="288" w:lineRule="auto"/>
              <w:jc w:val="center"/>
              <w:rPr>
                <w:rFonts w:ascii="宋体" w:hAnsi="宋体" w:cs="宋体"/>
                <w:color w:val="auto"/>
                <w:spacing w:val="-6"/>
                <w:szCs w:val="21"/>
              </w:rPr>
            </w:pPr>
            <w:r>
              <w:rPr>
                <w:rFonts w:hint="eastAsia" w:ascii="宋体" w:hAnsi="宋体" w:cs="宋体"/>
                <w:color w:val="auto"/>
                <w:spacing w:val="-6"/>
                <w:szCs w:val="21"/>
              </w:rPr>
              <w:t>1</w:t>
            </w:r>
          </w:p>
        </w:tc>
        <w:tc>
          <w:tcPr>
            <w:tcW w:w="708" w:type="dxa"/>
            <w:tcBorders>
              <w:top w:val="single" w:color="auto" w:sz="4" w:space="0"/>
              <w:left w:val="single" w:color="auto" w:sz="4" w:space="0"/>
              <w:bottom w:val="single" w:color="auto" w:sz="4" w:space="0"/>
              <w:right w:val="single" w:color="auto" w:sz="4" w:space="0"/>
            </w:tcBorders>
            <w:vAlign w:val="center"/>
          </w:tcPr>
          <w:p w14:paraId="263A0513">
            <w:pPr>
              <w:spacing w:line="288" w:lineRule="auto"/>
              <w:jc w:val="center"/>
              <w:rPr>
                <w:rFonts w:ascii="宋体" w:hAnsi="宋体" w:cs="宋体"/>
                <w:color w:val="auto"/>
                <w:spacing w:val="-6"/>
                <w:szCs w:val="21"/>
              </w:rPr>
            </w:pPr>
            <w:r>
              <w:rPr>
                <w:rFonts w:hint="eastAsia" w:ascii="宋体" w:hAnsi="宋体" w:cs="宋体"/>
                <w:color w:val="auto"/>
                <w:spacing w:val="-6"/>
                <w:szCs w:val="21"/>
              </w:rPr>
              <w:t>批</w:t>
            </w:r>
          </w:p>
        </w:tc>
        <w:tc>
          <w:tcPr>
            <w:tcW w:w="1134" w:type="dxa"/>
            <w:tcBorders>
              <w:top w:val="single" w:color="auto" w:sz="4" w:space="0"/>
              <w:left w:val="single" w:color="auto" w:sz="4" w:space="0"/>
              <w:bottom w:val="single" w:color="auto" w:sz="4" w:space="0"/>
              <w:right w:val="single" w:color="auto" w:sz="4" w:space="0"/>
            </w:tcBorders>
            <w:vAlign w:val="center"/>
          </w:tcPr>
          <w:p w14:paraId="2F475369">
            <w:pPr>
              <w:spacing w:line="288" w:lineRule="auto"/>
              <w:jc w:val="center"/>
              <w:rPr>
                <w:rFonts w:ascii="宋体" w:hAnsi="宋体" w:cs="宋体"/>
                <w:color w:val="auto"/>
                <w:spacing w:val="-6"/>
                <w:szCs w:val="21"/>
              </w:rPr>
            </w:pPr>
            <w:r>
              <w:rPr>
                <w:rFonts w:hint="eastAsia" w:ascii="宋体" w:hAnsi="宋体" w:cs="宋体"/>
                <w:color w:val="auto"/>
                <w:spacing w:val="-6"/>
                <w:szCs w:val="21"/>
              </w:rPr>
              <w:t>按需供货（订单、现采等）</w:t>
            </w:r>
          </w:p>
        </w:tc>
        <w:tc>
          <w:tcPr>
            <w:tcW w:w="3646" w:type="dxa"/>
            <w:tcBorders>
              <w:top w:val="single" w:color="auto" w:sz="4" w:space="0"/>
              <w:left w:val="single" w:color="auto" w:sz="4" w:space="0"/>
              <w:bottom w:val="single" w:color="auto" w:sz="4" w:space="0"/>
              <w:right w:val="single" w:color="auto" w:sz="4" w:space="0"/>
            </w:tcBorders>
            <w:vAlign w:val="center"/>
          </w:tcPr>
          <w:p w14:paraId="19B5D44B">
            <w:pPr>
              <w:spacing w:line="288" w:lineRule="auto"/>
              <w:jc w:val="center"/>
              <w:rPr>
                <w:rFonts w:ascii="宋体" w:hAnsi="宋体" w:cs="宋体"/>
                <w:color w:val="auto"/>
                <w:spacing w:val="-6"/>
                <w:szCs w:val="21"/>
              </w:rPr>
            </w:pPr>
            <w:r>
              <w:rPr>
                <w:rFonts w:hint="eastAsia" w:ascii="宋体" w:hAnsi="宋体" w:cs="宋体"/>
                <w:color w:val="auto"/>
                <w:spacing w:val="-6"/>
                <w:szCs w:val="21"/>
              </w:rPr>
              <w:t>原版图书的外币价格×汇率×_______%折扣计算，甲方以人民币支付（外币价格为国外出版社所公布的标准价格；汇率为到货日的实时汇率）</w:t>
            </w:r>
          </w:p>
        </w:tc>
        <w:tc>
          <w:tcPr>
            <w:tcW w:w="1316" w:type="dxa"/>
            <w:tcBorders>
              <w:top w:val="single" w:color="auto" w:sz="4" w:space="0"/>
              <w:left w:val="single" w:color="auto" w:sz="4" w:space="0"/>
              <w:bottom w:val="single" w:color="auto" w:sz="4" w:space="0"/>
              <w:right w:val="single" w:color="auto" w:sz="4" w:space="0"/>
            </w:tcBorders>
            <w:vAlign w:val="center"/>
          </w:tcPr>
          <w:p w14:paraId="5BD20B3F">
            <w:pPr>
              <w:spacing w:line="288" w:lineRule="auto"/>
              <w:jc w:val="center"/>
              <w:rPr>
                <w:rFonts w:ascii="宋体" w:hAnsi="宋体" w:cs="宋体"/>
                <w:color w:val="auto"/>
                <w:spacing w:val="-6"/>
                <w:szCs w:val="21"/>
              </w:rPr>
            </w:pPr>
            <w:r>
              <w:rPr>
                <w:rFonts w:hint="eastAsia" w:ascii="宋体" w:hAnsi="宋体" w:cs="宋体"/>
                <w:color w:val="auto"/>
                <w:spacing w:val="-6"/>
                <w:szCs w:val="21"/>
              </w:rPr>
              <w:t>￥20万元</w:t>
            </w:r>
          </w:p>
        </w:tc>
      </w:tr>
    </w:tbl>
    <w:p w14:paraId="7AECA5C4">
      <w:pPr>
        <w:snapToGrid w:val="0"/>
        <w:spacing w:line="288" w:lineRule="auto"/>
        <w:ind w:firstLine="420" w:firstLineChars="200"/>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7DDB74BA">
      <w:pPr>
        <w:snapToGrid w:val="0"/>
        <w:spacing w:line="288" w:lineRule="auto"/>
        <w:ind w:firstLine="422" w:firstLineChars="200"/>
        <w:rPr>
          <w:color w:val="auto"/>
        </w:rPr>
      </w:pPr>
      <w:r>
        <w:rPr>
          <w:rFonts w:hint="eastAsia" w:ascii="宋体" w:hAnsi="宋体" w:cs="宋体"/>
          <w:b/>
          <w:color w:val="auto"/>
          <w:szCs w:val="21"/>
        </w:rPr>
        <w:t>具体技术服务要求如下：</w:t>
      </w:r>
      <w:r>
        <w:rPr>
          <w:rFonts w:hint="eastAsia"/>
          <w:color w:val="auto"/>
        </w:rPr>
        <w:t>（详见采购需求）</w:t>
      </w:r>
    </w:p>
    <w:p w14:paraId="4E72999C">
      <w:pPr>
        <w:spacing w:line="312" w:lineRule="auto"/>
        <w:ind w:firstLine="422" w:firstLineChars="200"/>
        <w:jc w:val="left"/>
        <w:rPr>
          <w:b/>
          <w:bCs/>
          <w:color w:val="auto"/>
        </w:rPr>
      </w:pPr>
      <w:r>
        <w:rPr>
          <w:rFonts w:hint="eastAsia"/>
          <w:b/>
          <w:bCs/>
          <w:color w:val="auto"/>
        </w:rPr>
        <w:t>二、供货范围</w:t>
      </w:r>
    </w:p>
    <w:p w14:paraId="4433715C">
      <w:pPr>
        <w:spacing w:line="312" w:lineRule="auto"/>
        <w:ind w:firstLine="420" w:firstLineChars="200"/>
        <w:jc w:val="left"/>
        <w:rPr>
          <w:color w:val="auto"/>
        </w:rPr>
      </w:pPr>
      <w:r>
        <w:rPr>
          <w:rFonts w:hint="eastAsia"/>
          <w:color w:val="auto"/>
        </w:rPr>
        <w:t>合同供货范围包括所有合同货物、相关的技术资料。</w:t>
      </w:r>
    </w:p>
    <w:p w14:paraId="5408EF8E">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31384C2">
      <w:pPr>
        <w:spacing w:line="312" w:lineRule="auto"/>
        <w:ind w:firstLine="422" w:firstLineChars="200"/>
        <w:jc w:val="left"/>
        <w:rPr>
          <w:b/>
          <w:bCs/>
          <w:color w:val="auto"/>
        </w:rPr>
      </w:pPr>
      <w:r>
        <w:rPr>
          <w:rFonts w:hint="eastAsia"/>
          <w:b/>
          <w:bCs/>
          <w:color w:val="auto"/>
        </w:rPr>
        <w:t>三、质保期、履约保证金与货款结算</w:t>
      </w:r>
    </w:p>
    <w:p w14:paraId="35299910">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不低于   1  年，自货物最终验收合格之日起至质保期届满且经甲方确认无任何质量问题时止。质保期内书刊质量发生问题免费保换。</w:t>
      </w:r>
    </w:p>
    <w:p w14:paraId="5E9A972D">
      <w:pPr>
        <w:spacing w:line="288" w:lineRule="auto"/>
        <w:ind w:firstLine="422" w:firstLineChars="200"/>
        <w:rPr>
          <w:rFonts w:ascii="宋体" w:hAnsi="宋体" w:cs="宋体"/>
          <w:color w:val="auto"/>
          <w:szCs w:val="21"/>
        </w:rPr>
      </w:pPr>
      <w:r>
        <w:rPr>
          <w:rFonts w:hint="eastAsia" w:ascii="宋体" w:hAnsi="宋体"/>
          <w:b/>
          <w:bCs/>
          <w:color w:val="auto"/>
        </w:rPr>
        <w:t>2.</w:t>
      </w:r>
      <w:r>
        <w:rPr>
          <w:rFonts w:hint="eastAsia"/>
          <w:b/>
          <w:bCs/>
          <w:color w:val="auto"/>
        </w:rPr>
        <w:t>货款结算</w:t>
      </w:r>
      <w:r>
        <w:rPr>
          <w:rFonts w:hint="eastAsia"/>
          <w:color w:val="auto"/>
        </w:rPr>
        <w:t>：</w:t>
      </w:r>
      <w:r>
        <w:rPr>
          <w:rFonts w:hint="eastAsia" w:ascii="宋体" w:hAnsi="宋体" w:cs="宋体"/>
          <w:color w:val="auto"/>
          <w:szCs w:val="21"/>
        </w:rPr>
        <w:t>项目完成验收合格并收到发票后 15 个工作日内，甲方向乙方按实结算货款。付款前，</w:t>
      </w:r>
      <w:r>
        <w:rPr>
          <w:rFonts w:hint="eastAsia" w:ascii="宋体" w:hAnsi="宋体" w:cs="宋体"/>
          <w:color w:val="auto"/>
          <w:szCs w:val="21"/>
          <w:lang w:val="zh-CN"/>
        </w:rPr>
        <w:t>乙方应为甲方提供符合国家有关法律规定和甲方财务规定的正式图书销售发票，附盖公司公章或财务专用章的图书清单，每种书附出版社官方碑价网址。在同一张发票上反映其原币码洋、到货日实时汇率、销售折扣、人民币实洋，以及图书的种数和册数等内容，以便甲方按实洋付款。</w:t>
      </w:r>
      <w:r>
        <w:rPr>
          <w:rFonts w:hint="eastAsia" w:ascii="宋体" w:hAnsi="宋体" w:cs="宋体"/>
          <w:color w:val="auto"/>
          <w:szCs w:val="21"/>
        </w:rPr>
        <w:t>甲方开票信息如下：</w:t>
      </w:r>
    </w:p>
    <w:p w14:paraId="6CA5272A">
      <w:pPr>
        <w:spacing w:line="288" w:lineRule="auto"/>
        <w:ind w:firstLine="420" w:firstLineChars="200"/>
        <w:rPr>
          <w:rFonts w:ascii="宋体" w:hAnsi="宋体" w:cs="宋体"/>
          <w:color w:val="auto"/>
          <w:szCs w:val="21"/>
        </w:rPr>
      </w:pPr>
      <w:r>
        <w:rPr>
          <w:rFonts w:hint="eastAsia" w:ascii="宋体" w:hAnsi="宋体" w:cs="宋体"/>
          <w:color w:val="auto"/>
          <w:szCs w:val="21"/>
        </w:rPr>
        <w:t>单位名称：杭州电子科技大学。税号：12330000470009026T</w:t>
      </w:r>
    </w:p>
    <w:p w14:paraId="26B77143">
      <w:pPr>
        <w:spacing w:line="312" w:lineRule="auto"/>
        <w:ind w:firstLine="420" w:firstLineChars="200"/>
        <w:jc w:val="left"/>
        <w:rPr>
          <w:color w:val="auto"/>
        </w:rPr>
      </w:pPr>
      <w:r>
        <w:rPr>
          <w:rFonts w:hint="eastAsia" w:ascii="宋体" w:hAnsi="宋体" w:cs="宋体"/>
          <w:color w:val="auto"/>
          <w:szCs w:val="21"/>
        </w:rPr>
        <w:t>开户银行：工行杭州高新支行。账号：1202026209008806216</w:t>
      </w:r>
      <w:r>
        <w:rPr>
          <w:color w:val="auto"/>
        </w:rPr>
        <w:t xml:space="preserve">                 </w:t>
      </w:r>
    </w:p>
    <w:p w14:paraId="3571069F">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4F6E0417">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6BEE2F5B">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乙方违反上述条款导致甲方受损的，由此所导致的所有责任以及甲方所支付的所有费用（包括但不限于律师费、诉讼费等）均由乙方承担。</w:t>
      </w:r>
    </w:p>
    <w:p w14:paraId="60FCFEAC">
      <w:pPr>
        <w:spacing w:line="312" w:lineRule="auto"/>
        <w:ind w:firstLine="422" w:firstLineChars="200"/>
        <w:jc w:val="left"/>
        <w:rPr>
          <w:b/>
          <w:bCs/>
          <w:color w:val="auto"/>
        </w:rPr>
      </w:pPr>
      <w:r>
        <w:rPr>
          <w:rFonts w:hint="eastAsia"/>
          <w:b/>
          <w:bCs/>
          <w:color w:val="auto"/>
        </w:rPr>
        <w:t>五、转包或分包</w:t>
      </w:r>
    </w:p>
    <w:p w14:paraId="33066D0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7FB61AC4">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5E292176">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212F9A69">
      <w:pPr>
        <w:spacing w:line="312" w:lineRule="auto"/>
        <w:ind w:firstLine="422" w:firstLineChars="200"/>
        <w:jc w:val="left"/>
        <w:rPr>
          <w:b/>
          <w:bCs/>
          <w:color w:val="auto"/>
        </w:rPr>
      </w:pPr>
      <w:r>
        <w:rPr>
          <w:rFonts w:hint="eastAsia"/>
          <w:b/>
          <w:bCs/>
          <w:color w:val="auto"/>
        </w:rPr>
        <w:t>六、货物交付</w:t>
      </w:r>
    </w:p>
    <w:p w14:paraId="1D0151E0">
      <w:pPr>
        <w:spacing w:line="288" w:lineRule="auto"/>
        <w:ind w:firstLine="420" w:firstLineChars="200"/>
        <w:rPr>
          <w:rFonts w:ascii="宋体" w:hAnsi="宋体" w:cs="宋体"/>
          <w:color w:val="auto"/>
          <w:szCs w:val="21"/>
        </w:rPr>
      </w:pPr>
      <w:r>
        <w:rPr>
          <w:rFonts w:hint="eastAsia" w:ascii="宋体" w:hAnsi="宋体" w:cs="宋体"/>
          <w:color w:val="auto"/>
          <w:szCs w:val="21"/>
        </w:rPr>
        <w:t>1、交货期：订单图书五个月内、现采图书一个月内到货，通过采购人验收。乙方根据甲方用户提出的书目订单，将加工好的图书进行满足远距离运输、防湿和防破、装卸要求的包装后，及时送交用户，并按指定位置摆放整齐，在到达用户指定地点前发生的不可预见的风险均由乙方负责，所发生的费用均由乙方承担。</w:t>
      </w:r>
    </w:p>
    <w:p w14:paraId="131C7C61">
      <w:pPr>
        <w:spacing w:line="288" w:lineRule="auto"/>
        <w:ind w:firstLine="420" w:firstLineChars="200"/>
        <w:rPr>
          <w:rFonts w:ascii="宋体" w:hAnsi="宋体" w:cs="宋体"/>
          <w:color w:val="auto"/>
          <w:szCs w:val="21"/>
        </w:rPr>
      </w:pPr>
      <w:r>
        <w:rPr>
          <w:rFonts w:hint="eastAsia" w:ascii="宋体" w:hAnsi="宋体" w:cs="宋体"/>
          <w:color w:val="auto"/>
          <w:szCs w:val="21"/>
        </w:rPr>
        <w:t>2、交货方式：送货上门</w:t>
      </w:r>
    </w:p>
    <w:p w14:paraId="0693C4F8">
      <w:pPr>
        <w:spacing w:line="312" w:lineRule="auto"/>
        <w:ind w:firstLine="420" w:firstLineChars="200"/>
        <w:jc w:val="left"/>
        <w:rPr>
          <w:rFonts w:ascii="宋体" w:hAnsi="宋体" w:cs="宋体"/>
          <w:color w:val="auto"/>
          <w:szCs w:val="21"/>
          <w:u w:val="single"/>
        </w:rPr>
      </w:pPr>
      <w:r>
        <w:rPr>
          <w:rFonts w:hint="eastAsia" w:ascii="宋体" w:hAnsi="宋体" w:cs="宋体"/>
          <w:color w:val="auto"/>
          <w:szCs w:val="21"/>
        </w:rPr>
        <w:t>3、交货地点：</w:t>
      </w:r>
      <w:r>
        <w:rPr>
          <w:rFonts w:hint="eastAsia" w:ascii="宋体" w:hAnsi="宋体" w:cs="宋体"/>
          <w:color w:val="auto"/>
          <w:szCs w:val="21"/>
          <w:u w:val="single"/>
        </w:rPr>
        <w:t xml:space="preserve">杭州电子科技大学下沙校区 </w:t>
      </w:r>
    </w:p>
    <w:p w14:paraId="78227DE7">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w:t>
      </w:r>
    </w:p>
    <w:p w14:paraId="15694E55">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07168A07">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537733D4">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58E8AF80">
      <w:pPr>
        <w:spacing w:line="312" w:lineRule="auto"/>
        <w:ind w:firstLine="422" w:firstLineChars="200"/>
        <w:jc w:val="left"/>
        <w:rPr>
          <w:b/>
          <w:bCs/>
          <w:color w:val="auto"/>
        </w:rPr>
      </w:pPr>
      <w:r>
        <w:rPr>
          <w:rFonts w:hint="eastAsia"/>
          <w:b/>
          <w:bCs/>
          <w:color w:val="auto"/>
        </w:rPr>
        <w:t>七、安装与验收</w:t>
      </w:r>
    </w:p>
    <w:p w14:paraId="0ED6FCEF">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3A649E5D">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06F3CE5E">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DDC64E0">
      <w:pPr>
        <w:snapToGrid w:val="0"/>
        <w:spacing w:line="288" w:lineRule="auto"/>
        <w:ind w:firstLine="420" w:firstLineChars="200"/>
        <w:rPr>
          <w:rFonts w:ascii="宋体" w:hAnsi="宋体" w:cs="宋体"/>
          <w:color w:val="auto"/>
          <w:szCs w:val="21"/>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45A535A7">
      <w:pPr>
        <w:spacing w:line="312" w:lineRule="auto"/>
        <w:ind w:firstLine="422" w:firstLineChars="200"/>
        <w:jc w:val="left"/>
        <w:rPr>
          <w:b/>
          <w:bCs/>
          <w:color w:val="auto"/>
        </w:rPr>
      </w:pPr>
      <w:r>
        <w:rPr>
          <w:rFonts w:hint="eastAsia"/>
          <w:b/>
          <w:bCs/>
          <w:color w:val="auto"/>
        </w:rPr>
        <w:t>八、质量保证与售后服务</w:t>
      </w:r>
    </w:p>
    <w:p w14:paraId="756C4BDD">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1.乙方应按采购文件的规定，满足甲方提出的所有技术要求和服务要求。</w:t>
      </w:r>
      <w:r>
        <w:rPr>
          <w:rFonts w:hint="eastAsia" w:ascii="宋体" w:hAnsi="宋体" w:cs="宋体"/>
          <w:color w:val="auto"/>
          <w:szCs w:val="21"/>
        </w:rPr>
        <w:t>对于通过电话、邮件等远程技术支持不能解决的问题，乙方应在</w:t>
      </w:r>
      <w:r>
        <w:rPr>
          <w:rFonts w:hint="eastAsia" w:ascii="宋体" w:hAnsi="宋体" w:cs="宋体"/>
          <w:color w:val="auto"/>
          <w:szCs w:val="21"/>
          <w:u w:val="single"/>
        </w:rPr>
        <w:t xml:space="preserve"> </w:t>
      </w:r>
      <w:r>
        <w:rPr>
          <w:rFonts w:ascii="宋体" w:hAnsi="宋体" w:cs="宋体"/>
          <w:color w:val="auto"/>
          <w:szCs w:val="21"/>
          <w:u w:val="single"/>
        </w:rPr>
        <w:t>48</w:t>
      </w:r>
      <w:r>
        <w:rPr>
          <w:rFonts w:hint="eastAsia" w:ascii="宋体" w:hAnsi="宋体" w:cs="宋体"/>
          <w:color w:val="auto"/>
          <w:szCs w:val="21"/>
          <w:u w:val="single"/>
        </w:rPr>
        <w:t xml:space="preserve"> 小时</w:t>
      </w:r>
      <w:r>
        <w:rPr>
          <w:rFonts w:hint="eastAsia" w:ascii="宋体" w:hAnsi="宋体" w:cs="宋体"/>
          <w:color w:val="auto"/>
          <w:szCs w:val="21"/>
        </w:rPr>
        <w:t>内派遣相关人员赶赴现场，</w:t>
      </w:r>
      <w:r>
        <w:rPr>
          <w:rFonts w:hint="eastAsia" w:ascii="宋体" w:hAnsi="宋体" w:cs="宋体"/>
          <w:color w:val="auto"/>
          <w:szCs w:val="21"/>
          <w:u w:val="single"/>
        </w:rPr>
        <w:t xml:space="preserve"> 2</w:t>
      </w:r>
      <w:r>
        <w:rPr>
          <w:rFonts w:ascii="宋体" w:hAnsi="宋体" w:cs="宋体"/>
          <w:color w:val="auto"/>
          <w:szCs w:val="21"/>
          <w:u w:val="single"/>
        </w:rPr>
        <w:t>4</w:t>
      </w:r>
      <w:r>
        <w:rPr>
          <w:rFonts w:hint="eastAsia" w:ascii="宋体" w:hAnsi="宋体" w:cs="宋体"/>
          <w:color w:val="auto"/>
          <w:szCs w:val="21"/>
          <w:u w:val="single"/>
        </w:rPr>
        <w:t xml:space="preserve"> 小时</w:t>
      </w:r>
      <w:r>
        <w:rPr>
          <w:rFonts w:hint="eastAsia" w:ascii="宋体" w:hAnsi="宋体" w:cs="宋体"/>
          <w:color w:val="auto"/>
          <w:szCs w:val="21"/>
        </w:rPr>
        <w:t>内解决问题；发生紧急情况的，乙方应在接到甲方通知后</w:t>
      </w:r>
      <w:r>
        <w:rPr>
          <w:rFonts w:hint="eastAsia" w:ascii="宋体" w:hAnsi="宋体" w:cs="宋体"/>
          <w:color w:val="auto"/>
          <w:szCs w:val="21"/>
          <w:u w:val="single"/>
        </w:rPr>
        <w:t xml:space="preserve"> 2  小时</w:t>
      </w:r>
      <w:r>
        <w:rPr>
          <w:rFonts w:hint="eastAsia" w:ascii="宋体" w:hAnsi="宋体" w:cs="宋体"/>
          <w:color w:val="auto"/>
          <w:szCs w:val="21"/>
        </w:rPr>
        <w:t>内到达现场，并于到达现场</w:t>
      </w:r>
      <w:r>
        <w:rPr>
          <w:rFonts w:hint="eastAsia" w:ascii="宋体" w:hAnsi="宋体" w:cs="宋体"/>
          <w:color w:val="auto"/>
          <w:szCs w:val="21"/>
          <w:u w:val="single"/>
        </w:rPr>
        <w:t xml:space="preserve"> 1  小时</w:t>
      </w:r>
      <w:r>
        <w:rPr>
          <w:rFonts w:hint="eastAsia" w:ascii="宋体" w:hAnsi="宋体" w:cs="宋体"/>
          <w:color w:val="auto"/>
          <w:szCs w:val="21"/>
        </w:rPr>
        <w:t>之内解决问题。</w:t>
      </w:r>
    </w:p>
    <w:p w14:paraId="66E78931">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2.甲方因误订不适合馆藏的图书，在未加盖馆藏章、不影响第二次销售的情况下，乙方应允许退货。</w:t>
      </w:r>
    </w:p>
    <w:p w14:paraId="7F263D3A">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3.出现以下情况乙方承诺无条件予以退换，并承担所退图书的运输费用：</w:t>
      </w:r>
    </w:p>
    <w:p w14:paraId="2B7C054F">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(1)运输过程中出现图书破损、污损；</w:t>
      </w:r>
      <w:r>
        <w:rPr>
          <w:rFonts w:hint="eastAsia" w:ascii="宋体" w:hAnsi="宋体" w:cs="宋体"/>
          <w:color w:val="auto"/>
          <w:szCs w:val="21"/>
        </w:rPr>
        <w:t>\</w:t>
      </w:r>
      <w:r>
        <w:rPr>
          <w:rFonts w:hint="eastAsia" w:ascii="宋体" w:hAnsi="宋体" w:cs="宋体"/>
          <w:color w:val="auto"/>
          <w:szCs w:val="21"/>
          <w:lang w:val="zh-CN"/>
        </w:rPr>
        <w:t>(2)出版社印刷、装订造成的图书质量问题；</w:t>
      </w:r>
    </w:p>
    <w:p w14:paraId="0E4967B2">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(3)活页书、袋装书、线装书，小于64开本（包括64开）的图书以及明显不适合甲方收藏的图书；</w:t>
      </w:r>
    </w:p>
    <w:p w14:paraId="5B10DA80">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(4)实际到书与采访订单不符（书名、ISBN、出版年、价格等）的图书；</w:t>
      </w:r>
    </w:p>
    <w:p w14:paraId="25BDA201">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(5)由于乙方原因造成的错发、重发的图书；</w:t>
      </w:r>
    </w:p>
    <w:p w14:paraId="0D42D8E8">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lang w:val="zh-CN"/>
        </w:rPr>
        <w:t>(6)因乙方提供书目信息错误或不明确（如读者对象、版次未注明等）而造成甲方订购错误的图书。</w:t>
      </w:r>
    </w:p>
    <w:p w14:paraId="5C5425CC">
      <w:pPr>
        <w:snapToGrid w:val="0"/>
        <w:spacing w:line="288" w:lineRule="auto"/>
        <w:ind w:firstLine="420" w:firstLineChars="200"/>
        <w:rPr>
          <w:rFonts w:ascii="宋体" w:hAnsi="宋体" w:cs="宋体"/>
          <w:color w:val="auto"/>
          <w:szCs w:val="21"/>
        </w:rPr>
      </w:pPr>
      <w:r>
        <w:rPr>
          <w:rFonts w:hint="eastAsia" w:ascii="宋体" w:hAnsi="宋体" w:cs="宋体"/>
          <w:color w:val="auto"/>
          <w:szCs w:val="21"/>
          <w:lang w:val="zh-CN"/>
        </w:rPr>
        <w:t>4.订购图书涨价超过30%，乙方未征求甲方意见，甲方可以退货，乙方不得拒绝。</w:t>
      </w:r>
    </w:p>
    <w:p w14:paraId="4124DBCF">
      <w:pPr>
        <w:tabs>
          <w:tab w:val="left" w:pos="1560"/>
        </w:tabs>
        <w:autoSpaceDE w:val="0"/>
        <w:autoSpaceDN w:val="0"/>
        <w:adjustRightInd w:val="0"/>
        <w:spacing w:line="288" w:lineRule="auto"/>
        <w:ind w:firstLine="420" w:firstLineChars="200"/>
        <w:jc w:val="left"/>
        <w:rPr>
          <w:rFonts w:ascii="宋体" w:hAnsi="宋体" w:cs="宋体"/>
          <w:color w:val="auto"/>
          <w:szCs w:val="21"/>
          <w:lang w:val="zh-CN"/>
        </w:rPr>
      </w:pPr>
      <w:r>
        <w:rPr>
          <w:rFonts w:hint="eastAsia" w:ascii="宋体" w:hAnsi="宋体" w:cs="宋体"/>
          <w:color w:val="auto"/>
          <w:szCs w:val="21"/>
          <w:lang w:val="zh-CN"/>
        </w:rPr>
        <w:t>5.乙方在采购文件中承诺的其它服务和优惠措施：</w:t>
      </w:r>
    </w:p>
    <w:p w14:paraId="5F2AC32B">
      <w:pPr>
        <w:tabs>
          <w:tab w:val="left" w:pos="1560"/>
        </w:tabs>
        <w:autoSpaceDE w:val="0"/>
        <w:autoSpaceDN w:val="0"/>
        <w:adjustRightInd w:val="0"/>
        <w:spacing w:line="288" w:lineRule="auto"/>
        <w:ind w:firstLine="420" w:firstLineChars="200"/>
        <w:jc w:val="left"/>
        <w:rPr>
          <w:rFonts w:ascii="宋体" w:hAnsi="宋体" w:cs="宋体"/>
          <w:color w:val="auto"/>
          <w:szCs w:val="21"/>
        </w:rPr>
      </w:pPr>
      <w:r>
        <w:rPr>
          <w:rFonts w:hint="eastAsia" w:ascii="宋体" w:hAnsi="宋体" w:cs="宋体"/>
          <w:color w:val="auto"/>
          <w:szCs w:val="21"/>
          <w:lang w:val="zh-CN"/>
        </w:rPr>
        <w:t>_____________________________________________________________________________________</w:t>
      </w:r>
    </w:p>
    <w:p w14:paraId="0CC522F0">
      <w:pPr>
        <w:spacing w:line="312" w:lineRule="auto"/>
        <w:ind w:firstLine="420" w:firstLineChars="200"/>
        <w:jc w:val="left"/>
        <w:rPr>
          <w:color w:val="auto"/>
        </w:rPr>
      </w:pPr>
    </w:p>
    <w:p w14:paraId="2BB5F4A9">
      <w:pPr>
        <w:spacing w:line="312" w:lineRule="auto"/>
        <w:ind w:firstLine="422" w:firstLineChars="200"/>
        <w:jc w:val="left"/>
        <w:rPr>
          <w:b/>
          <w:bCs/>
          <w:color w:val="auto"/>
        </w:rPr>
      </w:pPr>
      <w:r>
        <w:rPr>
          <w:rFonts w:hint="eastAsia"/>
          <w:b/>
          <w:bCs/>
          <w:color w:val="auto"/>
        </w:rPr>
        <w:t>九、保密条款</w:t>
      </w:r>
    </w:p>
    <w:p w14:paraId="1749CE6B">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FCDC86A">
      <w:pPr>
        <w:spacing w:line="312" w:lineRule="auto"/>
        <w:ind w:firstLine="422" w:firstLineChars="200"/>
        <w:jc w:val="left"/>
        <w:rPr>
          <w:b/>
          <w:bCs/>
          <w:color w:val="auto"/>
        </w:rPr>
      </w:pPr>
      <w:r>
        <w:rPr>
          <w:rFonts w:hint="eastAsia"/>
          <w:b/>
          <w:bCs/>
          <w:color w:val="auto"/>
        </w:rPr>
        <w:t>十、违约责任</w:t>
      </w:r>
    </w:p>
    <w:p w14:paraId="33EE9BF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21C84B3F">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4F9C0FB6">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58888D8E">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乙方未能按约定要求履行保修义务的，每发生一次应向甲方支付</w:t>
      </w:r>
      <w:r>
        <w:rPr>
          <w:color w:val="auto"/>
          <w:u w:val="single"/>
        </w:rPr>
        <w:t xml:space="preserve"> 300 </w:t>
      </w:r>
      <w:r>
        <w:rPr>
          <w:rFonts w:hint="eastAsia"/>
          <w:color w:val="auto"/>
        </w:rPr>
        <w:t>元</w:t>
      </w:r>
      <w:r>
        <w:rPr>
          <w:rFonts w:hint="eastAsia"/>
          <w:color w:val="auto"/>
        </w:rPr>
        <w:t>的违约金，同时，甲方有权委托第三方进行保修，所产生的费用由乙方承担。若因货物缺陷或乙方服务质量等问题造成甲方或任何人员人身、财产损害的，乙方应承担有关责任并作出相应赔偿。</w:t>
      </w:r>
    </w:p>
    <w:p w14:paraId="54A00CD5">
      <w:pPr>
        <w:tabs>
          <w:tab w:val="left" w:pos="1560"/>
        </w:tabs>
        <w:autoSpaceDE w:val="0"/>
        <w:autoSpaceDN w:val="0"/>
        <w:adjustRightInd w:val="0"/>
        <w:spacing w:line="288" w:lineRule="auto"/>
        <w:ind w:firstLine="420" w:firstLineChars="200"/>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2A47EA86">
      <w:pPr>
        <w:tabs>
          <w:tab w:val="left" w:pos="1560"/>
        </w:tabs>
        <w:autoSpaceDE w:val="0"/>
        <w:autoSpaceDN w:val="0"/>
        <w:adjustRightInd w:val="0"/>
        <w:spacing w:line="288" w:lineRule="auto"/>
        <w:ind w:firstLine="420" w:firstLineChars="200"/>
        <w:rPr>
          <w:rFonts w:ascii="宋体" w:hAnsi="宋体" w:cs="宋体"/>
          <w:color w:val="auto"/>
          <w:szCs w:val="21"/>
          <w:lang w:val="zh-CN"/>
        </w:rPr>
      </w:pPr>
      <w:r>
        <w:rPr>
          <w:rFonts w:hint="eastAsia" w:ascii="宋体" w:hAnsi="宋体" w:cs="宋体"/>
          <w:color w:val="auto"/>
          <w:szCs w:val="21"/>
        </w:rPr>
        <w:t>6</w:t>
      </w:r>
      <w:r>
        <w:rPr>
          <w:rFonts w:hint="eastAsia" w:ascii="宋体" w:hAnsi="宋体" w:cs="宋体"/>
          <w:color w:val="auto"/>
          <w:szCs w:val="21"/>
          <w:lang w:val="zh-CN"/>
        </w:rPr>
        <w:t>.乙方出现以下情况之一，将视为乙方违约，甲方有权终止合同(协议)，所产生的一切后果由乙方负责。</w:t>
      </w:r>
    </w:p>
    <w:p w14:paraId="1B689E83">
      <w:pPr>
        <w:tabs>
          <w:tab w:val="left" w:pos="1560"/>
        </w:tabs>
        <w:autoSpaceDE w:val="0"/>
        <w:autoSpaceDN w:val="0"/>
        <w:adjustRightInd w:val="0"/>
        <w:spacing w:line="288" w:lineRule="auto"/>
        <w:ind w:firstLine="315" w:firstLineChars="150"/>
        <w:rPr>
          <w:rFonts w:ascii="宋体" w:hAnsi="宋体" w:cs="宋体"/>
          <w:color w:val="auto"/>
          <w:szCs w:val="21"/>
        </w:rPr>
      </w:pPr>
      <w:r>
        <w:rPr>
          <w:rFonts w:hint="eastAsia" w:ascii="宋体" w:hAnsi="宋体" w:cs="宋体"/>
          <w:color w:val="auto"/>
          <w:szCs w:val="21"/>
          <w:lang w:val="zh-CN"/>
        </w:rPr>
        <w:t>（1）配发高价低折类图书、特价类图书；</w:t>
      </w:r>
    </w:p>
    <w:p w14:paraId="29C5FB4E">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（2）未经甲方同意私自搭配图书；</w:t>
      </w:r>
    </w:p>
    <w:p w14:paraId="2975B72A">
      <w:pPr>
        <w:tabs>
          <w:tab w:val="left" w:pos="1560"/>
        </w:tabs>
        <w:autoSpaceDE w:val="0"/>
        <w:autoSpaceDN w:val="0"/>
        <w:adjustRightInd w:val="0"/>
        <w:spacing w:line="288" w:lineRule="auto"/>
        <w:ind w:firstLine="315" w:firstLineChars="150"/>
        <w:rPr>
          <w:rFonts w:ascii="宋体" w:hAnsi="宋体" w:cs="宋体"/>
          <w:color w:val="auto"/>
          <w:szCs w:val="21"/>
        </w:rPr>
      </w:pPr>
      <w:r>
        <w:rPr>
          <w:rFonts w:hint="eastAsia" w:ascii="宋体" w:hAnsi="宋体" w:cs="宋体"/>
          <w:color w:val="auto"/>
          <w:szCs w:val="21"/>
          <w:lang w:val="zh-CN"/>
        </w:rPr>
        <w:t>（3）配发盗版、盗印图书及其他非法出版物；</w:t>
      </w:r>
    </w:p>
    <w:p w14:paraId="0F268C88">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（4）未按甲方要求提供承诺的加工服务，差错率高，经提醒未及时整改；</w:t>
      </w:r>
    </w:p>
    <w:p w14:paraId="2C717EFF">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（5）在本次采购中的承诺未能履行并经甲方提醒仍未能执行，如到书率不能满足85%以上、未到书长期不予回告等；</w:t>
      </w:r>
    </w:p>
    <w:p w14:paraId="35220C8E">
      <w:pPr>
        <w:tabs>
          <w:tab w:val="left" w:pos="1560"/>
        </w:tabs>
        <w:autoSpaceDE w:val="0"/>
        <w:autoSpaceDN w:val="0"/>
        <w:adjustRightInd w:val="0"/>
        <w:spacing w:line="288" w:lineRule="auto"/>
        <w:ind w:firstLine="315" w:firstLineChars="150"/>
        <w:rPr>
          <w:rFonts w:ascii="宋体" w:hAnsi="宋体" w:cs="宋体"/>
          <w:color w:val="auto"/>
          <w:szCs w:val="21"/>
          <w:lang w:val="zh-CN"/>
        </w:rPr>
      </w:pPr>
      <w:r>
        <w:rPr>
          <w:rFonts w:hint="eastAsia" w:ascii="宋体" w:hAnsi="宋体" w:cs="宋体"/>
          <w:color w:val="auto"/>
          <w:szCs w:val="21"/>
          <w:lang w:val="zh-CN"/>
        </w:rPr>
        <w:t>（6）因触犯国家法律法规而受到有关部门调查起诉；</w:t>
      </w:r>
    </w:p>
    <w:p w14:paraId="2C4D2FB0">
      <w:pPr>
        <w:spacing w:line="312" w:lineRule="auto"/>
        <w:ind w:firstLine="420" w:firstLineChars="200"/>
        <w:jc w:val="left"/>
        <w:rPr>
          <w:color w:val="auto"/>
        </w:rPr>
      </w:pPr>
      <w:r>
        <w:rPr>
          <w:rFonts w:hint="eastAsia" w:ascii="宋体" w:hAnsi="宋体" w:cs="宋体"/>
          <w:color w:val="auto"/>
          <w:szCs w:val="21"/>
          <w:lang w:val="zh-CN"/>
        </w:rPr>
        <w:t>（7）其他违反本协议及采购文件有关条款之行为。</w:t>
      </w:r>
    </w:p>
    <w:p w14:paraId="59DC7754">
      <w:pPr>
        <w:spacing w:line="312" w:lineRule="auto"/>
        <w:ind w:firstLine="422" w:firstLineChars="200"/>
        <w:jc w:val="left"/>
        <w:rPr>
          <w:b/>
          <w:bCs/>
          <w:color w:val="auto"/>
        </w:rPr>
      </w:pPr>
      <w:r>
        <w:rPr>
          <w:rFonts w:hint="eastAsia"/>
          <w:b/>
          <w:bCs/>
          <w:color w:val="auto"/>
        </w:rPr>
        <w:t>十一、不可抗力</w:t>
      </w:r>
    </w:p>
    <w:p w14:paraId="0A4C6DAB">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91FD821">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59A41C48">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60382B7D">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27A78877">
      <w:pPr>
        <w:spacing w:line="312" w:lineRule="auto"/>
        <w:ind w:firstLine="422" w:firstLineChars="200"/>
        <w:jc w:val="left"/>
        <w:rPr>
          <w:b/>
          <w:bCs/>
          <w:color w:val="auto"/>
        </w:rPr>
      </w:pPr>
      <w:r>
        <w:rPr>
          <w:rFonts w:hint="eastAsia"/>
          <w:b/>
          <w:bCs/>
          <w:color w:val="auto"/>
        </w:rPr>
        <w:t>十二、法律适用与争议解决</w:t>
      </w:r>
    </w:p>
    <w:p w14:paraId="46BFFC03">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1CCB2EA3">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74AB2A20">
      <w:pPr>
        <w:spacing w:line="312" w:lineRule="auto"/>
        <w:ind w:firstLine="422" w:firstLineChars="200"/>
        <w:jc w:val="left"/>
        <w:rPr>
          <w:b/>
          <w:bCs/>
          <w:color w:val="auto"/>
        </w:rPr>
      </w:pPr>
      <w:r>
        <w:rPr>
          <w:rFonts w:hint="eastAsia"/>
          <w:b/>
          <w:bCs/>
          <w:color w:val="auto"/>
        </w:rPr>
        <w:t>十三、合同生效及其他</w:t>
      </w:r>
    </w:p>
    <w:p w14:paraId="2BA6CA51">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7BB8A1F6">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w:t>
      </w:r>
      <w:r>
        <w:rPr>
          <w:color w:val="auto"/>
        </w:rPr>
        <w:t xml:space="preserve">     </w:t>
      </w:r>
    </w:p>
    <w:p w14:paraId="1BA1C830">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4E63D179">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7CC68381">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22B9DAF0">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6722B56E">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71EA9672">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5DEEE08E">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6507B0EA">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7F041386">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6E012CDE">
      <w:pPr>
        <w:spacing w:line="312" w:lineRule="auto"/>
        <w:ind w:firstLine="420" w:firstLineChars="200"/>
        <w:jc w:val="left"/>
        <w:rPr>
          <w:color w:val="auto"/>
        </w:rPr>
      </w:pPr>
    </w:p>
    <w:p w14:paraId="1FAAB9D3">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627496CC">
      <w:pPr>
        <w:spacing w:line="312" w:lineRule="auto"/>
        <w:ind w:firstLine="420" w:firstLineChars="200"/>
        <w:jc w:val="left"/>
        <w:rPr>
          <w:color w:val="auto"/>
        </w:rPr>
      </w:pPr>
    </w:p>
    <w:p w14:paraId="0EBF9819">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7ADE238C">
      <w:pPr>
        <w:spacing w:line="312" w:lineRule="auto"/>
        <w:ind w:firstLine="420" w:firstLineChars="200"/>
        <w:jc w:val="left"/>
        <w:rPr>
          <w:color w:val="auto"/>
        </w:rPr>
      </w:pPr>
    </w:p>
    <w:p w14:paraId="2E65B922">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01818EEC">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65339933">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319E0CE5">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6A6BC10C">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29F219BA">
      <w:pPr>
        <w:pStyle w:val="8"/>
        <w:spacing w:line="312" w:lineRule="auto"/>
        <w:rPr>
          <w:color w:val="auto"/>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66044619">
      <w:pPr>
        <w:widowControl/>
        <w:spacing w:line="312" w:lineRule="auto"/>
        <w:jc w:val="left"/>
        <w:rPr>
          <w:rStyle w:val="56"/>
          <w:color w:val="auto"/>
        </w:rPr>
      </w:pPr>
      <w:bookmarkStart w:id="458" w:name="_Toc721"/>
      <w:bookmarkStart w:id="459" w:name="_Toc816"/>
      <w:bookmarkStart w:id="460" w:name="_Toc32309"/>
      <w:bookmarkStart w:id="461" w:name="_Toc23835"/>
      <w:bookmarkStart w:id="462" w:name="_Toc641"/>
      <w:bookmarkStart w:id="463" w:name="_Toc2191"/>
      <w:bookmarkStart w:id="464" w:name="_Toc762"/>
      <w:bookmarkStart w:id="465" w:name="_Toc32708"/>
      <w:bookmarkStart w:id="466" w:name="_Toc11617"/>
      <w:bookmarkStart w:id="467" w:name="_Toc8672"/>
      <w:bookmarkStart w:id="468" w:name="_Toc5553"/>
      <w:bookmarkStart w:id="469" w:name="_Toc7308"/>
      <w:bookmarkStart w:id="470" w:name="_Toc27502"/>
      <w:bookmarkStart w:id="471" w:name="_Toc22294"/>
      <w:r>
        <w:rPr>
          <w:rStyle w:val="56"/>
          <w:color w:val="auto"/>
        </w:rPr>
        <w:br w:type="page"/>
      </w:r>
    </w:p>
    <w:p w14:paraId="67DE5582">
      <w:pPr>
        <w:snapToGrid w:val="0"/>
        <w:spacing w:before="240" w:beforeLines="100" w:after="240" w:afterLines="100"/>
        <w:jc w:val="center"/>
        <w:rPr>
          <w:rStyle w:val="56"/>
          <w:color w:val="auto"/>
        </w:rPr>
      </w:pPr>
      <w:bookmarkStart w:id="472" w:name="_Toc24977"/>
      <w:bookmarkStart w:id="473" w:name="_Toc17735"/>
      <w:r>
        <w:rPr>
          <w:rStyle w:val="56"/>
          <w:rFonts w:hint="eastAsia"/>
          <w:color w:val="auto"/>
        </w:rPr>
        <w:t>第六部分</w:t>
      </w:r>
      <w:r>
        <w:rPr>
          <w:rStyle w:val="56"/>
          <w:color w:val="auto"/>
        </w:rPr>
        <w:t xml:space="preserve">  </w:t>
      </w:r>
      <w:r>
        <w:rPr>
          <w:rStyle w:val="56"/>
          <w:rFonts w:hint="eastAsia"/>
          <w:color w:val="auto"/>
        </w:rPr>
        <w:t>响应文件格式</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14:paraId="64EACBB9">
      <w:pPr>
        <w:adjustRightInd w:val="0"/>
        <w:snapToGrid w:val="0"/>
        <w:spacing w:line="288" w:lineRule="auto"/>
        <w:jc w:val="center"/>
        <w:rPr>
          <w:b/>
          <w:bCs/>
          <w:color w:val="auto"/>
          <w:sz w:val="24"/>
          <w:szCs w:val="24"/>
        </w:rPr>
      </w:pPr>
      <w:bookmarkStart w:id="474" w:name="_Toc24168"/>
      <w:bookmarkStart w:id="475" w:name="_Toc28159"/>
      <w:bookmarkStart w:id="476" w:name="_Toc9636"/>
      <w:bookmarkStart w:id="477" w:name="_Toc25819"/>
      <w:bookmarkStart w:id="478" w:name="_Toc7710"/>
      <w:bookmarkStart w:id="479" w:name="_Toc9502"/>
      <w:bookmarkStart w:id="480" w:name="_Toc7409"/>
      <w:bookmarkStart w:id="481" w:name="_Toc6868"/>
      <w:bookmarkStart w:id="482" w:name="_Toc9623"/>
      <w:bookmarkStart w:id="483" w:name="_Toc22675"/>
      <w:bookmarkStart w:id="484" w:name="_Toc4610"/>
      <w:bookmarkStart w:id="485" w:name="_Toc19286"/>
      <w:bookmarkStart w:id="486" w:name="_Toc8070"/>
      <w:bookmarkStart w:id="487" w:name="_Toc2326"/>
      <w:bookmarkStart w:id="488" w:name="_Toc7013"/>
      <w:bookmarkStart w:id="489" w:name="_Toc3964"/>
      <w:bookmarkStart w:id="490" w:name="_Toc27063"/>
      <w:bookmarkStart w:id="491" w:name="_Toc32223"/>
      <w:bookmarkStart w:id="492" w:name="_Toc23756"/>
      <w:bookmarkStart w:id="493" w:name="_Toc20738"/>
      <w:bookmarkStart w:id="494" w:name="_Toc4274"/>
      <w:bookmarkStart w:id="495" w:name="_Toc26648"/>
      <w:bookmarkStart w:id="496" w:name="_Toc17119"/>
      <w:bookmarkStart w:id="497" w:name="_Toc14400"/>
      <w:bookmarkStart w:id="498" w:name="_Toc14202"/>
      <w:bookmarkStart w:id="499" w:name="_Toc31085"/>
      <w:bookmarkStart w:id="500" w:name="_Toc20870"/>
      <w:bookmarkStart w:id="501" w:name="_Toc2886"/>
      <w:bookmarkStart w:id="502" w:name="_Toc32288"/>
      <w:bookmarkStart w:id="503" w:name="_Toc13819"/>
      <w:bookmarkStart w:id="504" w:name="_Toc28613"/>
      <w:bookmarkStart w:id="505" w:name="_Toc32185"/>
      <w:bookmarkStart w:id="506" w:name="_Toc32522"/>
      <w:bookmarkStart w:id="507" w:name="_Toc19804"/>
      <w:bookmarkStart w:id="508" w:name="_Toc706"/>
      <w:bookmarkStart w:id="509" w:name="_Toc20766"/>
      <w:bookmarkStart w:id="510" w:name="_Toc27551"/>
      <w:bookmarkStart w:id="511" w:name="_Toc1120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35B7392">
      <w:pPr>
        <w:adjustRightInd w:val="0"/>
        <w:snapToGrid w:val="0"/>
        <w:spacing w:line="288" w:lineRule="auto"/>
        <w:rPr>
          <w:color w:val="auto"/>
          <w:sz w:val="24"/>
          <w:szCs w:val="24"/>
        </w:rPr>
      </w:pPr>
    </w:p>
    <w:p w14:paraId="79163DF5">
      <w:pPr>
        <w:adjustRightInd w:val="0"/>
        <w:snapToGrid w:val="0"/>
        <w:spacing w:line="288" w:lineRule="auto"/>
        <w:ind w:firstLine="482" w:firstLineChars="200"/>
        <w:rPr>
          <w:b/>
          <w:bCs/>
          <w:color w:val="auto"/>
          <w:sz w:val="24"/>
          <w:szCs w:val="24"/>
        </w:rPr>
      </w:pPr>
      <w:bookmarkStart w:id="512" w:name="_Hlk71884160"/>
      <w:r>
        <w:rPr>
          <w:rFonts w:hint="eastAsia"/>
          <w:b/>
          <w:bCs/>
          <w:color w:val="auto"/>
          <w:sz w:val="24"/>
          <w:szCs w:val="24"/>
        </w:rPr>
        <w:t>1.资格文件</w:t>
      </w:r>
    </w:p>
    <w:p w14:paraId="42DCAD3A">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2"/>
    <w:p w14:paraId="0E418898">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31E37461">
      <w:pPr>
        <w:adjustRightInd w:val="0"/>
        <w:snapToGrid w:val="0"/>
        <w:spacing w:line="288" w:lineRule="auto"/>
        <w:ind w:firstLine="480" w:firstLineChars="200"/>
        <w:rPr>
          <w:color w:val="auto"/>
          <w:sz w:val="24"/>
          <w:szCs w:val="24"/>
        </w:rPr>
      </w:pPr>
      <w:bookmarkStart w:id="51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7F3E37E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color w:val="auto"/>
          <w:sz w:val="24"/>
          <w:szCs w:val="24"/>
        </w:rPr>
        <w:t>落实</w:t>
      </w:r>
      <w:r>
        <w:rPr>
          <w:color w:val="auto"/>
          <w:sz w:val="24"/>
          <w:szCs w:val="24"/>
        </w:rPr>
        <w:t>政府采购政策需满足的资格要求：</w:t>
      </w:r>
      <w:r>
        <w:rPr>
          <w:color w:val="auto"/>
          <w:sz w:val="24"/>
          <w:szCs w:val="24"/>
        </w:rPr>
        <w:t>无</w:t>
      </w:r>
    </w:p>
    <w:p w14:paraId="4C58421B">
      <w:pPr>
        <w:adjustRightInd w:val="0"/>
        <w:snapToGrid w:val="0"/>
        <w:spacing w:line="288" w:lineRule="auto"/>
        <w:ind w:firstLine="480" w:firstLineChars="200"/>
        <w:rPr>
          <w:rFonts w:hint="eastAsia"/>
          <w:color w:val="auto"/>
          <w:sz w:val="24"/>
          <w:szCs w:val="24"/>
        </w:rPr>
      </w:pPr>
      <w:r>
        <w:rPr>
          <w:rFonts w:hint="eastAsia"/>
          <w:color w:val="auto"/>
          <w:sz w:val="24"/>
          <w:szCs w:val="24"/>
        </w:rPr>
        <w:t>（</w:t>
      </w:r>
      <w:r>
        <w:rPr>
          <w:color w:val="auto"/>
          <w:sz w:val="24"/>
          <w:szCs w:val="24"/>
        </w:rPr>
        <w:t>4）</w:t>
      </w:r>
      <w:r>
        <w:rPr>
          <w:rFonts w:hint="eastAsia"/>
          <w:b/>
          <w:bCs/>
          <w:color w:val="auto"/>
          <w:sz w:val="24"/>
          <w:szCs w:val="24"/>
        </w:rPr>
        <w:t>▲</w:t>
      </w:r>
      <w:bookmarkStart w:id="514" w:name="OLE_LINK1"/>
      <w:r>
        <w:rPr>
          <w:rFonts w:hint="eastAsia"/>
          <w:color w:val="auto"/>
          <w:sz w:val="24"/>
          <w:szCs w:val="24"/>
        </w:rPr>
        <w:t>本项目的</w:t>
      </w:r>
      <w:bookmarkStart w:id="515" w:name="OLE_LINK3"/>
      <w:r>
        <w:rPr>
          <w:rFonts w:hint="eastAsia"/>
          <w:color w:val="auto"/>
          <w:sz w:val="24"/>
          <w:szCs w:val="24"/>
        </w:rPr>
        <w:t>特定资格要求</w:t>
      </w:r>
      <w:r>
        <w:rPr>
          <w:color w:val="auto"/>
          <w:sz w:val="24"/>
          <w:szCs w:val="24"/>
        </w:rPr>
        <w:t>证明材料：</w:t>
      </w:r>
      <w:r>
        <w:rPr>
          <w:rFonts w:hint="eastAsia"/>
          <w:color w:val="auto"/>
          <w:sz w:val="24"/>
          <w:szCs w:val="24"/>
        </w:rPr>
        <w:t>国家颁发的出版物进口经营许可证</w:t>
      </w:r>
      <w:bookmarkEnd w:id="514"/>
      <w:bookmarkEnd w:id="515"/>
    </w:p>
    <w:bookmarkEnd w:id="513"/>
    <w:p w14:paraId="7EE3AC85">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182E8809">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633D8E32">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23D877D7">
      <w:pPr>
        <w:adjustRightInd w:val="0"/>
        <w:snapToGrid w:val="0"/>
        <w:spacing w:line="288" w:lineRule="auto"/>
        <w:ind w:left="0" w:leftChars="0" w:firstLine="420" w:firstLineChars="175"/>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62EC5C8C">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71425728">
      <w:pPr>
        <w:adjustRightInd w:val="0"/>
        <w:snapToGrid w:val="0"/>
        <w:spacing w:line="288" w:lineRule="auto"/>
        <w:ind w:left="0" w:leftChars="0" w:firstLine="420" w:firstLineChars="175"/>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w:t>
      </w:r>
      <w:r>
        <w:rPr>
          <w:rFonts w:hint="eastAsia"/>
          <w:color w:val="auto"/>
          <w:sz w:val="24"/>
          <w:szCs w:val="24"/>
        </w:rPr>
        <w:t>（含）以后任意一月供应商授权代表社保缴纳证明</w:t>
      </w:r>
    </w:p>
    <w:p w14:paraId="75371FEF">
      <w:pPr>
        <w:adjustRightInd w:val="0"/>
        <w:snapToGrid w:val="0"/>
        <w:spacing w:line="288" w:lineRule="auto"/>
        <w:ind w:left="0" w:leftChars="0" w:firstLine="420" w:firstLineChars="175"/>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22FDB789">
      <w:pPr>
        <w:adjustRightInd w:val="0"/>
        <w:snapToGrid w:val="0"/>
        <w:spacing w:line="288" w:lineRule="auto"/>
        <w:ind w:left="0" w:leftChars="0" w:firstLine="420" w:firstLineChars="175"/>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1E2B7DBB">
      <w:pPr>
        <w:adjustRightInd w:val="0"/>
        <w:snapToGrid w:val="0"/>
        <w:spacing w:line="288" w:lineRule="auto"/>
        <w:ind w:left="0" w:leftChars="0" w:firstLine="420" w:firstLineChars="175"/>
        <w:rPr>
          <w:rFonts w:hint="eastAsia"/>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7E0A7BA7">
      <w:pPr>
        <w:pStyle w:val="2"/>
        <w:ind w:left="0" w:leftChars="0" w:firstLine="420" w:firstLineChars="175"/>
        <w:rPr>
          <w:rFonts w:hint="eastAsia"/>
          <w:color w:val="auto"/>
        </w:rPr>
      </w:pPr>
      <w:bookmarkStart w:id="516" w:name="OLE_LINK2"/>
      <w:r>
        <w:rPr>
          <w:rFonts w:hint="eastAsia"/>
          <w:color w:val="auto"/>
          <w:lang w:eastAsia="zh-CN"/>
        </w:rPr>
        <w:t>（</w:t>
      </w:r>
      <w:r>
        <w:rPr>
          <w:rFonts w:hint="eastAsia"/>
          <w:color w:val="auto"/>
          <w:lang w:val="en-US" w:eastAsia="zh-CN"/>
        </w:rPr>
        <w:t>7）</w:t>
      </w:r>
      <w:r>
        <w:rPr>
          <w:rFonts w:hint="eastAsia"/>
          <w:color w:val="auto"/>
        </w:rPr>
        <w:t>IS09001 国际质量体系认证书，环境管理体系认证书，职业健康安全管理体系认证书（如有，复印件加盖公章）</w:t>
      </w:r>
    </w:p>
    <w:p w14:paraId="2B68E643">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8）</w:t>
      </w:r>
      <w:r>
        <w:rPr>
          <w:rFonts w:hint="eastAsia"/>
          <w:color w:val="auto"/>
        </w:rPr>
        <w:t>中国书刊发行协会会员证书（如有，复印件加盖公章）</w:t>
      </w:r>
    </w:p>
    <w:p w14:paraId="06166916">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9）</w:t>
      </w:r>
      <w:r>
        <w:rPr>
          <w:rFonts w:hint="eastAsia"/>
          <w:color w:val="auto"/>
        </w:rPr>
        <w:t>现采基地库房自有的房产证明或租赁合同（如有，复印件加盖公章）及有现货承诺书（格式自拟，授权代表签字加盖单位公章）</w:t>
      </w:r>
    </w:p>
    <w:p w14:paraId="4978B6A1">
      <w:pPr>
        <w:pStyle w:val="2"/>
        <w:ind w:left="0" w:leftChars="0" w:firstLine="420" w:firstLineChars="175"/>
        <w:rPr>
          <w:rFonts w:hint="eastAsia"/>
          <w:color w:val="auto"/>
        </w:rPr>
      </w:pPr>
      <w:r>
        <w:rPr>
          <w:rFonts w:hint="eastAsia"/>
          <w:color w:val="auto"/>
          <w:lang w:eastAsia="zh-CN"/>
        </w:rPr>
        <w:t>（</w:t>
      </w:r>
      <w:r>
        <w:rPr>
          <w:rFonts w:hint="eastAsia"/>
          <w:color w:val="auto"/>
          <w:lang w:val="en-US" w:eastAsia="zh-CN"/>
        </w:rPr>
        <w:t>10）</w:t>
      </w:r>
      <w:r>
        <w:rPr>
          <w:rFonts w:hint="eastAsia"/>
          <w:color w:val="auto"/>
        </w:rPr>
        <w:t>202</w:t>
      </w:r>
      <w:r>
        <w:rPr>
          <w:rFonts w:hint="eastAsia"/>
          <w:color w:val="auto"/>
          <w:lang w:val="en-US" w:eastAsia="zh-CN"/>
        </w:rPr>
        <w:t>2</w:t>
      </w:r>
      <w:r>
        <w:rPr>
          <w:rFonts w:hint="eastAsia"/>
          <w:color w:val="auto"/>
        </w:rPr>
        <w:t>年以来组织参与的图书馆配会、图书博览会现采活动或线上图书展览会的相关证明材料（如有，须提供有关办会的通知、证明或办会邀请函等证明材料复印件加盖公章）</w:t>
      </w:r>
    </w:p>
    <w:p w14:paraId="29083890">
      <w:pPr>
        <w:pStyle w:val="2"/>
        <w:numPr>
          <w:ilvl w:val="0"/>
          <w:numId w:val="7"/>
        </w:numPr>
        <w:ind w:left="0" w:leftChars="0" w:firstLine="420" w:firstLineChars="175"/>
        <w:rPr>
          <w:rFonts w:hint="eastAsia"/>
          <w:color w:val="auto"/>
        </w:rPr>
      </w:pPr>
      <w:r>
        <w:rPr>
          <w:rFonts w:hint="eastAsia"/>
          <w:color w:val="auto"/>
        </w:rPr>
        <w:t>用户评价（格式模版附后，须提供调查表、中标通知书、合同复印件加盖公章）</w:t>
      </w:r>
    </w:p>
    <w:bookmarkEnd w:id="516"/>
    <w:p w14:paraId="0B8936BA">
      <w:pPr>
        <w:adjustRightInd w:val="0"/>
        <w:snapToGrid w:val="0"/>
        <w:spacing w:line="288" w:lineRule="auto"/>
        <w:ind w:left="0" w:leftChars="0" w:firstLine="420" w:firstLineChars="175"/>
        <w:rPr>
          <w:color w:val="auto"/>
          <w:sz w:val="24"/>
          <w:szCs w:val="24"/>
        </w:rPr>
      </w:pPr>
      <w:r>
        <w:rPr>
          <w:rFonts w:hint="eastAsia"/>
          <w:color w:val="auto"/>
          <w:sz w:val="24"/>
          <w:szCs w:val="24"/>
        </w:rPr>
        <w:t>（</w:t>
      </w:r>
      <w:r>
        <w:rPr>
          <w:rFonts w:hint="eastAsia"/>
          <w:color w:val="auto"/>
          <w:sz w:val="24"/>
          <w:szCs w:val="24"/>
          <w:lang w:val="en-US" w:eastAsia="zh-CN"/>
        </w:rPr>
        <w:t>12</w:t>
      </w:r>
      <w:r>
        <w:rPr>
          <w:rFonts w:hint="eastAsia"/>
          <w:color w:val="auto"/>
          <w:sz w:val="24"/>
          <w:szCs w:val="24"/>
        </w:rPr>
        <w:t>）供应商同类合同一览表</w:t>
      </w:r>
    </w:p>
    <w:p w14:paraId="46869471">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rPr>
        <w:t>（</w:t>
      </w:r>
      <w:r>
        <w:rPr>
          <w:rFonts w:hint="eastAsia"/>
          <w:color w:val="auto"/>
          <w:sz w:val="24"/>
          <w:szCs w:val="24"/>
          <w:lang w:val="en-US" w:eastAsia="zh-CN"/>
        </w:rPr>
        <w:t>13</w:t>
      </w:r>
      <w:r>
        <w:rPr>
          <w:color w:val="auto"/>
          <w:sz w:val="24"/>
          <w:szCs w:val="24"/>
        </w:rPr>
        <w:t>）</w:t>
      </w:r>
      <w:bookmarkStart w:id="517" w:name="_Hlk71884196"/>
      <w:r>
        <w:rPr>
          <w:rFonts w:hint="eastAsia"/>
          <w:color w:val="auto"/>
          <w:sz w:val="24"/>
          <w:szCs w:val="24"/>
        </w:rPr>
        <w:t>详细技术和服务方案</w:t>
      </w:r>
    </w:p>
    <w:p w14:paraId="5EE360C8">
      <w:pPr>
        <w:adjustRightInd w:val="0"/>
        <w:snapToGrid w:val="0"/>
        <w:spacing w:line="288" w:lineRule="auto"/>
        <w:ind w:left="0" w:leftChars="0" w:firstLine="420" w:firstLineChars="175"/>
        <w:jc w:val="left"/>
        <w:rPr>
          <w:rFonts w:hint="eastAsia"/>
          <w:color w:val="auto"/>
          <w:sz w:val="24"/>
          <w:szCs w:val="24"/>
        </w:rPr>
      </w:pPr>
      <w:bookmarkStart w:id="518" w:name="OLE_LINK4"/>
      <w:r>
        <w:rPr>
          <w:rFonts w:hint="eastAsia"/>
          <w:color w:val="auto"/>
          <w:sz w:val="24"/>
          <w:szCs w:val="24"/>
          <w:lang w:eastAsia="zh-CN"/>
        </w:rPr>
        <w:t>（</w:t>
      </w:r>
      <w:r>
        <w:rPr>
          <w:rFonts w:hint="eastAsia"/>
          <w:color w:val="auto"/>
          <w:sz w:val="24"/>
          <w:szCs w:val="24"/>
          <w:lang w:val="en-US" w:eastAsia="zh-CN"/>
        </w:rPr>
        <w:t>14</w:t>
      </w:r>
      <w:r>
        <w:rPr>
          <w:rFonts w:hint="eastAsia"/>
          <w:color w:val="auto"/>
          <w:sz w:val="24"/>
          <w:szCs w:val="24"/>
          <w:lang w:eastAsia="zh-CN"/>
        </w:rPr>
        <w:t>）</w:t>
      </w:r>
      <w:r>
        <w:rPr>
          <w:rFonts w:hint="eastAsia"/>
          <w:color w:val="auto"/>
          <w:sz w:val="24"/>
          <w:szCs w:val="24"/>
        </w:rPr>
        <w:t>售后服务承诺函</w:t>
      </w:r>
    </w:p>
    <w:p w14:paraId="071050BF">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15）</w:t>
      </w:r>
      <w:r>
        <w:rPr>
          <w:rFonts w:hint="eastAsia"/>
          <w:color w:val="auto"/>
          <w:sz w:val="24"/>
          <w:szCs w:val="24"/>
        </w:rPr>
        <w:t>信息化服务方案</w:t>
      </w:r>
    </w:p>
    <w:p w14:paraId="54FDDBED">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rPr>
        <w:t>项目组成员一览表</w:t>
      </w:r>
    </w:p>
    <w:p w14:paraId="66E77CB1">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17）</w:t>
      </w:r>
      <w:r>
        <w:rPr>
          <w:rFonts w:hint="eastAsia"/>
          <w:color w:val="auto"/>
          <w:sz w:val="24"/>
          <w:szCs w:val="24"/>
        </w:rPr>
        <w:t>特色服务</w:t>
      </w:r>
      <w:r>
        <w:rPr>
          <w:rFonts w:hint="eastAsia"/>
          <w:color w:val="auto"/>
          <w:sz w:val="24"/>
          <w:szCs w:val="24"/>
          <w:lang w:val="en-US" w:eastAsia="zh-CN"/>
        </w:rPr>
        <w:t>方案</w:t>
      </w:r>
    </w:p>
    <w:bookmarkEnd w:id="518"/>
    <w:p w14:paraId="44F4BBFD">
      <w:pPr>
        <w:adjustRightInd w:val="0"/>
        <w:snapToGrid w:val="0"/>
        <w:spacing w:line="288" w:lineRule="auto"/>
        <w:ind w:left="0" w:leftChars="0" w:firstLine="420" w:firstLineChars="175"/>
        <w:jc w:val="left"/>
        <w:rPr>
          <w:rFonts w:hint="eastAsia"/>
          <w:color w:val="auto"/>
          <w:sz w:val="24"/>
          <w:szCs w:val="24"/>
        </w:rPr>
      </w:pPr>
      <w:r>
        <w:rPr>
          <w:rFonts w:hint="eastAsia"/>
          <w:color w:val="auto"/>
          <w:sz w:val="24"/>
          <w:szCs w:val="24"/>
        </w:rPr>
        <w:t>（1</w:t>
      </w:r>
      <w:r>
        <w:rPr>
          <w:rFonts w:hint="eastAsia"/>
          <w:color w:val="auto"/>
          <w:sz w:val="24"/>
          <w:szCs w:val="24"/>
          <w:lang w:val="en-US" w:eastAsia="zh-CN"/>
        </w:rPr>
        <w:t>8</w:t>
      </w:r>
      <w:r>
        <w:rPr>
          <w:rFonts w:hint="eastAsia"/>
          <w:color w:val="auto"/>
          <w:sz w:val="24"/>
          <w:szCs w:val="24"/>
        </w:rPr>
        <w:t xml:space="preserve">）关于对磋商文件中有关条款的拒绝声明(如有) </w:t>
      </w:r>
    </w:p>
    <w:bookmarkEnd w:id="517"/>
    <w:p w14:paraId="55240896">
      <w:pPr>
        <w:adjustRightInd w:val="0"/>
        <w:snapToGrid w:val="0"/>
        <w:spacing w:line="288" w:lineRule="auto"/>
        <w:ind w:firstLine="482" w:firstLineChars="200"/>
        <w:rPr>
          <w:rFonts w:hint="eastAsia"/>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4D666CE2">
      <w:pPr>
        <w:adjustRightInd w:val="0"/>
        <w:snapToGrid w:val="0"/>
        <w:spacing w:line="288" w:lineRule="auto"/>
        <w:jc w:val="center"/>
        <w:outlineLvl w:val="1"/>
        <w:rPr>
          <w:b/>
          <w:bCs/>
          <w:color w:val="auto"/>
          <w:sz w:val="84"/>
          <w:szCs w:val="84"/>
        </w:rPr>
      </w:pPr>
      <w:bookmarkStart w:id="519" w:name="_Toc20247"/>
      <w:bookmarkStart w:id="520" w:name="_Toc17247"/>
      <w:r>
        <w:rPr>
          <w:rFonts w:hint="eastAsia"/>
          <w:b/>
          <w:bCs/>
          <w:color w:val="auto"/>
          <w:sz w:val="84"/>
          <w:szCs w:val="84"/>
        </w:rPr>
        <w:t>资格文件</w:t>
      </w:r>
      <w:bookmarkEnd w:id="519"/>
      <w:bookmarkEnd w:id="520"/>
    </w:p>
    <w:p w14:paraId="7FA94777">
      <w:pPr>
        <w:adjustRightInd w:val="0"/>
        <w:snapToGrid w:val="0"/>
        <w:spacing w:line="288" w:lineRule="auto"/>
        <w:jc w:val="center"/>
        <w:rPr>
          <w:b/>
          <w:bCs/>
          <w:color w:val="auto"/>
          <w:sz w:val="24"/>
          <w:szCs w:val="24"/>
        </w:rPr>
      </w:pPr>
      <w:bookmarkStart w:id="521" w:name="_Hlk94097338"/>
      <w:r>
        <w:rPr>
          <w:rFonts w:hint="eastAsia"/>
          <w:b/>
          <w:bCs/>
          <w:color w:val="auto"/>
          <w:sz w:val="24"/>
          <w:szCs w:val="24"/>
        </w:rPr>
        <w:t>资格审查要求的资格证明材料(均需加盖公章)</w:t>
      </w:r>
      <w:bookmarkEnd w:id="521"/>
    </w:p>
    <w:p w14:paraId="26B88A6A">
      <w:pPr>
        <w:pStyle w:val="23"/>
        <w:ind w:firstLine="480"/>
        <w:rPr>
          <w:color w:val="auto"/>
          <w:sz w:val="24"/>
        </w:rPr>
      </w:pPr>
    </w:p>
    <w:p w14:paraId="6E0B6419">
      <w:pPr>
        <w:adjustRightInd w:val="0"/>
        <w:snapToGrid w:val="0"/>
        <w:spacing w:line="288" w:lineRule="auto"/>
        <w:jc w:val="left"/>
        <w:outlineLvl w:val="2"/>
        <w:rPr>
          <w:b/>
          <w:bCs/>
          <w:color w:val="auto"/>
          <w:sz w:val="24"/>
          <w:szCs w:val="24"/>
        </w:rPr>
      </w:pPr>
    </w:p>
    <w:p w14:paraId="05FA5445">
      <w:pPr>
        <w:adjustRightInd w:val="0"/>
        <w:snapToGrid w:val="0"/>
        <w:spacing w:line="288" w:lineRule="auto"/>
        <w:jc w:val="left"/>
        <w:outlineLvl w:val="2"/>
        <w:rPr>
          <w:b/>
          <w:bCs/>
          <w:color w:val="auto"/>
          <w:sz w:val="24"/>
          <w:szCs w:val="24"/>
        </w:rPr>
      </w:pPr>
    </w:p>
    <w:p w14:paraId="5E1D25AC">
      <w:pPr>
        <w:adjustRightInd w:val="0"/>
        <w:snapToGrid w:val="0"/>
        <w:spacing w:line="288" w:lineRule="auto"/>
        <w:jc w:val="left"/>
        <w:outlineLvl w:val="2"/>
        <w:rPr>
          <w:b/>
          <w:bCs/>
          <w:color w:val="auto"/>
          <w:sz w:val="24"/>
          <w:szCs w:val="24"/>
        </w:rPr>
      </w:pPr>
    </w:p>
    <w:p w14:paraId="57856A0D">
      <w:pPr>
        <w:adjustRightInd w:val="0"/>
        <w:snapToGrid w:val="0"/>
        <w:spacing w:line="288" w:lineRule="auto"/>
        <w:jc w:val="left"/>
        <w:outlineLvl w:val="2"/>
        <w:rPr>
          <w:b/>
          <w:bCs/>
          <w:color w:val="auto"/>
          <w:sz w:val="24"/>
          <w:szCs w:val="24"/>
        </w:rPr>
      </w:pPr>
    </w:p>
    <w:p w14:paraId="68B1B846">
      <w:pPr>
        <w:pStyle w:val="6"/>
        <w:ind w:left="0" w:firstLine="0"/>
        <w:rPr>
          <w:color w:val="auto"/>
        </w:rPr>
      </w:pPr>
      <w:bookmarkStart w:id="522" w:name="_Toc22885"/>
      <w:bookmarkStart w:id="523" w:name="_Toc32747"/>
      <w:r>
        <w:rPr>
          <w:rFonts w:hint="eastAsia"/>
          <w:color w:val="auto"/>
        </w:rPr>
        <w:t>（1）有效的法人或者其他组织的营业执照等证明文件，自然人的身份证明</w:t>
      </w:r>
      <w:bookmarkEnd w:id="522"/>
      <w:bookmarkEnd w:id="523"/>
    </w:p>
    <w:p w14:paraId="7F5B1A1A">
      <w:pPr>
        <w:adjustRightInd w:val="0"/>
        <w:snapToGrid w:val="0"/>
        <w:spacing w:line="288" w:lineRule="auto"/>
        <w:rPr>
          <w:b/>
          <w:bCs/>
          <w:color w:val="auto"/>
          <w:sz w:val="24"/>
          <w:szCs w:val="24"/>
        </w:rPr>
      </w:pPr>
      <w:r>
        <w:rPr>
          <w:rFonts w:hint="eastAsia"/>
          <w:b/>
          <w:bCs/>
          <w:color w:val="auto"/>
          <w:sz w:val="24"/>
          <w:szCs w:val="24"/>
        </w:rPr>
        <w:t>说明：</w:t>
      </w:r>
    </w:p>
    <w:p w14:paraId="69908BE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442F8AEF">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635D88D5">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E00AD08">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CB1EC4E">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0FA8063">
      <w:pPr>
        <w:adjustRightInd w:val="0"/>
        <w:snapToGrid w:val="0"/>
        <w:spacing w:line="288" w:lineRule="auto"/>
        <w:rPr>
          <w:color w:val="auto"/>
          <w:szCs w:val="21"/>
        </w:rPr>
      </w:pPr>
      <w:r>
        <w:rPr>
          <w:rFonts w:hint="eastAsia"/>
          <w:color w:val="auto"/>
          <w:szCs w:val="21"/>
        </w:rPr>
        <w:br w:type="page"/>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14:paraId="2624E030">
      <w:pPr>
        <w:jc w:val="center"/>
        <w:rPr>
          <w:b/>
          <w:bCs/>
          <w:color w:val="auto"/>
          <w:sz w:val="32"/>
          <w:szCs w:val="32"/>
        </w:rPr>
      </w:pPr>
    </w:p>
    <w:p w14:paraId="564B8CB6">
      <w:pPr>
        <w:pStyle w:val="6"/>
        <w:ind w:left="0" w:firstLine="0"/>
        <w:rPr>
          <w:color w:val="auto"/>
        </w:rPr>
      </w:pPr>
      <w:bookmarkStart w:id="524" w:name="_Toc8200"/>
      <w:bookmarkStart w:id="525" w:name="_Toc32128"/>
      <w:r>
        <w:rPr>
          <w:rFonts w:hint="eastAsia"/>
          <w:color w:val="auto"/>
        </w:rPr>
        <w:t>（2）资格条件承诺函</w:t>
      </w:r>
      <w:bookmarkEnd w:id="524"/>
      <w:bookmarkEnd w:id="525"/>
    </w:p>
    <w:p w14:paraId="03D65BAD">
      <w:pPr>
        <w:jc w:val="center"/>
        <w:rPr>
          <w:b/>
          <w:bCs/>
          <w:color w:val="auto"/>
          <w:sz w:val="32"/>
          <w:szCs w:val="32"/>
        </w:rPr>
      </w:pPr>
      <w:r>
        <w:rPr>
          <w:rFonts w:hint="eastAsia"/>
          <w:b/>
          <w:bCs/>
          <w:color w:val="auto"/>
          <w:sz w:val="32"/>
          <w:szCs w:val="32"/>
        </w:rPr>
        <w:t>资格条件承诺函</w:t>
      </w:r>
    </w:p>
    <w:p w14:paraId="308A97C1">
      <w:pPr>
        <w:snapToGrid w:val="0"/>
        <w:spacing w:line="360" w:lineRule="auto"/>
        <w:rPr>
          <w:color w:val="auto"/>
          <w:sz w:val="24"/>
        </w:rPr>
      </w:pPr>
    </w:p>
    <w:p w14:paraId="5C9AE8D5">
      <w:pPr>
        <w:snapToGrid w:val="0"/>
        <w:spacing w:line="360" w:lineRule="auto"/>
        <w:rPr>
          <w:color w:val="auto"/>
          <w:sz w:val="24"/>
        </w:rPr>
      </w:pPr>
      <w:r>
        <w:rPr>
          <w:rFonts w:hint="eastAsia"/>
          <w:color w:val="auto"/>
          <w:sz w:val="24"/>
        </w:rPr>
        <w:t>杭州电子科技大学：</w:t>
      </w:r>
    </w:p>
    <w:p w14:paraId="509B8C77">
      <w:pPr>
        <w:snapToGrid w:val="0"/>
        <w:spacing w:line="360" w:lineRule="auto"/>
        <w:ind w:firstLine="480" w:firstLineChars="200"/>
        <w:rPr>
          <w:color w:val="auto"/>
          <w:sz w:val="24"/>
        </w:rPr>
      </w:pPr>
      <w:r>
        <w:rPr>
          <w:rFonts w:hint="eastAsia"/>
          <w:color w:val="auto"/>
          <w:sz w:val="24"/>
        </w:rPr>
        <w:t>我方（供应商）承诺：</w:t>
      </w:r>
    </w:p>
    <w:p w14:paraId="7A22DAA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55A55F95">
      <w:pPr>
        <w:snapToGrid w:val="0"/>
        <w:spacing w:line="360" w:lineRule="auto"/>
        <w:ind w:firstLine="480" w:firstLineChars="200"/>
        <w:rPr>
          <w:color w:val="auto"/>
          <w:sz w:val="24"/>
        </w:rPr>
      </w:pPr>
      <w:r>
        <w:rPr>
          <w:rFonts w:hint="eastAsia"/>
          <w:color w:val="auto"/>
          <w:sz w:val="24"/>
        </w:rPr>
        <w:t>2、具有履行合同所必需的设备和专业技术能力；</w:t>
      </w:r>
    </w:p>
    <w:p w14:paraId="41533200">
      <w:pPr>
        <w:snapToGrid w:val="0"/>
        <w:spacing w:line="360" w:lineRule="auto"/>
        <w:ind w:firstLine="480" w:firstLineChars="200"/>
        <w:rPr>
          <w:color w:val="auto"/>
          <w:sz w:val="24"/>
        </w:rPr>
      </w:pPr>
      <w:r>
        <w:rPr>
          <w:rFonts w:hint="eastAsia"/>
          <w:color w:val="auto"/>
          <w:sz w:val="24"/>
        </w:rPr>
        <w:t>3、严格依法缴纳税收和社会保障资金；</w:t>
      </w:r>
    </w:p>
    <w:p w14:paraId="530A6578">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396C2E6">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1E7F280C">
      <w:pPr>
        <w:snapToGrid w:val="0"/>
        <w:spacing w:line="360" w:lineRule="auto"/>
        <w:ind w:firstLine="480" w:firstLineChars="200"/>
        <w:rPr>
          <w:color w:val="auto"/>
          <w:sz w:val="24"/>
        </w:rPr>
      </w:pPr>
      <w:r>
        <w:rPr>
          <w:rFonts w:hint="eastAsia"/>
          <w:color w:val="auto"/>
          <w:sz w:val="24"/>
        </w:rPr>
        <w:t>6、不存在以下情况：</w:t>
      </w:r>
    </w:p>
    <w:p w14:paraId="4C5A8DC5">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6DCB10C0">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5FCDA380">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7FE93D35">
      <w:pPr>
        <w:snapToGrid w:val="0"/>
        <w:spacing w:line="360" w:lineRule="auto"/>
        <w:ind w:firstLine="480" w:firstLineChars="200"/>
        <w:rPr>
          <w:color w:val="auto"/>
          <w:sz w:val="24"/>
        </w:rPr>
      </w:pPr>
      <w:r>
        <w:rPr>
          <w:rFonts w:hint="eastAsia"/>
          <w:color w:val="auto"/>
          <w:sz w:val="24"/>
        </w:rPr>
        <w:t> </w:t>
      </w:r>
    </w:p>
    <w:p w14:paraId="77A08446">
      <w:pPr>
        <w:snapToGrid w:val="0"/>
        <w:spacing w:line="360" w:lineRule="auto"/>
        <w:ind w:firstLine="480" w:firstLineChars="200"/>
        <w:rPr>
          <w:color w:val="auto"/>
          <w:sz w:val="24"/>
        </w:rPr>
      </w:pPr>
      <w:r>
        <w:rPr>
          <w:rFonts w:hint="eastAsia"/>
          <w:color w:val="auto"/>
          <w:sz w:val="24"/>
        </w:rPr>
        <w:t>特此承诺！</w:t>
      </w:r>
    </w:p>
    <w:p w14:paraId="4B59309C">
      <w:pPr>
        <w:pStyle w:val="8"/>
        <w:rPr>
          <w:color w:val="auto"/>
          <w:sz w:val="24"/>
        </w:rPr>
      </w:pPr>
    </w:p>
    <w:p w14:paraId="1C02801D">
      <w:pPr>
        <w:rPr>
          <w:color w:val="auto"/>
          <w:sz w:val="24"/>
        </w:rPr>
      </w:pPr>
    </w:p>
    <w:p w14:paraId="6CB0738A">
      <w:pPr>
        <w:pStyle w:val="8"/>
        <w:rPr>
          <w:color w:val="auto"/>
        </w:rPr>
      </w:pPr>
    </w:p>
    <w:p w14:paraId="26FAF8D6">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0BE3259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8C544BA">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1AF70B3">
      <w:pPr>
        <w:adjustRightInd w:val="0"/>
        <w:snapToGrid w:val="0"/>
        <w:spacing w:line="288" w:lineRule="auto"/>
        <w:ind w:firstLine="480" w:firstLineChars="200"/>
        <w:rPr>
          <w:color w:val="auto"/>
          <w:sz w:val="24"/>
          <w:szCs w:val="24"/>
        </w:rPr>
      </w:pPr>
    </w:p>
    <w:p w14:paraId="7C8D5B51">
      <w:pPr>
        <w:adjustRightInd w:val="0"/>
        <w:snapToGrid w:val="0"/>
        <w:spacing w:line="288" w:lineRule="auto"/>
        <w:ind w:firstLine="480" w:firstLineChars="200"/>
        <w:rPr>
          <w:color w:val="auto"/>
          <w:sz w:val="24"/>
          <w:szCs w:val="24"/>
        </w:rPr>
      </w:pPr>
    </w:p>
    <w:p w14:paraId="2F355814">
      <w:pPr>
        <w:pStyle w:val="6"/>
        <w:numPr>
          <w:ilvl w:val="0"/>
          <w:numId w:val="8"/>
        </w:numPr>
        <w:ind w:left="0" w:firstLine="0"/>
        <w:jc w:val="left"/>
        <w:rPr>
          <w:rFonts w:hint="eastAsia"/>
          <w:color w:val="auto"/>
        </w:rPr>
      </w:pPr>
      <w:bookmarkStart w:id="526" w:name="_Toc20343"/>
      <w:bookmarkStart w:id="527" w:name="_Toc9220"/>
      <w:r>
        <w:rPr>
          <w:rFonts w:hint="eastAsia"/>
          <w:color w:val="auto"/>
        </w:rPr>
        <w:t>特定资格要求证明材料：</w:t>
      </w:r>
      <w:bookmarkStart w:id="528" w:name="OLE_LINK7"/>
      <w:r>
        <w:rPr>
          <w:rFonts w:hint="eastAsia"/>
          <w:b w:val="0"/>
          <w:bCs/>
          <w:color w:val="auto"/>
        </w:rPr>
        <w:t>国家颁发的出版物进口经营许可证</w:t>
      </w:r>
      <w:bookmarkEnd w:id="526"/>
      <w:bookmarkEnd w:id="527"/>
      <w:bookmarkEnd w:id="528"/>
    </w:p>
    <w:p w14:paraId="72215EB7">
      <w:pPr>
        <w:rPr>
          <w:rFonts w:ascii="Times New Roman" w:hAnsi="Times New Roman"/>
          <w:b/>
          <w:color w:val="auto"/>
          <w:sz w:val="32"/>
          <w:szCs w:val="32"/>
        </w:rPr>
      </w:pPr>
      <w:r>
        <w:rPr>
          <w:rFonts w:ascii="Times New Roman" w:hAnsi="Times New Roman"/>
          <w:b/>
          <w:color w:val="auto"/>
          <w:sz w:val="32"/>
          <w:szCs w:val="32"/>
        </w:rPr>
        <w:br w:type="page"/>
      </w:r>
    </w:p>
    <w:p w14:paraId="32A04794">
      <w:pPr>
        <w:adjustRightInd w:val="0"/>
        <w:snapToGrid w:val="0"/>
        <w:spacing w:line="288" w:lineRule="auto"/>
        <w:jc w:val="center"/>
        <w:outlineLvl w:val="1"/>
        <w:rPr>
          <w:b/>
          <w:bCs/>
          <w:color w:val="auto"/>
          <w:sz w:val="84"/>
          <w:szCs w:val="84"/>
        </w:rPr>
      </w:pPr>
      <w:bookmarkStart w:id="529" w:name="_Toc8466"/>
      <w:bookmarkStart w:id="530" w:name="_Toc26588"/>
      <w:r>
        <w:rPr>
          <w:rFonts w:hint="eastAsia"/>
          <w:b/>
          <w:bCs/>
          <w:color w:val="auto"/>
          <w:sz w:val="84"/>
          <w:szCs w:val="84"/>
        </w:rPr>
        <w:t>报价文件</w:t>
      </w:r>
      <w:bookmarkEnd w:id="529"/>
      <w:bookmarkEnd w:id="530"/>
    </w:p>
    <w:p w14:paraId="3B4DEF40">
      <w:pPr>
        <w:pStyle w:val="6"/>
        <w:ind w:left="0" w:firstLine="0"/>
        <w:rPr>
          <w:color w:val="auto"/>
        </w:rPr>
      </w:pPr>
      <w:bookmarkStart w:id="531" w:name="_Toc30357"/>
      <w:bookmarkStart w:id="532" w:name="_Toc477"/>
      <w:bookmarkStart w:id="533" w:name="_Toc14637"/>
      <w:bookmarkStart w:id="534" w:name="_Toc23089"/>
      <w:bookmarkStart w:id="535" w:name="_Toc19949"/>
      <w:bookmarkStart w:id="536" w:name="_Toc24403"/>
      <w:bookmarkStart w:id="537" w:name="_Toc10749"/>
      <w:bookmarkStart w:id="538" w:name="_Toc14186"/>
      <w:bookmarkStart w:id="539" w:name="_Toc25971"/>
      <w:bookmarkStart w:id="540" w:name="_Toc27484"/>
      <w:bookmarkStart w:id="541" w:name="_Toc15307"/>
      <w:bookmarkStart w:id="542" w:name="_Toc28619"/>
      <w:bookmarkStart w:id="543" w:name="_Toc23539"/>
      <w:bookmarkStart w:id="544" w:name="_Toc24738"/>
      <w:bookmarkStart w:id="545" w:name="_Toc3471"/>
      <w:bookmarkStart w:id="546" w:name="_Toc11579"/>
      <w:bookmarkStart w:id="547" w:name="_Toc32416"/>
      <w:bookmarkStart w:id="548" w:name="_Toc19268"/>
      <w:bookmarkStart w:id="549" w:name="_Toc25012"/>
      <w:bookmarkStart w:id="550" w:name="_Toc19897"/>
      <w:bookmarkStart w:id="551" w:name="_Toc4455"/>
      <w:bookmarkStart w:id="552" w:name="_Toc28695"/>
      <w:bookmarkStart w:id="553" w:name="_Toc18705"/>
      <w:bookmarkStart w:id="554" w:name="_Toc22542"/>
      <w:bookmarkStart w:id="555" w:name="_Toc20907"/>
      <w:bookmarkStart w:id="556" w:name="_Toc25418"/>
      <w:bookmarkStart w:id="557" w:name="_Toc6771"/>
      <w:bookmarkStart w:id="558" w:name="_Toc13470"/>
      <w:bookmarkStart w:id="559" w:name="_Toc16624"/>
      <w:bookmarkStart w:id="560" w:name="_Toc13060"/>
      <w:bookmarkStart w:id="561" w:name="_Toc25718"/>
      <w:bookmarkStart w:id="562" w:name="_Toc24678"/>
      <w:bookmarkStart w:id="563" w:name="_Toc5206"/>
      <w:bookmarkStart w:id="564" w:name="_Toc23410"/>
      <w:bookmarkStart w:id="565" w:name="_Toc12332"/>
      <w:bookmarkStart w:id="566" w:name="_Toc16736"/>
      <w:bookmarkStart w:id="567" w:name="_Toc2198"/>
      <w:r>
        <w:rPr>
          <w:rFonts w:hint="eastAsia"/>
          <w:color w:val="auto"/>
          <w:lang w:eastAsia="zh-CN"/>
        </w:rPr>
        <w:t>（</w:t>
      </w:r>
      <w:r>
        <w:rPr>
          <w:rFonts w:hint="eastAsia"/>
          <w:color w:val="auto"/>
          <w:lang w:val="en-US" w:eastAsia="zh-CN"/>
        </w:rPr>
        <w:t>1）</w:t>
      </w:r>
      <w:r>
        <w:rPr>
          <w:rFonts w:hint="eastAsia"/>
          <w:color w:val="auto"/>
        </w:rPr>
        <w:t>初次报价一览表</w:t>
      </w:r>
      <w:bookmarkEnd w:id="531"/>
      <w:bookmarkEnd w:id="532"/>
    </w:p>
    <w:p w14:paraId="413EB6CD">
      <w:pPr>
        <w:pStyle w:val="6"/>
        <w:tabs>
          <w:tab w:val="left" w:pos="0"/>
          <w:tab w:val="clear" w:pos="1275"/>
        </w:tabs>
        <w:ind w:left="15" w:hanging="15"/>
        <w:rPr>
          <w:rFonts w:ascii="黑体" w:hAnsi="黑体" w:eastAsia="黑体" w:cs="黑体"/>
          <w:color w:val="auto"/>
          <w:szCs w:val="28"/>
        </w:rPr>
      </w:pPr>
    </w:p>
    <w:p w14:paraId="3EB0D0E1">
      <w:pPr>
        <w:jc w:val="center"/>
        <w:rPr>
          <w:b/>
          <w:bCs/>
          <w:color w:val="auto"/>
          <w:sz w:val="32"/>
          <w:szCs w:val="32"/>
        </w:rPr>
      </w:pPr>
      <w:r>
        <w:rPr>
          <w:rFonts w:hint="eastAsia"/>
          <w:b/>
          <w:bCs/>
          <w:color w:val="auto"/>
          <w:sz w:val="32"/>
          <w:szCs w:val="32"/>
        </w:rPr>
        <w:t>初次报价一览表</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7ABD9770">
      <w:pPr>
        <w:spacing w:line="460" w:lineRule="exact"/>
        <w:rPr>
          <w:color w:val="auto"/>
          <w:sz w:val="24"/>
        </w:rPr>
      </w:pPr>
      <w:r>
        <w:rPr>
          <w:rFonts w:hint="eastAsia"/>
          <w:color w:val="auto"/>
          <w:sz w:val="24"/>
        </w:rPr>
        <w:t>项目名称：</w:t>
      </w:r>
    </w:p>
    <w:p w14:paraId="024B9E82">
      <w:pPr>
        <w:spacing w:line="460" w:lineRule="exact"/>
        <w:rPr>
          <w:color w:val="auto"/>
          <w:sz w:val="24"/>
        </w:rPr>
      </w:pPr>
      <w:r>
        <w:rPr>
          <w:rFonts w:hint="eastAsia"/>
          <w:color w:val="auto"/>
          <w:sz w:val="24"/>
        </w:rPr>
        <w:t>项目编号：</w:t>
      </w:r>
    </w:p>
    <w:p w14:paraId="307F215F">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50ABE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640" w:type="dxa"/>
            <w:tcBorders>
              <w:top w:val="single" w:color="auto" w:sz="4" w:space="0"/>
              <w:left w:val="single" w:color="auto" w:sz="4" w:space="0"/>
              <w:bottom w:val="single" w:color="auto" w:sz="4" w:space="0"/>
              <w:right w:val="single" w:color="auto" w:sz="4" w:space="0"/>
            </w:tcBorders>
            <w:vAlign w:val="center"/>
          </w:tcPr>
          <w:p w14:paraId="4208C552">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r>
              <w:rPr>
                <w:rFonts w:hint="eastAsia" w:ascii="宋体" w:hAnsi="宋体"/>
                <w:color w:val="auto"/>
                <w:spacing w:val="-6"/>
                <w:sz w:val="24"/>
              </w:rPr>
              <w:t>折扣）</w:t>
            </w:r>
          </w:p>
        </w:tc>
      </w:tr>
      <w:tr w14:paraId="4CD4D3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9640" w:type="dxa"/>
            <w:tcBorders>
              <w:top w:val="single" w:color="auto" w:sz="4" w:space="0"/>
              <w:left w:val="single" w:color="auto" w:sz="4" w:space="0"/>
              <w:bottom w:val="single" w:color="auto" w:sz="4" w:space="0"/>
              <w:right w:val="single" w:color="auto" w:sz="4" w:space="0"/>
            </w:tcBorders>
            <w:vAlign w:val="center"/>
          </w:tcPr>
          <w:p w14:paraId="3A10241C">
            <w:pPr>
              <w:spacing w:line="360" w:lineRule="auto"/>
              <w:rPr>
                <w:rFonts w:ascii="宋体" w:hAnsi="宋体"/>
                <w:color w:val="auto"/>
                <w:spacing w:val="-6"/>
                <w:sz w:val="24"/>
              </w:rPr>
            </w:pPr>
          </w:p>
          <w:p w14:paraId="31EDDE07">
            <w:pPr>
              <w:spacing w:line="360" w:lineRule="auto"/>
              <w:rPr>
                <w:rFonts w:ascii="宋体" w:hAnsi="宋体"/>
                <w:color w:val="auto"/>
                <w:spacing w:val="-6"/>
                <w:sz w:val="24"/>
                <w:u w:val="single"/>
              </w:rPr>
            </w:pPr>
            <w:r>
              <w:rPr>
                <w:rFonts w:hint="eastAsia" w:ascii="宋体" w:hAnsi="宋体"/>
                <w:color w:val="auto"/>
                <w:spacing w:val="-6"/>
                <w:sz w:val="24"/>
              </w:rPr>
              <w:t>大写：百分之</w:t>
            </w:r>
            <w:r>
              <w:rPr>
                <w:rFonts w:hint="eastAsia" w:ascii="宋体" w:hAnsi="宋体"/>
                <w:color w:val="auto"/>
                <w:spacing w:val="-6"/>
                <w:sz w:val="24"/>
                <w:u w:val="single"/>
              </w:rPr>
              <w:t xml:space="preserve">                </w:t>
            </w:r>
            <w:r>
              <w:rPr>
                <w:rFonts w:hint="eastAsia" w:ascii="宋体" w:hAnsi="宋体"/>
                <w:color w:val="auto"/>
                <w:spacing w:val="-6"/>
                <w:sz w:val="24"/>
              </w:rPr>
              <w:t xml:space="preserve">       小写：</w:t>
            </w:r>
            <w:r>
              <w:rPr>
                <w:rFonts w:hint="eastAsia" w:ascii="宋体" w:hAnsi="宋体"/>
                <w:color w:val="auto"/>
                <w:spacing w:val="-6"/>
                <w:sz w:val="24"/>
                <w:u w:val="single"/>
              </w:rPr>
              <w:t xml:space="preserve">         </w:t>
            </w:r>
            <w:r>
              <w:rPr>
                <w:rFonts w:hint="eastAsia" w:ascii="宋体" w:hAnsi="宋体"/>
                <w:color w:val="auto"/>
                <w:spacing w:val="-6"/>
                <w:sz w:val="24"/>
              </w:rPr>
              <w:t>%</w:t>
            </w:r>
          </w:p>
          <w:p w14:paraId="5DB61BAB">
            <w:pPr>
              <w:spacing w:line="360" w:lineRule="auto"/>
              <w:rPr>
                <w:rFonts w:ascii="宋体" w:hAnsi="宋体"/>
                <w:b/>
                <w:color w:val="auto"/>
                <w:spacing w:val="-6"/>
                <w:sz w:val="24"/>
              </w:rPr>
            </w:pPr>
            <w:r>
              <w:rPr>
                <w:rFonts w:hint="eastAsia" w:ascii="宋体" w:hAnsi="宋体"/>
                <w:bCs/>
                <w:color w:val="auto"/>
                <w:spacing w:val="-6"/>
                <w:sz w:val="24"/>
              </w:rPr>
              <w:t>注：整数</w:t>
            </w:r>
          </w:p>
        </w:tc>
      </w:tr>
    </w:tbl>
    <w:p w14:paraId="6151D7E8">
      <w:pPr>
        <w:spacing w:line="360" w:lineRule="auto"/>
        <w:ind w:right="-21" w:rightChars="-10"/>
        <w:rPr>
          <w:color w:val="auto"/>
          <w:sz w:val="24"/>
        </w:rPr>
      </w:pPr>
      <w:r>
        <w:rPr>
          <w:rFonts w:hint="eastAsia"/>
          <w:color w:val="auto"/>
          <w:szCs w:val="24"/>
        </w:rPr>
        <w:t>注：</w:t>
      </w:r>
      <w:r>
        <w:rPr>
          <w:rFonts w:hint="eastAsia"/>
          <w:color w:val="auto"/>
          <w:szCs w:val="24"/>
        </w:rPr>
        <w:t>报价为图书的折扣（原价以出版社官方网站公布价为准，按中国银行即时汇率换算）。</w:t>
      </w:r>
      <w:r>
        <w:rPr>
          <w:rFonts w:hint="eastAsia"/>
          <w:color w:val="auto"/>
          <w:szCs w:val="24"/>
        </w:rPr>
        <w:t>本报价中应包含货物到达甲方或甲方指定用户并能正常使用所需的一切费用，包括但不限于包装费、运输费、装卸费、保险费、安装调试费、技术服务费、培训费、保修保换费、税费等。</w:t>
      </w:r>
    </w:p>
    <w:p w14:paraId="3F6C1F67">
      <w:pPr>
        <w:pStyle w:val="28"/>
        <w:spacing w:line="360" w:lineRule="auto"/>
        <w:ind w:left="-27" w:firstLine="424"/>
        <w:rPr>
          <w:rFonts w:hint="eastAsia" w:hAnsi="宋体" w:cs="宋体"/>
          <w:b/>
          <w:bCs/>
          <w:color w:val="auto"/>
          <w:sz w:val="24"/>
        </w:rPr>
      </w:pPr>
    </w:p>
    <w:p w14:paraId="190DC5A5">
      <w:pPr>
        <w:pStyle w:val="28"/>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D622EA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1D602E2">
      <w:pPr>
        <w:spacing w:before="240" w:beforeLines="100" w:after="240" w:afterLines="100"/>
        <w:jc w:val="left"/>
        <w:rPr>
          <w:color w:val="auto"/>
          <w:sz w:val="24"/>
          <w:szCs w:val="24"/>
        </w:rPr>
      </w:pPr>
      <w:r>
        <w:rPr>
          <w:rFonts w:hint="eastAsia" w:ascii="宋体" w:hAnsi="宋体" w:cs="宋体"/>
          <w:color w:val="auto"/>
          <w:sz w:val="24"/>
        </w:rPr>
        <w:t>日期：      年   月   日</w:t>
      </w:r>
    </w:p>
    <w:p w14:paraId="393499FB">
      <w:pPr>
        <w:spacing w:line="360" w:lineRule="auto"/>
        <w:ind w:right="-21" w:rightChars="-10"/>
        <w:rPr>
          <w:color w:val="auto"/>
          <w:sz w:val="24"/>
        </w:rPr>
      </w:pPr>
    </w:p>
    <w:bookmarkEnd w:id="560"/>
    <w:bookmarkEnd w:id="561"/>
    <w:bookmarkEnd w:id="562"/>
    <w:bookmarkEnd w:id="563"/>
    <w:bookmarkEnd w:id="564"/>
    <w:bookmarkEnd w:id="565"/>
    <w:bookmarkEnd w:id="566"/>
    <w:bookmarkEnd w:id="567"/>
    <w:p w14:paraId="6976758B">
      <w:pPr>
        <w:jc w:val="center"/>
        <w:rPr>
          <w:rFonts w:hint="eastAsia"/>
          <w:b/>
          <w:bCs/>
          <w:color w:val="auto"/>
          <w:sz w:val="32"/>
          <w:szCs w:val="32"/>
        </w:rPr>
      </w:pPr>
      <w:bookmarkStart w:id="568" w:name="_Toc8084"/>
      <w:bookmarkStart w:id="569" w:name="_Toc16299"/>
      <w:bookmarkStart w:id="570" w:name="_Toc10325"/>
      <w:bookmarkStart w:id="571" w:name="_Toc2449"/>
      <w:bookmarkStart w:id="572" w:name="_Toc5648"/>
      <w:bookmarkStart w:id="573" w:name="_Toc22648"/>
      <w:bookmarkStart w:id="574" w:name="_Toc30565"/>
      <w:bookmarkStart w:id="575" w:name="_Toc32362"/>
      <w:bookmarkStart w:id="576" w:name="_Toc1415"/>
      <w:bookmarkStart w:id="577" w:name="_Toc10198"/>
      <w:bookmarkStart w:id="578" w:name="_Toc16832"/>
      <w:bookmarkStart w:id="579" w:name="_Toc5570"/>
      <w:bookmarkStart w:id="580" w:name="_Toc14388"/>
      <w:bookmarkStart w:id="581" w:name="_Toc17842"/>
      <w:bookmarkStart w:id="582" w:name="_Toc30423"/>
      <w:bookmarkStart w:id="583" w:name="_Toc3023"/>
      <w:bookmarkStart w:id="584" w:name="_Toc25520"/>
      <w:bookmarkStart w:id="585" w:name="_Toc13880"/>
      <w:bookmarkStart w:id="586" w:name="_Toc18289"/>
      <w:bookmarkStart w:id="587" w:name="_Toc11450"/>
      <w:bookmarkStart w:id="588" w:name="_Toc2161"/>
      <w:bookmarkStart w:id="589" w:name="_Toc684"/>
      <w:bookmarkStart w:id="590" w:name="_Toc17884"/>
      <w:bookmarkStart w:id="591" w:name="_Toc10793"/>
      <w:bookmarkStart w:id="592" w:name="_Toc27143"/>
      <w:bookmarkStart w:id="593" w:name="_Toc24960"/>
      <w:bookmarkStart w:id="594" w:name="_Toc17531"/>
      <w:bookmarkStart w:id="595" w:name="_Toc10028"/>
      <w:bookmarkStart w:id="596" w:name="_Toc21201"/>
      <w:bookmarkStart w:id="597" w:name="_Toc834"/>
      <w:bookmarkStart w:id="598" w:name="_Toc19420"/>
      <w:bookmarkStart w:id="599" w:name="_Toc26905"/>
      <w:bookmarkStart w:id="600" w:name="_Toc28934"/>
      <w:bookmarkStart w:id="601" w:name="_Toc9617"/>
      <w:bookmarkStart w:id="602" w:name="_Toc7567"/>
      <w:bookmarkStart w:id="603" w:name="_Toc1784"/>
    </w:p>
    <w:p w14:paraId="414A5F96">
      <w:pPr>
        <w:jc w:val="center"/>
        <w:rPr>
          <w:rFonts w:hint="eastAsia"/>
          <w:b/>
          <w:bCs/>
          <w:color w:val="auto"/>
          <w:sz w:val="32"/>
          <w:szCs w:val="32"/>
        </w:rPr>
      </w:pPr>
    </w:p>
    <w:p w14:paraId="65D6A286">
      <w:pPr>
        <w:jc w:val="center"/>
        <w:rPr>
          <w:rFonts w:hint="eastAsia"/>
          <w:b/>
          <w:bCs/>
          <w:color w:val="auto"/>
          <w:sz w:val="32"/>
          <w:szCs w:val="32"/>
        </w:rPr>
      </w:pPr>
    </w:p>
    <w:p w14:paraId="12F72A63">
      <w:pPr>
        <w:jc w:val="center"/>
        <w:rPr>
          <w:rFonts w:hint="eastAsia"/>
          <w:b/>
          <w:bCs/>
          <w:color w:val="auto"/>
          <w:sz w:val="32"/>
          <w:szCs w:val="32"/>
        </w:rPr>
      </w:pPr>
    </w:p>
    <w:p w14:paraId="5469F1F4">
      <w:pPr>
        <w:jc w:val="center"/>
        <w:rPr>
          <w:rFonts w:hint="eastAsia"/>
          <w:b/>
          <w:bCs/>
          <w:color w:val="auto"/>
          <w:sz w:val="32"/>
          <w:szCs w:val="32"/>
        </w:rPr>
      </w:pPr>
    </w:p>
    <w:p w14:paraId="5927A273">
      <w:pPr>
        <w:jc w:val="center"/>
        <w:rPr>
          <w:rFonts w:hint="eastAsia"/>
          <w:b/>
          <w:bCs/>
          <w:color w:val="auto"/>
          <w:sz w:val="32"/>
          <w:szCs w:val="32"/>
        </w:rPr>
      </w:pPr>
    </w:p>
    <w:p w14:paraId="6C8E711F">
      <w:pPr>
        <w:jc w:val="center"/>
        <w:rPr>
          <w:rFonts w:hint="eastAsia"/>
          <w:b/>
          <w:bCs/>
          <w:color w:val="auto"/>
          <w:sz w:val="32"/>
          <w:szCs w:val="32"/>
        </w:rPr>
      </w:pPr>
    </w:p>
    <w:bookmarkEnd w:id="568"/>
    <w:bookmarkEnd w:id="569"/>
    <w:bookmarkEnd w:id="570"/>
    <w:bookmarkEnd w:id="571"/>
    <w:bookmarkEnd w:id="572"/>
    <w:bookmarkEnd w:id="573"/>
    <w:bookmarkEnd w:id="574"/>
    <w:bookmarkEnd w:id="575"/>
    <w:bookmarkEnd w:id="576"/>
    <w:bookmarkEnd w:id="577"/>
    <w:bookmarkEnd w:id="578"/>
    <w:p w14:paraId="4F069F8F">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14:paraId="37B549D0">
      <w:pPr>
        <w:adjustRightInd w:val="0"/>
        <w:snapToGrid w:val="0"/>
        <w:spacing w:line="288" w:lineRule="auto"/>
        <w:jc w:val="center"/>
        <w:outlineLvl w:val="1"/>
        <w:rPr>
          <w:b/>
          <w:bCs/>
          <w:color w:val="auto"/>
          <w:sz w:val="84"/>
          <w:szCs w:val="84"/>
        </w:rPr>
      </w:pPr>
      <w:bookmarkStart w:id="604" w:name="_Toc14104"/>
      <w:bookmarkStart w:id="605" w:name="_Toc31324"/>
      <w:bookmarkStart w:id="606" w:name="_Toc21599"/>
      <w:bookmarkStart w:id="607" w:name="_Toc8554"/>
      <w:bookmarkStart w:id="608" w:name="_Toc6658"/>
      <w:bookmarkStart w:id="609" w:name="_Toc9514"/>
      <w:bookmarkStart w:id="610" w:name="_Toc4954"/>
      <w:bookmarkStart w:id="611" w:name="_Toc27848"/>
      <w:bookmarkStart w:id="612" w:name="_Toc25574"/>
      <w:bookmarkStart w:id="613" w:name="_Toc5305"/>
      <w:bookmarkStart w:id="614" w:name="_Toc4011"/>
      <w:bookmarkStart w:id="615" w:name="_Toc2678"/>
      <w:bookmarkStart w:id="616" w:name="_Toc10583"/>
      <w:bookmarkStart w:id="617" w:name="_Toc1234"/>
      <w:bookmarkStart w:id="618" w:name="_Toc17061"/>
      <w:bookmarkStart w:id="619" w:name="_Toc3902"/>
      <w:bookmarkStart w:id="620" w:name="_Toc17483"/>
      <w:bookmarkStart w:id="621" w:name="_Toc432"/>
      <w:bookmarkStart w:id="622" w:name="_Toc27765"/>
      <w:bookmarkStart w:id="623" w:name="_Toc13604"/>
      <w:bookmarkStart w:id="624" w:name="_Toc2960"/>
      <w:bookmarkStart w:id="625" w:name="_Toc10465"/>
      <w:bookmarkStart w:id="626" w:name="_Toc19321"/>
      <w:bookmarkStart w:id="627" w:name="_Toc20322"/>
      <w:bookmarkStart w:id="628" w:name="_Toc13355"/>
      <w:bookmarkStart w:id="629" w:name="_Toc23382"/>
      <w:bookmarkStart w:id="630" w:name="_Toc11033"/>
      <w:bookmarkStart w:id="631" w:name="_Toc31197"/>
      <w:bookmarkStart w:id="632" w:name="_Toc4245"/>
      <w:bookmarkStart w:id="633" w:name="_Toc32174"/>
      <w:bookmarkStart w:id="634" w:name="_Toc22262"/>
      <w:bookmarkStart w:id="635" w:name="_Toc29034"/>
      <w:bookmarkStart w:id="636" w:name="_Toc21390"/>
      <w:bookmarkStart w:id="637" w:name="_Toc28796"/>
      <w:bookmarkStart w:id="638" w:name="_Toc4882"/>
      <w:bookmarkStart w:id="639" w:name="_Toc593"/>
      <w:bookmarkStart w:id="640" w:name="_Toc30975"/>
      <w:bookmarkStart w:id="641" w:name="_Toc118516210"/>
      <w:r>
        <w:rPr>
          <w:rFonts w:hint="eastAsia"/>
          <w:b/>
          <w:bCs/>
          <w:color w:val="auto"/>
          <w:sz w:val="84"/>
          <w:szCs w:val="84"/>
        </w:rPr>
        <w:t>商务和技术文件</w:t>
      </w:r>
      <w:bookmarkEnd w:id="604"/>
      <w:bookmarkEnd w:id="605"/>
    </w:p>
    <w:p w14:paraId="7CCDB2CE">
      <w:pPr>
        <w:pStyle w:val="6"/>
        <w:tabs>
          <w:tab w:val="left" w:pos="0"/>
          <w:tab w:val="clear" w:pos="1275"/>
        </w:tabs>
        <w:ind w:left="15" w:hanging="15"/>
        <w:rPr>
          <w:color w:val="auto"/>
          <w:sz w:val="24"/>
          <w:szCs w:val="24"/>
        </w:rPr>
      </w:pPr>
    </w:p>
    <w:p w14:paraId="3E4FA665">
      <w:pPr>
        <w:pStyle w:val="6"/>
        <w:ind w:left="0" w:firstLine="0"/>
        <w:rPr>
          <w:color w:val="auto"/>
        </w:rPr>
      </w:pPr>
      <w:bookmarkStart w:id="642" w:name="_Toc25382"/>
      <w:bookmarkStart w:id="643" w:name="_Toc18237"/>
      <w:r>
        <w:rPr>
          <w:rFonts w:hint="eastAsia"/>
          <w:color w:val="auto"/>
        </w:rPr>
        <w:t>（1）磋商响应函</w:t>
      </w:r>
      <w:bookmarkEnd w:id="642"/>
      <w:bookmarkEnd w:id="643"/>
      <w:r>
        <w:rPr>
          <w:rFonts w:hint="eastAsia"/>
          <w:color w:val="auto"/>
        </w:rPr>
        <w:t xml:space="preserve">   </w:t>
      </w:r>
    </w:p>
    <w:p w14:paraId="20571070">
      <w:pPr>
        <w:jc w:val="center"/>
        <w:rPr>
          <w:b/>
          <w:color w:val="auto"/>
          <w:sz w:val="32"/>
          <w:szCs w:val="32"/>
        </w:rPr>
      </w:pPr>
      <w:r>
        <w:rPr>
          <w:rFonts w:hint="eastAsia"/>
          <w:b/>
          <w:color w:val="auto"/>
          <w:sz w:val="32"/>
          <w:szCs w:val="32"/>
        </w:rPr>
        <w:t>磋商响应函</w:t>
      </w:r>
    </w:p>
    <w:p w14:paraId="247E237D">
      <w:pPr>
        <w:pStyle w:val="28"/>
        <w:ind w:left="-27" w:firstLine="530"/>
        <w:rPr>
          <w:rFonts w:ascii="Times New Roman" w:hAnsi="Times New Roman"/>
          <w:b/>
          <w:color w:val="auto"/>
          <w:sz w:val="30"/>
        </w:rPr>
      </w:pPr>
    </w:p>
    <w:p w14:paraId="025E4E7B">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243D828C">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FFE2987">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54E5E7F9">
      <w:pPr>
        <w:spacing w:line="312" w:lineRule="auto"/>
        <w:ind w:left="-23" w:leftChars="-11" w:firstLine="444" w:firstLineChars="185"/>
        <w:rPr>
          <w:color w:val="auto"/>
          <w:sz w:val="24"/>
        </w:rPr>
      </w:pPr>
      <w:r>
        <w:rPr>
          <w:color w:val="auto"/>
          <w:sz w:val="24"/>
        </w:rPr>
        <w:t>2</w:t>
      </w:r>
      <w:r>
        <w:rPr>
          <w:rFonts w:hint="eastAsia"/>
          <w:color w:val="auto"/>
          <w:sz w:val="24"/>
        </w:rPr>
        <w:t>、保证遵守磋商文件中的有关规定和收费标准。</w:t>
      </w:r>
    </w:p>
    <w:p w14:paraId="72BBA7FB">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18636161">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1C6B7A53">
      <w:pPr>
        <w:pStyle w:val="28"/>
        <w:spacing w:line="312" w:lineRule="auto"/>
        <w:ind w:left="-23" w:leftChars="-11" w:firstLine="444" w:firstLineChars="185"/>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0D3E3EF">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09F4BB03">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38E104BC">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8753EFD">
      <w:pPr>
        <w:pStyle w:val="28"/>
        <w:spacing w:line="312" w:lineRule="auto"/>
        <w:ind w:left="-23" w:leftChars="-11" w:firstLine="444" w:firstLineChars="185"/>
        <w:rPr>
          <w:rFonts w:ascii="Times New Roman" w:hAnsi="Times New Roman"/>
          <w:color w:val="auto"/>
          <w:sz w:val="24"/>
        </w:rPr>
      </w:pPr>
      <w:r>
        <w:rPr>
          <w:rFonts w:hint="eastAsia" w:ascii="Times New Roman" w:hAnsi="Times New Roman"/>
          <w:color w:val="auto"/>
          <w:sz w:val="24"/>
        </w:rPr>
        <w:t>9、与本响应有关的一切往来通讯请寄：</w:t>
      </w:r>
    </w:p>
    <w:p w14:paraId="69AB8463">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86854C4">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60A7ED21">
      <w:pPr>
        <w:pStyle w:val="28"/>
        <w:spacing w:line="312" w:lineRule="auto"/>
        <w:ind w:left="-27" w:firstLine="422"/>
        <w:rPr>
          <w:rFonts w:ascii="Times New Roman" w:hAnsi="Times New Roman"/>
          <w:color w:val="auto"/>
          <w:sz w:val="24"/>
        </w:rPr>
      </w:pPr>
    </w:p>
    <w:p w14:paraId="48259873">
      <w:pPr>
        <w:pStyle w:val="28"/>
        <w:spacing w:line="312" w:lineRule="auto"/>
        <w:ind w:left="-27" w:firstLine="422"/>
        <w:rPr>
          <w:rFonts w:ascii="Times New Roman" w:hAnsi="Times New Roman"/>
          <w:color w:val="auto"/>
          <w:sz w:val="24"/>
        </w:rPr>
      </w:pPr>
    </w:p>
    <w:p w14:paraId="6B3B5D83">
      <w:pPr>
        <w:pStyle w:val="28"/>
        <w:spacing w:line="312" w:lineRule="auto"/>
        <w:ind w:left="-27" w:firstLine="480" w:firstLineChars="200"/>
        <w:rPr>
          <w:rFonts w:ascii="Times New Roman" w:hAnsi="Times New Roman"/>
          <w:color w:val="auto"/>
          <w:sz w:val="24"/>
        </w:rPr>
      </w:pPr>
    </w:p>
    <w:p w14:paraId="22BB3164">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0D52CBD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84FB03C">
      <w:pPr>
        <w:spacing w:before="240" w:beforeLines="100" w:after="240" w:afterLines="100"/>
        <w:jc w:val="left"/>
        <w:rPr>
          <w:color w:val="auto"/>
          <w:sz w:val="24"/>
          <w:szCs w:val="24"/>
        </w:rPr>
      </w:pPr>
      <w:r>
        <w:rPr>
          <w:rFonts w:hint="eastAsia" w:ascii="宋体" w:hAnsi="宋体" w:cs="宋体"/>
          <w:color w:val="auto"/>
          <w:sz w:val="24"/>
        </w:rPr>
        <w:t>日期：      年   月   日</w:t>
      </w:r>
    </w:p>
    <w:p w14:paraId="06C41D24">
      <w:pPr>
        <w:rPr>
          <w:color w:val="auto"/>
          <w:sz w:val="24"/>
          <w:szCs w:val="24"/>
        </w:rPr>
      </w:pPr>
    </w:p>
    <w:p w14:paraId="29B2A53D">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76579393">
      <w:pPr>
        <w:pStyle w:val="6"/>
        <w:ind w:left="0" w:firstLine="0"/>
        <w:rPr>
          <w:color w:val="auto"/>
        </w:rPr>
      </w:pPr>
      <w:bookmarkStart w:id="644" w:name="_Toc153"/>
      <w:bookmarkStart w:id="645" w:name="_Toc9020"/>
      <w:r>
        <w:rPr>
          <w:rFonts w:hint="eastAsia"/>
          <w:color w:val="auto"/>
        </w:rPr>
        <w:t>（2）法定代表人授权书（非法定代表人参加时提供）</w:t>
      </w:r>
      <w:bookmarkEnd w:id="644"/>
      <w:bookmarkEnd w:id="645"/>
    </w:p>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44DE1A56">
      <w:pPr>
        <w:pStyle w:val="28"/>
        <w:tabs>
          <w:tab w:val="left" w:pos="450"/>
        </w:tabs>
        <w:spacing w:line="400" w:lineRule="atLeast"/>
        <w:ind w:left="-27" w:firstLine="422"/>
        <w:rPr>
          <w:rFonts w:ascii="Times New Roman" w:hAnsi="Times New Roman"/>
          <w:color w:val="auto"/>
          <w:sz w:val="24"/>
          <w:szCs w:val="24"/>
        </w:rPr>
      </w:pPr>
    </w:p>
    <w:p w14:paraId="4670B26D">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733EB07E">
      <w:pPr>
        <w:pStyle w:val="28"/>
        <w:spacing w:line="600" w:lineRule="atLeast"/>
        <w:ind w:left="-27" w:firstLine="493"/>
        <w:rPr>
          <w:rFonts w:ascii="Times New Roman" w:hAnsi="Times New Roman"/>
          <w:color w:val="auto"/>
          <w:sz w:val="28"/>
          <w:u w:val="single"/>
        </w:rPr>
      </w:pPr>
    </w:p>
    <w:p w14:paraId="114B9A6A">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36DE57A">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44748B9F">
      <w:pPr>
        <w:pStyle w:val="28"/>
        <w:spacing w:line="600" w:lineRule="atLeast"/>
        <w:ind w:left="-27" w:firstLine="422"/>
        <w:rPr>
          <w:rFonts w:ascii="Times New Roman" w:hAnsi="Times New Roman"/>
          <w:color w:val="auto"/>
          <w:sz w:val="24"/>
          <w:szCs w:val="24"/>
        </w:rPr>
      </w:pPr>
    </w:p>
    <w:p w14:paraId="5CEC9C44">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w:t>
      </w:r>
      <w:r>
        <w:rPr>
          <w:rFonts w:hint="eastAsia" w:ascii="宋体" w:hAnsi="宋体"/>
          <w:b/>
          <w:bCs/>
          <w:color w:val="auto"/>
          <w:spacing w:val="-6"/>
          <w:sz w:val="24"/>
          <w:szCs w:val="24"/>
          <w:u w:val="single"/>
        </w:rPr>
        <w:t>以后任意一月社保缴纳证明。</w:t>
      </w:r>
    </w:p>
    <w:p w14:paraId="79740B87">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6A294B06">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406B3522">
      <w:pPr>
        <w:pStyle w:val="28"/>
        <w:spacing w:line="400" w:lineRule="atLeast"/>
        <w:ind w:left="-27" w:firstLine="422"/>
        <w:rPr>
          <w:rFonts w:ascii="Times New Roman" w:hAnsi="Times New Roman"/>
          <w:color w:val="auto"/>
          <w:sz w:val="24"/>
          <w:szCs w:val="24"/>
        </w:rPr>
      </w:pPr>
    </w:p>
    <w:p w14:paraId="643525AA">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7C37D1C8">
      <w:pPr>
        <w:pStyle w:val="28"/>
        <w:spacing w:line="400" w:lineRule="atLeast"/>
        <w:ind w:left="-27" w:firstLine="422"/>
        <w:rPr>
          <w:rFonts w:ascii="Times New Roman" w:hAnsi="Times New Roman"/>
          <w:color w:val="auto"/>
          <w:sz w:val="24"/>
          <w:szCs w:val="24"/>
        </w:rPr>
      </w:pPr>
    </w:p>
    <w:p w14:paraId="3265EE5E">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EC05246">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63EC060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208CD16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7FD3C4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21EACF2D">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0F7F4C52">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01A9C9F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1D8B5C77">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4EFA0D03">
      <w:pPr>
        <w:widowControl/>
        <w:ind w:firstLine="723" w:firstLineChars="225"/>
        <w:jc w:val="left"/>
        <w:rPr>
          <w:b/>
          <w:color w:val="auto"/>
          <w:sz w:val="32"/>
          <w:szCs w:val="32"/>
        </w:rPr>
      </w:pPr>
      <w:r>
        <w:rPr>
          <w:rFonts w:hint="eastAsia"/>
          <w:b/>
          <w:color w:val="auto"/>
          <w:sz w:val="32"/>
          <w:szCs w:val="32"/>
        </w:rPr>
        <w:t>法定代表人身份证复印件（正反面）</w:t>
      </w:r>
    </w:p>
    <w:p w14:paraId="435E04AD">
      <w:pPr>
        <w:widowControl/>
        <w:ind w:firstLine="723" w:firstLineChars="225"/>
        <w:jc w:val="left"/>
        <w:rPr>
          <w:b/>
          <w:color w:val="auto"/>
          <w:sz w:val="32"/>
          <w:szCs w:val="32"/>
        </w:rPr>
      </w:pPr>
    </w:p>
    <w:p w14:paraId="550317E5">
      <w:pPr>
        <w:widowControl/>
        <w:ind w:firstLine="723" w:firstLineChars="225"/>
        <w:jc w:val="left"/>
        <w:rPr>
          <w:b/>
          <w:color w:val="auto"/>
          <w:sz w:val="32"/>
          <w:szCs w:val="32"/>
        </w:rPr>
      </w:pPr>
      <w:r>
        <w:rPr>
          <w:rFonts w:hint="eastAsia"/>
          <w:b/>
          <w:color w:val="auto"/>
          <w:sz w:val="32"/>
          <w:szCs w:val="32"/>
        </w:rPr>
        <w:t>授权代表人身份证复印件（正反面）</w:t>
      </w:r>
    </w:p>
    <w:p w14:paraId="78A78412">
      <w:pPr>
        <w:widowControl/>
        <w:ind w:firstLine="723" w:firstLineChars="225"/>
        <w:jc w:val="left"/>
        <w:rPr>
          <w:b/>
          <w:color w:val="auto"/>
          <w:sz w:val="32"/>
          <w:szCs w:val="32"/>
        </w:rPr>
      </w:pPr>
    </w:p>
    <w:p w14:paraId="0A96D378">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1CDEF330">
      <w:pPr>
        <w:pStyle w:val="6"/>
        <w:ind w:left="0" w:firstLine="0"/>
        <w:rPr>
          <w:color w:val="auto"/>
        </w:rPr>
      </w:pPr>
      <w:bookmarkStart w:id="646" w:name="_Toc17465"/>
      <w:bookmarkStart w:id="647" w:name="_Toc22055"/>
      <w:r>
        <w:rPr>
          <w:rFonts w:hint="eastAsia"/>
          <w:color w:val="auto"/>
        </w:rPr>
        <w:t>（3）授权代表社保缴纳证明</w:t>
      </w:r>
      <w:bookmarkEnd w:id="646"/>
      <w:bookmarkEnd w:id="647"/>
    </w:p>
    <w:p w14:paraId="20E03A41">
      <w:pPr>
        <w:rPr>
          <w:rFonts w:ascii="宋体" w:hAnsi="宋体" w:cs="宋体"/>
          <w:b/>
          <w:color w:val="auto"/>
          <w:spacing w:val="-6"/>
          <w:sz w:val="32"/>
          <w:szCs w:val="32"/>
        </w:rPr>
      </w:pPr>
    </w:p>
    <w:p w14:paraId="627D5844">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w:t>
      </w:r>
      <w:r>
        <w:rPr>
          <w:rFonts w:hint="eastAsia" w:ascii="宋体" w:hAnsi="宋体" w:cs="宋体"/>
          <w:b/>
          <w:color w:val="auto"/>
          <w:spacing w:val="-6"/>
          <w:sz w:val="32"/>
          <w:szCs w:val="32"/>
        </w:rPr>
        <w:t>以后任意一月授权代表社保缴纳证明</w:t>
      </w:r>
    </w:p>
    <w:p w14:paraId="18152B6A">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6588AA57">
      <w:pPr>
        <w:widowControl/>
        <w:ind w:firstLine="723" w:firstLineChars="225"/>
        <w:jc w:val="left"/>
        <w:rPr>
          <w:b/>
          <w:color w:val="auto"/>
          <w:sz w:val="32"/>
          <w:szCs w:val="32"/>
        </w:rPr>
      </w:pPr>
    </w:p>
    <w:p w14:paraId="23A07615">
      <w:pPr>
        <w:widowControl/>
        <w:ind w:firstLine="723" w:firstLineChars="225"/>
        <w:jc w:val="left"/>
        <w:rPr>
          <w:b/>
          <w:color w:val="auto"/>
          <w:sz w:val="32"/>
          <w:szCs w:val="32"/>
        </w:rPr>
        <w:sectPr>
          <w:footerReference r:id="rId5" w:type="default"/>
          <w:pgSz w:w="11907" w:h="16840"/>
          <w:pgMar w:top="1134" w:right="1247" w:bottom="1247" w:left="1247" w:header="567" w:footer="794" w:gutter="0"/>
          <w:cols w:space="720" w:num="1"/>
        </w:sectPr>
      </w:pPr>
    </w:p>
    <w:p w14:paraId="721B6FCF">
      <w:pPr>
        <w:pStyle w:val="6"/>
        <w:ind w:left="0" w:firstLine="0"/>
        <w:rPr>
          <w:color w:val="auto"/>
        </w:rPr>
      </w:pPr>
      <w:bookmarkStart w:id="648" w:name="_Toc25749"/>
      <w:bookmarkStart w:id="649" w:name="_Toc19676"/>
      <w:bookmarkStart w:id="650" w:name="_Toc2212"/>
      <w:bookmarkStart w:id="651" w:name="_Toc23121"/>
      <w:bookmarkStart w:id="652" w:name="_Toc25890"/>
      <w:bookmarkStart w:id="653" w:name="_Toc26387"/>
      <w:bookmarkStart w:id="654" w:name="_Toc4883"/>
      <w:bookmarkStart w:id="655" w:name="_Toc14222"/>
      <w:bookmarkStart w:id="656" w:name="_Toc30038"/>
      <w:bookmarkStart w:id="657" w:name="_Toc21021"/>
      <w:bookmarkStart w:id="658" w:name="_Toc31518"/>
      <w:bookmarkStart w:id="659" w:name="_Toc25630"/>
      <w:bookmarkStart w:id="660" w:name="_Toc14931"/>
      <w:bookmarkStart w:id="661" w:name="_Toc22103"/>
      <w:bookmarkStart w:id="662" w:name="_Toc2974"/>
      <w:bookmarkStart w:id="663" w:name="_Toc26592"/>
      <w:bookmarkStart w:id="664" w:name="_Toc772"/>
      <w:bookmarkStart w:id="665" w:name="_Toc11332"/>
      <w:bookmarkStart w:id="666" w:name="_Toc14198"/>
      <w:bookmarkStart w:id="667" w:name="_Toc24848"/>
      <w:bookmarkStart w:id="668" w:name="_Toc31568"/>
      <w:bookmarkStart w:id="669" w:name="_Toc31758"/>
      <w:bookmarkStart w:id="670" w:name="_Toc14954"/>
      <w:bookmarkStart w:id="671" w:name="_Toc350"/>
      <w:bookmarkStart w:id="672" w:name="_Toc30387"/>
      <w:bookmarkStart w:id="673" w:name="_Toc20129"/>
      <w:bookmarkStart w:id="674" w:name="_Toc3968"/>
      <w:bookmarkStart w:id="675" w:name="_Toc28598"/>
      <w:bookmarkStart w:id="676" w:name="_Toc12615"/>
      <w:bookmarkStart w:id="677" w:name="_Toc11813"/>
      <w:bookmarkStart w:id="678" w:name="_Toc20443"/>
      <w:bookmarkStart w:id="679" w:name="_Toc18481"/>
      <w:bookmarkStart w:id="680" w:name="_Toc9338"/>
      <w:bookmarkStart w:id="681" w:name="_Toc31464"/>
      <w:bookmarkStart w:id="682" w:name="_Toc5481"/>
      <w:bookmarkStart w:id="683" w:name="_Toc32360"/>
      <w:bookmarkStart w:id="684" w:name="_Toc24184"/>
      <w:bookmarkStart w:id="685" w:name="_Toc26242"/>
      <w:bookmarkStart w:id="686" w:name="_Toc2570"/>
      <w:bookmarkStart w:id="687" w:name="_Toc4577"/>
      <w:r>
        <w:rPr>
          <w:rFonts w:hint="eastAsia"/>
          <w:color w:val="auto"/>
        </w:rPr>
        <w:t>（4）法定代表人资格证明书</w:t>
      </w:r>
      <w:bookmarkEnd w:id="648"/>
      <w:bookmarkEnd w:id="649"/>
      <w:bookmarkEnd w:id="650"/>
      <w:bookmarkEnd w:id="651"/>
      <w:bookmarkEnd w:id="652"/>
      <w:bookmarkEnd w:id="653"/>
      <w:bookmarkEnd w:id="654"/>
      <w:bookmarkEnd w:id="655"/>
      <w:bookmarkEnd w:id="656"/>
      <w:bookmarkEnd w:id="657"/>
      <w:r>
        <w:rPr>
          <w:rFonts w:hint="eastAsia"/>
          <w:color w:val="auto"/>
        </w:rPr>
        <w:t>（法定代表人参加时提供）</w:t>
      </w:r>
      <w:bookmarkEnd w:id="658"/>
      <w:bookmarkEnd w:id="659"/>
    </w:p>
    <w:p w14:paraId="69C1B300">
      <w:pPr>
        <w:pStyle w:val="23"/>
        <w:ind w:left="0" w:leftChars="0" w:firstLine="0" w:firstLineChars="0"/>
        <w:rPr>
          <w:color w:val="auto"/>
        </w:rPr>
      </w:pPr>
    </w:p>
    <w:p w14:paraId="7272756E">
      <w:pPr>
        <w:pStyle w:val="28"/>
        <w:tabs>
          <w:tab w:val="left" w:pos="450"/>
        </w:tabs>
        <w:spacing w:line="400" w:lineRule="atLeast"/>
        <w:ind w:left="-27" w:firstLine="565"/>
        <w:jc w:val="center"/>
        <w:rPr>
          <w:rFonts w:ascii="Times New Roman" w:hAnsi="Times New Roman"/>
          <w:b/>
          <w:color w:val="auto"/>
          <w:sz w:val="32"/>
          <w:szCs w:val="32"/>
        </w:rPr>
      </w:pPr>
      <w:bookmarkStart w:id="688" w:name="_Toc10019"/>
      <w:r>
        <w:rPr>
          <w:rFonts w:hint="eastAsia" w:ascii="Times New Roman" w:hAnsi="Times New Roman"/>
          <w:b/>
          <w:color w:val="auto"/>
          <w:sz w:val="32"/>
          <w:szCs w:val="32"/>
        </w:rPr>
        <w:t>法定代表人资格证明书</w:t>
      </w:r>
      <w:bookmarkEnd w:id="688"/>
    </w:p>
    <w:p w14:paraId="1B41B9AB">
      <w:pPr>
        <w:spacing w:line="360" w:lineRule="auto"/>
        <w:jc w:val="center"/>
        <w:rPr>
          <w:b/>
          <w:color w:val="auto"/>
          <w:spacing w:val="-6"/>
          <w:sz w:val="24"/>
        </w:rPr>
      </w:pPr>
    </w:p>
    <w:p w14:paraId="7A4726A4">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61E2DEF">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4D4EA904">
      <w:pPr>
        <w:spacing w:line="360" w:lineRule="auto"/>
        <w:ind w:firstLine="456" w:firstLineChars="200"/>
        <w:rPr>
          <w:bCs/>
          <w:color w:val="auto"/>
          <w:spacing w:val="-6"/>
          <w:sz w:val="24"/>
        </w:rPr>
      </w:pPr>
      <w:r>
        <w:rPr>
          <w:bCs/>
          <w:color w:val="auto"/>
          <w:spacing w:val="-6"/>
          <w:sz w:val="24"/>
        </w:rPr>
        <w:t>特此证明。</w:t>
      </w:r>
    </w:p>
    <w:p w14:paraId="3666FB6D">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1EED1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58C8550B">
            <w:pPr>
              <w:jc w:val="center"/>
              <w:rPr>
                <w:color w:val="auto"/>
                <w:sz w:val="24"/>
              </w:rPr>
            </w:pPr>
            <w:r>
              <w:rPr>
                <w:color w:val="auto"/>
                <w:sz w:val="24"/>
              </w:rPr>
              <w:t>法定代表人身份证(正、反面)复印件粘贴处</w:t>
            </w:r>
          </w:p>
          <w:p w14:paraId="2DFFA97A">
            <w:pPr>
              <w:spacing w:line="360" w:lineRule="auto"/>
              <w:jc w:val="center"/>
              <w:rPr>
                <w:bCs/>
                <w:color w:val="auto"/>
                <w:spacing w:val="-6"/>
                <w:sz w:val="24"/>
              </w:rPr>
            </w:pPr>
          </w:p>
        </w:tc>
      </w:tr>
    </w:tbl>
    <w:p w14:paraId="2327585B">
      <w:pPr>
        <w:spacing w:line="360" w:lineRule="auto"/>
        <w:rPr>
          <w:bCs/>
          <w:color w:val="auto"/>
          <w:spacing w:val="-6"/>
          <w:sz w:val="24"/>
        </w:rPr>
      </w:pPr>
    </w:p>
    <w:p w14:paraId="65ED84C3">
      <w:pPr>
        <w:spacing w:line="360" w:lineRule="auto"/>
        <w:ind w:right="456"/>
        <w:rPr>
          <w:b/>
          <w:bCs/>
          <w:color w:val="auto"/>
          <w:spacing w:val="-6"/>
          <w:sz w:val="24"/>
        </w:rPr>
      </w:pPr>
    </w:p>
    <w:p w14:paraId="7FA9D91E">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453B593A">
      <w:pPr>
        <w:pStyle w:val="28"/>
        <w:spacing w:line="400" w:lineRule="atLeast"/>
        <w:ind w:left="-27" w:firstLine="2530" w:firstLineChars="1050"/>
        <w:rPr>
          <w:rFonts w:ascii="Times New Roman" w:hAnsi="Times New Roman"/>
          <w:b/>
          <w:bCs/>
          <w:color w:val="auto"/>
          <w:sz w:val="24"/>
          <w:szCs w:val="24"/>
        </w:rPr>
      </w:pPr>
    </w:p>
    <w:p w14:paraId="6575FC79">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30279476">
      <w:pPr>
        <w:spacing w:line="360" w:lineRule="auto"/>
        <w:ind w:left="3578" w:leftChars="1704" w:right="456"/>
        <w:rPr>
          <w:b/>
          <w:bCs/>
          <w:color w:val="auto"/>
          <w:sz w:val="24"/>
          <w:szCs w:val="24"/>
        </w:rPr>
      </w:pPr>
      <w:r>
        <w:rPr>
          <w:rFonts w:hint="eastAsia"/>
          <w:b/>
          <w:bCs/>
          <w:color w:val="auto"/>
          <w:sz w:val="24"/>
          <w:szCs w:val="24"/>
        </w:rPr>
        <w:t xml:space="preserve"> </w:t>
      </w:r>
    </w:p>
    <w:p w14:paraId="3B31B7F5">
      <w:pPr>
        <w:spacing w:line="360" w:lineRule="auto"/>
        <w:ind w:left="3360" w:leftChars="1600" w:right="456"/>
        <w:rPr>
          <w:color w:val="auto"/>
          <w:sz w:val="24"/>
          <w:szCs w:val="24"/>
        </w:rPr>
      </w:pPr>
    </w:p>
    <w:p w14:paraId="5BA95CE2">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14:paraId="5A98EF0B">
      <w:pPr>
        <w:pStyle w:val="6"/>
        <w:ind w:left="0" w:firstLine="0"/>
        <w:rPr>
          <w:color w:val="auto"/>
        </w:rPr>
      </w:pPr>
      <w:bookmarkStart w:id="689" w:name="_Toc4117"/>
      <w:bookmarkStart w:id="690" w:name="_Toc5059"/>
      <w:bookmarkStart w:id="691" w:name="_Toc22052"/>
      <w:bookmarkStart w:id="692" w:name="_Toc27945"/>
      <w:bookmarkStart w:id="693" w:name="_Toc21741"/>
      <w:bookmarkStart w:id="694" w:name="_Toc17219"/>
      <w:bookmarkStart w:id="695" w:name="_Toc1334"/>
      <w:bookmarkStart w:id="696" w:name="_Toc30169"/>
      <w:bookmarkStart w:id="697" w:name="_Toc11492"/>
      <w:bookmarkStart w:id="698" w:name="_Toc24530"/>
      <w:bookmarkStart w:id="699" w:name="_Toc6625"/>
      <w:bookmarkStart w:id="700" w:name="_Toc26243"/>
      <w:bookmarkStart w:id="701" w:name="_Toc29343"/>
      <w:bookmarkStart w:id="702" w:name="_Toc2218"/>
      <w:bookmarkStart w:id="703" w:name="_Toc3893"/>
      <w:bookmarkStart w:id="704" w:name="_Toc4163"/>
      <w:bookmarkStart w:id="705" w:name="_Toc27024"/>
      <w:bookmarkStart w:id="706" w:name="_Toc21937"/>
      <w:bookmarkStart w:id="707" w:name="_Toc23078"/>
      <w:bookmarkStart w:id="708" w:name="_Toc5970"/>
      <w:bookmarkStart w:id="709" w:name="_Toc27347"/>
      <w:bookmarkStart w:id="710" w:name="_Toc17126"/>
      <w:bookmarkStart w:id="711" w:name="_Toc15720"/>
      <w:bookmarkStart w:id="712" w:name="_Toc32367"/>
      <w:bookmarkStart w:id="713" w:name="_Toc20101"/>
      <w:bookmarkStart w:id="714" w:name="_Toc30921"/>
      <w:bookmarkStart w:id="715" w:name="_Toc441"/>
      <w:bookmarkStart w:id="716" w:name="_Toc20480"/>
      <w:bookmarkStart w:id="717" w:name="_Toc25655"/>
      <w:bookmarkStart w:id="718" w:name="_Toc30022"/>
      <w:bookmarkStart w:id="719" w:name="_Toc11889"/>
      <w:bookmarkStart w:id="720" w:name="_Toc15510"/>
      <w:bookmarkStart w:id="721" w:name="_Toc24989"/>
      <w:bookmarkStart w:id="722" w:name="_Toc3162"/>
      <w:bookmarkStart w:id="723" w:name="_Toc32465"/>
      <w:bookmarkStart w:id="724" w:name="_Toc16347"/>
      <w:bookmarkStart w:id="725" w:name="_Toc1553"/>
      <w:r>
        <w:rPr>
          <w:rFonts w:hint="eastAsia"/>
          <w:color w:val="auto"/>
        </w:rPr>
        <w:t>（5）采购需求偏离表</w:t>
      </w:r>
      <w:bookmarkEnd w:id="689"/>
      <w:bookmarkEnd w:id="690"/>
    </w:p>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14:paraId="26447DBD">
      <w:pPr>
        <w:jc w:val="center"/>
        <w:rPr>
          <w:b/>
          <w:bCs/>
          <w:color w:val="auto"/>
          <w:sz w:val="32"/>
        </w:rPr>
      </w:pPr>
      <w:r>
        <w:rPr>
          <w:rFonts w:hint="eastAsia"/>
          <w:b/>
          <w:bCs/>
          <w:color w:val="auto"/>
          <w:sz w:val="32"/>
        </w:rPr>
        <w:t>采购需求偏离表</w:t>
      </w:r>
    </w:p>
    <w:p w14:paraId="4B070ED3">
      <w:pPr>
        <w:rPr>
          <w:b/>
          <w:bCs/>
          <w:color w:val="auto"/>
          <w:sz w:val="32"/>
        </w:rPr>
      </w:pPr>
    </w:p>
    <w:p w14:paraId="7747B33A">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68215C93">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3EEE69C">
      <w:pPr>
        <w:pStyle w:val="28"/>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7A5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11F6FC8">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44A4B12B">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DDCA56D">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67586B3">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18C7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C1BC828">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6F74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2359192">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1BA3A2F">
            <w:pPr>
              <w:rPr>
                <w:rFonts w:ascii="宋体" w:hAnsi="宋体" w:cs="宋体"/>
                <w:color w:val="auto"/>
                <w:szCs w:val="21"/>
              </w:rPr>
            </w:pPr>
          </w:p>
        </w:tc>
        <w:tc>
          <w:tcPr>
            <w:tcW w:w="2574" w:type="dxa"/>
            <w:vAlign w:val="center"/>
          </w:tcPr>
          <w:p w14:paraId="08A59AA3">
            <w:pPr>
              <w:rPr>
                <w:rFonts w:ascii="宋体" w:hAnsi="宋体" w:cs="宋体"/>
                <w:color w:val="auto"/>
                <w:szCs w:val="21"/>
              </w:rPr>
            </w:pPr>
          </w:p>
        </w:tc>
        <w:tc>
          <w:tcPr>
            <w:tcW w:w="2124" w:type="dxa"/>
            <w:vAlign w:val="center"/>
          </w:tcPr>
          <w:p w14:paraId="3511ED30">
            <w:pPr>
              <w:rPr>
                <w:rFonts w:ascii="宋体" w:hAnsi="宋体" w:cs="宋体"/>
                <w:color w:val="auto"/>
                <w:szCs w:val="21"/>
              </w:rPr>
            </w:pPr>
          </w:p>
        </w:tc>
      </w:tr>
      <w:tr w14:paraId="36E3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2FB34C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86DDCB5">
            <w:pPr>
              <w:rPr>
                <w:rFonts w:ascii="宋体" w:hAnsi="宋体" w:cs="宋体"/>
                <w:color w:val="auto"/>
                <w:szCs w:val="21"/>
              </w:rPr>
            </w:pPr>
          </w:p>
        </w:tc>
        <w:tc>
          <w:tcPr>
            <w:tcW w:w="2574" w:type="dxa"/>
            <w:vAlign w:val="center"/>
          </w:tcPr>
          <w:p w14:paraId="2B091C13">
            <w:pPr>
              <w:rPr>
                <w:rFonts w:ascii="宋体" w:hAnsi="宋体" w:cs="宋体"/>
                <w:color w:val="auto"/>
                <w:szCs w:val="21"/>
              </w:rPr>
            </w:pPr>
          </w:p>
        </w:tc>
        <w:tc>
          <w:tcPr>
            <w:tcW w:w="2124" w:type="dxa"/>
            <w:vAlign w:val="center"/>
          </w:tcPr>
          <w:p w14:paraId="3E6CE8DC">
            <w:pPr>
              <w:rPr>
                <w:rFonts w:ascii="宋体" w:hAnsi="宋体" w:cs="宋体"/>
                <w:color w:val="auto"/>
                <w:szCs w:val="21"/>
              </w:rPr>
            </w:pPr>
          </w:p>
        </w:tc>
      </w:tr>
      <w:tr w14:paraId="1104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340B5D6">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141530E">
            <w:pPr>
              <w:rPr>
                <w:rFonts w:ascii="宋体" w:hAnsi="宋体" w:cs="宋体"/>
                <w:color w:val="auto"/>
                <w:szCs w:val="21"/>
              </w:rPr>
            </w:pPr>
          </w:p>
        </w:tc>
        <w:tc>
          <w:tcPr>
            <w:tcW w:w="2574" w:type="dxa"/>
            <w:vAlign w:val="center"/>
          </w:tcPr>
          <w:p w14:paraId="13262081">
            <w:pPr>
              <w:rPr>
                <w:rFonts w:ascii="宋体" w:hAnsi="宋体" w:cs="宋体"/>
                <w:color w:val="auto"/>
                <w:szCs w:val="21"/>
              </w:rPr>
            </w:pPr>
          </w:p>
        </w:tc>
        <w:tc>
          <w:tcPr>
            <w:tcW w:w="2124" w:type="dxa"/>
            <w:vAlign w:val="center"/>
          </w:tcPr>
          <w:p w14:paraId="39CA5349">
            <w:pPr>
              <w:rPr>
                <w:rFonts w:ascii="宋体" w:hAnsi="宋体" w:cs="宋体"/>
                <w:color w:val="auto"/>
                <w:szCs w:val="21"/>
              </w:rPr>
            </w:pPr>
          </w:p>
        </w:tc>
      </w:tr>
      <w:tr w14:paraId="3A7D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7A5D3D0">
            <w:pPr>
              <w:rPr>
                <w:rFonts w:ascii="宋体" w:hAnsi="宋体" w:cs="宋体"/>
                <w:color w:val="auto"/>
                <w:szCs w:val="21"/>
              </w:rPr>
            </w:pPr>
            <w:r>
              <w:rPr>
                <w:rFonts w:hint="eastAsia" w:ascii="宋体" w:hAnsi="宋体" w:cs="宋体"/>
                <w:b/>
                <w:bCs/>
                <w:color w:val="auto"/>
                <w:szCs w:val="21"/>
              </w:rPr>
              <w:t>技术参数、功能、服务等技术要求</w:t>
            </w:r>
          </w:p>
        </w:tc>
      </w:tr>
      <w:tr w14:paraId="37FB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C8809D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1B821E7">
            <w:pPr>
              <w:jc w:val="left"/>
              <w:rPr>
                <w:rFonts w:ascii="宋体" w:hAnsi="宋体" w:cs="宋体"/>
                <w:color w:val="auto"/>
                <w:szCs w:val="21"/>
              </w:rPr>
            </w:pPr>
          </w:p>
        </w:tc>
        <w:tc>
          <w:tcPr>
            <w:tcW w:w="2574" w:type="dxa"/>
            <w:vAlign w:val="center"/>
          </w:tcPr>
          <w:p w14:paraId="433236F5">
            <w:pPr>
              <w:jc w:val="left"/>
              <w:rPr>
                <w:rFonts w:ascii="宋体" w:hAnsi="宋体" w:cs="宋体"/>
                <w:color w:val="auto"/>
                <w:szCs w:val="21"/>
              </w:rPr>
            </w:pPr>
          </w:p>
        </w:tc>
        <w:tc>
          <w:tcPr>
            <w:tcW w:w="2124" w:type="dxa"/>
            <w:vAlign w:val="center"/>
          </w:tcPr>
          <w:p w14:paraId="14F382D8">
            <w:pPr>
              <w:jc w:val="left"/>
              <w:rPr>
                <w:rFonts w:ascii="宋体" w:hAnsi="宋体" w:cs="宋体"/>
                <w:color w:val="auto"/>
                <w:szCs w:val="21"/>
              </w:rPr>
            </w:pPr>
          </w:p>
        </w:tc>
      </w:tr>
      <w:tr w14:paraId="27D9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8BC7051">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3878FFE">
            <w:pPr>
              <w:jc w:val="left"/>
              <w:rPr>
                <w:rFonts w:ascii="宋体" w:hAnsi="宋体" w:cs="宋体"/>
                <w:color w:val="auto"/>
                <w:szCs w:val="21"/>
              </w:rPr>
            </w:pPr>
          </w:p>
        </w:tc>
        <w:tc>
          <w:tcPr>
            <w:tcW w:w="2574" w:type="dxa"/>
            <w:vAlign w:val="center"/>
          </w:tcPr>
          <w:p w14:paraId="01BD39E2">
            <w:pPr>
              <w:jc w:val="left"/>
              <w:rPr>
                <w:rFonts w:ascii="宋体" w:hAnsi="宋体" w:cs="宋体"/>
                <w:color w:val="auto"/>
                <w:szCs w:val="21"/>
              </w:rPr>
            </w:pPr>
          </w:p>
        </w:tc>
        <w:tc>
          <w:tcPr>
            <w:tcW w:w="2124" w:type="dxa"/>
            <w:vAlign w:val="center"/>
          </w:tcPr>
          <w:p w14:paraId="127C120C">
            <w:pPr>
              <w:jc w:val="left"/>
              <w:rPr>
                <w:rFonts w:ascii="宋体" w:hAnsi="宋体" w:cs="宋体"/>
                <w:color w:val="auto"/>
                <w:szCs w:val="21"/>
              </w:rPr>
            </w:pPr>
          </w:p>
        </w:tc>
      </w:tr>
      <w:tr w14:paraId="79DC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708F91">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861E936">
            <w:pPr>
              <w:jc w:val="left"/>
              <w:rPr>
                <w:rFonts w:ascii="宋体" w:hAnsi="宋体" w:cs="宋体"/>
                <w:color w:val="auto"/>
                <w:szCs w:val="21"/>
              </w:rPr>
            </w:pPr>
          </w:p>
        </w:tc>
        <w:tc>
          <w:tcPr>
            <w:tcW w:w="2574" w:type="dxa"/>
            <w:vAlign w:val="center"/>
          </w:tcPr>
          <w:p w14:paraId="1D7DE5EE">
            <w:pPr>
              <w:jc w:val="left"/>
              <w:rPr>
                <w:rFonts w:ascii="宋体" w:hAnsi="宋体" w:cs="宋体"/>
                <w:color w:val="auto"/>
                <w:szCs w:val="21"/>
              </w:rPr>
            </w:pPr>
          </w:p>
        </w:tc>
        <w:tc>
          <w:tcPr>
            <w:tcW w:w="2124" w:type="dxa"/>
            <w:vAlign w:val="center"/>
          </w:tcPr>
          <w:p w14:paraId="4D2900FC">
            <w:pPr>
              <w:jc w:val="left"/>
              <w:rPr>
                <w:rFonts w:ascii="宋体" w:hAnsi="宋体" w:cs="宋体"/>
                <w:color w:val="auto"/>
                <w:szCs w:val="21"/>
              </w:rPr>
            </w:pPr>
          </w:p>
        </w:tc>
      </w:tr>
    </w:tbl>
    <w:p w14:paraId="1E8CEACD">
      <w:pPr>
        <w:spacing w:line="360" w:lineRule="auto"/>
        <w:rPr>
          <w:rFonts w:ascii="宋体" w:hAnsi="宋体"/>
          <w:b/>
          <w:bCs/>
          <w:color w:val="auto"/>
          <w:spacing w:val="-6"/>
          <w:szCs w:val="21"/>
        </w:rPr>
      </w:pPr>
    </w:p>
    <w:p w14:paraId="076217DD">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0A7CE6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031DFD25">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6CCDFDC">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38933257">
      <w:pPr>
        <w:pStyle w:val="28"/>
        <w:spacing w:line="400" w:lineRule="atLeast"/>
        <w:ind w:left="-27" w:firstLine="422"/>
        <w:rPr>
          <w:rFonts w:ascii="Times New Roman" w:hAnsi="Times New Roman"/>
          <w:color w:val="auto"/>
          <w:sz w:val="24"/>
        </w:rPr>
      </w:pPr>
    </w:p>
    <w:p w14:paraId="79722B84">
      <w:pPr>
        <w:pStyle w:val="28"/>
        <w:spacing w:line="400" w:lineRule="atLeast"/>
        <w:ind w:left="-27" w:firstLine="422"/>
        <w:rPr>
          <w:rFonts w:ascii="Times New Roman" w:hAnsi="Times New Roman"/>
          <w:color w:val="auto"/>
          <w:sz w:val="24"/>
        </w:rPr>
      </w:pPr>
    </w:p>
    <w:p w14:paraId="66191F52">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4D042B8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79D47BF">
      <w:pPr>
        <w:spacing w:before="240" w:beforeLines="100" w:after="240" w:afterLines="100"/>
        <w:jc w:val="left"/>
        <w:rPr>
          <w:color w:val="auto"/>
          <w:sz w:val="24"/>
          <w:szCs w:val="24"/>
        </w:rPr>
      </w:pPr>
      <w:r>
        <w:rPr>
          <w:rFonts w:hint="eastAsia" w:ascii="宋体" w:hAnsi="宋体" w:cs="宋体"/>
          <w:color w:val="auto"/>
          <w:sz w:val="24"/>
        </w:rPr>
        <w:t>日期：      年   月   日</w:t>
      </w:r>
    </w:p>
    <w:p w14:paraId="62482310">
      <w:pPr>
        <w:pStyle w:val="28"/>
        <w:spacing w:line="400" w:lineRule="atLeast"/>
        <w:ind w:left="-27" w:firstLine="528"/>
        <w:rPr>
          <w:rFonts w:ascii="Times New Roman" w:hAnsi="Times New Roman"/>
          <w:color w:val="auto"/>
          <w:sz w:val="30"/>
        </w:rPr>
      </w:pPr>
    </w:p>
    <w:p w14:paraId="7BA82A73">
      <w:pPr>
        <w:pStyle w:val="6"/>
        <w:ind w:left="0" w:firstLine="0"/>
        <w:rPr>
          <w:color w:val="auto"/>
        </w:rPr>
      </w:pPr>
      <w:r>
        <w:rPr>
          <w:bCs/>
          <w:color w:val="auto"/>
          <w:sz w:val="32"/>
        </w:rPr>
        <w:br w:type="page"/>
      </w:r>
      <w:bookmarkStart w:id="726" w:name="_Toc20264"/>
      <w:bookmarkStart w:id="727" w:name="_Toc10090"/>
      <w:bookmarkStart w:id="728" w:name="_Toc5561"/>
      <w:bookmarkStart w:id="729" w:name="_Toc31125"/>
      <w:bookmarkStart w:id="730" w:name="_Toc5417"/>
      <w:bookmarkStart w:id="731" w:name="_Toc4311"/>
      <w:bookmarkStart w:id="732" w:name="_Toc13471"/>
      <w:bookmarkStart w:id="733" w:name="_Toc21289"/>
      <w:bookmarkStart w:id="734" w:name="_Toc29052"/>
      <w:bookmarkStart w:id="735" w:name="_Toc1162"/>
      <w:bookmarkStart w:id="736" w:name="_Toc12636"/>
      <w:bookmarkStart w:id="737" w:name="_Toc32055"/>
      <w:bookmarkStart w:id="738" w:name="_Toc24911"/>
      <w:bookmarkStart w:id="739" w:name="_Toc21423"/>
      <w:bookmarkStart w:id="740" w:name="_Toc31984"/>
      <w:bookmarkStart w:id="741" w:name="_Toc13064"/>
      <w:bookmarkStart w:id="742" w:name="_Toc5267"/>
      <w:bookmarkStart w:id="743" w:name="_Toc15291"/>
      <w:bookmarkStart w:id="744" w:name="_Toc21842"/>
      <w:bookmarkStart w:id="745" w:name="_Toc7973"/>
      <w:bookmarkStart w:id="746" w:name="_Toc12587"/>
      <w:bookmarkStart w:id="747" w:name="_Toc25833"/>
      <w:bookmarkStart w:id="748" w:name="_Toc2658"/>
      <w:bookmarkStart w:id="749" w:name="_Toc24720"/>
      <w:bookmarkStart w:id="750" w:name="_Toc14028"/>
      <w:bookmarkStart w:id="751" w:name="_Toc23576"/>
      <w:bookmarkStart w:id="752" w:name="_Toc21740"/>
      <w:bookmarkStart w:id="753" w:name="_Toc10611"/>
      <w:bookmarkStart w:id="754" w:name="_Toc27408"/>
      <w:bookmarkStart w:id="755" w:name="_Toc18959"/>
      <w:bookmarkStart w:id="756" w:name="_Toc8117"/>
      <w:bookmarkStart w:id="757" w:name="_Toc16944"/>
      <w:bookmarkStart w:id="758" w:name="_Toc27033"/>
      <w:bookmarkStart w:id="759" w:name="_Toc19442"/>
      <w:bookmarkStart w:id="760" w:name="_Toc18149"/>
      <w:bookmarkStart w:id="761" w:name="_Toc10664"/>
      <w:bookmarkStart w:id="762" w:name="_Toc28469"/>
      <w:bookmarkStart w:id="763" w:name="_Toc3703"/>
      <w:bookmarkStart w:id="764" w:name="_Toc19416"/>
      <w:bookmarkStart w:id="765" w:name="_Toc22688"/>
      <w:bookmarkStart w:id="766" w:name="_Toc22794"/>
      <w:bookmarkStart w:id="767" w:name="_Toc20418"/>
      <w:bookmarkStart w:id="768" w:name="_Toc25187"/>
      <w:bookmarkStart w:id="769" w:name="_Toc12787"/>
      <w:bookmarkStart w:id="770" w:name="_Toc16502"/>
      <w:bookmarkStart w:id="771" w:name="_Toc18451"/>
      <w:bookmarkStart w:id="772" w:name="_Toc13985"/>
      <w:bookmarkStart w:id="773" w:name="_Toc9470"/>
      <w:bookmarkStart w:id="774" w:name="_Toc16636"/>
      <w:bookmarkStart w:id="775" w:name="_Toc17790"/>
      <w:bookmarkStart w:id="776" w:name="_Toc26450"/>
      <w:bookmarkStart w:id="777" w:name="_Toc15898"/>
      <w:bookmarkStart w:id="778" w:name="_Toc23122"/>
      <w:bookmarkStart w:id="779" w:name="_Toc26665"/>
      <w:bookmarkStart w:id="780" w:name="_Toc1110"/>
      <w:bookmarkStart w:id="781" w:name="_Toc27705"/>
      <w:bookmarkStart w:id="782" w:name="_Toc14653"/>
      <w:bookmarkStart w:id="783" w:name="_Toc3061"/>
      <w:bookmarkStart w:id="784" w:name="_Toc16423"/>
      <w:bookmarkStart w:id="785" w:name="_Toc22720"/>
      <w:bookmarkStart w:id="786" w:name="_Toc23923"/>
      <w:bookmarkStart w:id="787" w:name="_Toc32508"/>
      <w:r>
        <w:rPr>
          <w:rFonts w:hint="eastAsia"/>
          <w:color w:val="auto"/>
        </w:rPr>
        <w:t>（6）响应方基本情况表</w:t>
      </w:r>
      <w:bookmarkEnd w:id="726"/>
      <w:bookmarkEnd w:id="727"/>
    </w:p>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14:paraId="493479FB">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0698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7BC361">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45427CB3">
            <w:pPr>
              <w:spacing w:line="360" w:lineRule="auto"/>
              <w:rPr>
                <w:rFonts w:ascii="宋体" w:hAnsi="宋体" w:cs="宋体"/>
                <w:color w:val="auto"/>
                <w:szCs w:val="21"/>
              </w:rPr>
            </w:pPr>
            <w:r>
              <w:rPr>
                <w:rFonts w:hint="eastAsia" w:ascii="宋体" w:hAnsi="宋体" w:cs="宋体"/>
                <w:color w:val="auto"/>
                <w:szCs w:val="21"/>
              </w:rPr>
              <w:t>企业名称：</w:t>
            </w:r>
          </w:p>
        </w:tc>
      </w:tr>
      <w:tr w14:paraId="7B73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334BBA2">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4FDC546C">
            <w:pPr>
              <w:spacing w:line="360" w:lineRule="auto"/>
              <w:rPr>
                <w:rFonts w:ascii="宋体" w:hAnsi="宋体" w:cs="宋体"/>
                <w:color w:val="auto"/>
                <w:szCs w:val="21"/>
              </w:rPr>
            </w:pPr>
            <w:r>
              <w:rPr>
                <w:rFonts w:hint="eastAsia" w:ascii="宋体" w:hAnsi="宋体" w:cs="宋体"/>
                <w:color w:val="auto"/>
                <w:szCs w:val="21"/>
              </w:rPr>
              <w:t>总部地址：</w:t>
            </w:r>
          </w:p>
        </w:tc>
      </w:tr>
      <w:tr w14:paraId="7252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E4E3E4E">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28B05A2E">
            <w:pPr>
              <w:spacing w:line="360" w:lineRule="auto"/>
              <w:rPr>
                <w:rFonts w:ascii="宋体" w:hAnsi="宋体" w:cs="宋体"/>
                <w:color w:val="auto"/>
                <w:szCs w:val="21"/>
              </w:rPr>
            </w:pPr>
            <w:r>
              <w:rPr>
                <w:rFonts w:hint="eastAsia" w:ascii="宋体" w:hAnsi="宋体" w:cs="宋体"/>
                <w:color w:val="auto"/>
                <w:szCs w:val="21"/>
              </w:rPr>
              <w:t>当地代表处地址：</w:t>
            </w:r>
          </w:p>
        </w:tc>
      </w:tr>
      <w:tr w14:paraId="103A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191E429">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5C9185E8">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469C83A7">
            <w:pPr>
              <w:spacing w:line="360" w:lineRule="auto"/>
              <w:rPr>
                <w:rFonts w:ascii="宋体" w:hAnsi="宋体" w:cs="宋体"/>
                <w:color w:val="auto"/>
                <w:szCs w:val="21"/>
              </w:rPr>
            </w:pPr>
            <w:r>
              <w:rPr>
                <w:rFonts w:hint="eastAsia" w:ascii="宋体" w:hAnsi="宋体" w:cs="宋体"/>
                <w:color w:val="auto"/>
                <w:szCs w:val="21"/>
              </w:rPr>
              <w:t>联系人：</w:t>
            </w:r>
          </w:p>
        </w:tc>
      </w:tr>
      <w:tr w14:paraId="36AB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DC943B">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2D63ED6D">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6FE5955F">
            <w:pPr>
              <w:spacing w:line="360" w:lineRule="auto"/>
              <w:rPr>
                <w:rFonts w:ascii="宋体" w:hAnsi="宋体" w:cs="宋体"/>
                <w:color w:val="auto"/>
                <w:szCs w:val="21"/>
              </w:rPr>
            </w:pPr>
            <w:r>
              <w:rPr>
                <w:rFonts w:hint="eastAsia" w:ascii="宋体" w:hAnsi="宋体" w:cs="宋体"/>
                <w:color w:val="auto"/>
                <w:szCs w:val="21"/>
              </w:rPr>
              <w:t>电子信箱：</w:t>
            </w:r>
          </w:p>
        </w:tc>
      </w:tr>
      <w:tr w14:paraId="353B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6314DC5">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16D7D08D">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4174EA4E">
            <w:pPr>
              <w:spacing w:line="360" w:lineRule="auto"/>
              <w:rPr>
                <w:rFonts w:ascii="宋体" w:hAnsi="宋体" w:cs="宋体"/>
                <w:color w:val="auto"/>
                <w:szCs w:val="21"/>
              </w:rPr>
            </w:pPr>
            <w:r>
              <w:rPr>
                <w:rFonts w:hint="eastAsia" w:ascii="宋体" w:hAnsi="宋体" w:cs="宋体"/>
                <w:color w:val="auto"/>
                <w:szCs w:val="21"/>
              </w:rPr>
              <w:t>注册年份：</w:t>
            </w:r>
          </w:p>
        </w:tc>
      </w:tr>
      <w:tr w14:paraId="625D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9F4C2D">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76C15C48">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0FEF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457763D">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7817258F">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3567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6E561C">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030A679E">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58B064EF">
            <w:pPr>
              <w:spacing w:line="360" w:lineRule="auto"/>
              <w:rPr>
                <w:rFonts w:ascii="宋体" w:hAnsi="宋体" w:cs="宋体"/>
                <w:color w:val="auto"/>
                <w:szCs w:val="21"/>
              </w:rPr>
            </w:pPr>
          </w:p>
        </w:tc>
      </w:tr>
      <w:tr w14:paraId="4082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A3E4E1C">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49184AE5">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0942B3CA">
            <w:pPr>
              <w:spacing w:line="360" w:lineRule="auto"/>
              <w:rPr>
                <w:rFonts w:ascii="宋体" w:hAnsi="宋体" w:cs="宋体"/>
                <w:color w:val="auto"/>
                <w:szCs w:val="21"/>
              </w:rPr>
            </w:pPr>
          </w:p>
        </w:tc>
      </w:tr>
    </w:tbl>
    <w:p w14:paraId="6154621F">
      <w:pPr>
        <w:spacing w:line="360" w:lineRule="auto"/>
        <w:ind w:firstLine="240" w:firstLineChars="100"/>
        <w:rPr>
          <w:color w:val="auto"/>
          <w:sz w:val="24"/>
          <w:szCs w:val="24"/>
        </w:rPr>
      </w:pPr>
      <w:r>
        <w:rPr>
          <w:rFonts w:hint="eastAsia"/>
          <w:color w:val="auto"/>
          <w:sz w:val="24"/>
          <w:szCs w:val="24"/>
        </w:rPr>
        <w:t>说明：</w:t>
      </w:r>
    </w:p>
    <w:p w14:paraId="7992D019">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1BE99963">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14D344E7">
      <w:pPr>
        <w:spacing w:line="360" w:lineRule="auto"/>
        <w:ind w:firstLine="360" w:firstLineChars="150"/>
        <w:jc w:val="left"/>
        <w:rPr>
          <w:color w:val="auto"/>
          <w:sz w:val="24"/>
          <w:szCs w:val="24"/>
        </w:rPr>
      </w:pPr>
    </w:p>
    <w:p w14:paraId="1EDA77C2">
      <w:pPr>
        <w:spacing w:line="360" w:lineRule="auto"/>
        <w:ind w:firstLine="420"/>
        <w:jc w:val="left"/>
        <w:rPr>
          <w:color w:val="auto"/>
          <w:sz w:val="24"/>
          <w:szCs w:val="24"/>
        </w:rPr>
      </w:pPr>
    </w:p>
    <w:p w14:paraId="24160B92">
      <w:pPr>
        <w:spacing w:line="360" w:lineRule="auto"/>
        <w:ind w:firstLine="420"/>
        <w:jc w:val="left"/>
        <w:rPr>
          <w:color w:val="auto"/>
          <w:sz w:val="24"/>
          <w:szCs w:val="24"/>
        </w:rPr>
      </w:pPr>
    </w:p>
    <w:p w14:paraId="6D51B78B">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44EABCC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0D41E79">
      <w:pPr>
        <w:spacing w:before="240" w:beforeLines="100" w:after="240" w:afterLines="100"/>
        <w:jc w:val="left"/>
        <w:rPr>
          <w:color w:val="auto"/>
          <w:sz w:val="24"/>
          <w:szCs w:val="24"/>
        </w:rPr>
      </w:pPr>
      <w:r>
        <w:rPr>
          <w:rFonts w:hint="eastAsia" w:ascii="宋体" w:hAnsi="宋体" w:cs="宋体"/>
          <w:color w:val="auto"/>
          <w:sz w:val="24"/>
        </w:rPr>
        <w:t>日期：      年   月   日</w:t>
      </w:r>
    </w:p>
    <w:p w14:paraId="06B99850">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285C3908">
      <w:pPr>
        <w:pStyle w:val="6"/>
        <w:bidi w:val="0"/>
        <w:ind w:left="0" w:leftChars="0" w:firstLine="0" w:firstLineChars="0"/>
        <w:jc w:val="left"/>
        <w:rPr>
          <w:rFonts w:hint="eastAsia"/>
          <w:b/>
          <w:bCs w:val="0"/>
          <w:color w:val="auto"/>
          <w:lang w:val="en-US" w:eastAsia="zh-CN"/>
        </w:rPr>
      </w:pPr>
      <w:bookmarkStart w:id="788" w:name="_Toc5418"/>
      <w:bookmarkStart w:id="789" w:name="_Toc20174"/>
      <w:bookmarkStart w:id="790" w:name="_Toc18777"/>
      <w:bookmarkStart w:id="791" w:name="_Toc3327"/>
      <w:bookmarkStart w:id="792" w:name="_Toc21110"/>
      <w:bookmarkStart w:id="793" w:name="_Toc17265"/>
      <w:bookmarkStart w:id="794" w:name="_Toc3841"/>
      <w:bookmarkStart w:id="795" w:name="_Toc5024"/>
      <w:bookmarkStart w:id="796" w:name="_Toc21767"/>
      <w:bookmarkStart w:id="797" w:name="_Toc16592"/>
      <w:bookmarkStart w:id="798" w:name="_Toc24426"/>
      <w:r>
        <w:rPr>
          <w:rFonts w:hint="eastAsia"/>
          <w:b/>
          <w:bCs w:val="0"/>
          <w:color w:val="auto"/>
          <w:lang w:val="en-US" w:eastAsia="zh-CN"/>
        </w:rPr>
        <w:t>（7）IS09001 国际质量体系认证书，环境管理体系认证书，职业健康安全管理体系认证书（如有，复印件加盖公章）</w:t>
      </w:r>
      <w:bookmarkEnd w:id="788"/>
    </w:p>
    <w:p w14:paraId="7E143007">
      <w:pPr>
        <w:pStyle w:val="3"/>
        <w:numPr>
          <w:ilvl w:val="0"/>
          <w:numId w:val="0"/>
        </w:numPr>
        <w:rPr>
          <w:rFonts w:hint="eastAsia"/>
          <w:color w:val="auto"/>
          <w:lang w:val="en-US" w:eastAsia="zh-CN"/>
        </w:rPr>
      </w:pPr>
    </w:p>
    <w:p w14:paraId="7AAF6DD5">
      <w:pPr>
        <w:pStyle w:val="6"/>
        <w:bidi w:val="0"/>
        <w:ind w:left="0" w:leftChars="0" w:firstLine="0" w:firstLineChars="0"/>
        <w:jc w:val="left"/>
        <w:rPr>
          <w:rFonts w:hint="eastAsia"/>
          <w:b/>
          <w:bCs w:val="0"/>
          <w:color w:val="auto"/>
          <w:szCs w:val="22"/>
          <w:lang w:val="en-US" w:eastAsia="zh-CN"/>
        </w:rPr>
      </w:pPr>
      <w:bookmarkStart w:id="799" w:name="_Toc2657"/>
      <w:r>
        <w:rPr>
          <w:rFonts w:hint="eastAsia"/>
          <w:b/>
          <w:bCs w:val="0"/>
          <w:color w:val="auto"/>
          <w:szCs w:val="22"/>
          <w:lang w:val="en-US" w:eastAsia="zh-CN"/>
        </w:rPr>
        <w:t>（8）中国书刊发行协会会员证书（如有，复印件加盖公章）</w:t>
      </w:r>
      <w:bookmarkEnd w:id="799"/>
    </w:p>
    <w:p w14:paraId="403BC38E">
      <w:pPr>
        <w:pStyle w:val="3"/>
        <w:rPr>
          <w:rFonts w:hint="eastAsia"/>
          <w:color w:val="auto"/>
          <w:lang w:val="en-US" w:eastAsia="zh-CN"/>
        </w:rPr>
      </w:pPr>
    </w:p>
    <w:p w14:paraId="4AFE1883">
      <w:pPr>
        <w:pStyle w:val="6"/>
        <w:bidi w:val="0"/>
        <w:ind w:left="0" w:leftChars="0" w:firstLine="0" w:firstLineChars="0"/>
        <w:jc w:val="left"/>
        <w:rPr>
          <w:rFonts w:hint="eastAsia"/>
          <w:color w:val="auto"/>
          <w:lang w:val="en-US" w:eastAsia="zh-CN"/>
        </w:rPr>
      </w:pPr>
      <w:bookmarkStart w:id="800" w:name="_Toc9396"/>
      <w:r>
        <w:rPr>
          <w:rFonts w:hint="eastAsia"/>
          <w:color w:val="auto"/>
          <w:lang w:val="en-US" w:eastAsia="zh-CN"/>
        </w:rPr>
        <w:t>（9）现采基地库房自有的房产证明或租赁合同（如有，复印件加盖公章）及有现货承诺书（格式自拟，授权代表签字加盖单位公章）</w:t>
      </w:r>
      <w:bookmarkEnd w:id="800"/>
    </w:p>
    <w:p w14:paraId="27A2EB09">
      <w:pPr>
        <w:pStyle w:val="3"/>
        <w:numPr>
          <w:ilvl w:val="0"/>
          <w:numId w:val="0"/>
        </w:numPr>
        <w:ind w:leftChars="0"/>
        <w:rPr>
          <w:rFonts w:hint="eastAsia"/>
          <w:color w:val="auto"/>
          <w:lang w:val="en-US" w:eastAsia="zh-CN"/>
        </w:rPr>
      </w:pPr>
    </w:p>
    <w:p w14:paraId="4E1FAF9E">
      <w:pPr>
        <w:pStyle w:val="6"/>
        <w:bidi w:val="0"/>
        <w:ind w:left="0" w:leftChars="0" w:firstLine="0" w:firstLineChars="0"/>
        <w:jc w:val="left"/>
        <w:rPr>
          <w:rFonts w:hint="eastAsia"/>
          <w:color w:val="auto"/>
          <w:szCs w:val="22"/>
          <w:lang w:val="en-US" w:eastAsia="zh-CN"/>
        </w:rPr>
      </w:pPr>
      <w:bookmarkStart w:id="801" w:name="_Toc6924"/>
      <w:r>
        <w:rPr>
          <w:rFonts w:hint="eastAsia"/>
          <w:color w:val="auto"/>
          <w:szCs w:val="22"/>
          <w:lang w:val="en-US" w:eastAsia="zh-CN"/>
        </w:rPr>
        <w:t>（10）2022年以来组织参与的图书馆配会、图书博览会现采活动或线上图书展览会的相关证明材料（如有，须提供有关办会的通知、证明或办会邀请函等证明材料复印件加盖公章）</w:t>
      </w:r>
      <w:bookmarkEnd w:id="801"/>
    </w:p>
    <w:p w14:paraId="6013505C">
      <w:pPr>
        <w:pStyle w:val="3"/>
        <w:ind w:left="0" w:leftChars="0" w:firstLine="0" w:firstLineChars="0"/>
        <w:rPr>
          <w:rFonts w:hint="eastAsia"/>
          <w:color w:val="auto"/>
          <w:lang w:val="en-US" w:eastAsia="zh-CN"/>
        </w:rPr>
      </w:pPr>
    </w:p>
    <w:p w14:paraId="4F1BE5EB">
      <w:pPr>
        <w:pStyle w:val="6"/>
        <w:bidi w:val="0"/>
        <w:ind w:left="0" w:leftChars="0" w:firstLine="0" w:firstLineChars="0"/>
        <w:jc w:val="left"/>
        <w:rPr>
          <w:rFonts w:hint="eastAsia"/>
          <w:color w:val="auto"/>
          <w:szCs w:val="22"/>
          <w:lang w:val="en-US" w:eastAsia="zh-CN"/>
        </w:rPr>
      </w:pPr>
      <w:bookmarkStart w:id="802" w:name="_Toc31679"/>
      <w:r>
        <w:rPr>
          <w:rFonts w:hint="eastAsia"/>
          <w:color w:val="auto"/>
          <w:szCs w:val="22"/>
          <w:lang w:val="en-US" w:eastAsia="zh-CN"/>
        </w:rPr>
        <w:t>（11）用户评价（格式模版附后，须提供调查表、中标通知书、合同复印件加盖公章）</w:t>
      </w:r>
      <w:bookmarkEnd w:id="802"/>
    </w:p>
    <w:p w14:paraId="138BC30F">
      <w:pPr>
        <w:rPr>
          <w:rFonts w:hint="eastAsia"/>
          <w:color w:val="auto"/>
          <w:lang w:val="en-US" w:eastAsia="zh-CN"/>
        </w:rPr>
      </w:pPr>
      <w:r>
        <w:rPr>
          <w:rFonts w:hint="eastAsia"/>
          <w:color w:val="auto"/>
          <w:lang w:val="en-US" w:eastAsia="zh-CN"/>
        </w:rPr>
        <w:br w:type="page"/>
      </w:r>
    </w:p>
    <w:p w14:paraId="4F0823A4">
      <w:pPr>
        <w:pStyle w:val="28"/>
        <w:spacing w:before="120" w:after="120" w:line="360" w:lineRule="auto"/>
        <w:ind w:right="-252"/>
        <w:jc w:val="center"/>
        <w:rPr>
          <w:rFonts w:ascii="Times New Roman" w:hAnsi="Times New Roman"/>
          <w:b/>
          <w:color w:val="auto"/>
          <w:sz w:val="32"/>
          <w:szCs w:val="32"/>
        </w:rPr>
      </w:pPr>
      <w:r>
        <w:rPr>
          <w:rFonts w:hint="eastAsia" w:ascii="Times New Roman" w:hAnsi="Times New Roman"/>
          <w:b/>
          <w:color w:val="auto"/>
          <w:sz w:val="32"/>
          <w:szCs w:val="32"/>
        </w:rPr>
        <w:t>供应商高校图书服务质量评价表</w:t>
      </w:r>
    </w:p>
    <w:p w14:paraId="7A8E0875">
      <w:pPr>
        <w:widowControl/>
        <w:rPr>
          <w:rFonts w:ascii="仿宋_GB2312" w:hAnsi="仿宋_GB2312" w:eastAsia="仿宋_GB2312"/>
          <w:b/>
          <w:color w:val="auto"/>
          <w:sz w:val="24"/>
        </w:rPr>
      </w:pPr>
      <w:r>
        <w:rPr>
          <w:rFonts w:hint="eastAsia" w:ascii="仿宋_GB2312" w:hAnsi="仿宋_GB2312" w:eastAsia="仿宋_GB2312"/>
          <w:b/>
          <w:color w:val="auto"/>
          <w:sz w:val="24"/>
        </w:rPr>
        <w:t>被评价供应商：XXXXXX公司（企业）                          日期：    年 月 日</w:t>
      </w:r>
    </w:p>
    <w:tbl>
      <w:tblPr>
        <w:tblStyle w:val="47"/>
        <w:tblW w:w="9002" w:type="dxa"/>
        <w:tblInd w:w="0" w:type="dxa"/>
        <w:tblLayout w:type="fixed"/>
        <w:tblCellMar>
          <w:top w:w="0" w:type="dxa"/>
          <w:left w:w="108" w:type="dxa"/>
          <w:bottom w:w="0" w:type="dxa"/>
          <w:right w:w="108" w:type="dxa"/>
        </w:tblCellMar>
      </w:tblPr>
      <w:tblGrid>
        <w:gridCol w:w="1696"/>
        <w:gridCol w:w="1330"/>
        <w:gridCol w:w="891"/>
        <w:gridCol w:w="1905"/>
        <w:gridCol w:w="634"/>
        <w:gridCol w:w="635"/>
        <w:gridCol w:w="634"/>
        <w:gridCol w:w="636"/>
        <w:gridCol w:w="641"/>
      </w:tblGrid>
      <w:tr w14:paraId="30AF1CE4">
        <w:tblPrEx>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454475E3">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采购图书单位（盖章）</w:t>
            </w:r>
          </w:p>
        </w:tc>
        <w:tc>
          <w:tcPr>
            <w:tcW w:w="7306" w:type="dxa"/>
            <w:gridSpan w:val="8"/>
            <w:tcBorders>
              <w:top w:val="single" w:color="000000" w:sz="4" w:space="0"/>
              <w:left w:val="nil"/>
              <w:bottom w:val="single" w:color="000000" w:sz="4" w:space="0"/>
              <w:right w:val="single" w:color="000000" w:sz="4" w:space="0"/>
            </w:tcBorders>
            <w:vAlign w:val="center"/>
          </w:tcPr>
          <w:p w14:paraId="4D99ED32">
            <w:pPr>
              <w:widowControl/>
              <w:rPr>
                <w:rFonts w:ascii="仿宋_GB2312" w:hAnsi="仿宋_GB2312" w:eastAsia="仿宋_GB2312"/>
                <w:b/>
                <w:color w:val="auto"/>
                <w:sz w:val="24"/>
              </w:rPr>
            </w:pPr>
            <w:r>
              <w:rPr>
                <w:rFonts w:hint="eastAsia" w:ascii="仿宋_GB2312" w:hAnsi="仿宋_GB2312" w:eastAsia="仿宋_GB2312"/>
                <w:b/>
                <w:color w:val="auto"/>
                <w:sz w:val="24"/>
              </w:rPr>
              <w:t xml:space="preserve">                                   大学（学院）图书馆</w:t>
            </w:r>
          </w:p>
        </w:tc>
      </w:tr>
      <w:tr w14:paraId="6AFE6974">
        <w:tblPrEx>
          <w:tblCellMar>
            <w:top w:w="0" w:type="dxa"/>
            <w:left w:w="108" w:type="dxa"/>
            <w:bottom w:w="0" w:type="dxa"/>
            <w:right w:w="108" w:type="dxa"/>
          </w:tblCellMar>
        </w:tblPrEx>
        <w:trPr>
          <w:trHeight w:val="733"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7E94C6CE">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联系人</w:t>
            </w:r>
          </w:p>
        </w:tc>
        <w:tc>
          <w:tcPr>
            <w:tcW w:w="1330" w:type="dxa"/>
            <w:tcBorders>
              <w:top w:val="single" w:color="000000" w:sz="4" w:space="0"/>
              <w:left w:val="nil"/>
              <w:bottom w:val="single" w:color="000000" w:sz="4" w:space="0"/>
              <w:right w:val="single" w:color="000000" w:sz="4" w:space="0"/>
            </w:tcBorders>
            <w:vAlign w:val="center"/>
          </w:tcPr>
          <w:p w14:paraId="4C0AE337">
            <w:pPr>
              <w:widowControl/>
              <w:jc w:val="center"/>
              <w:rPr>
                <w:rFonts w:ascii="仿宋_GB2312" w:hAnsi="仿宋_GB2312" w:eastAsia="仿宋_GB2312"/>
                <w:b/>
                <w:color w:val="auto"/>
                <w:sz w:val="24"/>
              </w:rPr>
            </w:pPr>
          </w:p>
        </w:tc>
        <w:tc>
          <w:tcPr>
            <w:tcW w:w="891" w:type="dxa"/>
            <w:tcBorders>
              <w:top w:val="single" w:color="000000" w:sz="4" w:space="0"/>
              <w:left w:val="nil"/>
              <w:bottom w:val="single" w:color="000000" w:sz="4" w:space="0"/>
              <w:right w:val="single" w:color="000000" w:sz="4" w:space="0"/>
            </w:tcBorders>
            <w:vAlign w:val="center"/>
          </w:tcPr>
          <w:p w14:paraId="1F524F13">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电话</w:t>
            </w:r>
          </w:p>
        </w:tc>
        <w:tc>
          <w:tcPr>
            <w:tcW w:w="1905" w:type="dxa"/>
            <w:tcBorders>
              <w:top w:val="single" w:color="000000" w:sz="4" w:space="0"/>
              <w:left w:val="nil"/>
              <w:bottom w:val="single" w:color="000000" w:sz="4" w:space="0"/>
              <w:right w:val="single" w:color="000000" w:sz="4" w:space="0"/>
            </w:tcBorders>
            <w:vAlign w:val="center"/>
          </w:tcPr>
          <w:p w14:paraId="0E27B7EE">
            <w:pPr>
              <w:widowControl/>
              <w:jc w:val="center"/>
              <w:rPr>
                <w:rFonts w:ascii="仿宋_GB2312" w:hAnsi="仿宋_GB2312" w:eastAsia="仿宋_GB2312"/>
                <w:b/>
                <w:color w:val="auto"/>
                <w:sz w:val="24"/>
              </w:rPr>
            </w:pPr>
          </w:p>
        </w:tc>
        <w:tc>
          <w:tcPr>
            <w:tcW w:w="1269" w:type="dxa"/>
            <w:gridSpan w:val="2"/>
            <w:tcBorders>
              <w:top w:val="single" w:color="000000" w:sz="4" w:space="0"/>
              <w:left w:val="nil"/>
              <w:bottom w:val="single" w:color="000000" w:sz="4" w:space="0"/>
              <w:right w:val="single" w:color="000000" w:sz="4" w:space="0"/>
            </w:tcBorders>
            <w:vAlign w:val="center"/>
          </w:tcPr>
          <w:p w14:paraId="3D2C5064">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传真</w:t>
            </w:r>
          </w:p>
        </w:tc>
        <w:tc>
          <w:tcPr>
            <w:tcW w:w="1911" w:type="dxa"/>
            <w:gridSpan w:val="3"/>
            <w:tcBorders>
              <w:top w:val="single" w:color="000000" w:sz="4" w:space="0"/>
              <w:left w:val="nil"/>
              <w:bottom w:val="single" w:color="000000" w:sz="4" w:space="0"/>
              <w:right w:val="single" w:color="000000" w:sz="4" w:space="0"/>
            </w:tcBorders>
            <w:vAlign w:val="center"/>
          </w:tcPr>
          <w:p w14:paraId="34E224D9">
            <w:pPr>
              <w:widowControl/>
              <w:jc w:val="center"/>
              <w:rPr>
                <w:rFonts w:ascii="仿宋_GB2312" w:hAnsi="仿宋_GB2312" w:eastAsia="仿宋_GB2312"/>
                <w:b/>
                <w:color w:val="auto"/>
                <w:sz w:val="24"/>
              </w:rPr>
            </w:pPr>
          </w:p>
        </w:tc>
      </w:tr>
      <w:tr w14:paraId="673A865B">
        <w:tblPrEx>
          <w:tblCellMar>
            <w:top w:w="0" w:type="dxa"/>
            <w:left w:w="108" w:type="dxa"/>
            <w:bottom w:w="0" w:type="dxa"/>
            <w:right w:w="108" w:type="dxa"/>
          </w:tblCellMar>
        </w:tblPrEx>
        <w:trPr>
          <w:cantSplit/>
          <w:trHeight w:val="458" w:hRule="atLeast"/>
        </w:trPr>
        <w:tc>
          <w:tcPr>
            <w:tcW w:w="1696" w:type="dxa"/>
            <w:vMerge w:val="restart"/>
            <w:tcBorders>
              <w:top w:val="nil"/>
              <w:left w:val="single" w:color="000000" w:sz="4" w:space="0"/>
              <w:bottom w:val="single" w:color="000000" w:sz="4" w:space="0"/>
              <w:right w:val="single" w:color="000000" w:sz="4" w:space="0"/>
            </w:tcBorders>
            <w:shd w:val="clear" w:color="auto" w:fill="auto"/>
            <w:vAlign w:val="center"/>
          </w:tcPr>
          <w:p w14:paraId="7D54EB7C">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对供应商的评价</w:t>
            </w: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14:paraId="2C14D685">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项  目</w:t>
            </w:r>
          </w:p>
        </w:tc>
        <w:tc>
          <w:tcPr>
            <w:tcW w:w="634" w:type="dxa"/>
            <w:tcBorders>
              <w:top w:val="single" w:color="000000" w:sz="4" w:space="0"/>
              <w:left w:val="nil"/>
              <w:bottom w:val="single" w:color="000000" w:sz="4" w:space="0"/>
              <w:right w:val="single" w:color="000000" w:sz="4" w:space="0"/>
            </w:tcBorders>
            <w:vAlign w:val="center"/>
          </w:tcPr>
          <w:p w14:paraId="47B9ED47">
            <w:pPr>
              <w:widowControl/>
              <w:rPr>
                <w:rFonts w:ascii="仿宋_GB2312" w:hAnsi="仿宋_GB2312" w:eastAsia="仿宋_GB2312"/>
                <w:b/>
                <w:color w:val="auto"/>
                <w:sz w:val="24"/>
              </w:rPr>
            </w:pPr>
            <w:r>
              <w:rPr>
                <w:rFonts w:hint="eastAsia" w:ascii="仿宋_GB2312" w:hAnsi="仿宋_GB2312" w:eastAsia="仿宋_GB2312"/>
                <w:b/>
                <w:color w:val="auto"/>
                <w:sz w:val="24"/>
              </w:rPr>
              <w:t>很好</w:t>
            </w:r>
          </w:p>
        </w:tc>
        <w:tc>
          <w:tcPr>
            <w:tcW w:w="635" w:type="dxa"/>
            <w:tcBorders>
              <w:top w:val="single" w:color="000000" w:sz="4" w:space="0"/>
              <w:left w:val="nil"/>
              <w:bottom w:val="single" w:color="000000" w:sz="4" w:space="0"/>
              <w:right w:val="single" w:color="000000" w:sz="4" w:space="0"/>
            </w:tcBorders>
            <w:vAlign w:val="center"/>
          </w:tcPr>
          <w:p w14:paraId="0B27B937">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较好</w:t>
            </w:r>
          </w:p>
        </w:tc>
        <w:tc>
          <w:tcPr>
            <w:tcW w:w="634" w:type="dxa"/>
            <w:tcBorders>
              <w:top w:val="single" w:color="000000" w:sz="4" w:space="0"/>
              <w:left w:val="nil"/>
              <w:bottom w:val="single" w:color="000000" w:sz="4" w:space="0"/>
              <w:right w:val="single" w:color="000000" w:sz="4" w:space="0"/>
            </w:tcBorders>
            <w:vAlign w:val="center"/>
          </w:tcPr>
          <w:p w14:paraId="016F7D1D">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一般</w:t>
            </w:r>
          </w:p>
        </w:tc>
        <w:tc>
          <w:tcPr>
            <w:tcW w:w="636" w:type="dxa"/>
            <w:tcBorders>
              <w:top w:val="single" w:color="000000" w:sz="4" w:space="0"/>
              <w:left w:val="nil"/>
              <w:bottom w:val="single" w:color="000000" w:sz="4" w:space="0"/>
              <w:right w:val="single" w:color="000000" w:sz="4" w:space="0"/>
            </w:tcBorders>
            <w:vAlign w:val="center"/>
          </w:tcPr>
          <w:p w14:paraId="48EDEC60">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较差</w:t>
            </w:r>
          </w:p>
        </w:tc>
        <w:tc>
          <w:tcPr>
            <w:tcW w:w="641" w:type="dxa"/>
            <w:tcBorders>
              <w:top w:val="single" w:color="000000" w:sz="4" w:space="0"/>
              <w:left w:val="nil"/>
              <w:bottom w:val="single" w:color="000000" w:sz="4" w:space="0"/>
              <w:right w:val="single" w:color="000000" w:sz="4" w:space="0"/>
            </w:tcBorders>
            <w:vAlign w:val="center"/>
          </w:tcPr>
          <w:p w14:paraId="280D4EE4">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很差</w:t>
            </w:r>
          </w:p>
        </w:tc>
      </w:tr>
      <w:tr w14:paraId="1922FD93">
        <w:tblPrEx>
          <w:tblCellMar>
            <w:top w:w="0" w:type="dxa"/>
            <w:left w:w="108" w:type="dxa"/>
            <w:bottom w:w="0" w:type="dxa"/>
            <w:right w:w="108" w:type="dxa"/>
          </w:tblCellMar>
        </w:tblPrEx>
        <w:trPr>
          <w:cantSplit/>
          <w:trHeight w:val="60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2EA05BC7">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0E7A5801">
            <w:pPr>
              <w:rPr>
                <w:color w:val="auto"/>
              </w:rPr>
            </w:pPr>
            <w:r>
              <w:rPr>
                <w:rFonts w:hint="eastAsia"/>
                <w:b/>
                <w:color w:val="auto"/>
              </w:rPr>
              <w:t>图书质量：</w:t>
            </w:r>
            <w:r>
              <w:rPr>
                <w:rFonts w:hint="eastAsia"/>
                <w:color w:val="auto"/>
              </w:rPr>
              <w:t>全新正版出版物；无破损；附件齐全。</w:t>
            </w:r>
          </w:p>
        </w:tc>
        <w:tc>
          <w:tcPr>
            <w:tcW w:w="634" w:type="dxa"/>
            <w:tcBorders>
              <w:top w:val="single" w:color="000000" w:sz="4" w:space="0"/>
              <w:left w:val="nil"/>
              <w:bottom w:val="single" w:color="000000" w:sz="4" w:space="0"/>
              <w:right w:val="single" w:color="000000" w:sz="4" w:space="0"/>
            </w:tcBorders>
            <w:vAlign w:val="center"/>
          </w:tcPr>
          <w:p w14:paraId="72053FBE">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3AAD3A2D">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02747719">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7CD9B17E">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73BA0480">
            <w:pPr>
              <w:widowControl/>
              <w:jc w:val="center"/>
              <w:rPr>
                <w:rFonts w:ascii="仿宋_GB2312" w:hAnsi="仿宋_GB2312" w:eastAsia="仿宋_GB2312"/>
                <w:b/>
                <w:color w:val="auto"/>
                <w:sz w:val="24"/>
              </w:rPr>
            </w:pPr>
          </w:p>
        </w:tc>
      </w:tr>
      <w:tr w14:paraId="0EF814CB">
        <w:tblPrEx>
          <w:tblCellMar>
            <w:top w:w="0" w:type="dxa"/>
            <w:left w:w="108" w:type="dxa"/>
            <w:bottom w:w="0" w:type="dxa"/>
            <w:right w:w="108" w:type="dxa"/>
          </w:tblCellMar>
        </w:tblPrEx>
        <w:trPr>
          <w:cantSplit/>
          <w:trHeight w:val="496"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5D6AE88B">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2B101F4C">
            <w:pPr>
              <w:rPr>
                <w:color w:val="auto"/>
              </w:rPr>
            </w:pPr>
            <w:r>
              <w:rPr>
                <w:rFonts w:hint="eastAsia"/>
                <w:color w:val="auto"/>
              </w:rPr>
              <w:t>采访书目齐全、信息覆盖面；提供的采访书目时效性强。</w:t>
            </w:r>
          </w:p>
        </w:tc>
        <w:tc>
          <w:tcPr>
            <w:tcW w:w="634" w:type="dxa"/>
            <w:tcBorders>
              <w:top w:val="single" w:color="000000" w:sz="4" w:space="0"/>
              <w:left w:val="nil"/>
              <w:bottom w:val="single" w:color="000000" w:sz="4" w:space="0"/>
              <w:right w:val="single" w:color="000000" w:sz="4" w:space="0"/>
            </w:tcBorders>
            <w:vAlign w:val="center"/>
          </w:tcPr>
          <w:p w14:paraId="52918CC8">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14881EB5">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74ACF15D">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135A0DB4">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4A5D547A">
            <w:pPr>
              <w:widowControl/>
              <w:jc w:val="center"/>
              <w:rPr>
                <w:rFonts w:ascii="仿宋_GB2312" w:hAnsi="仿宋_GB2312" w:eastAsia="仿宋_GB2312"/>
                <w:b/>
                <w:color w:val="auto"/>
                <w:sz w:val="24"/>
              </w:rPr>
            </w:pPr>
          </w:p>
        </w:tc>
      </w:tr>
      <w:tr w14:paraId="34D2431F">
        <w:tblPrEx>
          <w:tblCellMar>
            <w:top w:w="0" w:type="dxa"/>
            <w:left w:w="108" w:type="dxa"/>
            <w:bottom w:w="0" w:type="dxa"/>
            <w:right w:w="108" w:type="dxa"/>
          </w:tblCellMar>
        </w:tblPrEx>
        <w:trPr>
          <w:cantSplit/>
          <w:trHeight w:val="564"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13206D41">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7EBD215">
            <w:pPr>
              <w:rPr>
                <w:color w:val="auto"/>
              </w:rPr>
            </w:pPr>
            <w:r>
              <w:rPr>
                <w:rFonts w:hint="eastAsia"/>
                <w:color w:val="auto"/>
              </w:rPr>
              <w:t>采访数据标准、准确。</w:t>
            </w:r>
          </w:p>
        </w:tc>
        <w:tc>
          <w:tcPr>
            <w:tcW w:w="634" w:type="dxa"/>
            <w:tcBorders>
              <w:top w:val="single" w:color="000000" w:sz="4" w:space="0"/>
              <w:left w:val="nil"/>
              <w:bottom w:val="single" w:color="000000" w:sz="4" w:space="0"/>
              <w:right w:val="single" w:color="000000" w:sz="4" w:space="0"/>
            </w:tcBorders>
            <w:vAlign w:val="center"/>
          </w:tcPr>
          <w:p w14:paraId="413F07D6">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3337537A">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0721575E">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4DF8A18C">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324D00C9">
            <w:pPr>
              <w:widowControl/>
              <w:jc w:val="center"/>
              <w:rPr>
                <w:rFonts w:ascii="仿宋_GB2312" w:hAnsi="仿宋_GB2312" w:eastAsia="仿宋_GB2312"/>
                <w:b/>
                <w:color w:val="auto"/>
                <w:sz w:val="24"/>
              </w:rPr>
            </w:pPr>
          </w:p>
        </w:tc>
      </w:tr>
      <w:tr w14:paraId="595BDF5C">
        <w:tblPrEx>
          <w:tblCellMar>
            <w:top w:w="0" w:type="dxa"/>
            <w:left w:w="108" w:type="dxa"/>
            <w:bottom w:w="0" w:type="dxa"/>
            <w:right w:w="108" w:type="dxa"/>
          </w:tblCellMar>
        </w:tblPrEx>
        <w:trPr>
          <w:cantSplit/>
          <w:trHeight w:val="453"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74AFD405">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57E168A">
            <w:pPr>
              <w:rPr>
                <w:color w:val="auto"/>
              </w:rPr>
            </w:pPr>
            <w:r>
              <w:rPr>
                <w:rFonts w:hint="eastAsia"/>
                <w:color w:val="auto"/>
              </w:rPr>
              <w:t>编目数据的质量符合高校图书馆要求；与到馆图书的匹配程度（不漏发、错发）；是否与到馆图书同时到达。</w:t>
            </w:r>
          </w:p>
        </w:tc>
        <w:tc>
          <w:tcPr>
            <w:tcW w:w="634" w:type="dxa"/>
            <w:tcBorders>
              <w:top w:val="single" w:color="000000" w:sz="4" w:space="0"/>
              <w:left w:val="nil"/>
              <w:bottom w:val="single" w:color="000000" w:sz="4" w:space="0"/>
              <w:right w:val="single" w:color="000000" w:sz="4" w:space="0"/>
            </w:tcBorders>
            <w:vAlign w:val="center"/>
          </w:tcPr>
          <w:p w14:paraId="415EFE9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4B76FFD5">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6318E78F">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0655A1F7">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7CE414D9">
            <w:pPr>
              <w:widowControl/>
              <w:jc w:val="center"/>
              <w:rPr>
                <w:rFonts w:ascii="仿宋_GB2312" w:hAnsi="仿宋_GB2312" w:eastAsia="仿宋_GB2312"/>
                <w:b/>
                <w:color w:val="auto"/>
                <w:sz w:val="24"/>
              </w:rPr>
            </w:pPr>
          </w:p>
        </w:tc>
      </w:tr>
      <w:tr w14:paraId="050CB350">
        <w:tblPrEx>
          <w:tblCellMar>
            <w:top w:w="0" w:type="dxa"/>
            <w:left w:w="108" w:type="dxa"/>
            <w:bottom w:w="0" w:type="dxa"/>
            <w:right w:w="108" w:type="dxa"/>
          </w:tblCellMar>
        </w:tblPrEx>
        <w:trPr>
          <w:cantSplit/>
          <w:trHeight w:val="505"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0718C87B">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3F96665C">
            <w:pPr>
              <w:rPr>
                <w:color w:val="auto"/>
              </w:rPr>
            </w:pPr>
            <w:r>
              <w:rPr>
                <w:rFonts w:hint="eastAsia"/>
                <w:color w:val="auto"/>
              </w:rPr>
              <w:t>根据供应商承诺的到书率、供书类型、供书数量及各校历史实际到书记录情况等。</w:t>
            </w:r>
          </w:p>
        </w:tc>
        <w:tc>
          <w:tcPr>
            <w:tcW w:w="634" w:type="dxa"/>
            <w:tcBorders>
              <w:top w:val="single" w:color="000000" w:sz="4" w:space="0"/>
              <w:left w:val="nil"/>
              <w:bottom w:val="single" w:color="000000" w:sz="4" w:space="0"/>
              <w:right w:val="single" w:color="000000" w:sz="4" w:space="0"/>
            </w:tcBorders>
            <w:vAlign w:val="center"/>
          </w:tcPr>
          <w:p w14:paraId="119841B8">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56735C58">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62F07BA0">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65DBE04D">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60804504">
            <w:pPr>
              <w:widowControl/>
              <w:jc w:val="center"/>
              <w:rPr>
                <w:rFonts w:ascii="仿宋_GB2312" w:hAnsi="仿宋_GB2312" w:eastAsia="仿宋_GB2312"/>
                <w:b/>
                <w:color w:val="auto"/>
                <w:sz w:val="24"/>
              </w:rPr>
            </w:pPr>
          </w:p>
        </w:tc>
      </w:tr>
      <w:tr w14:paraId="19F123DA">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4A707428">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55BD383E">
            <w:pPr>
              <w:rPr>
                <w:color w:val="auto"/>
              </w:rPr>
            </w:pPr>
            <w:r>
              <w:rPr>
                <w:rFonts w:hint="eastAsia"/>
                <w:color w:val="auto"/>
              </w:rPr>
              <w:t>对图书馆自备书目的采购能力；自定较窄主题采购的快速响应能力。</w:t>
            </w:r>
          </w:p>
        </w:tc>
        <w:tc>
          <w:tcPr>
            <w:tcW w:w="634" w:type="dxa"/>
            <w:tcBorders>
              <w:top w:val="single" w:color="000000" w:sz="4" w:space="0"/>
              <w:left w:val="nil"/>
              <w:bottom w:val="single" w:color="000000" w:sz="4" w:space="0"/>
              <w:right w:val="single" w:color="000000" w:sz="4" w:space="0"/>
            </w:tcBorders>
            <w:vAlign w:val="center"/>
          </w:tcPr>
          <w:p w14:paraId="1FA842DF">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6BED4F8F">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5C59B543">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0D86B6F2">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58CC331E">
            <w:pPr>
              <w:widowControl/>
              <w:jc w:val="center"/>
              <w:rPr>
                <w:rFonts w:ascii="仿宋_GB2312" w:hAnsi="仿宋_GB2312" w:eastAsia="仿宋_GB2312"/>
                <w:b/>
                <w:color w:val="auto"/>
                <w:sz w:val="24"/>
              </w:rPr>
            </w:pPr>
          </w:p>
        </w:tc>
      </w:tr>
      <w:tr w14:paraId="408B4B4A">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2619414B">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A6E3EEA">
            <w:pPr>
              <w:rPr>
                <w:color w:val="auto"/>
              </w:rPr>
            </w:pPr>
            <w:r>
              <w:rPr>
                <w:rFonts w:hint="eastAsia"/>
                <w:color w:val="auto"/>
              </w:rPr>
              <w:t>对已订书单因情况变化，图书馆要求减少订数或要求取消订购的反应能力。</w:t>
            </w:r>
          </w:p>
        </w:tc>
        <w:tc>
          <w:tcPr>
            <w:tcW w:w="634" w:type="dxa"/>
            <w:tcBorders>
              <w:top w:val="single" w:color="000000" w:sz="4" w:space="0"/>
              <w:left w:val="nil"/>
              <w:bottom w:val="single" w:color="000000" w:sz="4" w:space="0"/>
              <w:right w:val="single" w:color="000000" w:sz="4" w:space="0"/>
            </w:tcBorders>
            <w:vAlign w:val="center"/>
          </w:tcPr>
          <w:p w14:paraId="2DA0291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0DCB67AB">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7FCB5D75">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340BD61E">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1FE28B74">
            <w:pPr>
              <w:widowControl/>
              <w:jc w:val="center"/>
              <w:rPr>
                <w:rFonts w:ascii="仿宋_GB2312" w:hAnsi="仿宋_GB2312" w:eastAsia="仿宋_GB2312"/>
                <w:b/>
                <w:color w:val="auto"/>
                <w:sz w:val="24"/>
              </w:rPr>
            </w:pPr>
          </w:p>
        </w:tc>
      </w:tr>
      <w:tr w14:paraId="7D94C8E7">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6EF12457">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A897CD3">
            <w:pPr>
              <w:rPr>
                <w:color w:val="auto"/>
              </w:rPr>
            </w:pPr>
            <w:r>
              <w:rPr>
                <w:rFonts w:hint="eastAsia"/>
                <w:color w:val="auto"/>
              </w:rPr>
              <w:t>对图书馆已预订，但因到货、出版推迟等不能及时到馆的图书，或取消出版的图书信息反馈能力、服务能力、服务态度。</w:t>
            </w:r>
          </w:p>
        </w:tc>
        <w:tc>
          <w:tcPr>
            <w:tcW w:w="634" w:type="dxa"/>
            <w:tcBorders>
              <w:top w:val="single" w:color="000000" w:sz="4" w:space="0"/>
              <w:left w:val="nil"/>
              <w:bottom w:val="single" w:color="000000" w:sz="4" w:space="0"/>
              <w:right w:val="single" w:color="000000" w:sz="4" w:space="0"/>
            </w:tcBorders>
            <w:vAlign w:val="center"/>
          </w:tcPr>
          <w:p w14:paraId="413EFAB4">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65E0DD6D">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66B5B878">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7B8A7633">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0CF7F3F5">
            <w:pPr>
              <w:widowControl/>
              <w:jc w:val="center"/>
              <w:rPr>
                <w:rFonts w:ascii="仿宋_GB2312" w:hAnsi="仿宋_GB2312" w:eastAsia="仿宋_GB2312"/>
                <w:b/>
                <w:color w:val="auto"/>
                <w:sz w:val="24"/>
              </w:rPr>
            </w:pPr>
          </w:p>
        </w:tc>
      </w:tr>
      <w:tr w14:paraId="0BED5D53">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3DFD286E">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2F48B0D4">
            <w:pPr>
              <w:rPr>
                <w:color w:val="auto"/>
              </w:rPr>
            </w:pPr>
            <w:r>
              <w:rPr>
                <w:rFonts w:hint="eastAsia"/>
                <w:color w:val="auto"/>
              </w:rPr>
              <w:t>对图书质量问题、与馆藏要求不符、与预订不符等原因退书的处理态度及处理速度。</w:t>
            </w:r>
          </w:p>
        </w:tc>
        <w:tc>
          <w:tcPr>
            <w:tcW w:w="634" w:type="dxa"/>
            <w:tcBorders>
              <w:top w:val="single" w:color="000000" w:sz="4" w:space="0"/>
              <w:left w:val="nil"/>
              <w:bottom w:val="single" w:color="000000" w:sz="4" w:space="0"/>
              <w:right w:val="single" w:color="000000" w:sz="4" w:space="0"/>
            </w:tcBorders>
            <w:vAlign w:val="center"/>
          </w:tcPr>
          <w:p w14:paraId="31E013A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714CC6D5">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11C090BB">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280D5F36">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7564992E">
            <w:pPr>
              <w:widowControl/>
              <w:jc w:val="center"/>
              <w:rPr>
                <w:rFonts w:ascii="仿宋_GB2312" w:hAnsi="仿宋_GB2312" w:eastAsia="仿宋_GB2312"/>
                <w:b/>
                <w:color w:val="auto"/>
                <w:sz w:val="24"/>
              </w:rPr>
            </w:pPr>
          </w:p>
        </w:tc>
      </w:tr>
      <w:tr w14:paraId="3A1B6CFB">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68CFC55E">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73000A9B">
            <w:pPr>
              <w:rPr>
                <w:color w:val="auto"/>
              </w:rPr>
            </w:pPr>
            <w:r>
              <w:rPr>
                <w:rFonts w:hint="eastAsia"/>
                <w:color w:val="auto"/>
              </w:rPr>
              <w:t>到馆图书的包装是否符合运输和方便装卸的要求，图书运送能力、搬运能力。</w:t>
            </w:r>
          </w:p>
        </w:tc>
        <w:tc>
          <w:tcPr>
            <w:tcW w:w="634" w:type="dxa"/>
            <w:tcBorders>
              <w:top w:val="single" w:color="000000" w:sz="4" w:space="0"/>
              <w:left w:val="nil"/>
              <w:bottom w:val="single" w:color="000000" w:sz="4" w:space="0"/>
              <w:right w:val="single" w:color="000000" w:sz="4" w:space="0"/>
            </w:tcBorders>
            <w:vAlign w:val="center"/>
          </w:tcPr>
          <w:p w14:paraId="0FBECA6C">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154446AC">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5F5A0EBB">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54D62A6A">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0DCBE148">
            <w:pPr>
              <w:widowControl/>
              <w:jc w:val="center"/>
              <w:rPr>
                <w:rFonts w:ascii="仿宋_GB2312" w:hAnsi="仿宋_GB2312" w:eastAsia="仿宋_GB2312"/>
                <w:b/>
                <w:color w:val="auto"/>
                <w:sz w:val="24"/>
              </w:rPr>
            </w:pPr>
          </w:p>
        </w:tc>
      </w:tr>
      <w:tr w14:paraId="34082304">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532A8119">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tcPr>
          <w:p w14:paraId="140D03C1">
            <w:pPr>
              <w:rPr>
                <w:color w:val="auto"/>
              </w:rPr>
            </w:pPr>
            <w:r>
              <w:rPr>
                <w:rFonts w:hint="eastAsia"/>
                <w:color w:val="auto"/>
              </w:rPr>
              <w:t>到馆服务相应时间；数据加工有专业人员，保质保量完成；差错率低，出现错误能及时改正。</w:t>
            </w:r>
          </w:p>
        </w:tc>
        <w:tc>
          <w:tcPr>
            <w:tcW w:w="634" w:type="dxa"/>
            <w:tcBorders>
              <w:top w:val="single" w:color="000000" w:sz="4" w:space="0"/>
              <w:left w:val="nil"/>
              <w:bottom w:val="single" w:color="000000" w:sz="4" w:space="0"/>
              <w:right w:val="single" w:color="000000" w:sz="4" w:space="0"/>
            </w:tcBorders>
            <w:vAlign w:val="center"/>
          </w:tcPr>
          <w:p w14:paraId="7BC5495E">
            <w:pPr>
              <w:widowControl/>
              <w:jc w:val="center"/>
              <w:rPr>
                <w:rFonts w:ascii="仿宋_GB2312" w:hAnsi="仿宋_GB2312" w:eastAsia="仿宋_GB2312"/>
                <w:b/>
                <w:color w:val="auto"/>
                <w:sz w:val="24"/>
              </w:rPr>
            </w:pPr>
          </w:p>
        </w:tc>
        <w:tc>
          <w:tcPr>
            <w:tcW w:w="635" w:type="dxa"/>
            <w:tcBorders>
              <w:top w:val="single" w:color="000000" w:sz="4" w:space="0"/>
              <w:left w:val="nil"/>
              <w:bottom w:val="single" w:color="000000" w:sz="4" w:space="0"/>
              <w:right w:val="single" w:color="000000" w:sz="4" w:space="0"/>
            </w:tcBorders>
            <w:vAlign w:val="center"/>
          </w:tcPr>
          <w:p w14:paraId="787B0418">
            <w:pPr>
              <w:widowControl/>
              <w:jc w:val="center"/>
              <w:rPr>
                <w:rFonts w:ascii="仿宋_GB2312" w:hAnsi="仿宋_GB2312" w:eastAsia="仿宋_GB2312"/>
                <w:b/>
                <w:color w:val="auto"/>
                <w:sz w:val="24"/>
              </w:rPr>
            </w:pPr>
          </w:p>
        </w:tc>
        <w:tc>
          <w:tcPr>
            <w:tcW w:w="634" w:type="dxa"/>
            <w:tcBorders>
              <w:top w:val="single" w:color="000000" w:sz="4" w:space="0"/>
              <w:left w:val="nil"/>
              <w:bottom w:val="single" w:color="000000" w:sz="4" w:space="0"/>
              <w:right w:val="single" w:color="000000" w:sz="4" w:space="0"/>
            </w:tcBorders>
            <w:vAlign w:val="center"/>
          </w:tcPr>
          <w:p w14:paraId="733322D4">
            <w:pPr>
              <w:widowControl/>
              <w:jc w:val="center"/>
              <w:rPr>
                <w:rFonts w:ascii="仿宋_GB2312" w:hAnsi="仿宋_GB2312" w:eastAsia="仿宋_GB2312"/>
                <w:b/>
                <w:color w:val="auto"/>
                <w:sz w:val="24"/>
              </w:rPr>
            </w:pPr>
          </w:p>
        </w:tc>
        <w:tc>
          <w:tcPr>
            <w:tcW w:w="636" w:type="dxa"/>
            <w:tcBorders>
              <w:top w:val="single" w:color="000000" w:sz="4" w:space="0"/>
              <w:left w:val="nil"/>
              <w:bottom w:val="single" w:color="000000" w:sz="4" w:space="0"/>
              <w:right w:val="single" w:color="000000" w:sz="4" w:space="0"/>
            </w:tcBorders>
            <w:vAlign w:val="center"/>
          </w:tcPr>
          <w:p w14:paraId="477A2000">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077D0622">
            <w:pPr>
              <w:widowControl/>
              <w:jc w:val="center"/>
              <w:rPr>
                <w:rFonts w:ascii="仿宋_GB2312" w:hAnsi="仿宋_GB2312" w:eastAsia="仿宋_GB2312"/>
                <w:b/>
                <w:color w:val="auto"/>
                <w:sz w:val="24"/>
              </w:rPr>
            </w:pPr>
          </w:p>
        </w:tc>
      </w:tr>
      <w:tr w14:paraId="2010A249">
        <w:tblPrEx>
          <w:tblCellMar>
            <w:top w:w="0" w:type="dxa"/>
            <w:left w:w="108" w:type="dxa"/>
            <w:bottom w:w="0" w:type="dxa"/>
            <w:right w:w="108" w:type="dxa"/>
          </w:tblCellMar>
        </w:tblPrEx>
        <w:trPr>
          <w:cantSplit/>
          <w:trHeight w:val="599" w:hRule="atLeast"/>
        </w:trPr>
        <w:tc>
          <w:tcPr>
            <w:tcW w:w="1696" w:type="dxa"/>
            <w:vMerge w:val="continue"/>
            <w:tcBorders>
              <w:top w:val="nil"/>
              <w:left w:val="single" w:color="000000" w:sz="4" w:space="0"/>
              <w:bottom w:val="single" w:color="000000" w:sz="4" w:space="0"/>
              <w:right w:val="single" w:color="000000" w:sz="4" w:space="0"/>
            </w:tcBorders>
            <w:shd w:val="clear" w:color="auto" w:fill="auto"/>
            <w:vAlign w:val="center"/>
          </w:tcPr>
          <w:p w14:paraId="268D557C">
            <w:pPr>
              <w:widowControl/>
              <w:jc w:val="left"/>
              <w:rPr>
                <w:rFonts w:ascii="仿宋_GB2312" w:hAnsi="仿宋_GB2312" w:eastAsia="仿宋_GB2312"/>
                <w:b/>
                <w:color w:val="auto"/>
                <w:sz w:val="24"/>
              </w:rPr>
            </w:pPr>
          </w:p>
        </w:tc>
        <w:tc>
          <w:tcPr>
            <w:tcW w:w="4126" w:type="dxa"/>
            <w:gridSpan w:val="3"/>
            <w:tcBorders>
              <w:top w:val="single" w:color="000000" w:sz="4" w:space="0"/>
              <w:left w:val="nil"/>
              <w:bottom w:val="single" w:color="000000" w:sz="4" w:space="0"/>
              <w:right w:val="single" w:color="000000" w:sz="4" w:space="0"/>
            </w:tcBorders>
            <w:shd w:val="clear" w:color="auto" w:fill="FFFFFF"/>
            <w:vAlign w:val="center"/>
          </w:tcPr>
          <w:p w14:paraId="40F9C9A2">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综 合 评 价</w:t>
            </w:r>
          </w:p>
        </w:tc>
        <w:tc>
          <w:tcPr>
            <w:tcW w:w="634" w:type="dxa"/>
            <w:tcBorders>
              <w:top w:val="single" w:color="000000" w:sz="4" w:space="0"/>
              <w:left w:val="nil"/>
              <w:bottom w:val="single" w:color="000000" w:sz="4" w:space="0"/>
              <w:right w:val="single" w:color="auto" w:sz="4" w:space="0"/>
            </w:tcBorders>
            <w:vAlign w:val="center"/>
          </w:tcPr>
          <w:p w14:paraId="472C693E">
            <w:pPr>
              <w:widowControl/>
              <w:jc w:val="center"/>
              <w:rPr>
                <w:rFonts w:ascii="仿宋_GB2312" w:hAnsi="仿宋_GB2312" w:eastAsia="仿宋_GB2312"/>
                <w:b/>
                <w:color w:val="auto"/>
                <w:sz w:val="24"/>
              </w:rPr>
            </w:pPr>
          </w:p>
        </w:tc>
        <w:tc>
          <w:tcPr>
            <w:tcW w:w="635" w:type="dxa"/>
            <w:tcBorders>
              <w:left w:val="single" w:color="auto" w:sz="4" w:space="0"/>
              <w:bottom w:val="single" w:color="auto" w:sz="4" w:space="0"/>
              <w:right w:val="single" w:color="auto" w:sz="4" w:space="0"/>
            </w:tcBorders>
          </w:tcPr>
          <w:p w14:paraId="275B46C2">
            <w:pPr>
              <w:widowControl/>
              <w:jc w:val="center"/>
              <w:rPr>
                <w:rFonts w:ascii="仿宋_GB2312" w:hAnsi="仿宋_GB2312" w:eastAsia="仿宋_GB2312"/>
                <w:b/>
                <w:color w:val="auto"/>
                <w:sz w:val="24"/>
              </w:rPr>
            </w:pPr>
          </w:p>
        </w:tc>
        <w:tc>
          <w:tcPr>
            <w:tcW w:w="634" w:type="dxa"/>
            <w:tcBorders>
              <w:top w:val="single" w:color="000000" w:sz="4" w:space="0"/>
              <w:left w:val="single" w:color="auto" w:sz="4" w:space="0"/>
              <w:bottom w:val="single" w:color="000000" w:sz="4" w:space="0"/>
              <w:right w:val="single" w:color="auto" w:sz="4" w:space="0"/>
            </w:tcBorders>
            <w:vAlign w:val="center"/>
          </w:tcPr>
          <w:p w14:paraId="2535FF86">
            <w:pPr>
              <w:widowControl/>
              <w:jc w:val="center"/>
              <w:rPr>
                <w:rFonts w:ascii="仿宋_GB2312" w:hAnsi="仿宋_GB2312" w:eastAsia="仿宋_GB2312"/>
                <w:b/>
                <w:color w:val="auto"/>
                <w:sz w:val="24"/>
              </w:rPr>
            </w:pPr>
          </w:p>
        </w:tc>
        <w:tc>
          <w:tcPr>
            <w:tcW w:w="636" w:type="dxa"/>
            <w:tcBorders>
              <w:top w:val="single" w:color="000000" w:sz="4" w:space="0"/>
              <w:left w:val="single" w:color="auto" w:sz="4" w:space="0"/>
              <w:bottom w:val="single" w:color="000000" w:sz="4" w:space="0"/>
              <w:right w:val="single" w:color="000000" w:sz="4" w:space="0"/>
            </w:tcBorders>
            <w:vAlign w:val="center"/>
          </w:tcPr>
          <w:p w14:paraId="12C3F239">
            <w:pPr>
              <w:widowControl/>
              <w:jc w:val="center"/>
              <w:rPr>
                <w:rFonts w:ascii="仿宋_GB2312" w:hAnsi="仿宋_GB2312" w:eastAsia="仿宋_GB2312"/>
                <w:b/>
                <w:color w:val="auto"/>
                <w:sz w:val="24"/>
              </w:rPr>
            </w:pPr>
          </w:p>
        </w:tc>
        <w:tc>
          <w:tcPr>
            <w:tcW w:w="641" w:type="dxa"/>
            <w:tcBorders>
              <w:top w:val="single" w:color="000000" w:sz="4" w:space="0"/>
              <w:left w:val="nil"/>
              <w:bottom w:val="single" w:color="000000" w:sz="4" w:space="0"/>
              <w:right w:val="single" w:color="000000" w:sz="4" w:space="0"/>
            </w:tcBorders>
            <w:vAlign w:val="center"/>
          </w:tcPr>
          <w:p w14:paraId="1B99718E">
            <w:pPr>
              <w:widowControl/>
              <w:jc w:val="center"/>
              <w:rPr>
                <w:rFonts w:ascii="仿宋_GB2312" w:hAnsi="仿宋_GB2312" w:eastAsia="仿宋_GB2312"/>
                <w:b/>
                <w:color w:val="auto"/>
                <w:sz w:val="24"/>
              </w:rPr>
            </w:pPr>
          </w:p>
        </w:tc>
      </w:tr>
      <w:tr w14:paraId="6F71DF46">
        <w:tblPrEx>
          <w:tblCellMar>
            <w:top w:w="0" w:type="dxa"/>
            <w:left w:w="108" w:type="dxa"/>
            <w:bottom w:w="0" w:type="dxa"/>
            <w:right w:w="108" w:type="dxa"/>
          </w:tblCellMar>
        </w:tblPrEx>
        <w:trPr>
          <w:trHeight w:val="1280" w:hRule="atLeast"/>
        </w:trPr>
        <w:tc>
          <w:tcPr>
            <w:tcW w:w="1696" w:type="dxa"/>
            <w:tcBorders>
              <w:top w:val="single" w:color="000000" w:sz="4" w:space="0"/>
              <w:left w:val="single" w:color="000000" w:sz="4" w:space="0"/>
              <w:bottom w:val="single" w:color="000000" w:sz="4" w:space="0"/>
              <w:right w:val="single" w:color="000000" w:sz="4" w:space="0"/>
            </w:tcBorders>
            <w:vAlign w:val="center"/>
          </w:tcPr>
          <w:p w14:paraId="6E501DD9">
            <w:pPr>
              <w:widowControl/>
              <w:jc w:val="center"/>
              <w:rPr>
                <w:rFonts w:ascii="仿宋_GB2312" w:hAnsi="仿宋_GB2312" w:eastAsia="仿宋_GB2312"/>
                <w:b/>
                <w:color w:val="auto"/>
                <w:sz w:val="24"/>
              </w:rPr>
            </w:pPr>
            <w:r>
              <w:rPr>
                <w:rFonts w:hint="eastAsia" w:ascii="仿宋_GB2312" w:hAnsi="仿宋_GB2312" w:eastAsia="仿宋_GB2312"/>
                <w:b/>
                <w:color w:val="auto"/>
                <w:sz w:val="24"/>
              </w:rPr>
              <w:t>其他评价</w:t>
            </w:r>
          </w:p>
        </w:tc>
        <w:tc>
          <w:tcPr>
            <w:tcW w:w="7306" w:type="dxa"/>
            <w:gridSpan w:val="8"/>
            <w:tcBorders>
              <w:top w:val="single" w:color="000000" w:sz="4" w:space="0"/>
              <w:left w:val="nil"/>
              <w:bottom w:val="single" w:color="000000" w:sz="4" w:space="0"/>
              <w:right w:val="single" w:color="000000" w:sz="4" w:space="0"/>
            </w:tcBorders>
            <w:vAlign w:val="center"/>
          </w:tcPr>
          <w:p w14:paraId="5451FE61">
            <w:pPr>
              <w:widowControl/>
              <w:rPr>
                <w:rFonts w:ascii="仿宋_GB2312" w:hAnsi="仿宋_GB2312" w:eastAsia="仿宋_GB2312"/>
                <w:b/>
                <w:color w:val="auto"/>
                <w:sz w:val="24"/>
              </w:rPr>
            </w:pPr>
          </w:p>
        </w:tc>
      </w:tr>
    </w:tbl>
    <w:p w14:paraId="2FB0680B">
      <w:pPr>
        <w:rPr>
          <w:rFonts w:hint="eastAsia"/>
          <w:color w:val="auto"/>
          <w:lang w:val="en-US" w:eastAsia="zh-CN"/>
        </w:rPr>
      </w:pPr>
      <w:r>
        <w:rPr>
          <w:rFonts w:hint="eastAsia" w:ascii="仿宋_GB2312" w:hAnsi="仿宋_GB2312" w:eastAsia="仿宋_GB2312"/>
          <w:b/>
          <w:color w:val="auto"/>
          <w:sz w:val="24"/>
        </w:rPr>
        <w:t>备注：本评价表为投标供应商202</w:t>
      </w:r>
      <w:r>
        <w:rPr>
          <w:rFonts w:hint="eastAsia" w:ascii="仿宋_GB2312" w:hAnsi="仿宋_GB2312" w:eastAsia="仿宋_GB2312"/>
          <w:b/>
          <w:color w:val="auto"/>
          <w:sz w:val="24"/>
          <w:lang w:val="en-US" w:eastAsia="zh-CN"/>
        </w:rPr>
        <w:t>2</w:t>
      </w:r>
      <w:r>
        <w:rPr>
          <w:rFonts w:hint="eastAsia" w:ascii="仿宋_GB2312" w:hAnsi="仿宋_GB2312" w:eastAsia="仿宋_GB2312"/>
          <w:b/>
          <w:color w:val="auto"/>
          <w:sz w:val="24"/>
        </w:rPr>
        <w:t>年以来供书高校图书馆给予的评价，评价内容打√即可。须提供调查表、中标通知书、合同复印件加盖公章佐证。</w:t>
      </w:r>
    </w:p>
    <w:p w14:paraId="06BADB1E">
      <w:pPr>
        <w:pStyle w:val="6"/>
        <w:ind w:left="0" w:firstLine="0"/>
        <w:rPr>
          <w:color w:val="auto"/>
        </w:rPr>
      </w:pPr>
      <w:bookmarkStart w:id="803" w:name="_Toc4960"/>
      <w:bookmarkStart w:id="804" w:name="_Toc31020"/>
      <w:r>
        <w:rPr>
          <w:rFonts w:hint="eastAsia"/>
          <w:color w:val="auto"/>
        </w:rPr>
        <w:t>（</w:t>
      </w:r>
      <w:r>
        <w:rPr>
          <w:rFonts w:hint="eastAsia"/>
          <w:color w:val="auto"/>
          <w:lang w:val="en-US" w:eastAsia="zh-CN"/>
        </w:rPr>
        <w:t>12</w:t>
      </w:r>
      <w:r>
        <w:rPr>
          <w:rFonts w:hint="eastAsia"/>
          <w:color w:val="auto"/>
        </w:rPr>
        <w:t>）供应商同类合同一览表</w:t>
      </w:r>
      <w:bookmarkEnd w:id="803"/>
      <w:bookmarkEnd w:id="804"/>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9"/>
    <w:bookmarkEnd w:id="790"/>
    <w:bookmarkEnd w:id="791"/>
    <w:bookmarkEnd w:id="792"/>
    <w:bookmarkEnd w:id="793"/>
    <w:bookmarkEnd w:id="794"/>
    <w:bookmarkEnd w:id="795"/>
    <w:bookmarkEnd w:id="796"/>
    <w:bookmarkEnd w:id="797"/>
    <w:bookmarkEnd w:id="798"/>
    <w:p w14:paraId="6A4E037A">
      <w:pPr>
        <w:adjustRightInd w:val="0"/>
        <w:snapToGrid w:val="0"/>
        <w:spacing w:line="288" w:lineRule="auto"/>
        <w:jc w:val="center"/>
        <w:rPr>
          <w:rFonts w:hint="eastAsia"/>
          <w:color w:val="auto"/>
          <w:sz w:val="24"/>
          <w:szCs w:val="24"/>
        </w:rPr>
      </w:pPr>
      <w:bookmarkStart w:id="805"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039E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7D06007">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609A4BDE">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3A7714D">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5D59C27B">
            <w:pPr>
              <w:adjustRightInd w:val="0"/>
              <w:snapToGrid w:val="0"/>
              <w:spacing w:line="288" w:lineRule="auto"/>
              <w:jc w:val="center"/>
              <w:rPr>
                <w:color w:val="auto"/>
                <w:sz w:val="24"/>
                <w:szCs w:val="24"/>
              </w:rPr>
            </w:pPr>
            <w:r>
              <w:rPr>
                <w:rFonts w:hint="eastAsia"/>
                <w:color w:val="auto"/>
                <w:sz w:val="24"/>
                <w:szCs w:val="24"/>
              </w:rPr>
              <w:t>合同金额</w:t>
            </w:r>
          </w:p>
          <w:p w14:paraId="420176D8">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2D47F64B">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DAC45F3">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234FB2AB">
            <w:pPr>
              <w:adjustRightInd w:val="0"/>
              <w:snapToGrid w:val="0"/>
              <w:spacing w:line="288" w:lineRule="auto"/>
              <w:jc w:val="center"/>
              <w:rPr>
                <w:color w:val="auto"/>
                <w:sz w:val="24"/>
                <w:szCs w:val="24"/>
              </w:rPr>
            </w:pPr>
            <w:r>
              <w:rPr>
                <w:rFonts w:hint="eastAsia"/>
                <w:color w:val="auto"/>
                <w:sz w:val="24"/>
                <w:szCs w:val="24"/>
              </w:rPr>
              <w:t>采购单位</w:t>
            </w:r>
          </w:p>
          <w:p w14:paraId="45B8155E">
            <w:pPr>
              <w:adjustRightInd w:val="0"/>
              <w:snapToGrid w:val="0"/>
              <w:spacing w:line="288" w:lineRule="auto"/>
              <w:jc w:val="center"/>
              <w:rPr>
                <w:color w:val="auto"/>
                <w:sz w:val="24"/>
                <w:szCs w:val="24"/>
              </w:rPr>
            </w:pPr>
            <w:r>
              <w:rPr>
                <w:rFonts w:hint="eastAsia"/>
                <w:color w:val="auto"/>
                <w:sz w:val="24"/>
                <w:szCs w:val="24"/>
              </w:rPr>
              <w:t>联系人及电话</w:t>
            </w:r>
          </w:p>
        </w:tc>
      </w:tr>
      <w:tr w14:paraId="7A647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A6F4CD7">
            <w:pPr>
              <w:adjustRightInd w:val="0"/>
              <w:snapToGrid w:val="0"/>
              <w:spacing w:line="288" w:lineRule="auto"/>
              <w:jc w:val="center"/>
              <w:rPr>
                <w:color w:val="auto"/>
                <w:sz w:val="24"/>
                <w:szCs w:val="24"/>
              </w:rPr>
            </w:pPr>
          </w:p>
        </w:tc>
        <w:tc>
          <w:tcPr>
            <w:tcW w:w="1380" w:type="dxa"/>
            <w:vAlign w:val="center"/>
          </w:tcPr>
          <w:p w14:paraId="3FB5FD65">
            <w:pPr>
              <w:adjustRightInd w:val="0"/>
              <w:snapToGrid w:val="0"/>
              <w:spacing w:line="288" w:lineRule="auto"/>
              <w:jc w:val="center"/>
              <w:rPr>
                <w:color w:val="auto"/>
                <w:sz w:val="24"/>
                <w:szCs w:val="24"/>
              </w:rPr>
            </w:pPr>
          </w:p>
        </w:tc>
        <w:tc>
          <w:tcPr>
            <w:tcW w:w="1510" w:type="dxa"/>
            <w:vAlign w:val="center"/>
          </w:tcPr>
          <w:p w14:paraId="7BEBC423">
            <w:pPr>
              <w:adjustRightInd w:val="0"/>
              <w:snapToGrid w:val="0"/>
              <w:spacing w:line="288" w:lineRule="auto"/>
              <w:jc w:val="center"/>
              <w:rPr>
                <w:color w:val="auto"/>
                <w:sz w:val="24"/>
                <w:szCs w:val="24"/>
              </w:rPr>
            </w:pPr>
          </w:p>
        </w:tc>
        <w:tc>
          <w:tcPr>
            <w:tcW w:w="1256" w:type="dxa"/>
            <w:vAlign w:val="center"/>
          </w:tcPr>
          <w:p w14:paraId="10E53E9E">
            <w:pPr>
              <w:adjustRightInd w:val="0"/>
              <w:snapToGrid w:val="0"/>
              <w:spacing w:line="288" w:lineRule="auto"/>
              <w:jc w:val="center"/>
              <w:rPr>
                <w:color w:val="auto"/>
                <w:sz w:val="24"/>
                <w:szCs w:val="24"/>
              </w:rPr>
            </w:pPr>
          </w:p>
        </w:tc>
        <w:tc>
          <w:tcPr>
            <w:tcW w:w="732" w:type="dxa"/>
            <w:vAlign w:val="center"/>
          </w:tcPr>
          <w:p w14:paraId="093C4728">
            <w:pPr>
              <w:adjustRightInd w:val="0"/>
              <w:snapToGrid w:val="0"/>
              <w:spacing w:line="288" w:lineRule="auto"/>
              <w:jc w:val="center"/>
              <w:rPr>
                <w:color w:val="auto"/>
                <w:sz w:val="24"/>
                <w:szCs w:val="24"/>
              </w:rPr>
            </w:pPr>
          </w:p>
        </w:tc>
        <w:tc>
          <w:tcPr>
            <w:tcW w:w="1005" w:type="dxa"/>
            <w:vAlign w:val="center"/>
          </w:tcPr>
          <w:p w14:paraId="2D2C651D">
            <w:pPr>
              <w:adjustRightInd w:val="0"/>
              <w:snapToGrid w:val="0"/>
              <w:spacing w:line="288" w:lineRule="auto"/>
              <w:jc w:val="center"/>
              <w:rPr>
                <w:color w:val="auto"/>
                <w:sz w:val="24"/>
                <w:szCs w:val="24"/>
              </w:rPr>
            </w:pPr>
          </w:p>
        </w:tc>
        <w:tc>
          <w:tcPr>
            <w:tcW w:w="1675" w:type="dxa"/>
            <w:vAlign w:val="center"/>
          </w:tcPr>
          <w:p w14:paraId="71B1B63D">
            <w:pPr>
              <w:adjustRightInd w:val="0"/>
              <w:snapToGrid w:val="0"/>
              <w:spacing w:line="288" w:lineRule="auto"/>
              <w:jc w:val="center"/>
              <w:rPr>
                <w:color w:val="auto"/>
                <w:sz w:val="24"/>
                <w:szCs w:val="24"/>
              </w:rPr>
            </w:pPr>
          </w:p>
        </w:tc>
      </w:tr>
      <w:tr w14:paraId="7E1F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6606209">
            <w:pPr>
              <w:adjustRightInd w:val="0"/>
              <w:snapToGrid w:val="0"/>
              <w:spacing w:line="288" w:lineRule="auto"/>
              <w:jc w:val="center"/>
              <w:rPr>
                <w:color w:val="auto"/>
                <w:sz w:val="24"/>
                <w:szCs w:val="24"/>
              </w:rPr>
            </w:pPr>
          </w:p>
        </w:tc>
        <w:tc>
          <w:tcPr>
            <w:tcW w:w="1380" w:type="dxa"/>
            <w:vAlign w:val="center"/>
          </w:tcPr>
          <w:p w14:paraId="067DA46A">
            <w:pPr>
              <w:adjustRightInd w:val="0"/>
              <w:snapToGrid w:val="0"/>
              <w:spacing w:line="288" w:lineRule="auto"/>
              <w:jc w:val="center"/>
              <w:rPr>
                <w:color w:val="auto"/>
                <w:sz w:val="24"/>
                <w:szCs w:val="24"/>
              </w:rPr>
            </w:pPr>
          </w:p>
        </w:tc>
        <w:tc>
          <w:tcPr>
            <w:tcW w:w="1510" w:type="dxa"/>
            <w:vAlign w:val="center"/>
          </w:tcPr>
          <w:p w14:paraId="14DEC73F">
            <w:pPr>
              <w:adjustRightInd w:val="0"/>
              <w:snapToGrid w:val="0"/>
              <w:spacing w:line="288" w:lineRule="auto"/>
              <w:jc w:val="center"/>
              <w:rPr>
                <w:color w:val="auto"/>
                <w:sz w:val="24"/>
                <w:szCs w:val="24"/>
              </w:rPr>
            </w:pPr>
          </w:p>
        </w:tc>
        <w:tc>
          <w:tcPr>
            <w:tcW w:w="1256" w:type="dxa"/>
            <w:vAlign w:val="center"/>
          </w:tcPr>
          <w:p w14:paraId="1708CFCE">
            <w:pPr>
              <w:adjustRightInd w:val="0"/>
              <w:snapToGrid w:val="0"/>
              <w:spacing w:line="288" w:lineRule="auto"/>
              <w:jc w:val="center"/>
              <w:rPr>
                <w:color w:val="auto"/>
                <w:sz w:val="24"/>
                <w:szCs w:val="24"/>
              </w:rPr>
            </w:pPr>
          </w:p>
        </w:tc>
        <w:tc>
          <w:tcPr>
            <w:tcW w:w="732" w:type="dxa"/>
            <w:vAlign w:val="center"/>
          </w:tcPr>
          <w:p w14:paraId="7A04600A">
            <w:pPr>
              <w:adjustRightInd w:val="0"/>
              <w:snapToGrid w:val="0"/>
              <w:spacing w:line="288" w:lineRule="auto"/>
              <w:jc w:val="center"/>
              <w:rPr>
                <w:color w:val="auto"/>
                <w:sz w:val="24"/>
                <w:szCs w:val="24"/>
              </w:rPr>
            </w:pPr>
          </w:p>
        </w:tc>
        <w:tc>
          <w:tcPr>
            <w:tcW w:w="1005" w:type="dxa"/>
            <w:vAlign w:val="center"/>
          </w:tcPr>
          <w:p w14:paraId="13D5516E">
            <w:pPr>
              <w:adjustRightInd w:val="0"/>
              <w:snapToGrid w:val="0"/>
              <w:spacing w:line="288" w:lineRule="auto"/>
              <w:jc w:val="center"/>
              <w:rPr>
                <w:color w:val="auto"/>
                <w:sz w:val="24"/>
                <w:szCs w:val="24"/>
              </w:rPr>
            </w:pPr>
          </w:p>
        </w:tc>
        <w:tc>
          <w:tcPr>
            <w:tcW w:w="1675" w:type="dxa"/>
            <w:vAlign w:val="center"/>
          </w:tcPr>
          <w:p w14:paraId="58AC9481">
            <w:pPr>
              <w:adjustRightInd w:val="0"/>
              <w:snapToGrid w:val="0"/>
              <w:spacing w:line="288" w:lineRule="auto"/>
              <w:jc w:val="center"/>
              <w:rPr>
                <w:color w:val="auto"/>
                <w:sz w:val="24"/>
                <w:szCs w:val="24"/>
              </w:rPr>
            </w:pPr>
          </w:p>
        </w:tc>
      </w:tr>
      <w:tr w14:paraId="43B5A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81B21C1">
            <w:pPr>
              <w:adjustRightInd w:val="0"/>
              <w:snapToGrid w:val="0"/>
              <w:spacing w:line="288" w:lineRule="auto"/>
              <w:jc w:val="center"/>
              <w:rPr>
                <w:color w:val="auto"/>
                <w:sz w:val="24"/>
                <w:szCs w:val="24"/>
              </w:rPr>
            </w:pPr>
          </w:p>
        </w:tc>
        <w:tc>
          <w:tcPr>
            <w:tcW w:w="1380" w:type="dxa"/>
            <w:vAlign w:val="center"/>
          </w:tcPr>
          <w:p w14:paraId="2D7FD828">
            <w:pPr>
              <w:adjustRightInd w:val="0"/>
              <w:snapToGrid w:val="0"/>
              <w:spacing w:line="288" w:lineRule="auto"/>
              <w:jc w:val="center"/>
              <w:rPr>
                <w:color w:val="auto"/>
                <w:sz w:val="24"/>
                <w:szCs w:val="24"/>
              </w:rPr>
            </w:pPr>
          </w:p>
        </w:tc>
        <w:tc>
          <w:tcPr>
            <w:tcW w:w="1510" w:type="dxa"/>
            <w:vAlign w:val="center"/>
          </w:tcPr>
          <w:p w14:paraId="1C7ED05E">
            <w:pPr>
              <w:adjustRightInd w:val="0"/>
              <w:snapToGrid w:val="0"/>
              <w:spacing w:line="288" w:lineRule="auto"/>
              <w:jc w:val="center"/>
              <w:rPr>
                <w:color w:val="auto"/>
                <w:sz w:val="24"/>
                <w:szCs w:val="24"/>
              </w:rPr>
            </w:pPr>
          </w:p>
        </w:tc>
        <w:tc>
          <w:tcPr>
            <w:tcW w:w="1256" w:type="dxa"/>
            <w:vAlign w:val="center"/>
          </w:tcPr>
          <w:p w14:paraId="4A1CE0DD">
            <w:pPr>
              <w:adjustRightInd w:val="0"/>
              <w:snapToGrid w:val="0"/>
              <w:spacing w:line="288" w:lineRule="auto"/>
              <w:jc w:val="center"/>
              <w:rPr>
                <w:color w:val="auto"/>
                <w:sz w:val="24"/>
                <w:szCs w:val="24"/>
              </w:rPr>
            </w:pPr>
          </w:p>
        </w:tc>
        <w:tc>
          <w:tcPr>
            <w:tcW w:w="732" w:type="dxa"/>
            <w:vAlign w:val="center"/>
          </w:tcPr>
          <w:p w14:paraId="2EBE3228">
            <w:pPr>
              <w:adjustRightInd w:val="0"/>
              <w:snapToGrid w:val="0"/>
              <w:spacing w:line="288" w:lineRule="auto"/>
              <w:jc w:val="center"/>
              <w:rPr>
                <w:color w:val="auto"/>
                <w:sz w:val="24"/>
                <w:szCs w:val="24"/>
              </w:rPr>
            </w:pPr>
          </w:p>
        </w:tc>
        <w:tc>
          <w:tcPr>
            <w:tcW w:w="1005" w:type="dxa"/>
            <w:vAlign w:val="center"/>
          </w:tcPr>
          <w:p w14:paraId="7659CBA0">
            <w:pPr>
              <w:adjustRightInd w:val="0"/>
              <w:snapToGrid w:val="0"/>
              <w:spacing w:line="288" w:lineRule="auto"/>
              <w:jc w:val="center"/>
              <w:rPr>
                <w:color w:val="auto"/>
                <w:sz w:val="24"/>
                <w:szCs w:val="24"/>
              </w:rPr>
            </w:pPr>
          </w:p>
        </w:tc>
        <w:tc>
          <w:tcPr>
            <w:tcW w:w="1675" w:type="dxa"/>
            <w:vAlign w:val="center"/>
          </w:tcPr>
          <w:p w14:paraId="01F9EE65">
            <w:pPr>
              <w:adjustRightInd w:val="0"/>
              <w:snapToGrid w:val="0"/>
              <w:spacing w:line="288" w:lineRule="auto"/>
              <w:jc w:val="center"/>
              <w:rPr>
                <w:color w:val="auto"/>
                <w:sz w:val="24"/>
                <w:szCs w:val="24"/>
              </w:rPr>
            </w:pPr>
          </w:p>
        </w:tc>
      </w:tr>
      <w:tr w14:paraId="738A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0682DD9">
            <w:pPr>
              <w:adjustRightInd w:val="0"/>
              <w:snapToGrid w:val="0"/>
              <w:spacing w:line="288" w:lineRule="auto"/>
              <w:jc w:val="center"/>
              <w:rPr>
                <w:color w:val="auto"/>
                <w:sz w:val="24"/>
                <w:szCs w:val="24"/>
              </w:rPr>
            </w:pPr>
          </w:p>
        </w:tc>
        <w:tc>
          <w:tcPr>
            <w:tcW w:w="1380" w:type="dxa"/>
            <w:vAlign w:val="center"/>
          </w:tcPr>
          <w:p w14:paraId="60EDD50E">
            <w:pPr>
              <w:adjustRightInd w:val="0"/>
              <w:snapToGrid w:val="0"/>
              <w:spacing w:line="288" w:lineRule="auto"/>
              <w:jc w:val="center"/>
              <w:rPr>
                <w:color w:val="auto"/>
                <w:sz w:val="24"/>
                <w:szCs w:val="24"/>
              </w:rPr>
            </w:pPr>
          </w:p>
        </w:tc>
        <w:tc>
          <w:tcPr>
            <w:tcW w:w="1510" w:type="dxa"/>
            <w:vAlign w:val="center"/>
          </w:tcPr>
          <w:p w14:paraId="55CDBE58">
            <w:pPr>
              <w:adjustRightInd w:val="0"/>
              <w:snapToGrid w:val="0"/>
              <w:spacing w:line="288" w:lineRule="auto"/>
              <w:jc w:val="center"/>
              <w:rPr>
                <w:color w:val="auto"/>
                <w:sz w:val="24"/>
                <w:szCs w:val="24"/>
              </w:rPr>
            </w:pPr>
          </w:p>
        </w:tc>
        <w:tc>
          <w:tcPr>
            <w:tcW w:w="1256" w:type="dxa"/>
            <w:vAlign w:val="center"/>
          </w:tcPr>
          <w:p w14:paraId="6D8D50EB">
            <w:pPr>
              <w:adjustRightInd w:val="0"/>
              <w:snapToGrid w:val="0"/>
              <w:spacing w:line="288" w:lineRule="auto"/>
              <w:jc w:val="center"/>
              <w:rPr>
                <w:color w:val="auto"/>
                <w:sz w:val="24"/>
                <w:szCs w:val="24"/>
              </w:rPr>
            </w:pPr>
          </w:p>
        </w:tc>
        <w:tc>
          <w:tcPr>
            <w:tcW w:w="732" w:type="dxa"/>
            <w:vAlign w:val="center"/>
          </w:tcPr>
          <w:p w14:paraId="2BC85D84">
            <w:pPr>
              <w:adjustRightInd w:val="0"/>
              <w:snapToGrid w:val="0"/>
              <w:spacing w:line="288" w:lineRule="auto"/>
              <w:jc w:val="center"/>
              <w:rPr>
                <w:color w:val="auto"/>
                <w:sz w:val="24"/>
                <w:szCs w:val="24"/>
              </w:rPr>
            </w:pPr>
          </w:p>
        </w:tc>
        <w:tc>
          <w:tcPr>
            <w:tcW w:w="1005" w:type="dxa"/>
            <w:vAlign w:val="center"/>
          </w:tcPr>
          <w:p w14:paraId="21AD3121">
            <w:pPr>
              <w:adjustRightInd w:val="0"/>
              <w:snapToGrid w:val="0"/>
              <w:spacing w:line="288" w:lineRule="auto"/>
              <w:jc w:val="center"/>
              <w:rPr>
                <w:color w:val="auto"/>
                <w:sz w:val="24"/>
                <w:szCs w:val="24"/>
              </w:rPr>
            </w:pPr>
          </w:p>
        </w:tc>
        <w:tc>
          <w:tcPr>
            <w:tcW w:w="1675" w:type="dxa"/>
            <w:vAlign w:val="center"/>
          </w:tcPr>
          <w:p w14:paraId="7F0835DF">
            <w:pPr>
              <w:adjustRightInd w:val="0"/>
              <w:snapToGrid w:val="0"/>
              <w:spacing w:line="288" w:lineRule="auto"/>
              <w:jc w:val="center"/>
              <w:rPr>
                <w:color w:val="auto"/>
                <w:sz w:val="24"/>
                <w:szCs w:val="24"/>
              </w:rPr>
            </w:pPr>
          </w:p>
        </w:tc>
      </w:tr>
    </w:tbl>
    <w:p w14:paraId="42D87710">
      <w:pPr>
        <w:adjustRightInd w:val="0"/>
        <w:snapToGrid w:val="0"/>
        <w:spacing w:line="288" w:lineRule="auto"/>
        <w:rPr>
          <w:color w:val="auto"/>
          <w:sz w:val="24"/>
          <w:szCs w:val="24"/>
        </w:rPr>
      </w:pPr>
    </w:p>
    <w:p w14:paraId="1D51E5E4">
      <w:pPr>
        <w:adjustRightInd w:val="0"/>
        <w:snapToGrid w:val="0"/>
        <w:spacing w:line="288" w:lineRule="auto"/>
        <w:rPr>
          <w:color w:val="auto"/>
          <w:sz w:val="24"/>
          <w:szCs w:val="24"/>
        </w:rPr>
      </w:pPr>
      <w:r>
        <w:rPr>
          <w:rFonts w:hint="eastAsia"/>
          <w:color w:val="auto"/>
          <w:sz w:val="24"/>
          <w:szCs w:val="24"/>
        </w:rPr>
        <w:t>说明：</w:t>
      </w:r>
    </w:p>
    <w:p w14:paraId="3E23AC19">
      <w:pPr>
        <w:adjustRightInd w:val="0"/>
        <w:snapToGrid w:val="0"/>
        <w:spacing w:line="288" w:lineRule="auto"/>
        <w:rPr>
          <w:color w:val="auto"/>
          <w:sz w:val="24"/>
          <w:szCs w:val="24"/>
        </w:rPr>
      </w:pPr>
      <w:r>
        <w:rPr>
          <w:rFonts w:hint="eastAsia"/>
          <w:color w:val="auto"/>
          <w:sz w:val="24"/>
          <w:szCs w:val="24"/>
        </w:rPr>
        <w:t>1.供应商须提供上述业绩合同扫描件；</w:t>
      </w:r>
    </w:p>
    <w:p w14:paraId="1A443E67">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5ECB446">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51862A32">
      <w:pPr>
        <w:pStyle w:val="28"/>
        <w:spacing w:line="360" w:lineRule="auto"/>
        <w:ind w:left="-27" w:firstLine="424"/>
        <w:rPr>
          <w:rFonts w:ascii="Times New Roman" w:hAnsi="Times New Roman"/>
          <w:b/>
          <w:bCs/>
          <w:color w:val="auto"/>
          <w:sz w:val="24"/>
          <w:szCs w:val="24"/>
        </w:rPr>
      </w:pPr>
    </w:p>
    <w:p w14:paraId="10EB37B6">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67B036A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6782B0D">
      <w:pPr>
        <w:spacing w:line="360" w:lineRule="auto"/>
        <w:rPr>
          <w:color w:val="auto"/>
          <w:sz w:val="24"/>
          <w:szCs w:val="24"/>
        </w:rPr>
      </w:pPr>
      <w:r>
        <w:rPr>
          <w:rFonts w:hint="eastAsia" w:ascii="宋体" w:hAnsi="宋体" w:cs="宋体"/>
          <w:color w:val="auto"/>
          <w:sz w:val="24"/>
        </w:rPr>
        <w:t>日期：      年   月   日</w:t>
      </w:r>
    </w:p>
    <w:p w14:paraId="394607CB">
      <w:pPr>
        <w:rPr>
          <w:rFonts w:ascii="黑体" w:hAnsi="黑体" w:eastAsia="黑体" w:cs="黑体"/>
          <w:color w:val="auto"/>
          <w:sz w:val="28"/>
          <w:szCs w:val="28"/>
        </w:rPr>
      </w:pPr>
      <w:bookmarkStart w:id="806" w:name="_Toc12743"/>
      <w:bookmarkStart w:id="807" w:name="_Toc27754"/>
      <w:bookmarkStart w:id="808" w:name="_Toc9100"/>
      <w:bookmarkStart w:id="809" w:name="_Toc25395"/>
      <w:bookmarkStart w:id="810" w:name="_Toc9428"/>
      <w:bookmarkStart w:id="811" w:name="_Toc27736"/>
      <w:bookmarkStart w:id="812" w:name="_Toc28010"/>
      <w:bookmarkStart w:id="813" w:name="_Toc21474"/>
      <w:bookmarkStart w:id="814" w:name="_Toc20235"/>
      <w:bookmarkStart w:id="815" w:name="_Toc16499"/>
      <w:bookmarkStart w:id="816" w:name="_Toc8383"/>
      <w:bookmarkStart w:id="817" w:name="_Toc24884"/>
      <w:bookmarkStart w:id="818" w:name="_Toc26175"/>
      <w:bookmarkStart w:id="819" w:name="_Toc21901"/>
      <w:bookmarkStart w:id="820" w:name="_Toc25847"/>
      <w:bookmarkStart w:id="821" w:name="_Toc1352"/>
      <w:bookmarkStart w:id="822" w:name="_Toc23972"/>
      <w:bookmarkStart w:id="823" w:name="_Toc29300"/>
      <w:bookmarkStart w:id="824" w:name="_Toc11435"/>
      <w:bookmarkStart w:id="825" w:name="_Toc31965"/>
      <w:bookmarkStart w:id="826" w:name="_Toc9650"/>
      <w:bookmarkStart w:id="827" w:name="_Toc20421"/>
      <w:bookmarkStart w:id="828" w:name="_Toc22005"/>
      <w:bookmarkStart w:id="829" w:name="_Toc32660"/>
      <w:bookmarkStart w:id="830" w:name="_Toc30618"/>
      <w:bookmarkStart w:id="831" w:name="_Toc29974"/>
      <w:bookmarkStart w:id="832" w:name="_Toc6410"/>
      <w:bookmarkStart w:id="833" w:name="_Toc5640"/>
      <w:bookmarkStart w:id="834" w:name="_Toc18122"/>
      <w:bookmarkStart w:id="835" w:name="_Toc3809"/>
      <w:bookmarkStart w:id="836" w:name="_Toc27924"/>
      <w:r>
        <w:rPr>
          <w:rFonts w:hint="eastAsia" w:ascii="黑体" w:hAnsi="黑体" w:eastAsia="黑体" w:cs="黑体"/>
          <w:color w:val="auto"/>
          <w:sz w:val="28"/>
          <w:szCs w:val="28"/>
        </w:rPr>
        <w:br w:type="page"/>
      </w:r>
    </w:p>
    <w:p w14:paraId="3D71BBD9">
      <w:pPr>
        <w:pStyle w:val="6"/>
        <w:ind w:left="0" w:firstLine="0"/>
        <w:rPr>
          <w:color w:val="auto"/>
        </w:rPr>
      </w:pPr>
      <w:bookmarkStart w:id="837" w:name="_Toc29949"/>
      <w:bookmarkStart w:id="838" w:name="_Toc20606"/>
      <w:r>
        <w:rPr>
          <w:rFonts w:hint="eastAsia"/>
          <w:color w:val="auto"/>
        </w:rPr>
        <w:t>（</w:t>
      </w:r>
      <w:r>
        <w:rPr>
          <w:rFonts w:hint="eastAsia"/>
          <w:color w:val="auto"/>
          <w:lang w:val="en-US" w:eastAsia="zh-CN"/>
        </w:rPr>
        <w:t>13</w:t>
      </w:r>
      <w:r>
        <w:rPr>
          <w:rFonts w:hint="eastAsia"/>
          <w:color w:val="auto"/>
        </w:rPr>
        <w:t>）</w:t>
      </w:r>
      <w:bookmarkEnd w:id="806"/>
      <w:bookmarkEnd w:id="807"/>
      <w:bookmarkEnd w:id="808"/>
      <w:r>
        <w:rPr>
          <w:rFonts w:hint="eastAsia"/>
          <w:color w:val="auto"/>
        </w:rPr>
        <w:t>详细技术和服务方案</w:t>
      </w:r>
      <w:bookmarkEnd w:id="809"/>
      <w:bookmarkEnd w:id="810"/>
      <w:bookmarkEnd w:id="811"/>
      <w:bookmarkEnd w:id="812"/>
      <w:bookmarkEnd w:id="813"/>
      <w:bookmarkEnd w:id="814"/>
      <w:bookmarkEnd w:id="815"/>
      <w:bookmarkEnd w:id="837"/>
      <w:bookmarkEnd w:id="838"/>
    </w:p>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14:paraId="49BA4B8E">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rPr>
        <w:t>包括</w:t>
      </w:r>
      <w:r>
        <w:rPr>
          <w:rFonts w:hint="eastAsia"/>
          <w:color w:val="auto"/>
          <w:sz w:val="24"/>
        </w:rPr>
        <w:t>图书的采购、包装、运输、交货、分类、加工、上架、验收</w:t>
      </w:r>
      <w:r>
        <w:rPr>
          <w:rFonts w:hint="eastAsia"/>
          <w:color w:val="auto"/>
          <w:sz w:val="24"/>
        </w:rPr>
        <w:t>）</w:t>
      </w:r>
    </w:p>
    <w:p w14:paraId="36349C8E">
      <w:pPr>
        <w:pStyle w:val="28"/>
        <w:snapToGrid w:val="0"/>
        <w:spacing w:line="440" w:lineRule="exact"/>
        <w:rPr>
          <w:rFonts w:asciiTheme="majorEastAsia" w:hAnsiTheme="majorEastAsia" w:eastAsiaTheme="majorEastAsia" w:cstheme="majorEastAsia"/>
          <w:color w:val="auto"/>
          <w:sz w:val="24"/>
          <w:szCs w:val="24"/>
        </w:rPr>
      </w:pPr>
    </w:p>
    <w:p w14:paraId="0496BC0A">
      <w:pPr>
        <w:pStyle w:val="28"/>
        <w:snapToGrid w:val="0"/>
        <w:spacing w:line="440" w:lineRule="exact"/>
        <w:rPr>
          <w:rFonts w:asciiTheme="majorEastAsia" w:hAnsiTheme="majorEastAsia" w:eastAsiaTheme="majorEastAsia" w:cstheme="majorEastAsia"/>
          <w:color w:val="auto"/>
          <w:sz w:val="24"/>
          <w:szCs w:val="24"/>
        </w:rPr>
      </w:pPr>
    </w:p>
    <w:p w14:paraId="30FC5D01">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10538A1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EDE456A">
      <w:pPr>
        <w:spacing w:before="312" w:beforeLines="100" w:after="312" w:afterLines="100"/>
        <w:jc w:val="left"/>
        <w:rPr>
          <w:color w:val="auto"/>
          <w:sz w:val="24"/>
          <w:szCs w:val="24"/>
        </w:rPr>
      </w:pPr>
      <w:r>
        <w:rPr>
          <w:rFonts w:hint="eastAsia" w:ascii="宋体" w:hAnsi="宋体" w:cs="宋体"/>
          <w:color w:val="auto"/>
          <w:sz w:val="24"/>
        </w:rPr>
        <w:t>日期：      年   月   日</w:t>
      </w:r>
    </w:p>
    <w:p w14:paraId="05DF1208">
      <w:pPr>
        <w:rPr>
          <w:rFonts w:hint="eastAsia"/>
          <w:color w:val="auto"/>
          <w:szCs w:val="22"/>
          <w:lang w:eastAsia="zh-CN"/>
        </w:rPr>
      </w:pPr>
      <w:r>
        <w:rPr>
          <w:rFonts w:hint="eastAsia"/>
          <w:color w:val="auto"/>
          <w:szCs w:val="22"/>
          <w:lang w:eastAsia="zh-CN"/>
        </w:rPr>
        <w:br w:type="page"/>
      </w:r>
    </w:p>
    <w:p w14:paraId="1F4EA15D">
      <w:pPr>
        <w:pStyle w:val="6"/>
        <w:numPr>
          <w:ilvl w:val="0"/>
          <w:numId w:val="0"/>
        </w:numPr>
        <w:ind w:leftChars="0"/>
        <w:rPr>
          <w:rFonts w:hint="eastAsia"/>
          <w:color w:val="auto"/>
          <w:szCs w:val="22"/>
        </w:rPr>
      </w:pPr>
      <w:bookmarkStart w:id="839" w:name="_Toc14740"/>
      <w:bookmarkStart w:id="840" w:name="_Toc10401"/>
      <w:r>
        <w:rPr>
          <w:rFonts w:hint="eastAsia"/>
          <w:color w:val="auto"/>
          <w:szCs w:val="22"/>
          <w:lang w:eastAsia="zh-CN"/>
        </w:rPr>
        <w:t>（</w:t>
      </w:r>
      <w:r>
        <w:rPr>
          <w:rFonts w:hint="eastAsia"/>
          <w:color w:val="auto"/>
          <w:szCs w:val="22"/>
          <w:lang w:val="en-US" w:eastAsia="zh-CN"/>
        </w:rPr>
        <w:t>14）</w:t>
      </w:r>
      <w:r>
        <w:rPr>
          <w:rFonts w:hint="eastAsia"/>
          <w:color w:val="auto"/>
          <w:szCs w:val="22"/>
        </w:rPr>
        <w:t>售后服务承诺函</w:t>
      </w:r>
      <w:bookmarkEnd w:id="839"/>
      <w:bookmarkEnd w:id="840"/>
    </w:p>
    <w:p w14:paraId="353FF7B0">
      <w:pPr>
        <w:snapToGrid w:val="0"/>
        <w:spacing w:before="240" w:beforeLines="100" w:after="240" w:afterLines="100"/>
        <w:jc w:val="center"/>
        <w:rPr>
          <w:rFonts w:ascii="黑体" w:hAnsi="黑体" w:eastAsia="仿宋_GB2312" w:cs="黑体"/>
          <w:color w:val="auto"/>
          <w:sz w:val="28"/>
          <w:szCs w:val="28"/>
        </w:rPr>
      </w:pPr>
      <w:r>
        <w:rPr>
          <w:rFonts w:hint="eastAsia" w:eastAsia="仿宋_GB2312"/>
          <w:b/>
          <w:color w:val="auto"/>
          <w:sz w:val="28"/>
          <w:szCs w:val="28"/>
        </w:rPr>
        <w:t>售后服务承诺函</w:t>
      </w:r>
    </w:p>
    <w:tbl>
      <w:tblPr>
        <w:tblStyle w:val="47"/>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556"/>
        <w:gridCol w:w="4140"/>
      </w:tblGrid>
      <w:tr w14:paraId="2E03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79AD3646">
            <w:pPr>
              <w:spacing w:line="460" w:lineRule="exact"/>
              <w:jc w:val="center"/>
              <w:rPr>
                <w:rFonts w:ascii="黑体" w:eastAsia="黑体"/>
                <w:color w:val="auto"/>
                <w:sz w:val="24"/>
                <w:szCs w:val="24"/>
              </w:rPr>
            </w:pPr>
            <w:r>
              <w:rPr>
                <w:rFonts w:hint="eastAsia" w:ascii="黑体" w:eastAsia="黑体"/>
                <w:color w:val="auto"/>
                <w:sz w:val="24"/>
                <w:szCs w:val="24"/>
              </w:rPr>
              <w:t>序号</w:t>
            </w:r>
          </w:p>
        </w:tc>
        <w:tc>
          <w:tcPr>
            <w:tcW w:w="4556" w:type="dxa"/>
          </w:tcPr>
          <w:p w14:paraId="08AC3FB8">
            <w:pPr>
              <w:spacing w:line="720" w:lineRule="exact"/>
              <w:jc w:val="center"/>
              <w:rPr>
                <w:rFonts w:ascii="黑体" w:eastAsia="黑体"/>
                <w:color w:val="auto"/>
                <w:sz w:val="24"/>
                <w:szCs w:val="24"/>
              </w:rPr>
            </w:pPr>
            <w:r>
              <w:rPr>
                <w:rFonts w:hint="eastAsia" w:ascii="黑体" w:eastAsia="黑体"/>
                <w:color w:val="auto"/>
                <w:sz w:val="24"/>
                <w:szCs w:val="24"/>
              </w:rPr>
              <w:t>内容</w:t>
            </w:r>
          </w:p>
        </w:tc>
        <w:tc>
          <w:tcPr>
            <w:tcW w:w="4140" w:type="dxa"/>
          </w:tcPr>
          <w:p w14:paraId="1D887EC7">
            <w:pPr>
              <w:spacing w:line="720" w:lineRule="exact"/>
              <w:jc w:val="center"/>
              <w:rPr>
                <w:rFonts w:ascii="黑体" w:eastAsia="黑体"/>
                <w:color w:val="auto"/>
                <w:sz w:val="24"/>
                <w:szCs w:val="24"/>
              </w:rPr>
            </w:pPr>
            <w:r>
              <w:rPr>
                <w:rFonts w:hint="eastAsia" w:ascii="黑体" w:eastAsia="黑体"/>
                <w:color w:val="auto"/>
                <w:sz w:val="24"/>
                <w:szCs w:val="24"/>
              </w:rPr>
              <w:t>承诺</w:t>
            </w:r>
          </w:p>
        </w:tc>
      </w:tr>
      <w:tr w14:paraId="6CEC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4BB3E998">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w:t>
            </w:r>
          </w:p>
        </w:tc>
        <w:tc>
          <w:tcPr>
            <w:tcW w:w="4556" w:type="dxa"/>
          </w:tcPr>
          <w:p w14:paraId="0E9C2BA7">
            <w:pPr>
              <w:spacing w:line="460" w:lineRule="exact"/>
              <w:rPr>
                <w:rFonts w:ascii="楷体_GB2312" w:eastAsia="楷体_GB2312"/>
                <w:color w:val="auto"/>
                <w:sz w:val="24"/>
                <w:szCs w:val="24"/>
              </w:rPr>
            </w:pPr>
            <w:r>
              <w:rPr>
                <w:rFonts w:hint="eastAsia" w:ascii="楷体_GB2312" w:eastAsia="楷体_GB2312"/>
                <w:color w:val="auto"/>
                <w:sz w:val="24"/>
                <w:szCs w:val="24"/>
              </w:rPr>
              <w:t>图书质量</w:t>
            </w:r>
          </w:p>
        </w:tc>
        <w:tc>
          <w:tcPr>
            <w:tcW w:w="4140" w:type="dxa"/>
          </w:tcPr>
          <w:p w14:paraId="01A5E890">
            <w:pPr>
              <w:spacing w:line="460" w:lineRule="exact"/>
              <w:rPr>
                <w:rFonts w:ascii="楷体_GB2312" w:eastAsia="楷体_GB2312"/>
                <w:color w:val="auto"/>
                <w:sz w:val="24"/>
                <w:szCs w:val="24"/>
              </w:rPr>
            </w:pPr>
          </w:p>
        </w:tc>
      </w:tr>
      <w:tr w14:paraId="1B1D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3131371">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2</w:t>
            </w:r>
          </w:p>
        </w:tc>
        <w:tc>
          <w:tcPr>
            <w:tcW w:w="4556" w:type="dxa"/>
          </w:tcPr>
          <w:p w14:paraId="5790AFB4">
            <w:pPr>
              <w:spacing w:line="460" w:lineRule="exact"/>
              <w:rPr>
                <w:rFonts w:ascii="楷体_GB2312" w:eastAsia="楷体_GB2312"/>
                <w:color w:val="auto"/>
                <w:sz w:val="24"/>
                <w:szCs w:val="24"/>
              </w:rPr>
            </w:pPr>
            <w:r>
              <w:rPr>
                <w:rFonts w:hint="eastAsia" w:ascii="楷体_GB2312" w:eastAsia="楷体_GB2312"/>
                <w:color w:val="auto"/>
                <w:sz w:val="24"/>
                <w:szCs w:val="24"/>
              </w:rPr>
              <w:t>采访书目信息的准确、覆盖程度和时效性</w:t>
            </w:r>
          </w:p>
        </w:tc>
        <w:tc>
          <w:tcPr>
            <w:tcW w:w="4140" w:type="dxa"/>
          </w:tcPr>
          <w:p w14:paraId="1C592F09">
            <w:pPr>
              <w:spacing w:line="460" w:lineRule="exact"/>
              <w:rPr>
                <w:rFonts w:ascii="楷体_GB2312" w:eastAsia="楷体_GB2312"/>
                <w:color w:val="auto"/>
                <w:sz w:val="24"/>
                <w:szCs w:val="24"/>
              </w:rPr>
            </w:pPr>
          </w:p>
        </w:tc>
      </w:tr>
      <w:tr w14:paraId="154B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0EBA8DF9">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3</w:t>
            </w:r>
          </w:p>
        </w:tc>
        <w:tc>
          <w:tcPr>
            <w:tcW w:w="4556" w:type="dxa"/>
          </w:tcPr>
          <w:p w14:paraId="38828D0D">
            <w:pPr>
              <w:spacing w:line="460" w:lineRule="exact"/>
              <w:rPr>
                <w:rFonts w:ascii="楷体_GB2312" w:eastAsia="楷体_GB2312"/>
                <w:color w:val="auto"/>
                <w:sz w:val="24"/>
                <w:szCs w:val="24"/>
              </w:rPr>
            </w:pPr>
            <w:r>
              <w:rPr>
                <w:rFonts w:hint="eastAsia" w:ascii="楷体_GB2312" w:eastAsia="楷体_GB2312"/>
                <w:color w:val="auto"/>
                <w:sz w:val="24"/>
                <w:szCs w:val="24"/>
              </w:rPr>
              <w:t>采访数据的完整程度</w:t>
            </w:r>
          </w:p>
        </w:tc>
        <w:tc>
          <w:tcPr>
            <w:tcW w:w="4140" w:type="dxa"/>
          </w:tcPr>
          <w:p w14:paraId="0D8E9156">
            <w:pPr>
              <w:spacing w:line="460" w:lineRule="exact"/>
              <w:rPr>
                <w:rFonts w:ascii="楷体_GB2312" w:eastAsia="楷体_GB2312"/>
                <w:color w:val="auto"/>
                <w:sz w:val="24"/>
                <w:szCs w:val="24"/>
              </w:rPr>
            </w:pPr>
          </w:p>
        </w:tc>
      </w:tr>
      <w:tr w14:paraId="73ABB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BF2273B">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4</w:t>
            </w:r>
          </w:p>
        </w:tc>
        <w:tc>
          <w:tcPr>
            <w:tcW w:w="4556" w:type="dxa"/>
          </w:tcPr>
          <w:p w14:paraId="5E23190F">
            <w:pPr>
              <w:spacing w:line="460" w:lineRule="exact"/>
              <w:rPr>
                <w:rFonts w:ascii="楷体_GB2312" w:eastAsia="楷体_GB2312"/>
                <w:color w:val="auto"/>
                <w:sz w:val="24"/>
                <w:szCs w:val="24"/>
              </w:rPr>
            </w:pPr>
            <w:r>
              <w:rPr>
                <w:rFonts w:hint="eastAsia" w:ascii="楷体_GB2312" w:eastAsia="楷体_GB2312"/>
                <w:color w:val="auto"/>
                <w:sz w:val="24"/>
                <w:szCs w:val="24"/>
              </w:rPr>
              <w:t>编目数据的完整程度</w:t>
            </w:r>
          </w:p>
        </w:tc>
        <w:tc>
          <w:tcPr>
            <w:tcW w:w="4140" w:type="dxa"/>
          </w:tcPr>
          <w:p w14:paraId="600205AA">
            <w:pPr>
              <w:spacing w:line="460" w:lineRule="exact"/>
              <w:rPr>
                <w:rFonts w:ascii="楷体_GB2312" w:eastAsia="楷体_GB2312"/>
                <w:color w:val="auto"/>
                <w:sz w:val="24"/>
                <w:szCs w:val="24"/>
              </w:rPr>
            </w:pPr>
          </w:p>
        </w:tc>
      </w:tr>
      <w:tr w14:paraId="094BD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2C8FF7AC">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5</w:t>
            </w:r>
          </w:p>
        </w:tc>
        <w:tc>
          <w:tcPr>
            <w:tcW w:w="4556" w:type="dxa"/>
          </w:tcPr>
          <w:p w14:paraId="04E4D3EE">
            <w:pPr>
              <w:spacing w:line="460" w:lineRule="exact"/>
              <w:rPr>
                <w:rFonts w:ascii="楷体_GB2312" w:eastAsia="楷体_GB2312"/>
                <w:color w:val="auto"/>
                <w:sz w:val="24"/>
                <w:szCs w:val="24"/>
              </w:rPr>
            </w:pPr>
            <w:r>
              <w:rPr>
                <w:rFonts w:hint="eastAsia" w:ascii="楷体_GB2312" w:eastAsia="楷体_GB2312"/>
                <w:color w:val="auto"/>
                <w:sz w:val="24"/>
                <w:szCs w:val="24"/>
              </w:rPr>
              <w:t>到书率</w:t>
            </w:r>
          </w:p>
        </w:tc>
        <w:tc>
          <w:tcPr>
            <w:tcW w:w="4140" w:type="dxa"/>
          </w:tcPr>
          <w:p w14:paraId="5BE32D4E">
            <w:pPr>
              <w:spacing w:line="460" w:lineRule="exact"/>
              <w:rPr>
                <w:rFonts w:ascii="楷体_GB2312" w:eastAsia="楷体_GB2312"/>
                <w:color w:val="auto"/>
                <w:sz w:val="24"/>
                <w:szCs w:val="24"/>
              </w:rPr>
            </w:pPr>
          </w:p>
        </w:tc>
      </w:tr>
      <w:tr w14:paraId="3218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CD81C9D">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6</w:t>
            </w:r>
          </w:p>
        </w:tc>
        <w:tc>
          <w:tcPr>
            <w:tcW w:w="4556" w:type="dxa"/>
          </w:tcPr>
          <w:p w14:paraId="6717B788">
            <w:pPr>
              <w:spacing w:line="460" w:lineRule="exact"/>
              <w:rPr>
                <w:rFonts w:ascii="楷体_GB2312" w:eastAsia="楷体_GB2312"/>
                <w:color w:val="auto"/>
                <w:sz w:val="24"/>
                <w:szCs w:val="24"/>
              </w:rPr>
            </w:pPr>
            <w:r>
              <w:rPr>
                <w:rFonts w:hint="eastAsia" w:ascii="楷体_GB2312" w:eastAsia="楷体_GB2312"/>
                <w:color w:val="auto"/>
                <w:sz w:val="24"/>
                <w:szCs w:val="24"/>
              </w:rPr>
              <w:t>对图书馆自备书目采购及自定较窄主题采购的响应速度</w:t>
            </w:r>
          </w:p>
        </w:tc>
        <w:tc>
          <w:tcPr>
            <w:tcW w:w="4140" w:type="dxa"/>
          </w:tcPr>
          <w:p w14:paraId="5FAB392E">
            <w:pPr>
              <w:spacing w:line="460" w:lineRule="exact"/>
              <w:rPr>
                <w:rFonts w:ascii="楷体_GB2312" w:eastAsia="楷体_GB2312"/>
                <w:color w:val="auto"/>
                <w:sz w:val="24"/>
                <w:szCs w:val="24"/>
              </w:rPr>
            </w:pPr>
          </w:p>
        </w:tc>
      </w:tr>
      <w:tr w14:paraId="16EB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B5715FB">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7</w:t>
            </w:r>
          </w:p>
        </w:tc>
        <w:tc>
          <w:tcPr>
            <w:tcW w:w="4556" w:type="dxa"/>
          </w:tcPr>
          <w:p w14:paraId="3A582CAE">
            <w:pPr>
              <w:spacing w:line="460" w:lineRule="exact"/>
              <w:rPr>
                <w:rFonts w:ascii="楷体_GB2312" w:eastAsia="楷体_GB2312"/>
                <w:color w:val="auto"/>
                <w:sz w:val="24"/>
                <w:szCs w:val="24"/>
              </w:rPr>
            </w:pPr>
            <w:r>
              <w:rPr>
                <w:rFonts w:hint="eastAsia" w:ascii="楷体_GB2312" w:eastAsia="楷体_GB2312"/>
                <w:color w:val="auto"/>
                <w:sz w:val="24"/>
                <w:szCs w:val="24"/>
              </w:rPr>
              <w:t>对订单调整要求的反应能力</w:t>
            </w:r>
          </w:p>
        </w:tc>
        <w:tc>
          <w:tcPr>
            <w:tcW w:w="4140" w:type="dxa"/>
          </w:tcPr>
          <w:p w14:paraId="7310871C">
            <w:pPr>
              <w:spacing w:line="460" w:lineRule="exact"/>
              <w:rPr>
                <w:rFonts w:ascii="楷体_GB2312" w:eastAsia="楷体_GB2312"/>
                <w:color w:val="auto"/>
                <w:sz w:val="24"/>
                <w:szCs w:val="24"/>
              </w:rPr>
            </w:pPr>
          </w:p>
        </w:tc>
      </w:tr>
      <w:tr w14:paraId="1B07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648" w:type="dxa"/>
          </w:tcPr>
          <w:p w14:paraId="41E145BA">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8</w:t>
            </w:r>
          </w:p>
        </w:tc>
        <w:tc>
          <w:tcPr>
            <w:tcW w:w="4556" w:type="dxa"/>
          </w:tcPr>
          <w:p w14:paraId="3BEC0BD2">
            <w:pPr>
              <w:spacing w:line="460" w:lineRule="exact"/>
              <w:rPr>
                <w:rFonts w:ascii="楷体_GB2312" w:eastAsia="楷体_GB2312"/>
                <w:color w:val="auto"/>
                <w:sz w:val="24"/>
                <w:szCs w:val="24"/>
              </w:rPr>
            </w:pPr>
            <w:r>
              <w:rPr>
                <w:rFonts w:hint="eastAsia" w:ascii="楷体_GB2312" w:eastAsia="楷体_GB2312"/>
                <w:color w:val="auto"/>
                <w:sz w:val="24"/>
                <w:szCs w:val="24"/>
              </w:rPr>
              <w:t>对未能采购图书订单的处理</w:t>
            </w:r>
          </w:p>
        </w:tc>
        <w:tc>
          <w:tcPr>
            <w:tcW w:w="4140" w:type="dxa"/>
          </w:tcPr>
          <w:p w14:paraId="0DD2551B">
            <w:pPr>
              <w:spacing w:line="460" w:lineRule="exact"/>
              <w:rPr>
                <w:rFonts w:ascii="楷体_GB2312" w:eastAsia="楷体_GB2312"/>
                <w:color w:val="auto"/>
                <w:sz w:val="24"/>
                <w:szCs w:val="24"/>
              </w:rPr>
            </w:pPr>
          </w:p>
        </w:tc>
      </w:tr>
      <w:tr w14:paraId="46C0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125B930">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9</w:t>
            </w:r>
          </w:p>
        </w:tc>
        <w:tc>
          <w:tcPr>
            <w:tcW w:w="4556" w:type="dxa"/>
          </w:tcPr>
          <w:p w14:paraId="4931A56A">
            <w:pPr>
              <w:spacing w:line="460" w:lineRule="exact"/>
              <w:rPr>
                <w:rFonts w:ascii="楷体_GB2312" w:eastAsia="楷体_GB2312"/>
                <w:color w:val="auto"/>
                <w:sz w:val="24"/>
                <w:szCs w:val="24"/>
              </w:rPr>
            </w:pPr>
            <w:r>
              <w:rPr>
                <w:rFonts w:hint="eastAsia" w:ascii="楷体_GB2312" w:eastAsia="楷体_GB2312"/>
                <w:color w:val="auto"/>
                <w:sz w:val="24"/>
                <w:szCs w:val="24"/>
              </w:rPr>
              <w:t>退书的处理</w:t>
            </w:r>
          </w:p>
        </w:tc>
        <w:tc>
          <w:tcPr>
            <w:tcW w:w="4140" w:type="dxa"/>
          </w:tcPr>
          <w:p w14:paraId="29E686DB">
            <w:pPr>
              <w:spacing w:line="460" w:lineRule="exact"/>
              <w:rPr>
                <w:rFonts w:ascii="楷体_GB2312" w:eastAsia="楷体_GB2312"/>
                <w:color w:val="auto"/>
                <w:sz w:val="24"/>
                <w:szCs w:val="24"/>
              </w:rPr>
            </w:pPr>
          </w:p>
        </w:tc>
      </w:tr>
      <w:tr w14:paraId="4F396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05A490A7">
            <w:pPr>
              <w:spacing w:line="720" w:lineRule="exact"/>
              <w:jc w:val="center"/>
              <w:rPr>
                <w:rFonts w:ascii="楷体_GB2312" w:eastAsia="楷体_GB2312"/>
                <w:color w:val="auto"/>
                <w:sz w:val="24"/>
                <w:szCs w:val="24"/>
              </w:rPr>
            </w:pPr>
            <w:r>
              <w:rPr>
                <w:rFonts w:hint="eastAsia" w:ascii="楷体_GB2312" w:eastAsia="楷体_GB2312"/>
                <w:color w:val="auto"/>
                <w:sz w:val="24"/>
                <w:szCs w:val="24"/>
              </w:rPr>
              <w:t>10</w:t>
            </w:r>
          </w:p>
        </w:tc>
        <w:tc>
          <w:tcPr>
            <w:tcW w:w="4556" w:type="dxa"/>
          </w:tcPr>
          <w:p w14:paraId="4B48CD02">
            <w:pPr>
              <w:spacing w:line="460" w:lineRule="exact"/>
              <w:rPr>
                <w:rFonts w:ascii="楷体_GB2312" w:eastAsia="楷体_GB2312"/>
                <w:color w:val="auto"/>
                <w:sz w:val="24"/>
                <w:szCs w:val="24"/>
              </w:rPr>
            </w:pPr>
            <w:r>
              <w:rPr>
                <w:rFonts w:hint="eastAsia" w:ascii="楷体_GB2312" w:eastAsia="楷体_GB2312"/>
                <w:color w:val="auto"/>
                <w:sz w:val="24"/>
                <w:szCs w:val="24"/>
              </w:rPr>
              <w:t>图书包装质量、运送及时性和搬运的到位程度</w:t>
            </w:r>
          </w:p>
        </w:tc>
        <w:tc>
          <w:tcPr>
            <w:tcW w:w="4140" w:type="dxa"/>
          </w:tcPr>
          <w:p w14:paraId="4DF33122">
            <w:pPr>
              <w:spacing w:line="460" w:lineRule="exact"/>
              <w:rPr>
                <w:rFonts w:ascii="楷体_GB2312" w:eastAsia="楷体_GB2312"/>
                <w:color w:val="auto"/>
                <w:sz w:val="24"/>
                <w:szCs w:val="24"/>
              </w:rPr>
            </w:pPr>
          </w:p>
        </w:tc>
      </w:tr>
      <w:tr w14:paraId="575A0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367920F">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11</w:t>
            </w:r>
          </w:p>
        </w:tc>
        <w:tc>
          <w:tcPr>
            <w:tcW w:w="4556" w:type="dxa"/>
          </w:tcPr>
          <w:p w14:paraId="367F94E1">
            <w:pPr>
              <w:spacing w:line="460" w:lineRule="exact"/>
              <w:rPr>
                <w:rFonts w:ascii="楷体_GB2312" w:eastAsia="楷体_GB2312"/>
                <w:color w:val="auto"/>
                <w:sz w:val="24"/>
                <w:szCs w:val="24"/>
              </w:rPr>
            </w:pPr>
            <w:r>
              <w:rPr>
                <w:rFonts w:hint="eastAsia" w:ascii="楷体_GB2312" w:eastAsia="楷体_GB2312"/>
                <w:color w:val="auto"/>
                <w:sz w:val="24"/>
                <w:szCs w:val="24"/>
              </w:rPr>
              <w:t>到馆加工服务</w:t>
            </w:r>
          </w:p>
        </w:tc>
        <w:tc>
          <w:tcPr>
            <w:tcW w:w="4140" w:type="dxa"/>
          </w:tcPr>
          <w:p w14:paraId="0159950B">
            <w:pPr>
              <w:spacing w:line="400" w:lineRule="exact"/>
              <w:rPr>
                <w:rFonts w:ascii="楷体_GB2312" w:eastAsia="楷体_GB2312"/>
                <w:color w:val="auto"/>
                <w:sz w:val="24"/>
                <w:szCs w:val="24"/>
              </w:rPr>
            </w:pPr>
            <w:r>
              <w:rPr>
                <w:rFonts w:hint="eastAsia" w:ascii="楷体_GB2312" w:eastAsia="楷体_GB2312"/>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14:paraId="2096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42D605CC">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12</w:t>
            </w:r>
          </w:p>
        </w:tc>
        <w:tc>
          <w:tcPr>
            <w:tcW w:w="4556" w:type="dxa"/>
          </w:tcPr>
          <w:p w14:paraId="7DF1358F">
            <w:pPr>
              <w:spacing w:line="460" w:lineRule="exact"/>
              <w:rPr>
                <w:rFonts w:ascii="楷体_GB2312" w:eastAsia="楷体_GB2312"/>
                <w:color w:val="auto"/>
                <w:sz w:val="24"/>
                <w:szCs w:val="24"/>
              </w:rPr>
            </w:pPr>
            <w:r>
              <w:rPr>
                <w:rFonts w:hint="eastAsia" w:ascii="楷体_GB2312" w:eastAsia="楷体_GB2312"/>
                <w:color w:val="auto"/>
                <w:sz w:val="24"/>
                <w:szCs w:val="24"/>
              </w:rPr>
              <w:t>特色服务</w:t>
            </w:r>
          </w:p>
        </w:tc>
        <w:tc>
          <w:tcPr>
            <w:tcW w:w="4140" w:type="dxa"/>
          </w:tcPr>
          <w:p w14:paraId="1FC414DB">
            <w:pPr>
              <w:spacing w:line="460" w:lineRule="exact"/>
              <w:rPr>
                <w:rFonts w:ascii="楷体_GB2312" w:eastAsia="楷体_GB2312"/>
                <w:color w:val="auto"/>
                <w:sz w:val="24"/>
                <w:szCs w:val="24"/>
              </w:rPr>
            </w:pPr>
          </w:p>
        </w:tc>
      </w:tr>
      <w:tr w14:paraId="1C12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169FB6A3">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13</w:t>
            </w:r>
          </w:p>
        </w:tc>
        <w:tc>
          <w:tcPr>
            <w:tcW w:w="4556" w:type="dxa"/>
          </w:tcPr>
          <w:p w14:paraId="560E4EE4">
            <w:pPr>
              <w:spacing w:line="460" w:lineRule="exact"/>
              <w:rPr>
                <w:rFonts w:ascii="楷体_GB2312" w:eastAsia="楷体_GB2312"/>
                <w:color w:val="auto"/>
                <w:sz w:val="24"/>
                <w:szCs w:val="24"/>
              </w:rPr>
            </w:pPr>
            <w:r>
              <w:rPr>
                <w:rFonts w:hint="eastAsia" w:ascii="楷体_GB2312" w:eastAsia="楷体_GB2312"/>
                <w:color w:val="auto"/>
                <w:sz w:val="24"/>
                <w:szCs w:val="24"/>
              </w:rPr>
              <w:t>其他服务</w:t>
            </w:r>
          </w:p>
        </w:tc>
        <w:tc>
          <w:tcPr>
            <w:tcW w:w="4140" w:type="dxa"/>
          </w:tcPr>
          <w:p w14:paraId="431B2EA8">
            <w:pPr>
              <w:spacing w:line="460" w:lineRule="exact"/>
              <w:rPr>
                <w:rFonts w:ascii="楷体_GB2312" w:eastAsia="楷体_GB2312"/>
                <w:color w:val="auto"/>
                <w:sz w:val="24"/>
                <w:szCs w:val="24"/>
              </w:rPr>
            </w:pPr>
          </w:p>
        </w:tc>
      </w:tr>
      <w:tr w14:paraId="584F1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016E5395">
            <w:pPr>
              <w:spacing w:line="460" w:lineRule="exact"/>
              <w:jc w:val="center"/>
              <w:rPr>
                <w:rFonts w:ascii="楷体_GB2312" w:eastAsia="楷体_GB2312"/>
                <w:color w:val="auto"/>
                <w:sz w:val="24"/>
                <w:szCs w:val="24"/>
              </w:rPr>
            </w:pPr>
            <w:r>
              <w:rPr>
                <w:rFonts w:hint="eastAsia" w:ascii="楷体_GB2312" w:eastAsia="楷体_GB2312"/>
                <w:color w:val="auto"/>
                <w:sz w:val="24"/>
                <w:szCs w:val="24"/>
              </w:rPr>
              <w:t>14</w:t>
            </w:r>
          </w:p>
        </w:tc>
        <w:tc>
          <w:tcPr>
            <w:tcW w:w="4556" w:type="dxa"/>
          </w:tcPr>
          <w:p w14:paraId="7A6E8735">
            <w:pPr>
              <w:spacing w:line="460" w:lineRule="exact"/>
              <w:rPr>
                <w:rFonts w:ascii="楷体_GB2312" w:eastAsia="楷体_GB2312"/>
                <w:color w:val="auto"/>
                <w:sz w:val="24"/>
                <w:szCs w:val="24"/>
              </w:rPr>
            </w:pPr>
            <w:r>
              <w:rPr>
                <w:rFonts w:hint="eastAsia" w:ascii="楷体_GB2312" w:eastAsia="楷体_GB2312"/>
                <w:color w:val="auto"/>
                <w:sz w:val="24"/>
                <w:szCs w:val="24"/>
              </w:rPr>
              <w:t>补缺服务响应时间</w:t>
            </w:r>
          </w:p>
        </w:tc>
        <w:tc>
          <w:tcPr>
            <w:tcW w:w="4140" w:type="dxa"/>
          </w:tcPr>
          <w:p w14:paraId="32D3D73A">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日内完成补缺工作</w:t>
            </w:r>
          </w:p>
        </w:tc>
      </w:tr>
      <w:tr w14:paraId="7EB8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14:paraId="3E6DC8F1">
            <w:pPr>
              <w:spacing w:line="640" w:lineRule="exact"/>
              <w:jc w:val="center"/>
              <w:rPr>
                <w:rFonts w:ascii="楷体_GB2312" w:eastAsia="楷体_GB2312"/>
                <w:color w:val="auto"/>
                <w:sz w:val="24"/>
                <w:szCs w:val="24"/>
              </w:rPr>
            </w:pPr>
            <w:r>
              <w:rPr>
                <w:rFonts w:hint="eastAsia" w:ascii="楷体_GB2312" w:eastAsia="楷体_GB2312"/>
                <w:color w:val="auto"/>
                <w:sz w:val="24"/>
                <w:szCs w:val="24"/>
              </w:rPr>
              <w:t>15</w:t>
            </w:r>
          </w:p>
        </w:tc>
        <w:tc>
          <w:tcPr>
            <w:tcW w:w="4556" w:type="dxa"/>
          </w:tcPr>
          <w:p w14:paraId="4E20180C">
            <w:pPr>
              <w:spacing w:line="600" w:lineRule="exact"/>
              <w:rPr>
                <w:rFonts w:ascii="楷体_GB2312" w:eastAsia="楷体_GB2312"/>
                <w:color w:val="auto"/>
                <w:sz w:val="24"/>
                <w:szCs w:val="24"/>
              </w:rPr>
            </w:pPr>
            <w:r>
              <w:rPr>
                <w:rFonts w:hint="eastAsia" w:ascii="楷体_GB2312" w:eastAsia="楷体_GB2312"/>
                <w:color w:val="auto"/>
                <w:sz w:val="24"/>
                <w:szCs w:val="24"/>
              </w:rPr>
              <w:t>到馆加工相应时间和服务质量</w:t>
            </w:r>
          </w:p>
        </w:tc>
        <w:tc>
          <w:tcPr>
            <w:tcW w:w="4140" w:type="dxa"/>
          </w:tcPr>
          <w:p w14:paraId="009ED885">
            <w:pPr>
              <w:spacing w:line="400" w:lineRule="exact"/>
              <w:rPr>
                <w:rFonts w:ascii="楷体_GB2312" w:hAnsi="宋体" w:eastAsia="楷体_GB2312" w:cs="宋体"/>
                <w:color w:val="auto"/>
                <w:sz w:val="24"/>
                <w:szCs w:val="24"/>
              </w:rPr>
            </w:pP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日内响应，有/无专业编目人员，编目准确率</w:t>
            </w:r>
            <w:r>
              <w:rPr>
                <w:rFonts w:hint="eastAsia" w:ascii="楷体_GB2312" w:hAnsi="宋体" w:eastAsia="楷体_GB2312" w:cs="宋体"/>
                <w:color w:val="auto"/>
                <w:sz w:val="24"/>
                <w:szCs w:val="24"/>
                <w:u w:val="single"/>
              </w:rPr>
              <w:t xml:space="preserve">    </w:t>
            </w:r>
            <w:r>
              <w:rPr>
                <w:rFonts w:hint="eastAsia" w:ascii="楷体_GB2312" w:hAnsi="宋体" w:eastAsia="楷体_GB2312" w:cs="宋体"/>
                <w:color w:val="auto"/>
                <w:sz w:val="24"/>
                <w:szCs w:val="24"/>
              </w:rPr>
              <w:t>%</w:t>
            </w:r>
          </w:p>
        </w:tc>
      </w:tr>
    </w:tbl>
    <w:p w14:paraId="3218D0C9">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14:paraId="7FC40FD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8C08478">
      <w:pPr>
        <w:numPr>
          <w:ilvl w:val="0"/>
          <w:numId w:val="0"/>
        </w:numPr>
        <w:rPr>
          <w:rFonts w:hint="eastAsia"/>
          <w:color w:val="auto"/>
        </w:rPr>
      </w:pPr>
      <w:bookmarkStart w:id="841" w:name="_Toc23549"/>
      <w:r>
        <w:rPr>
          <w:rFonts w:hint="eastAsia" w:hAnsi="宋体" w:cs="宋体"/>
          <w:color w:val="auto"/>
          <w:sz w:val="24"/>
        </w:rPr>
        <w:t>日期：      年   月   日</w:t>
      </w:r>
      <w:bookmarkEnd w:id="841"/>
    </w:p>
    <w:p w14:paraId="1F6D4A6F">
      <w:pPr>
        <w:rPr>
          <w:rFonts w:hint="eastAsia"/>
          <w:color w:val="auto"/>
        </w:rPr>
      </w:pPr>
      <w:r>
        <w:rPr>
          <w:rFonts w:hint="eastAsia"/>
          <w:color w:val="auto"/>
        </w:rPr>
        <w:br w:type="page"/>
      </w:r>
    </w:p>
    <w:p w14:paraId="580D440F">
      <w:pPr>
        <w:pStyle w:val="6"/>
        <w:numPr>
          <w:ilvl w:val="0"/>
          <w:numId w:val="0"/>
        </w:numPr>
        <w:ind w:leftChars="0"/>
        <w:rPr>
          <w:rFonts w:hint="eastAsia"/>
          <w:color w:val="auto"/>
          <w:szCs w:val="22"/>
          <w:lang w:eastAsia="zh-CN"/>
        </w:rPr>
      </w:pPr>
      <w:bookmarkStart w:id="842" w:name="_Toc22453"/>
      <w:bookmarkStart w:id="843" w:name="_Toc6748"/>
      <w:r>
        <w:rPr>
          <w:rFonts w:hint="eastAsia"/>
          <w:color w:val="auto"/>
          <w:szCs w:val="22"/>
          <w:lang w:eastAsia="zh-CN"/>
        </w:rPr>
        <w:t>（</w:t>
      </w:r>
      <w:r>
        <w:rPr>
          <w:rFonts w:hint="eastAsia"/>
          <w:color w:val="auto"/>
          <w:szCs w:val="22"/>
          <w:lang w:val="en-US" w:eastAsia="zh-CN"/>
        </w:rPr>
        <w:t>15）</w:t>
      </w:r>
      <w:r>
        <w:rPr>
          <w:rFonts w:hint="eastAsia"/>
          <w:color w:val="auto"/>
          <w:szCs w:val="22"/>
          <w:lang w:eastAsia="zh-CN"/>
        </w:rPr>
        <w:t>信息化服务方案</w:t>
      </w:r>
      <w:bookmarkEnd w:id="842"/>
      <w:bookmarkEnd w:id="843"/>
    </w:p>
    <w:p w14:paraId="4ED38C40">
      <w:pPr>
        <w:spacing w:line="420" w:lineRule="exact"/>
        <w:rPr>
          <w:color w:val="auto"/>
          <w:sz w:val="24"/>
        </w:rPr>
      </w:pPr>
      <w:r>
        <w:rPr>
          <w:rFonts w:hint="eastAsia"/>
          <w:color w:val="auto"/>
          <w:sz w:val="24"/>
        </w:rPr>
        <w:t>（根据采购需求及评分标准要求编制，包括</w:t>
      </w:r>
      <w:r>
        <w:rPr>
          <w:rFonts w:hint="eastAsia" w:ascii="宋体" w:hAnsi="宋体" w:cs="宋体"/>
          <w:color w:val="auto"/>
          <w:sz w:val="24"/>
          <w:szCs w:val="24"/>
        </w:rPr>
        <w:t>电子商务网站</w:t>
      </w:r>
      <w:r>
        <w:rPr>
          <w:rFonts w:hint="eastAsia"/>
          <w:color w:val="auto"/>
          <w:sz w:val="24"/>
        </w:rPr>
        <w:t>）</w:t>
      </w:r>
    </w:p>
    <w:p w14:paraId="492E6B2F">
      <w:pPr>
        <w:pStyle w:val="28"/>
        <w:snapToGrid w:val="0"/>
        <w:spacing w:line="440" w:lineRule="exact"/>
        <w:ind w:right="-252"/>
        <w:rPr>
          <w:rFonts w:asciiTheme="majorEastAsia" w:hAnsiTheme="majorEastAsia" w:eastAsiaTheme="majorEastAsia" w:cstheme="majorEastAsia"/>
          <w:color w:val="auto"/>
          <w:sz w:val="24"/>
          <w:szCs w:val="24"/>
        </w:rPr>
      </w:pPr>
    </w:p>
    <w:p w14:paraId="5F909033">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14:paraId="28BC908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EA12DE5">
      <w:pPr>
        <w:spacing w:before="240" w:beforeLines="100" w:after="240" w:afterLines="100"/>
        <w:jc w:val="left"/>
        <w:rPr>
          <w:color w:val="auto"/>
          <w:sz w:val="24"/>
          <w:szCs w:val="24"/>
        </w:rPr>
      </w:pPr>
      <w:r>
        <w:rPr>
          <w:rFonts w:hint="eastAsia" w:ascii="宋体" w:hAnsi="宋体" w:cs="宋体"/>
          <w:color w:val="auto"/>
          <w:sz w:val="24"/>
        </w:rPr>
        <w:t>日期：      年   月   日</w:t>
      </w:r>
    </w:p>
    <w:p w14:paraId="4D343780">
      <w:pPr>
        <w:rPr>
          <w:color w:val="auto"/>
        </w:rPr>
      </w:pPr>
    </w:p>
    <w:p w14:paraId="7A4E2CFC">
      <w:pPr>
        <w:pStyle w:val="2"/>
        <w:rPr>
          <w:color w:val="auto"/>
        </w:rPr>
      </w:pPr>
    </w:p>
    <w:p w14:paraId="690859B8">
      <w:pPr>
        <w:pStyle w:val="3"/>
        <w:rPr>
          <w:color w:val="auto"/>
        </w:rPr>
      </w:pPr>
    </w:p>
    <w:p w14:paraId="11988D86">
      <w:pPr>
        <w:pStyle w:val="6"/>
        <w:ind w:left="0" w:firstLine="0"/>
        <w:rPr>
          <w:color w:val="auto"/>
        </w:rPr>
      </w:pPr>
      <w:bookmarkStart w:id="844" w:name="_Toc23685"/>
      <w:bookmarkStart w:id="845" w:name="_Toc3089"/>
      <w:bookmarkStart w:id="846" w:name="_Toc22881"/>
      <w:bookmarkStart w:id="847" w:name="_Toc21017"/>
      <w:bookmarkStart w:id="848" w:name="_Toc21572"/>
      <w:bookmarkStart w:id="849" w:name="_Toc19068"/>
      <w:bookmarkStart w:id="850" w:name="_Toc10148"/>
      <w:bookmarkStart w:id="851" w:name="_Toc13211"/>
      <w:bookmarkStart w:id="852" w:name="_Toc14897"/>
      <w:bookmarkStart w:id="853" w:name="_Toc281"/>
      <w:bookmarkStart w:id="854" w:name="_Toc1378"/>
      <w:bookmarkStart w:id="855" w:name="_Toc1664"/>
      <w:r>
        <w:rPr>
          <w:rFonts w:hint="eastAsia"/>
          <w:color w:val="auto"/>
        </w:rPr>
        <w:t>（</w:t>
      </w:r>
      <w:r>
        <w:rPr>
          <w:rFonts w:hint="eastAsia"/>
          <w:color w:val="auto"/>
          <w:lang w:val="en-US" w:eastAsia="zh-CN"/>
        </w:rPr>
        <w:t>16</w:t>
      </w:r>
      <w:r>
        <w:rPr>
          <w:rFonts w:hint="eastAsia"/>
          <w:color w:val="auto"/>
        </w:rPr>
        <w:t>）</w:t>
      </w:r>
      <w:bookmarkEnd w:id="844"/>
      <w:r>
        <w:rPr>
          <w:rFonts w:hint="eastAsia"/>
          <w:color w:val="auto"/>
        </w:rPr>
        <w:t>项目组成员一览表</w:t>
      </w:r>
      <w:bookmarkEnd w:id="845"/>
      <w:bookmarkEnd w:id="846"/>
      <w:bookmarkEnd w:id="847"/>
      <w:bookmarkEnd w:id="848"/>
      <w:bookmarkEnd w:id="849"/>
      <w:bookmarkEnd w:id="850"/>
      <w:bookmarkEnd w:id="851"/>
      <w:bookmarkEnd w:id="852"/>
      <w:bookmarkEnd w:id="853"/>
    </w:p>
    <w:bookmarkEnd w:id="854"/>
    <w:bookmarkEnd w:id="855"/>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70BB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6F98366">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4A0B79D9">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60C6A424">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528668CE">
            <w:pPr>
              <w:pStyle w:val="28"/>
              <w:snapToGrid w:val="0"/>
              <w:spacing w:line="440" w:lineRule="exact"/>
              <w:jc w:val="both"/>
              <w:rPr>
                <w:color w:val="auto"/>
                <w:sz w:val="21"/>
                <w:szCs w:val="21"/>
              </w:rPr>
            </w:pPr>
            <w:r>
              <w:rPr>
                <w:rFonts w:hint="eastAsia"/>
                <w:color w:val="auto"/>
                <w:sz w:val="21"/>
                <w:szCs w:val="21"/>
              </w:rPr>
              <w:t>证书编号</w:t>
            </w:r>
          </w:p>
        </w:tc>
        <w:tc>
          <w:tcPr>
            <w:tcW w:w="1327" w:type="dxa"/>
          </w:tcPr>
          <w:p w14:paraId="46EE6BD5">
            <w:pPr>
              <w:pStyle w:val="28"/>
              <w:snapToGrid w:val="0"/>
              <w:spacing w:line="440" w:lineRule="exact"/>
              <w:jc w:val="both"/>
              <w:rPr>
                <w:color w:val="auto"/>
                <w:sz w:val="21"/>
                <w:szCs w:val="21"/>
              </w:rPr>
            </w:pPr>
            <w:r>
              <w:rPr>
                <w:rFonts w:hint="eastAsia"/>
                <w:color w:val="auto"/>
                <w:sz w:val="21"/>
                <w:szCs w:val="21"/>
              </w:rPr>
              <w:t>发证部门</w:t>
            </w:r>
          </w:p>
        </w:tc>
        <w:tc>
          <w:tcPr>
            <w:tcW w:w="1648" w:type="dxa"/>
          </w:tcPr>
          <w:p w14:paraId="550CA91C">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14:paraId="642A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011F14E">
            <w:pPr>
              <w:pStyle w:val="28"/>
              <w:snapToGrid w:val="0"/>
              <w:spacing w:line="440" w:lineRule="exact"/>
              <w:ind w:left="-27" w:firstLine="370"/>
              <w:rPr>
                <w:color w:val="auto"/>
                <w:sz w:val="21"/>
                <w:szCs w:val="21"/>
              </w:rPr>
            </w:pPr>
          </w:p>
        </w:tc>
        <w:tc>
          <w:tcPr>
            <w:tcW w:w="1326" w:type="dxa"/>
          </w:tcPr>
          <w:p w14:paraId="53CF621D">
            <w:pPr>
              <w:pStyle w:val="28"/>
              <w:snapToGrid w:val="0"/>
              <w:spacing w:line="440" w:lineRule="exact"/>
              <w:ind w:left="-27" w:firstLine="370"/>
              <w:rPr>
                <w:color w:val="auto"/>
                <w:sz w:val="21"/>
                <w:szCs w:val="21"/>
              </w:rPr>
            </w:pPr>
          </w:p>
        </w:tc>
        <w:tc>
          <w:tcPr>
            <w:tcW w:w="1327" w:type="dxa"/>
          </w:tcPr>
          <w:p w14:paraId="401F444A">
            <w:pPr>
              <w:pStyle w:val="28"/>
              <w:snapToGrid w:val="0"/>
              <w:spacing w:line="440" w:lineRule="exact"/>
              <w:ind w:left="-27" w:firstLine="370"/>
              <w:rPr>
                <w:color w:val="auto"/>
                <w:sz w:val="21"/>
                <w:szCs w:val="21"/>
              </w:rPr>
            </w:pPr>
          </w:p>
        </w:tc>
        <w:tc>
          <w:tcPr>
            <w:tcW w:w="1327" w:type="dxa"/>
          </w:tcPr>
          <w:p w14:paraId="5E1163FC">
            <w:pPr>
              <w:pStyle w:val="28"/>
              <w:snapToGrid w:val="0"/>
              <w:spacing w:line="440" w:lineRule="exact"/>
              <w:ind w:left="-27" w:firstLine="370"/>
              <w:rPr>
                <w:color w:val="auto"/>
                <w:sz w:val="21"/>
                <w:szCs w:val="21"/>
              </w:rPr>
            </w:pPr>
          </w:p>
        </w:tc>
        <w:tc>
          <w:tcPr>
            <w:tcW w:w="1327" w:type="dxa"/>
          </w:tcPr>
          <w:p w14:paraId="4F4F5119">
            <w:pPr>
              <w:pStyle w:val="28"/>
              <w:snapToGrid w:val="0"/>
              <w:spacing w:line="440" w:lineRule="exact"/>
              <w:ind w:left="-27" w:firstLine="370"/>
              <w:rPr>
                <w:color w:val="auto"/>
                <w:sz w:val="21"/>
                <w:szCs w:val="21"/>
              </w:rPr>
            </w:pPr>
          </w:p>
        </w:tc>
        <w:tc>
          <w:tcPr>
            <w:tcW w:w="1648" w:type="dxa"/>
          </w:tcPr>
          <w:p w14:paraId="3C499D1C">
            <w:pPr>
              <w:pStyle w:val="28"/>
              <w:snapToGrid w:val="0"/>
              <w:spacing w:line="440" w:lineRule="exact"/>
              <w:ind w:left="-27" w:firstLine="370"/>
              <w:rPr>
                <w:color w:val="auto"/>
                <w:sz w:val="21"/>
                <w:szCs w:val="21"/>
              </w:rPr>
            </w:pPr>
          </w:p>
        </w:tc>
      </w:tr>
      <w:tr w14:paraId="0AD82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7578968">
            <w:pPr>
              <w:pStyle w:val="28"/>
              <w:snapToGrid w:val="0"/>
              <w:spacing w:line="440" w:lineRule="exact"/>
              <w:ind w:left="-27" w:firstLine="370"/>
              <w:rPr>
                <w:color w:val="auto"/>
                <w:sz w:val="21"/>
                <w:szCs w:val="21"/>
              </w:rPr>
            </w:pPr>
          </w:p>
        </w:tc>
        <w:tc>
          <w:tcPr>
            <w:tcW w:w="1326" w:type="dxa"/>
          </w:tcPr>
          <w:p w14:paraId="59226716">
            <w:pPr>
              <w:pStyle w:val="28"/>
              <w:snapToGrid w:val="0"/>
              <w:spacing w:line="440" w:lineRule="exact"/>
              <w:ind w:left="-27" w:firstLine="370"/>
              <w:rPr>
                <w:color w:val="auto"/>
                <w:sz w:val="21"/>
                <w:szCs w:val="21"/>
              </w:rPr>
            </w:pPr>
          </w:p>
        </w:tc>
        <w:tc>
          <w:tcPr>
            <w:tcW w:w="1327" w:type="dxa"/>
          </w:tcPr>
          <w:p w14:paraId="6C5F788A">
            <w:pPr>
              <w:pStyle w:val="28"/>
              <w:snapToGrid w:val="0"/>
              <w:spacing w:line="440" w:lineRule="exact"/>
              <w:ind w:left="-27" w:firstLine="370"/>
              <w:rPr>
                <w:color w:val="auto"/>
                <w:sz w:val="21"/>
                <w:szCs w:val="21"/>
              </w:rPr>
            </w:pPr>
          </w:p>
        </w:tc>
        <w:tc>
          <w:tcPr>
            <w:tcW w:w="1327" w:type="dxa"/>
          </w:tcPr>
          <w:p w14:paraId="3AD381CA">
            <w:pPr>
              <w:pStyle w:val="28"/>
              <w:snapToGrid w:val="0"/>
              <w:spacing w:line="440" w:lineRule="exact"/>
              <w:ind w:left="-27" w:firstLine="370"/>
              <w:rPr>
                <w:color w:val="auto"/>
                <w:sz w:val="21"/>
                <w:szCs w:val="21"/>
              </w:rPr>
            </w:pPr>
          </w:p>
        </w:tc>
        <w:tc>
          <w:tcPr>
            <w:tcW w:w="1327" w:type="dxa"/>
          </w:tcPr>
          <w:p w14:paraId="6B95D5C0">
            <w:pPr>
              <w:pStyle w:val="28"/>
              <w:snapToGrid w:val="0"/>
              <w:spacing w:line="440" w:lineRule="exact"/>
              <w:ind w:left="-27" w:firstLine="370"/>
              <w:rPr>
                <w:color w:val="auto"/>
                <w:sz w:val="21"/>
                <w:szCs w:val="21"/>
              </w:rPr>
            </w:pPr>
          </w:p>
        </w:tc>
        <w:tc>
          <w:tcPr>
            <w:tcW w:w="1648" w:type="dxa"/>
          </w:tcPr>
          <w:p w14:paraId="1DBD6B56">
            <w:pPr>
              <w:pStyle w:val="28"/>
              <w:snapToGrid w:val="0"/>
              <w:spacing w:line="440" w:lineRule="exact"/>
              <w:ind w:left="-27" w:firstLine="370"/>
              <w:rPr>
                <w:color w:val="auto"/>
                <w:sz w:val="21"/>
                <w:szCs w:val="21"/>
              </w:rPr>
            </w:pPr>
          </w:p>
        </w:tc>
      </w:tr>
      <w:tr w14:paraId="44FC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F8674B1">
            <w:pPr>
              <w:pStyle w:val="28"/>
              <w:snapToGrid w:val="0"/>
              <w:spacing w:line="440" w:lineRule="exact"/>
              <w:ind w:left="-27" w:firstLine="370"/>
              <w:rPr>
                <w:color w:val="auto"/>
                <w:sz w:val="21"/>
                <w:szCs w:val="21"/>
              </w:rPr>
            </w:pPr>
          </w:p>
        </w:tc>
        <w:tc>
          <w:tcPr>
            <w:tcW w:w="1326" w:type="dxa"/>
          </w:tcPr>
          <w:p w14:paraId="156FEDB5">
            <w:pPr>
              <w:pStyle w:val="28"/>
              <w:snapToGrid w:val="0"/>
              <w:spacing w:line="440" w:lineRule="exact"/>
              <w:ind w:left="-27" w:firstLine="370"/>
              <w:rPr>
                <w:color w:val="auto"/>
                <w:sz w:val="21"/>
                <w:szCs w:val="21"/>
              </w:rPr>
            </w:pPr>
          </w:p>
        </w:tc>
        <w:tc>
          <w:tcPr>
            <w:tcW w:w="1327" w:type="dxa"/>
          </w:tcPr>
          <w:p w14:paraId="60B1247D">
            <w:pPr>
              <w:pStyle w:val="28"/>
              <w:snapToGrid w:val="0"/>
              <w:spacing w:line="440" w:lineRule="exact"/>
              <w:ind w:left="-27" w:firstLine="370"/>
              <w:rPr>
                <w:color w:val="auto"/>
                <w:sz w:val="21"/>
                <w:szCs w:val="21"/>
              </w:rPr>
            </w:pPr>
          </w:p>
        </w:tc>
        <w:tc>
          <w:tcPr>
            <w:tcW w:w="1327" w:type="dxa"/>
          </w:tcPr>
          <w:p w14:paraId="5CFF770A">
            <w:pPr>
              <w:pStyle w:val="28"/>
              <w:snapToGrid w:val="0"/>
              <w:spacing w:line="440" w:lineRule="exact"/>
              <w:ind w:left="-27" w:firstLine="370"/>
              <w:rPr>
                <w:color w:val="auto"/>
                <w:sz w:val="21"/>
                <w:szCs w:val="21"/>
              </w:rPr>
            </w:pPr>
          </w:p>
        </w:tc>
        <w:tc>
          <w:tcPr>
            <w:tcW w:w="1327" w:type="dxa"/>
          </w:tcPr>
          <w:p w14:paraId="3164D5D8">
            <w:pPr>
              <w:pStyle w:val="28"/>
              <w:snapToGrid w:val="0"/>
              <w:spacing w:line="440" w:lineRule="exact"/>
              <w:ind w:left="-27" w:firstLine="370"/>
              <w:rPr>
                <w:color w:val="auto"/>
                <w:sz w:val="21"/>
                <w:szCs w:val="21"/>
              </w:rPr>
            </w:pPr>
          </w:p>
        </w:tc>
        <w:tc>
          <w:tcPr>
            <w:tcW w:w="1648" w:type="dxa"/>
          </w:tcPr>
          <w:p w14:paraId="50A70B42">
            <w:pPr>
              <w:pStyle w:val="28"/>
              <w:snapToGrid w:val="0"/>
              <w:spacing w:line="440" w:lineRule="exact"/>
              <w:ind w:left="-27" w:firstLine="370"/>
              <w:rPr>
                <w:color w:val="auto"/>
                <w:sz w:val="21"/>
                <w:szCs w:val="21"/>
              </w:rPr>
            </w:pPr>
          </w:p>
        </w:tc>
      </w:tr>
      <w:tr w14:paraId="7036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1828751">
            <w:pPr>
              <w:pStyle w:val="28"/>
              <w:snapToGrid w:val="0"/>
              <w:spacing w:line="440" w:lineRule="exact"/>
              <w:ind w:left="-27" w:firstLine="370"/>
              <w:rPr>
                <w:color w:val="auto"/>
                <w:sz w:val="21"/>
                <w:szCs w:val="21"/>
              </w:rPr>
            </w:pPr>
          </w:p>
        </w:tc>
        <w:tc>
          <w:tcPr>
            <w:tcW w:w="1326" w:type="dxa"/>
          </w:tcPr>
          <w:p w14:paraId="79734427">
            <w:pPr>
              <w:pStyle w:val="28"/>
              <w:snapToGrid w:val="0"/>
              <w:spacing w:line="440" w:lineRule="exact"/>
              <w:ind w:left="-27" w:firstLine="370"/>
              <w:rPr>
                <w:color w:val="auto"/>
                <w:sz w:val="21"/>
                <w:szCs w:val="21"/>
              </w:rPr>
            </w:pPr>
          </w:p>
        </w:tc>
        <w:tc>
          <w:tcPr>
            <w:tcW w:w="1327" w:type="dxa"/>
          </w:tcPr>
          <w:p w14:paraId="1BF1C822">
            <w:pPr>
              <w:pStyle w:val="28"/>
              <w:snapToGrid w:val="0"/>
              <w:spacing w:line="440" w:lineRule="exact"/>
              <w:ind w:left="-27" w:firstLine="370"/>
              <w:rPr>
                <w:color w:val="auto"/>
                <w:sz w:val="21"/>
                <w:szCs w:val="21"/>
              </w:rPr>
            </w:pPr>
          </w:p>
        </w:tc>
        <w:tc>
          <w:tcPr>
            <w:tcW w:w="1327" w:type="dxa"/>
          </w:tcPr>
          <w:p w14:paraId="55EF07DF">
            <w:pPr>
              <w:pStyle w:val="28"/>
              <w:snapToGrid w:val="0"/>
              <w:spacing w:line="440" w:lineRule="exact"/>
              <w:ind w:left="-27" w:firstLine="370"/>
              <w:rPr>
                <w:color w:val="auto"/>
                <w:sz w:val="21"/>
                <w:szCs w:val="21"/>
              </w:rPr>
            </w:pPr>
          </w:p>
        </w:tc>
        <w:tc>
          <w:tcPr>
            <w:tcW w:w="1327" w:type="dxa"/>
          </w:tcPr>
          <w:p w14:paraId="1CCCF6BD">
            <w:pPr>
              <w:pStyle w:val="28"/>
              <w:snapToGrid w:val="0"/>
              <w:spacing w:line="440" w:lineRule="exact"/>
              <w:ind w:left="-27" w:firstLine="370"/>
              <w:rPr>
                <w:color w:val="auto"/>
                <w:sz w:val="21"/>
                <w:szCs w:val="21"/>
              </w:rPr>
            </w:pPr>
          </w:p>
        </w:tc>
        <w:tc>
          <w:tcPr>
            <w:tcW w:w="1648" w:type="dxa"/>
          </w:tcPr>
          <w:p w14:paraId="5CB649B9">
            <w:pPr>
              <w:pStyle w:val="28"/>
              <w:snapToGrid w:val="0"/>
              <w:spacing w:line="440" w:lineRule="exact"/>
              <w:ind w:left="-27" w:firstLine="370"/>
              <w:rPr>
                <w:color w:val="auto"/>
                <w:sz w:val="21"/>
                <w:szCs w:val="21"/>
              </w:rPr>
            </w:pPr>
          </w:p>
        </w:tc>
      </w:tr>
    </w:tbl>
    <w:p w14:paraId="69A6CC39">
      <w:pPr>
        <w:pStyle w:val="28"/>
        <w:snapToGrid w:val="0"/>
        <w:spacing w:line="440" w:lineRule="exact"/>
        <w:ind w:left="-25" w:leftChars="-12" w:firstLine="26" w:firstLineChars="11"/>
        <w:rPr>
          <w:color w:val="auto"/>
          <w:sz w:val="24"/>
          <w:szCs w:val="24"/>
        </w:rPr>
      </w:pPr>
      <w:r>
        <w:rPr>
          <w:rFonts w:hint="eastAsia"/>
          <w:color w:val="auto"/>
          <w:sz w:val="24"/>
          <w:szCs w:val="24"/>
        </w:rPr>
        <w:t>注：</w:t>
      </w: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rPr>
        <w:t>附学历职称证书复印件、与用人单位签订的劳动合同复印件（含个人基本资料、批准项目内容）。</w:t>
      </w:r>
    </w:p>
    <w:p w14:paraId="52639F5E">
      <w:pPr>
        <w:pStyle w:val="28"/>
        <w:numPr>
          <w:ilvl w:val="0"/>
          <w:numId w:val="0"/>
        </w:numPr>
        <w:spacing w:line="360" w:lineRule="auto"/>
        <w:ind w:left="-25" w:leftChars="-12" w:right="-252" w:rightChars="0" w:firstLine="27" w:firstLineChars="11"/>
        <w:rPr>
          <w:b/>
          <w:bCs/>
          <w:color w:val="auto"/>
          <w:sz w:val="24"/>
          <w:szCs w:val="24"/>
        </w:rPr>
      </w:pPr>
      <w:r>
        <w:rPr>
          <w:rFonts w:hint="eastAsia"/>
          <w:b/>
          <w:bCs/>
          <w:color w:val="auto"/>
          <w:sz w:val="24"/>
          <w:szCs w:val="24"/>
          <w:lang w:eastAsia="zh-CN"/>
        </w:rPr>
        <w:t>（</w:t>
      </w:r>
      <w:r>
        <w:rPr>
          <w:rFonts w:hint="eastAsia"/>
          <w:b/>
          <w:bCs/>
          <w:color w:val="auto"/>
          <w:sz w:val="24"/>
          <w:szCs w:val="24"/>
          <w:lang w:val="en-US" w:eastAsia="zh-CN"/>
        </w:rPr>
        <w:t>2）</w:t>
      </w:r>
      <w:r>
        <w:rPr>
          <w:rFonts w:hint="eastAsia"/>
          <w:b/>
          <w:bCs/>
          <w:color w:val="auto"/>
          <w:sz w:val="24"/>
          <w:szCs w:val="24"/>
        </w:rPr>
        <w:t>附团队负责人负责同类型项目工作经验2 年及以上的业主方盖章证明材料（如有）</w:t>
      </w:r>
      <w:r>
        <w:rPr>
          <w:rFonts w:hint="eastAsia"/>
          <w:b/>
          <w:bCs/>
          <w:color w:val="auto"/>
          <w:sz w:val="24"/>
          <w:szCs w:val="24"/>
        </w:rPr>
        <w:t>。</w:t>
      </w:r>
    </w:p>
    <w:p w14:paraId="41E843AF">
      <w:pPr>
        <w:pStyle w:val="28"/>
        <w:spacing w:line="360" w:lineRule="auto"/>
        <w:ind w:left="-27" w:firstLine="422"/>
        <w:rPr>
          <w:rFonts w:ascii="Times New Roman" w:hAnsi="Times New Roman"/>
          <w:color w:val="auto"/>
          <w:sz w:val="24"/>
          <w:szCs w:val="24"/>
        </w:rPr>
      </w:pPr>
    </w:p>
    <w:p w14:paraId="699C0221">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F7318E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49BBA26">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7B64FA2">
      <w:pPr>
        <w:rPr>
          <w:rFonts w:hint="eastAsia"/>
          <w:color w:val="auto"/>
          <w:sz w:val="24"/>
          <w:szCs w:val="24"/>
          <w:lang w:eastAsia="zh-CN"/>
        </w:rPr>
      </w:pPr>
      <w:r>
        <w:rPr>
          <w:rFonts w:hint="eastAsia"/>
          <w:color w:val="auto"/>
          <w:sz w:val="24"/>
          <w:szCs w:val="24"/>
          <w:lang w:eastAsia="zh-CN"/>
        </w:rPr>
        <w:br w:type="page"/>
      </w:r>
    </w:p>
    <w:p w14:paraId="5524B5FE">
      <w:pPr>
        <w:pStyle w:val="6"/>
        <w:ind w:left="0" w:firstLine="0"/>
        <w:rPr>
          <w:rFonts w:hint="eastAsia"/>
          <w:color w:val="auto"/>
          <w:szCs w:val="22"/>
        </w:rPr>
      </w:pPr>
      <w:bookmarkStart w:id="856" w:name="_Toc2506"/>
      <w:bookmarkStart w:id="857" w:name="_Toc28962"/>
      <w:r>
        <w:rPr>
          <w:rFonts w:hint="eastAsia"/>
          <w:color w:val="auto"/>
          <w:szCs w:val="22"/>
          <w:lang w:eastAsia="zh-CN"/>
        </w:rPr>
        <w:t>（</w:t>
      </w:r>
      <w:r>
        <w:rPr>
          <w:rFonts w:hint="eastAsia"/>
          <w:color w:val="auto"/>
          <w:szCs w:val="22"/>
          <w:lang w:val="en-US" w:eastAsia="zh-CN"/>
        </w:rPr>
        <w:t>17）</w:t>
      </w:r>
      <w:r>
        <w:rPr>
          <w:rFonts w:hint="eastAsia"/>
          <w:color w:val="auto"/>
          <w:szCs w:val="22"/>
        </w:rPr>
        <w:t>特色服务</w:t>
      </w:r>
      <w:r>
        <w:rPr>
          <w:rFonts w:hint="eastAsia"/>
          <w:color w:val="auto"/>
          <w:szCs w:val="22"/>
          <w:lang w:val="en-US" w:eastAsia="zh-CN"/>
        </w:rPr>
        <w:t>方案</w:t>
      </w:r>
      <w:bookmarkEnd w:id="856"/>
      <w:bookmarkEnd w:id="857"/>
    </w:p>
    <w:p w14:paraId="34C87581">
      <w:pPr>
        <w:spacing w:before="240" w:beforeLines="100" w:after="240" w:afterLines="100"/>
        <w:jc w:val="left"/>
        <w:rPr>
          <w:color w:val="auto"/>
          <w:sz w:val="24"/>
          <w:szCs w:val="24"/>
        </w:rPr>
      </w:pPr>
      <w:r>
        <w:rPr>
          <w:rFonts w:hint="eastAsia"/>
          <w:color w:val="auto"/>
          <w:sz w:val="24"/>
          <w:szCs w:val="24"/>
        </w:rPr>
        <w:t>（含</w:t>
      </w:r>
      <w:r>
        <w:rPr>
          <w:color w:val="auto"/>
          <w:sz w:val="24"/>
          <w:szCs w:val="24"/>
        </w:rPr>
        <w:t>支</w:t>
      </w:r>
      <w:r>
        <w:rPr>
          <w:rFonts w:hint="eastAsia"/>
          <w:color w:val="auto"/>
          <w:sz w:val="24"/>
          <w:szCs w:val="24"/>
        </w:rPr>
        <w:t>持</w:t>
      </w:r>
      <w:r>
        <w:rPr>
          <w:color w:val="auto"/>
          <w:sz w:val="24"/>
          <w:szCs w:val="24"/>
        </w:rPr>
        <w:t>图书馆建设及阅读推广活动方案</w:t>
      </w:r>
      <w:r>
        <w:rPr>
          <w:rFonts w:hint="eastAsia"/>
          <w:color w:val="auto"/>
          <w:sz w:val="24"/>
          <w:szCs w:val="24"/>
        </w:rPr>
        <w:t>）</w:t>
      </w:r>
    </w:p>
    <w:p w14:paraId="6D080CA6">
      <w:pPr>
        <w:pStyle w:val="28"/>
        <w:spacing w:line="360" w:lineRule="auto"/>
        <w:ind w:right="-252"/>
        <w:rPr>
          <w:rFonts w:hAnsi="宋体" w:cs="宋体"/>
          <w:b/>
          <w:bCs/>
          <w:color w:val="auto"/>
          <w:sz w:val="24"/>
        </w:rPr>
      </w:pPr>
      <w:r>
        <w:rPr>
          <w:rFonts w:hint="eastAsia" w:hAnsi="宋体" w:cs="宋体"/>
          <w:b/>
          <w:bCs/>
          <w:color w:val="auto"/>
          <w:sz w:val="24"/>
        </w:rPr>
        <w:t xml:space="preserve">响应方（盖章）：            </w:t>
      </w:r>
    </w:p>
    <w:p w14:paraId="3FB4EB82">
      <w:pPr>
        <w:pStyle w:val="28"/>
        <w:spacing w:line="360" w:lineRule="auto"/>
        <w:ind w:right="-252"/>
        <w:rPr>
          <w:rFonts w:hint="eastAsia" w:hAnsi="宋体" w:cs="宋体"/>
          <w:b/>
          <w:bCs/>
          <w:color w:val="auto"/>
          <w:sz w:val="24"/>
          <w:szCs w:val="22"/>
        </w:rPr>
      </w:pPr>
      <w:bookmarkStart w:id="858" w:name="_Toc14113"/>
      <w:r>
        <w:rPr>
          <w:rFonts w:hint="eastAsia" w:hAnsi="宋体" w:cs="宋体"/>
          <w:b/>
          <w:bCs/>
          <w:color w:val="auto"/>
          <w:sz w:val="24"/>
          <w:szCs w:val="22"/>
        </w:rPr>
        <w:t>授权代表（签字）：</w:t>
      </w:r>
      <w:bookmarkEnd w:id="858"/>
      <w:r>
        <w:rPr>
          <w:rFonts w:hint="eastAsia" w:hAnsi="宋体" w:cs="宋体"/>
          <w:b/>
          <w:bCs/>
          <w:color w:val="auto"/>
          <w:sz w:val="24"/>
          <w:szCs w:val="22"/>
        </w:rPr>
        <w:t xml:space="preserve">                 </w:t>
      </w:r>
    </w:p>
    <w:p w14:paraId="286CD769">
      <w:pPr>
        <w:rPr>
          <w:rFonts w:hint="eastAsia" w:ascii="宋体" w:hAnsi="宋体" w:cs="宋体"/>
          <w:b/>
          <w:bCs/>
          <w:color w:val="auto"/>
          <w:sz w:val="24"/>
          <w:u w:val="single"/>
        </w:rPr>
      </w:pPr>
    </w:p>
    <w:p w14:paraId="3311AE1D">
      <w:pPr>
        <w:pStyle w:val="2"/>
        <w:rPr>
          <w:rFonts w:hint="eastAsia" w:ascii="宋体" w:hAnsi="宋体" w:cs="宋体"/>
          <w:b/>
          <w:bCs/>
          <w:color w:val="auto"/>
          <w:sz w:val="24"/>
          <w:u w:val="single"/>
        </w:rPr>
      </w:pPr>
    </w:p>
    <w:p w14:paraId="1EE7CA40">
      <w:pPr>
        <w:pStyle w:val="3"/>
        <w:rPr>
          <w:rFonts w:hint="eastAsia" w:ascii="宋体" w:hAnsi="宋体" w:cs="宋体"/>
          <w:b/>
          <w:bCs/>
          <w:color w:val="auto"/>
          <w:sz w:val="24"/>
          <w:u w:val="single"/>
        </w:rPr>
      </w:pPr>
    </w:p>
    <w:p w14:paraId="5E765970">
      <w:pPr>
        <w:rPr>
          <w:rFonts w:hint="eastAsia" w:ascii="宋体" w:hAnsi="宋体" w:cs="宋体"/>
          <w:b/>
          <w:bCs/>
          <w:color w:val="auto"/>
          <w:sz w:val="24"/>
          <w:u w:val="single"/>
        </w:rPr>
      </w:pPr>
    </w:p>
    <w:p w14:paraId="0B362840">
      <w:pPr>
        <w:pStyle w:val="2"/>
        <w:rPr>
          <w:color w:val="auto"/>
        </w:rPr>
      </w:pPr>
    </w:p>
    <w:p w14:paraId="68730CA5">
      <w:pPr>
        <w:pStyle w:val="3"/>
        <w:rPr>
          <w:color w:val="auto"/>
        </w:rPr>
      </w:pPr>
    </w:p>
    <w:p w14:paraId="6D19B38C">
      <w:pPr>
        <w:rPr>
          <w:color w:val="auto"/>
        </w:rPr>
      </w:pPr>
    </w:p>
    <w:p w14:paraId="08472A83">
      <w:pPr>
        <w:pStyle w:val="6"/>
        <w:ind w:left="0" w:firstLine="0"/>
        <w:rPr>
          <w:color w:val="auto"/>
        </w:rPr>
      </w:pPr>
      <w:bookmarkStart w:id="859" w:name="_Toc15835"/>
      <w:bookmarkStart w:id="860" w:name="_Toc2271"/>
      <w:bookmarkStart w:id="861" w:name="_Toc29121"/>
      <w:bookmarkStart w:id="862" w:name="_Toc30223"/>
      <w:bookmarkStart w:id="863" w:name="_Toc10021"/>
      <w:bookmarkStart w:id="864" w:name="_Toc14194"/>
      <w:bookmarkStart w:id="865" w:name="_Toc31661"/>
      <w:bookmarkStart w:id="866" w:name="_Toc28815"/>
      <w:bookmarkStart w:id="867" w:name="_Toc13735"/>
      <w:bookmarkStart w:id="868" w:name="_Toc20288"/>
      <w:bookmarkStart w:id="869" w:name="_Toc23116"/>
      <w:bookmarkStart w:id="870" w:name="_Toc3296"/>
      <w:r>
        <w:rPr>
          <w:rFonts w:hint="eastAsia"/>
          <w:color w:val="auto"/>
        </w:rPr>
        <w:t>（</w:t>
      </w:r>
      <w:r>
        <w:rPr>
          <w:rFonts w:hint="eastAsia"/>
          <w:color w:val="auto"/>
          <w:lang w:val="en-US" w:eastAsia="zh-CN"/>
        </w:rPr>
        <w:t>18</w:t>
      </w:r>
      <w:r>
        <w:rPr>
          <w:rFonts w:hint="eastAsia"/>
          <w:color w:val="auto"/>
        </w:rPr>
        <w:t>）关于对磋商文件中有关条款的拒绝声明</w:t>
      </w:r>
      <w:bookmarkEnd w:id="805"/>
      <w:r>
        <w:rPr>
          <w:rFonts w:hint="eastAsia"/>
          <w:color w:val="auto"/>
        </w:rPr>
        <w:t>(如有)</w:t>
      </w:r>
      <w:bookmarkEnd w:id="859"/>
      <w:bookmarkEnd w:id="860"/>
      <w:bookmarkEnd w:id="861"/>
      <w:bookmarkEnd w:id="862"/>
      <w:bookmarkEnd w:id="863"/>
      <w:bookmarkEnd w:id="864"/>
      <w:bookmarkEnd w:id="865"/>
      <w:bookmarkEnd w:id="866"/>
      <w:bookmarkEnd w:id="867"/>
      <w:bookmarkEnd w:id="868"/>
      <w:bookmarkEnd w:id="869"/>
      <w:bookmarkEnd w:id="870"/>
      <w:r>
        <w:rPr>
          <w:rFonts w:hint="eastAsia"/>
          <w:color w:val="auto"/>
        </w:rPr>
        <w:t xml:space="preserve"> </w:t>
      </w:r>
    </w:p>
    <w:bookmarkEnd w:id="0"/>
    <w:bookmarkEnd w:id="263"/>
    <w:bookmarkEnd w:id="641"/>
    <w:p w14:paraId="3C602F99">
      <w:pPr>
        <w:pStyle w:val="28"/>
        <w:spacing w:line="360" w:lineRule="auto"/>
        <w:rPr>
          <w:rFonts w:hint="eastAsia" w:hAnsi="宋体" w:cs="宋体"/>
          <w:b/>
          <w:bCs/>
          <w:color w:val="auto"/>
          <w:sz w:val="24"/>
        </w:rPr>
      </w:pPr>
    </w:p>
    <w:p w14:paraId="2CEF4AED">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1474F9F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B2BEF1A">
      <w:pPr>
        <w:spacing w:before="312" w:beforeLines="100" w:after="312" w:afterLines="100"/>
        <w:jc w:val="left"/>
        <w:rPr>
          <w:color w:val="auto"/>
          <w:sz w:val="24"/>
        </w:rPr>
      </w:pPr>
      <w:r>
        <w:rPr>
          <w:rFonts w:hint="eastAsia" w:ascii="宋体" w:hAnsi="宋体" w:cs="宋体"/>
          <w:color w:val="auto"/>
          <w:sz w:val="24"/>
        </w:rPr>
        <w:t>日期：      年   月   日</w:t>
      </w:r>
    </w:p>
    <w:p w14:paraId="3AF295BD">
      <w:pPr>
        <w:rPr>
          <w:rFonts w:hint="eastAsia"/>
          <w:color w:val="auto"/>
        </w:rPr>
      </w:pPr>
      <w:r>
        <w:rPr>
          <w:rFonts w:hint="eastAsia"/>
          <w:color w:val="auto"/>
        </w:rPr>
        <w:br w:type="page"/>
      </w:r>
    </w:p>
    <w:p w14:paraId="7CA77D6B">
      <w:pPr>
        <w:pStyle w:val="6"/>
        <w:ind w:left="0" w:firstLine="0"/>
        <w:jc w:val="left"/>
        <w:rPr>
          <w:color w:val="auto"/>
        </w:rPr>
      </w:pPr>
      <w:bookmarkStart w:id="871" w:name="_Toc31362"/>
      <w:bookmarkStart w:id="872" w:name="_Toc19301"/>
      <w:r>
        <w:rPr>
          <w:rFonts w:hint="eastAsia"/>
          <w:color w:val="auto"/>
        </w:rPr>
        <w:t>评分标准索引表</w:t>
      </w:r>
      <w:bookmarkEnd w:id="871"/>
      <w:bookmarkEnd w:id="872"/>
    </w:p>
    <w:p w14:paraId="2B91C65A">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712E6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7E69F8F6">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689D5FBC">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109CC654">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2A9C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4F01C509">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71C192AA">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B96290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017A77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4B9E1E2">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71F8B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04FC11D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CF98B8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7A0A65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B8D92B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99DA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4FFF66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FABF38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D3321A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5B8F01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475B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335DF9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DCEB8C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B2438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607D628">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F7A67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D768EB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AD629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5F92DE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778B9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9114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EBF00C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2993B5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6B9165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ABE41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AD010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078DA81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E370F2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A9EDFE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FF256B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5A5C9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6F673F32">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425F8B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7218BA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CF7761E">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2B37CF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7FED920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B99E99F">
            <w:pPr>
              <w:rPr>
                <w:color w:val="auto"/>
                <w:sz w:val="24"/>
                <w:szCs w:val="24"/>
              </w:rPr>
            </w:pPr>
          </w:p>
          <w:p w14:paraId="61E264C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0CFD546">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D869213">
            <w:pPr>
              <w:jc w:val="left"/>
              <w:rPr>
                <w:rFonts w:ascii="楷体_GB2312" w:eastAsia="楷体_GB2312"/>
                <w:color w:val="auto"/>
                <w:sz w:val="24"/>
                <w:szCs w:val="24"/>
              </w:rPr>
            </w:pPr>
            <w:r>
              <w:rPr>
                <w:rFonts w:hint="eastAsia" w:ascii="仿宋_GB2312" w:eastAsia="仿宋_GB2312"/>
                <w:color w:val="auto"/>
                <w:sz w:val="24"/>
                <w:szCs w:val="24"/>
              </w:rPr>
              <w:t>……</w:t>
            </w:r>
          </w:p>
        </w:tc>
      </w:tr>
      <w:tr w14:paraId="28DA1A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6F0EC1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45FC97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D3306C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C6912D8">
            <w:pPr>
              <w:jc w:val="left"/>
              <w:rPr>
                <w:rFonts w:ascii="楷体_GB2312" w:eastAsia="楷体_GB2312"/>
                <w:color w:val="auto"/>
                <w:sz w:val="24"/>
                <w:szCs w:val="24"/>
              </w:rPr>
            </w:pPr>
          </w:p>
        </w:tc>
      </w:tr>
      <w:tr w14:paraId="52BFA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B8BAEB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0BA671A">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C88032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FF84EF6">
            <w:pPr>
              <w:jc w:val="left"/>
              <w:rPr>
                <w:rFonts w:ascii="楷体_GB2312" w:eastAsia="楷体_GB2312"/>
                <w:color w:val="auto"/>
                <w:sz w:val="24"/>
                <w:szCs w:val="24"/>
              </w:rPr>
            </w:pPr>
          </w:p>
        </w:tc>
      </w:tr>
      <w:tr w14:paraId="2501D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7F09B42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A67F40D">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849403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5F21A00">
            <w:pPr>
              <w:jc w:val="left"/>
              <w:rPr>
                <w:rFonts w:ascii="楷体_GB2312" w:eastAsia="楷体_GB2312"/>
                <w:color w:val="auto"/>
                <w:sz w:val="24"/>
                <w:szCs w:val="24"/>
              </w:rPr>
            </w:pPr>
          </w:p>
        </w:tc>
      </w:tr>
      <w:tr w14:paraId="296B0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C47173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700C49">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7B84EA9">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007B344">
            <w:pPr>
              <w:jc w:val="left"/>
              <w:rPr>
                <w:rFonts w:ascii="楷体_GB2312" w:eastAsia="楷体_GB2312"/>
                <w:color w:val="auto"/>
                <w:sz w:val="24"/>
                <w:szCs w:val="24"/>
              </w:rPr>
            </w:pPr>
          </w:p>
        </w:tc>
      </w:tr>
      <w:tr w14:paraId="621EE6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47E59A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806821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7DE473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D531C04">
            <w:pPr>
              <w:jc w:val="left"/>
              <w:rPr>
                <w:rFonts w:ascii="楷体_GB2312" w:eastAsia="楷体_GB2312"/>
                <w:color w:val="auto"/>
                <w:sz w:val="24"/>
                <w:szCs w:val="24"/>
              </w:rPr>
            </w:pPr>
          </w:p>
        </w:tc>
      </w:tr>
    </w:tbl>
    <w:p w14:paraId="47EBEFF4">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4ED03">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6FDC41CF">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49DB5681">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0161E424">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5544BF8B">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25AD5419">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F6B41">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7E1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A474C2"/>
    <w:multiLevelType w:val="singleLevel"/>
    <w:tmpl w:val="FAA474C2"/>
    <w:lvl w:ilvl="0" w:tentative="0">
      <w:start w:val="2"/>
      <w:numFmt w:val="chineseCounting"/>
      <w:suff w:val="nothing"/>
      <w:lvlText w:val="%1、"/>
      <w:lvlJc w:val="left"/>
      <w:rPr>
        <w:rFonts w:hint="eastAsia"/>
      </w:rPr>
    </w:lvl>
  </w:abstractNum>
  <w:abstractNum w:abstractNumId="1">
    <w:nsid w:val="3C2E7A11"/>
    <w:multiLevelType w:val="singleLevel"/>
    <w:tmpl w:val="3C2E7A11"/>
    <w:lvl w:ilvl="0" w:tentative="0">
      <w:start w:val="1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abstractNum w:abstractNumId="6">
    <w:nsid w:val="67463392"/>
    <w:multiLevelType w:val="singleLevel"/>
    <w:tmpl w:val="67463392"/>
    <w:lvl w:ilvl="0" w:tentative="0">
      <w:start w:val="3"/>
      <w:numFmt w:val="decimal"/>
      <w:suff w:val="nothing"/>
      <w:lvlText w:val="（%1）"/>
      <w:lvlJc w:val="left"/>
    </w:lvl>
  </w:abstractNum>
  <w:abstractNum w:abstractNumId="7">
    <w:nsid w:val="7C384741"/>
    <w:multiLevelType w:val="multilevel"/>
    <w:tmpl w:val="7C384741"/>
    <w:lvl w:ilvl="0" w:tentative="0">
      <w:start w:val="1"/>
      <w:numFmt w:val="decimal"/>
      <w:lvlText w:val="%1."/>
      <w:lvlJc w:val="left"/>
      <w:pPr>
        <w:ind w:left="360" w:hanging="360"/>
      </w:pPr>
      <w:rPr>
        <w:rFonts w:hint="default" w:ascii="Calibri" w:hAnsi="Calibri"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5"/>
  </w:num>
  <w:num w:numId="3">
    <w:abstractNumId w:val="2"/>
  </w:num>
  <w:num w:numId="4">
    <w:abstractNumId w:val="3"/>
  </w:num>
  <w:num w:numId="5">
    <w:abstractNumId w:val="0"/>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36472"/>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573229"/>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BD20F37"/>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7D161C"/>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9409A"/>
    <w:rsid w:val="746E6A90"/>
    <w:rsid w:val="74863E77"/>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39</Pages>
  <Words>22068</Words>
  <Characters>23198</Characters>
  <Lines>257</Lines>
  <Paragraphs>72</Paragraphs>
  <TotalTime>12</TotalTime>
  <ScaleCrop>false</ScaleCrop>
  <LinksUpToDate>false</LinksUpToDate>
  <CharactersWithSpaces>24740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2025-04-14T07:50:29Z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