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cs="仿宋_GB2312" w:asciiTheme="minorEastAsia" w:hAnsiTheme="minorEastAsia" w:eastAsiaTheme="minorEastAsia"/>
          <w:b/>
          <w:sz w:val="24"/>
        </w:rPr>
      </w:pPr>
    </w:p>
    <w:p>
      <w:pPr>
        <w:spacing w:line="360" w:lineRule="auto"/>
        <w:jc w:val="center"/>
        <w:rPr>
          <w:rFonts w:cs="仿宋_GB2312" w:asciiTheme="minorEastAsia" w:hAnsiTheme="minorEastAsia" w:eastAsiaTheme="minorEastAsia"/>
          <w:b/>
          <w:sz w:val="24"/>
        </w:rPr>
      </w:pPr>
    </w:p>
    <w:p>
      <w:pPr>
        <w:adjustRightInd/>
        <w:spacing w:line="360" w:lineRule="auto"/>
        <w:jc w:val="center"/>
        <w:rPr>
          <w:rFonts w:cs="仿宋_GB2312" w:asciiTheme="minorEastAsia" w:hAnsiTheme="minorEastAsia" w:eastAsiaTheme="minorEastAsia"/>
          <w:b/>
          <w:sz w:val="44"/>
          <w:szCs w:val="44"/>
        </w:rPr>
      </w:pPr>
    </w:p>
    <w:p>
      <w:pPr>
        <w:adjustRightInd/>
        <w:spacing w:line="360" w:lineRule="auto"/>
        <w:jc w:val="center"/>
        <w:rPr>
          <w:rFonts w:cs="仿宋_GB2312" w:asciiTheme="minorEastAsia" w:hAnsiTheme="minorEastAsia" w:eastAsiaTheme="minorEastAsia"/>
          <w:b/>
          <w:sz w:val="44"/>
          <w:szCs w:val="44"/>
        </w:rPr>
      </w:pPr>
    </w:p>
    <w:p>
      <w:pPr>
        <w:adjustRightInd/>
        <w:spacing w:line="360" w:lineRule="auto"/>
        <w:jc w:val="center"/>
        <w:rPr>
          <w:rFonts w:hint="eastAsia" w:cs="仿宋_GB2312" w:asciiTheme="minorEastAsia" w:hAnsiTheme="minorEastAsia" w:eastAsiaTheme="minorEastAsia"/>
          <w:b/>
          <w:sz w:val="44"/>
          <w:szCs w:val="44"/>
          <w:lang w:eastAsia="zh-CN"/>
        </w:rPr>
      </w:pPr>
      <w:r>
        <w:rPr>
          <w:rFonts w:hint="eastAsia" w:cs="仿宋_GB2312" w:asciiTheme="minorEastAsia" w:hAnsiTheme="minorEastAsia" w:eastAsiaTheme="minorEastAsia"/>
          <w:b/>
          <w:sz w:val="44"/>
          <w:szCs w:val="44"/>
          <w:lang w:eastAsia="zh-CN"/>
        </w:rPr>
        <w:t>网络空间科学与网络空间安全科研平台</w:t>
      </w:r>
    </w:p>
    <w:p>
      <w:pPr>
        <w:adjustRightInd/>
        <w:spacing w:line="360" w:lineRule="auto"/>
        <w:jc w:val="center"/>
        <w:rPr>
          <w:rFonts w:cs="仿宋_GB2312" w:asciiTheme="minorEastAsia" w:hAnsiTheme="minorEastAsia" w:eastAsiaTheme="minorEastAsia"/>
          <w:b/>
          <w:sz w:val="72"/>
          <w:szCs w:val="72"/>
        </w:rPr>
      </w:pPr>
      <w:r>
        <w:rPr>
          <w:rFonts w:hint="eastAsia" w:cs="仿宋_GB2312" w:asciiTheme="minorEastAsia" w:hAnsiTheme="minorEastAsia" w:eastAsiaTheme="minorEastAsia"/>
          <w:b/>
          <w:bCs/>
          <w:w w:val="95"/>
          <w:sz w:val="72"/>
          <w:szCs w:val="72"/>
          <w:lang w:val="zh-CN"/>
        </w:rPr>
        <w:t>竞争性磋商</w:t>
      </w:r>
      <w:r>
        <w:rPr>
          <w:rFonts w:hint="eastAsia" w:cs="仿宋_GB2312" w:asciiTheme="minorEastAsia" w:hAnsiTheme="minorEastAsia" w:eastAsiaTheme="minorEastAsia"/>
          <w:b/>
          <w:sz w:val="72"/>
          <w:szCs w:val="72"/>
        </w:rPr>
        <w:t>文件</w:t>
      </w:r>
    </w:p>
    <w:p>
      <w:pPr>
        <w:adjustRightInd/>
        <w:spacing w:line="360" w:lineRule="auto"/>
        <w:jc w:val="center"/>
        <w:rPr>
          <w:rFonts w:cs="仿宋_GB2312" w:asciiTheme="minorEastAsia" w:hAnsiTheme="minorEastAsia" w:eastAsiaTheme="minorEastAsia"/>
          <w:b/>
          <w:sz w:val="44"/>
          <w:szCs w:val="44"/>
        </w:rPr>
      </w:pPr>
      <w:r>
        <w:rPr>
          <w:rFonts w:hint="eastAsia" w:cs="仿宋_GB2312" w:asciiTheme="minorEastAsia" w:hAnsiTheme="minorEastAsia" w:eastAsiaTheme="minorEastAsia"/>
          <w:b/>
          <w:sz w:val="44"/>
          <w:szCs w:val="44"/>
        </w:rPr>
        <w:t>（电子交易）</w:t>
      </w:r>
    </w:p>
    <w:p>
      <w:pPr>
        <w:snapToGrid w:val="0"/>
        <w:spacing w:line="360" w:lineRule="auto"/>
        <w:jc w:val="center"/>
        <w:rPr>
          <w:rFonts w:cs="仿宋_GB2312" w:asciiTheme="minorEastAsia" w:hAnsiTheme="minorEastAsia" w:eastAsiaTheme="minorEastAsia"/>
          <w:sz w:val="30"/>
          <w:szCs w:val="30"/>
        </w:rPr>
      </w:pPr>
    </w:p>
    <w:p>
      <w:pPr>
        <w:snapToGrid w:val="0"/>
        <w:spacing w:line="360" w:lineRule="auto"/>
        <w:jc w:val="center"/>
        <w:rPr>
          <w:rFonts w:hint="eastAsia" w:cs="仿宋_GB2312" w:asciiTheme="minorEastAsia" w:hAnsiTheme="minorEastAsia" w:eastAsiaTheme="minorEastAsia"/>
          <w:sz w:val="30"/>
          <w:szCs w:val="30"/>
          <w:lang w:eastAsia="zh-CN"/>
        </w:rPr>
      </w:pPr>
      <w:r>
        <w:rPr>
          <w:rFonts w:hint="eastAsia" w:cs="仿宋_GB2312" w:asciiTheme="minorEastAsia" w:hAnsiTheme="minorEastAsia" w:eastAsiaTheme="minorEastAsia"/>
          <w:sz w:val="30"/>
          <w:szCs w:val="30"/>
        </w:rPr>
        <w:t>项目编号:</w:t>
      </w:r>
      <w:r>
        <w:rPr>
          <w:rFonts w:hint="eastAsia" w:cs="仿宋_GB2312" w:asciiTheme="minorEastAsia" w:hAnsiTheme="minorEastAsia" w:eastAsiaTheme="minorEastAsia"/>
          <w:sz w:val="30"/>
          <w:szCs w:val="30"/>
          <w:lang w:eastAsia="zh-CN"/>
        </w:rPr>
        <w:t>ZJWSBJ-HD-202322C</w:t>
      </w:r>
    </w:p>
    <w:p>
      <w:pPr>
        <w:adjustRightInd/>
        <w:spacing w:line="360" w:lineRule="auto"/>
        <w:rPr>
          <w:rFonts w:cs="仿宋_GB2312" w:asciiTheme="minorEastAsia" w:hAnsiTheme="minorEastAsia" w:eastAsiaTheme="minorEastAsia"/>
          <w:sz w:val="28"/>
          <w:szCs w:val="20"/>
        </w:rPr>
      </w:pPr>
    </w:p>
    <w:p>
      <w:pPr>
        <w:spacing w:line="360" w:lineRule="auto"/>
        <w:jc w:val="center"/>
        <w:rPr>
          <w:rFonts w:cs="仿宋_GB2312" w:asciiTheme="minorEastAsia" w:hAnsiTheme="minorEastAsia" w:eastAsiaTheme="minorEastAsia"/>
          <w:sz w:val="24"/>
        </w:rPr>
      </w:pPr>
    </w:p>
    <w:p>
      <w:pPr>
        <w:spacing w:line="360" w:lineRule="auto"/>
        <w:jc w:val="center"/>
        <w:rPr>
          <w:rFonts w:cs="仿宋_GB2312" w:asciiTheme="minorEastAsia" w:hAnsiTheme="minorEastAsia" w:eastAsiaTheme="minorEastAsia"/>
          <w:sz w:val="24"/>
        </w:rPr>
      </w:pPr>
    </w:p>
    <w:p>
      <w:pPr>
        <w:pStyle w:val="185"/>
        <w:widowControl w:val="0"/>
        <w:spacing w:before="0" w:beforeAutospacing="0" w:after="0" w:afterAutospacing="0" w:line="360" w:lineRule="auto"/>
        <w:textAlignment w:val="auto"/>
        <w:rPr>
          <w:rFonts w:hint="default" w:cs="仿宋_GB2312" w:asciiTheme="minorEastAsia" w:hAnsiTheme="minorEastAsia" w:eastAsiaTheme="minorEastAsia"/>
          <w:kern w:val="2"/>
        </w:rPr>
      </w:pPr>
    </w:p>
    <w:p>
      <w:pPr>
        <w:snapToGrid w:val="0"/>
        <w:spacing w:line="360" w:lineRule="auto"/>
        <w:jc w:val="center"/>
        <w:rPr>
          <w:rFonts w:cs="仿宋_GB2312" w:asciiTheme="minorEastAsia" w:hAnsiTheme="minorEastAsia" w:eastAsiaTheme="minorEastAsia"/>
          <w:sz w:val="32"/>
          <w:szCs w:val="32"/>
        </w:rPr>
      </w:pPr>
    </w:p>
    <w:p>
      <w:pPr>
        <w:pStyle w:val="44"/>
        <w:rPr>
          <w:rFonts w:cs="仿宋_GB2312" w:asciiTheme="minorEastAsia" w:hAnsiTheme="minorEastAsia" w:eastAsiaTheme="minorEastAsia"/>
          <w:sz w:val="32"/>
          <w:szCs w:val="32"/>
        </w:rPr>
      </w:pPr>
    </w:p>
    <w:p/>
    <w:p>
      <w:pPr>
        <w:snapToGrid w:val="0"/>
        <w:spacing w:line="360" w:lineRule="auto"/>
        <w:jc w:val="center"/>
        <w:rPr>
          <w:rFonts w:cs="仿宋_GB2312" w:asciiTheme="minorEastAsia" w:hAnsiTheme="minorEastAsia" w:eastAsiaTheme="minorEastAsia"/>
          <w:sz w:val="32"/>
          <w:szCs w:val="32"/>
        </w:rPr>
      </w:pPr>
      <w:r>
        <w:rPr>
          <w:rFonts w:hint="eastAsia" w:ascii="宋体" w:hAnsi="宋体" w:cs="宋体" w:eastAsiaTheme="minorEastAsia"/>
          <w:sz w:val="32"/>
          <w:szCs w:val="32"/>
        </w:rPr>
        <w:t>杭州电子科技大学</w:t>
      </w:r>
    </w:p>
    <w:p>
      <w:pPr>
        <w:spacing w:line="360" w:lineRule="auto"/>
        <w:jc w:val="center"/>
        <w:rPr>
          <w:rFonts w:cs="仿宋_GB2312" w:asciiTheme="minorEastAsia" w:hAnsiTheme="minorEastAsia" w:eastAsiaTheme="minorEastAsia"/>
          <w:bCs/>
          <w:sz w:val="32"/>
          <w:szCs w:val="32"/>
        </w:rPr>
      </w:pPr>
      <w:r>
        <w:rPr>
          <w:rFonts w:hint="eastAsia" w:ascii="宋体" w:hAnsi="宋体" w:cs="宋体" w:eastAsiaTheme="minorEastAsia"/>
          <w:bCs/>
          <w:sz w:val="32"/>
          <w:szCs w:val="32"/>
        </w:rPr>
        <w:t>浙江五石中正工程咨询有限公司</w:t>
      </w:r>
    </w:p>
    <w:p>
      <w:pPr>
        <w:snapToGrid w:val="0"/>
        <w:spacing w:line="360" w:lineRule="auto"/>
        <w:jc w:val="center"/>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二</w:t>
      </w:r>
      <w:r>
        <w:rPr>
          <w:rFonts w:hint="eastAsia" w:cs="宋体" w:asciiTheme="minorEastAsia" w:hAnsiTheme="minorEastAsia" w:eastAsiaTheme="minorEastAsia"/>
          <w:bCs/>
          <w:sz w:val="32"/>
          <w:szCs w:val="32"/>
        </w:rPr>
        <w:t>〇</w:t>
      </w:r>
      <w:r>
        <w:rPr>
          <w:rFonts w:hint="eastAsia" w:cs="仿宋_GB2312" w:asciiTheme="minorEastAsia" w:hAnsiTheme="minorEastAsia" w:eastAsiaTheme="minorEastAsia"/>
          <w:bCs/>
          <w:sz w:val="32"/>
          <w:szCs w:val="32"/>
        </w:rPr>
        <w:t>二三年十</w:t>
      </w:r>
      <w:r>
        <w:rPr>
          <w:rFonts w:hint="eastAsia" w:cs="仿宋_GB2312" w:asciiTheme="minorEastAsia" w:hAnsiTheme="minorEastAsia" w:eastAsiaTheme="minorEastAsia"/>
          <w:bCs/>
          <w:sz w:val="32"/>
          <w:szCs w:val="32"/>
          <w:lang w:val="en-US" w:eastAsia="zh-CN"/>
        </w:rPr>
        <w:t>一</w:t>
      </w:r>
      <w:r>
        <w:rPr>
          <w:rFonts w:hint="eastAsia" w:cs="仿宋_GB2312" w:asciiTheme="minorEastAsia" w:hAnsiTheme="minorEastAsia" w:eastAsiaTheme="minorEastAsia"/>
          <w:bCs/>
          <w:sz w:val="32"/>
          <w:szCs w:val="32"/>
        </w:rPr>
        <w:t>月</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br w:type="page"/>
      </w:r>
      <w:bookmarkStart w:id="0" w:name="_Hlt67893495"/>
      <w:bookmarkEnd w:id="0"/>
    </w:p>
    <w:p>
      <w:pPr>
        <w:tabs>
          <w:tab w:val="left" w:pos="2268"/>
        </w:tabs>
        <w:spacing w:line="360" w:lineRule="auto"/>
        <w:jc w:val="center"/>
        <w:rPr>
          <w:rFonts w:cs="仿宋_GB2312" w:asciiTheme="minorEastAsia" w:hAnsiTheme="minorEastAsia" w:eastAsiaTheme="minorEastAsia"/>
          <w:sz w:val="24"/>
        </w:rPr>
      </w:pPr>
    </w:p>
    <w:p>
      <w:pPr>
        <w:spacing w:line="360" w:lineRule="auto"/>
        <w:jc w:val="center"/>
        <w:rPr>
          <w:rFonts w:cs="仿宋_GB2312" w:asciiTheme="minorEastAsia" w:hAnsiTheme="minorEastAsia" w:eastAsiaTheme="minorEastAsia"/>
          <w:b/>
          <w:sz w:val="48"/>
          <w:szCs w:val="48"/>
        </w:rPr>
      </w:pPr>
      <w:r>
        <w:rPr>
          <w:rFonts w:hint="eastAsia" w:cs="仿宋_GB2312" w:asciiTheme="minorEastAsia" w:hAnsiTheme="minorEastAsia" w:eastAsiaTheme="minorEastAsia"/>
          <w:b/>
          <w:sz w:val="48"/>
          <w:szCs w:val="48"/>
        </w:rPr>
        <w:t>目  录</w:t>
      </w:r>
    </w:p>
    <w:p>
      <w:pPr>
        <w:spacing w:line="360" w:lineRule="auto"/>
        <w:rPr>
          <w:rFonts w:cs="仿宋_GB2312" w:asciiTheme="minorEastAsia" w:hAnsiTheme="minorEastAsia" w:eastAsiaTheme="minorEastAsia"/>
          <w:sz w:val="32"/>
          <w:szCs w:val="32"/>
        </w:rPr>
      </w:pPr>
    </w:p>
    <w:p>
      <w:pPr>
        <w:spacing w:line="360" w:lineRule="auto"/>
        <w:rPr>
          <w:rFonts w:cs="仿宋_GB2312" w:asciiTheme="minorEastAsia" w:hAnsiTheme="minorEastAsia" w:eastAsiaTheme="minorEastAsia"/>
          <w:sz w:val="32"/>
          <w:szCs w:val="32"/>
        </w:rPr>
      </w:pP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第一部分      邀请供应商</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第二部分      竞争性磋商流程</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第三部分      供应商须知</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第四部分      采购需求</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第五部分      评审方法及评审标准</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第六部分      拟签订的合同文本</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第七部分      应提交的有关格式范例</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第八部分      最后报价格式</w:t>
      </w:r>
    </w:p>
    <w:p>
      <w:pPr>
        <w:spacing w:line="360" w:lineRule="auto"/>
        <w:ind w:firstLine="549" w:firstLineChars="229"/>
        <w:rPr>
          <w:rFonts w:cs="仿宋_GB2312" w:asciiTheme="minorEastAsia" w:hAnsiTheme="minorEastAsia" w:eastAsiaTheme="minorEastAsia"/>
          <w:sz w:val="24"/>
        </w:rPr>
      </w:pPr>
      <w:bookmarkStart w:id="1" w:name="_Hlt91233176"/>
      <w:bookmarkEnd w:id="1"/>
      <w:bookmarkStart w:id="2" w:name="_Toc91899869"/>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adjustRightInd/>
        <w:spacing w:line="360" w:lineRule="auto"/>
        <w:jc w:val="center"/>
        <w:outlineLvl w:val="0"/>
        <w:rPr>
          <w:rFonts w:cs="仿宋_GB2312" w:asciiTheme="minorEastAsia" w:hAnsiTheme="minorEastAsia" w:eastAsiaTheme="minorEastAsia"/>
          <w:b/>
          <w:sz w:val="36"/>
          <w:szCs w:val="20"/>
        </w:rPr>
      </w:pPr>
      <w:bookmarkStart w:id="3" w:name="第一部分"/>
      <w:r>
        <w:rPr>
          <w:rFonts w:hint="eastAsia" w:cs="仿宋_GB2312" w:asciiTheme="minorEastAsia" w:hAnsiTheme="minorEastAsia" w:eastAsiaTheme="minorEastAsia"/>
          <w:b/>
          <w:sz w:val="36"/>
          <w:szCs w:val="36"/>
        </w:rPr>
        <w:br w:type="page"/>
      </w:r>
      <w:bookmarkEnd w:id="2"/>
      <w:bookmarkEnd w:id="3"/>
      <w:bookmarkStart w:id="4" w:name="_Hlt74728647"/>
      <w:bookmarkEnd w:id="4"/>
      <w:bookmarkStart w:id="5" w:name="_Hlt74649545"/>
      <w:bookmarkEnd w:id="5"/>
      <w:bookmarkStart w:id="6" w:name="_Hlt74707423"/>
      <w:bookmarkEnd w:id="6"/>
      <w:bookmarkStart w:id="7" w:name="_Hlt74729822"/>
      <w:bookmarkEnd w:id="7"/>
      <w:bookmarkStart w:id="8" w:name="第二部分"/>
      <w:bookmarkStart w:id="9" w:name="_Toc91899870"/>
      <w:bookmarkStart w:id="10" w:name="_Toc91899871"/>
      <w:r>
        <w:rPr>
          <w:rFonts w:hint="eastAsia" w:cs="仿宋_GB2312" w:asciiTheme="minorEastAsia" w:hAnsiTheme="minorEastAsia" w:eastAsiaTheme="minorEastAsia"/>
          <w:b/>
          <w:sz w:val="36"/>
          <w:szCs w:val="20"/>
        </w:rPr>
        <w:t>第一部分 邀请供应商</w:t>
      </w:r>
    </w:p>
    <w:p>
      <w:pPr>
        <w:adjustRightInd/>
        <w:spacing w:line="360" w:lineRule="auto"/>
        <w:jc w:val="center"/>
        <w:outlineLvl w:val="1"/>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竞争性磋商邀请公告</w:t>
      </w:r>
    </w:p>
    <w:p>
      <w:pPr>
        <w:spacing w:line="360" w:lineRule="auto"/>
        <w:rPr>
          <w:rFonts w:asciiTheme="minorEastAsia" w:hAnsiTheme="minorEastAsia" w:eastAsiaTheme="minorEastAsia"/>
          <w:sz w:val="24"/>
        </w:rPr>
      </w:pP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Theme="minorEastAsia" w:hAnsiTheme="minorEastAsia" w:eastAsiaTheme="minorEastAsia"/>
          <w:sz w:val="24"/>
          <w:u w:val="single"/>
        </w:rPr>
      </w:pPr>
      <w:r>
        <w:rPr>
          <w:rFonts w:hint="eastAsia" w:asciiTheme="minorEastAsia" w:hAnsiTheme="minorEastAsia" w:eastAsiaTheme="minorEastAsia"/>
          <w:sz w:val="24"/>
          <w:u w:val="single"/>
          <w:lang w:eastAsia="zh-CN"/>
        </w:rPr>
        <w:t>网络空间科学与网络空间安全科研平台</w:t>
      </w:r>
      <w:r>
        <w:rPr>
          <w:rFonts w:hint="eastAsia" w:asciiTheme="minorEastAsia" w:hAnsiTheme="minorEastAsia" w:eastAsiaTheme="minorEastAsia"/>
          <w:sz w:val="24"/>
        </w:rPr>
        <w:t>采购项目的潜在供应商应在</w:t>
      </w:r>
      <w:r>
        <w:rPr>
          <w:rFonts w:hint="eastAsia" w:cs="仿宋_GB2312" w:asciiTheme="minorEastAsia" w:hAnsiTheme="minorEastAsia" w:eastAsiaTheme="minorEastAsia"/>
          <w:sz w:val="24"/>
          <w:u w:val="single"/>
        </w:rPr>
        <w:t>政采云平台（</w:t>
      </w:r>
      <w:r>
        <w:fldChar w:fldCharType="begin"/>
      </w:r>
      <w:r>
        <w:instrText xml:space="preserve"> HYPERLINK "https://www.zcygov.cn/" </w:instrText>
      </w:r>
      <w:r>
        <w:fldChar w:fldCharType="separate"/>
      </w:r>
      <w:r>
        <w:rPr>
          <w:rStyle w:val="71"/>
          <w:rFonts w:hint="eastAsia" w:cs="仿宋_GB2312" w:asciiTheme="minorEastAsia" w:hAnsiTheme="minorEastAsia" w:eastAsiaTheme="minorEastAsia"/>
          <w:color w:val="auto"/>
          <w:sz w:val="24"/>
          <w:u w:val="single"/>
        </w:rPr>
        <w:t>https://www.zcygov.cn/</w:t>
      </w:r>
      <w:r>
        <w:rPr>
          <w:rStyle w:val="71"/>
          <w:rFonts w:hint="eastAsia" w:cs="仿宋_GB2312" w:asciiTheme="minorEastAsia" w:hAnsiTheme="minorEastAsia" w:eastAsiaTheme="minorEastAsia"/>
          <w:color w:val="auto"/>
          <w:sz w:val="24"/>
          <w:u w:val="single"/>
        </w:rPr>
        <w:fldChar w:fldCharType="end"/>
      </w:r>
      <w:r>
        <w:rPr>
          <w:rFonts w:hint="eastAsia" w:cs="仿宋_GB2312" w:asciiTheme="minorEastAsia" w:hAnsiTheme="minorEastAsia" w:eastAsiaTheme="minorEastAsia"/>
          <w:sz w:val="24"/>
          <w:u w:val="single"/>
        </w:rPr>
        <w:t>）</w:t>
      </w:r>
      <w:r>
        <w:rPr>
          <w:rFonts w:hint="eastAsia" w:asciiTheme="minorEastAsia" w:hAnsiTheme="minorEastAsia" w:eastAsiaTheme="minorEastAsia"/>
          <w:sz w:val="24"/>
        </w:rPr>
        <w:t>获取采购文件，并于</w:t>
      </w:r>
      <w:r>
        <w:rPr>
          <w:rFonts w:hint="eastAsia" w:asciiTheme="minorEastAsia" w:hAnsiTheme="minorEastAsia" w:eastAsiaTheme="minorEastAsia"/>
          <w:sz w:val="24"/>
          <w:u w:val="single"/>
        </w:rPr>
        <w:t>2023</w:t>
      </w:r>
      <w:r>
        <w:rPr>
          <w:rFonts w:hint="eastAsia" w:asciiTheme="minorEastAsia" w:hAnsiTheme="minorEastAsia" w:eastAsiaTheme="minorEastAsia"/>
          <w:bCs/>
          <w:sz w:val="24"/>
          <w:u w:val="single"/>
        </w:rPr>
        <w:t>年</w:t>
      </w:r>
      <w:r>
        <w:rPr>
          <w:rFonts w:hint="eastAsia" w:asciiTheme="minorEastAsia" w:hAnsiTheme="minorEastAsia" w:eastAsiaTheme="minorEastAsia"/>
          <w:bCs/>
          <w:sz w:val="24"/>
          <w:u w:val="single"/>
          <w:lang w:eastAsia="zh-CN"/>
        </w:rPr>
        <w:t>12月10日09点30分</w:t>
      </w:r>
      <w:r>
        <w:rPr>
          <w:rFonts w:hint="eastAsia" w:asciiTheme="minorEastAsia" w:hAnsiTheme="minorEastAsia" w:eastAsiaTheme="minorEastAsia"/>
          <w:bCs/>
          <w:sz w:val="24"/>
          <w:u w:val="single"/>
        </w:rPr>
        <w:t>00秒</w:t>
      </w:r>
      <w:r>
        <w:rPr>
          <w:rFonts w:hint="eastAsia" w:asciiTheme="minorEastAsia" w:hAnsiTheme="minorEastAsia" w:eastAsiaTheme="minorEastAsia"/>
          <w:bCs/>
          <w:sz w:val="24"/>
        </w:rPr>
        <w:t>（北京时间）前提交响应文件</w:t>
      </w:r>
      <w:r>
        <w:rPr>
          <w:rFonts w:hint="eastAsia" w:asciiTheme="minorEastAsia" w:hAnsiTheme="minorEastAsia" w:eastAsiaTheme="minorEastAsia"/>
          <w:sz w:val="24"/>
        </w:rPr>
        <w:t>。</w:t>
      </w:r>
    </w:p>
    <w:p>
      <w:pPr>
        <w:pStyle w:val="7"/>
        <w:numPr>
          <w:ilvl w:val="0"/>
          <w:numId w:val="0"/>
        </w:numPr>
        <w:tabs>
          <w:tab w:val="clear" w:pos="900"/>
        </w:tabs>
        <w:rPr>
          <w:rFonts w:cs="宋体" w:asciiTheme="minorEastAsia" w:hAnsiTheme="minorEastAsia" w:eastAsiaTheme="minorEastAsia"/>
          <w:sz w:val="24"/>
          <w:szCs w:val="24"/>
        </w:rPr>
      </w:pPr>
      <w:bookmarkStart w:id="11" w:name="_Toc35393629"/>
      <w:bookmarkStart w:id="12" w:name="_Toc28359012"/>
      <w:bookmarkStart w:id="13" w:name="_Toc28359089"/>
      <w:bookmarkStart w:id="14" w:name="_Toc35393798"/>
      <w:r>
        <w:rPr>
          <w:rFonts w:hint="eastAsia" w:cs="宋体" w:asciiTheme="minorEastAsia" w:hAnsiTheme="minorEastAsia" w:eastAsiaTheme="minorEastAsia"/>
          <w:sz w:val="24"/>
          <w:szCs w:val="24"/>
        </w:rPr>
        <w:t>一、项目基本情况</w:t>
      </w:r>
      <w:bookmarkEnd w:id="11"/>
      <w:bookmarkEnd w:id="12"/>
      <w:bookmarkEnd w:id="13"/>
      <w:bookmarkEnd w:id="14"/>
    </w:p>
    <w:p>
      <w:pPr>
        <w:spacing w:line="360" w:lineRule="auto"/>
        <w:ind w:firstLine="482" w:firstLineChars="200"/>
        <w:rPr>
          <w:rFonts w:hint="eastAsia" w:asciiTheme="minorEastAsia" w:hAnsiTheme="minorEastAsia" w:eastAsiaTheme="minorEastAsia"/>
          <w:sz w:val="24"/>
          <w:highlight w:val="none"/>
          <w:lang w:eastAsia="zh-CN"/>
        </w:rPr>
      </w:pPr>
      <w:r>
        <w:rPr>
          <w:rFonts w:hint="eastAsia" w:asciiTheme="minorEastAsia" w:hAnsiTheme="minorEastAsia" w:eastAsiaTheme="minorEastAsia"/>
          <w:b/>
          <w:sz w:val="24"/>
          <w:highlight w:val="none"/>
        </w:rPr>
        <w:t>项目编号：</w:t>
      </w:r>
      <w:r>
        <w:rPr>
          <w:rFonts w:hint="eastAsia" w:asciiTheme="minorEastAsia" w:hAnsiTheme="minorEastAsia" w:eastAsiaTheme="minorEastAsia"/>
          <w:sz w:val="24"/>
          <w:highlight w:val="none"/>
          <w:lang w:eastAsia="zh-CN"/>
        </w:rPr>
        <w:t>ZJWSBJ-HD-202322C</w:t>
      </w:r>
    </w:p>
    <w:p>
      <w:pPr>
        <w:spacing w:line="360" w:lineRule="auto"/>
        <w:ind w:firstLine="482" w:firstLineChars="200"/>
        <w:rPr>
          <w:rFonts w:hint="eastAsia" w:asciiTheme="minorEastAsia" w:hAnsiTheme="minorEastAsia" w:eastAsiaTheme="minorEastAsia"/>
          <w:sz w:val="24"/>
          <w:highlight w:val="none"/>
          <w:u w:val="single"/>
          <w:lang w:eastAsia="zh-CN"/>
        </w:rPr>
      </w:pPr>
      <w:r>
        <w:rPr>
          <w:rFonts w:hint="eastAsia" w:asciiTheme="minorEastAsia" w:hAnsiTheme="minorEastAsia" w:eastAsiaTheme="minorEastAsia"/>
          <w:b/>
          <w:sz w:val="24"/>
          <w:highlight w:val="none"/>
        </w:rPr>
        <w:t>项目名称：</w:t>
      </w:r>
      <w:r>
        <w:rPr>
          <w:rFonts w:hint="eastAsia" w:asciiTheme="minorEastAsia" w:hAnsiTheme="minorEastAsia" w:eastAsiaTheme="minorEastAsia"/>
          <w:sz w:val="24"/>
          <w:highlight w:val="none"/>
          <w:lang w:eastAsia="zh-CN"/>
        </w:rPr>
        <w:t>网络空间科学与网络空间安全科研平台</w:t>
      </w:r>
    </w:p>
    <w:p>
      <w:pPr>
        <w:spacing w:line="360" w:lineRule="auto"/>
        <w:ind w:firstLine="482" w:firstLineChars="200"/>
        <w:rPr>
          <w:rFonts w:asciiTheme="minorEastAsia" w:hAnsiTheme="minorEastAsia" w:eastAsiaTheme="minorEastAsia"/>
          <w:sz w:val="24"/>
          <w:highlight w:val="none"/>
        </w:rPr>
      </w:pPr>
      <w:r>
        <w:rPr>
          <w:rFonts w:hint="eastAsia" w:asciiTheme="minorEastAsia" w:hAnsiTheme="minorEastAsia" w:eastAsiaTheme="minorEastAsia"/>
          <w:b/>
          <w:sz w:val="24"/>
          <w:highlight w:val="none"/>
        </w:rPr>
        <w:t>采购方式：</w:t>
      </w:r>
      <w:r>
        <w:rPr>
          <w:rFonts w:hint="eastAsia" w:asciiTheme="minorEastAsia" w:hAnsiTheme="minorEastAsia" w:eastAsiaTheme="minorEastAsia"/>
          <w:sz w:val="24"/>
          <w:highlight w:val="none"/>
        </w:rPr>
        <w:t>竞争性磋商</w:t>
      </w:r>
    </w:p>
    <w:p>
      <w:pPr>
        <w:spacing w:line="360" w:lineRule="auto"/>
        <w:ind w:firstLine="482" w:firstLineChars="200"/>
        <w:rPr>
          <w:rFonts w:hint="eastAsia" w:asciiTheme="minorEastAsia" w:hAnsiTheme="minorEastAsia" w:eastAsiaTheme="minorEastAsia"/>
          <w:sz w:val="24"/>
          <w:highlight w:val="none"/>
          <w:lang w:eastAsia="zh-CN"/>
        </w:rPr>
      </w:pPr>
      <w:r>
        <w:rPr>
          <w:rFonts w:hint="eastAsia" w:asciiTheme="minorEastAsia" w:hAnsiTheme="minorEastAsia" w:eastAsiaTheme="minorEastAsia"/>
          <w:b/>
          <w:sz w:val="24"/>
          <w:highlight w:val="none"/>
        </w:rPr>
        <w:t>预算金额（元）：</w:t>
      </w:r>
      <w:r>
        <w:rPr>
          <w:rFonts w:hint="eastAsia" w:asciiTheme="minorEastAsia" w:hAnsiTheme="minorEastAsia" w:eastAsiaTheme="minorEastAsia"/>
          <w:sz w:val="24"/>
          <w:highlight w:val="none"/>
          <w:lang w:eastAsia="zh-CN"/>
        </w:rPr>
        <w:t>400000</w:t>
      </w:r>
    </w:p>
    <w:p>
      <w:pPr>
        <w:spacing w:line="360" w:lineRule="auto"/>
        <w:ind w:firstLine="482" w:firstLineChars="200"/>
        <w:rPr>
          <w:rFonts w:hint="eastAsia" w:asciiTheme="minorEastAsia" w:hAnsiTheme="minorEastAsia" w:eastAsiaTheme="minorEastAsia"/>
          <w:sz w:val="24"/>
          <w:highlight w:val="none"/>
          <w:lang w:eastAsia="zh-CN"/>
        </w:rPr>
      </w:pPr>
      <w:r>
        <w:rPr>
          <w:rFonts w:hint="eastAsia" w:asciiTheme="minorEastAsia" w:hAnsiTheme="minorEastAsia" w:eastAsiaTheme="minorEastAsia"/>
          <w:b/>
          <w:sz w:val="24"/>
          <w:highlight w:val="none"/>
        </w:rPr>
        <w:t>最高限价（元）：</w:t>
      </w:r>
      <w:r>
        <w:rPr>
          <w:rFonts w:hint="eastAsia" w:asciiTheme="minorEastAsia" w:hAnsiTheme="minorEastAsia" w:eastAsiaTheme="minorEastAsia"/>
          <w:sz w:val="24"/>
          <w:highlight w:val="none"/>
          <w:lang w:eastAsia="zh-CN"/>
        </w:rPr>
        <w:t>400000</w:t>
      </w:r>
    </w:p>
    <w:p>
      <w:pPr>
        <w:spacing w:line="360" w:lineRule="auto"/>
        <w:ind w:firstLine="482" w:firstLineChars="200"/>
        <w:rPr>
          <w:rFonts w:ascii="宋体" w:hAnsi="宋体" w:cs="宋体"/>
          <w:sz w:val="24"/>
          <w:highlight w:val="none"/>
        </w:rPr>
      </w:pPr>
      <w:r>
        <w:rPr>
          <w:rFonts w:hint="eastAsia" w:ascii="宋体" w:hAnsi="宋体" w:cs="宋体"/>
          <w:b/>
          <w:sz w:val="24"/>
          <w:highlight w:val="none"/>
        </w:rPr>
        <w:t>采购需求：</w:t>
      </w:r>
      <w:r>
        <w:rPr>
          <w:rFonts w:hint="eastAsia" w:ascii="宋体" w:hAnsi="宋体" w:cs="宋体"/>
          <w:bCs/>
          <w:sz w:val="24"/>
          <w:highlight w:val="none"/>
          <w:lang w:eastAsia="zh-CN"/>
        </w:rPr>
        <w:t>网络空间科学与网络空间安全科研平台</w:t>
      </w:r>
      <w:r>
        <w:rPr>
          <w:rFonts w:hint="eastAsia" w:ascii="宋体" w:hAnsi="宋体" w:cs="宋体"/>
          <w:bCs/>
          <w:sz w:val="24"/>
          <w:highlight w:val="none"/>
        </w:rPr>
        <w:t>主要内容：</w:t>
      </w:r>
      <w:r>
        <w:rPr>
          <w:rFonts w:hint="eastAsia" w:ascii="宋体" w:hAnsi="宋体" w:cs="宋体"/>
          <w:b/>
          <w:sz w:val="24"/>
          <w:highlight w:val="none"/>
        </w:rPr>
        <w:t>详见磋商文件。</w:t>
      </w:r>
    </w:p>
    <w:p>
      <w:pPr>
        <w:spacing w:line="360" w:lineRule="auto"/>
        <w:ind w:firstLine="482" w:firstLineChars="200"/>
        <w:rPr>
          <w:rFonts w:asciiTheme="minorEastAsia" w:hAnsiTheme="minorEastAsia" w:eastAsiaTheme="minorEastAsia"/>
          <w:sz w:val="24"/>
          <w:highlight w:val="none"/>
        </w:rPr>
      </w:pPr>
      <w:r>
        <w:rPr>
          <w:rFonts w:hint="eastAsia" w:asciiTheme="minorEastAsia" w:hAnsiTheme="minorEastAsia" w:eastAsiaTheme="minorEastAsia"/>
          <w:b/>
          <w:sz w:val="24"/>
          <w:highlight w:val="none"/>
        </w:rPr>
        <w:t>合同履行期限</w:t>
      </w:r>
      <w:r>
        <w:rPr>
          <w:rFonts w:hint="eastAsia" w:asciiTheme="minorEastAsia" w:hAnsiTheme="minorEastAsia" w:eastAsiaTheme="minorEastAsia"/>
          <w:sz w:val="24"/>
          <w:highlight w:val="none"/>
        </w:rPr>
        <w:t>：合同签订后1个月内</w:t>
      </w:r>
      <w:r>
        <w:rPr>
          <w:rFonts w:hint="eastAsia" w:asciiTheme="minorEastAsia" w:hAnsiTheme="minorEastAsia" w:eastAsiaTheme="minorEastAsia"/>
          <w:sz w:val="24"/>
          <w:highlight w:val="none"/>
          <w:lang w:val="en-US" w:eastAsia="zh-CN"/>
        </w:rPr>
        <w:t>交付</w:t>
      </w:r>
      <w:r>
        <w:rPr>
          <w:rFonts w:hint="eastAsia" w:asciiTheme="minorEastAsia" w:hAnsiTheme="minorEastAsia" w:eastAsiaTheme="minorEastAsia"/>
          <w:sz w:val="24"/>
          <w:highlight w:val="none"/>
        </w:rPr>
        <w:t>。</w:t>
      </w:r>
    </w:p>
    <w:p>
      <w:pPr>
        <w:spacing w:line="360" w:lineRule="auto"/>
        <w:ind w:firstLine="482" w:firstLineChars="200"/>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本项目接受联合体投标：</w:t>
      </w:r>
      <w:sdt>
        <w:sdtPr>
          <w:rPr>
            <w:rFonts w:hint="eastAsia" w:asciiTheme="minorEastAsia" w:hAnsiTheme="minorEastAsia" w:eastAsiaTheme="minorEastAsia"/>
            <w:b/>
            <w:sz w:val="24"/>
            <w:highlight w:val="none"/>
          </w:rPr>
          <w:id w:val="2035453831"/>
          <w14:checkbox>
            <w14:checked w14:val="1"/>
            <w14:checkedState w14:val="00FE" w14:font="Wingdings"/>
            <w14:uncheckedState w14:val="2610" w14:font="MS Gothic"/>
          </w14:checkbox>
        </w:sdtPr>
        <w:sdtEndPr>
          <w:rPr>
            <w:rFonts w:hint="eastAsia" w:asciiTheme="minorEastAsia" w:hAnsiTheme="minorEastAsia" w:eastAsiaTheme="minorEastAsia"/>
            <w:b/>
            <w:sz w:val="24"/>
            <w:highlight w:val="none"/>
          </w:rPr>
        </w:sdtEndPr>
        <w:sdtContent>
          <w:r>
            <w:rPr>
              <w:rFonts w:hint="eastAsia" w:ascii="Wingdings" w:hAnsi="Wingdings" w:eastAsia="MS Gothic"/>
              <w:b/>
              <w:sz w:val="24"/>
              <w:highlight w:val="none"/>
            </w:rPr>
            <w:t>þ</w:t>
          </w:r>
        </w:sdtContent>
      </w:sdt>
      <w:r>
        <w:rPr>
          <w:rFonts w:hint="eastAsia" w:asciiTheme="minorEastAsia" w:hAnsiTheme="minorEastAsia" w:eastAsiaTheme="minorEastAsia"/>
          <w:b/>
          <w:sz w:val="24"/>
          <w:highlight w:val="none"/>
        </w:rPr>
        <w:t>是，</w:t>
      </w:r>
      <w:sdt>
        <w:sdtPr>
          <w:rPr>
            <w:rFonts w:hint="eastAsia" w:asciiTheme="minorEastAsia" w:hAnsiTheme="minorEastAsia" w:eastAsiaTheme="minorEastAsia"/>
            <w:b/>
            <w:sz w:val="24"/>
            <w:highlight w:val="none"/>
          </w:rPr>
          <w:id w:val="-1765526721"/>
          <w14:checkbox>
            <w14:checked w14:val="0"/>
            <w14:checkedState w14:val="00FE" w14:font="Wingdings"/>
            <w14:uncheckedState w14:val="2610" w14:font="MS Gothic"/>
          </w14:checkbox>
        </w:sdtPr>
        <w:sdtEndPr>
          <w:rPr>
            <w:rFonts w:hint="eastAsia" w:asciiTheme="minorEastAsia" w:hAnsiTheme="minorEastAsia" w:eastAsiaTheme="minorEastAsia"/>
            <w:b/>
            <w:sz w:val="24"/>
            <w:highlight w:val="none"/>
          </w:rPr>
        </w:sdtEndPr>
        <w:sdtContent>
          <w:r>
            <w:rPr>
              <w:rFonts w:hint="eastAsia" w:ascii="MS Mincho" w:hAnsi="MS Mincho" w:eastAsia="MS Mincho" w:cs="MS Mincho"/>
              <w:b/>
              <w:sz w:val="24"/>
              <w:highlight w:val="none"/>
            </w:rPr>
            <w:t>☐</w:t>
          </w:r>
        </w:sdtContent>
      </w:sdt>
      <w:r>
        <w:rPr>
          <w:rFonts w:hint="eastAsia" w:asciiTheme="minorEastAsia" w:hAnsiTheme="minorEastAsia" w:eastAsiaTheme="minorEastAsia"/>
          <w:b/>
          <w:sz w:val="24"/>
          <w:highlight w:val="none"/>
        </w:rPr>
        <w:t>否。</w:t>
      </w:r>
    </w:p>
    <w:p>
      <w:pPr>
        <w:spacing w:line="360" w:lineRule="auto"/>
        <w:outlineLvl w:val="2"/>
        <w:rPr>
          <w:rFonts w:cs="宋体" w:asciiTheme="minorEastAsia" w:hAnsiTheme="minorEastAsia" w:eastAsiaTheme="minorEastAsia"/>
          <w:b/>
          <w:bCs/>
          <w:sz w:val="24"/>
          <w:highlight w:val="none"/>
        </w:rPr>
      </w:pPr>
      <w:bookmarkStart w:id="15" w:name="_Toc35393630"/>
      <w:bookmarkStart w:id="16" w:name="_Toc35393799"/>
      <w:bookmarkStart w:id="17" w:name="_Toc28359090"/>
      <w:bookmarkStart w:id="18" w:name="_Toc28359013"/>
      <w:r>
        <w:rPr>
          <w:rFonts w:hint="eastAsia" w:cs="宋体" w:asciiTheme="minorEastAsia" w:hAnsiTheme="minorEastAsia" w:eastAsiaTheme="minorEastAsia"/>
          <w:b/>
          <w:bCs/>
          <w:sz w:val="24"/>
          <w:highlight w:val="none"/>
        </w:rPr>
        <w:t>二、申请人的资格要求：</w:t>
      </w:r>
      <w:bookmarkEnd w:id="15"/>
      <w:bookmarkEnd w:id="16"/>
      <w:bookmarkEnd w:id="17"/>
      <w:bookmarkEnd w:id="18"/>
    </w:p>
    <w:p>
      <w:pPr>
        <w:spacing w:line="360" w:lineRule="auto"/>
        <w:ind w:firstLine="480" w:firstLineChars="200"/>
        <w:rPr>
          <w:rFonts w:cs="宋体" w:asciiTheme="minorEastAsia" w:hAnsiTheme="minorEastAsia" w:eastAsiaTheme="minorEastAsia"/>
          <w:snapToGrid w:val="0"/>
          <w:kern w:val="28"/>
          <w:sz w:val="24"/>
          <w:szCs w:val="20"/>
        </w:rPr>
      </w:pPr>
      <w:r>
        <w:rPr>
          <w:rFonts w:hint="eastAsia" w:cs="宋体" w:asciiTheme="minorEastAsia" w:hAnsiTheme="minorEastAsia" w:eastAsiaTheme="minorEastAsia"/>
          <w:snapToGrid w:val="0"/>
          <w:kern w:val="28"/>
          <w:sz w:val="24"/>
          <w:szCs w:val="20"/>
          <w:highlight w:val="none"/>
        </w:rPr>
        <w:t>1.满足《中华人民共和国政府采购法》第二十二</w:t>
      </w:r>
      <w:r>
        <w:rPr>
          <w:rFonts w:hint="eastAsia" w:cs="宋体" w:asciiTheme="minorEastAsia" w:hAnsiTheme="minorEastAsia" w:eastAsiaTheme="minorEastAsia"/>
          <w:snapToGrid w:val="0"/>
          <w:kern w:val="28"/>
          <w:sz w:val="24"/>
          <w:szCs w:val="20"/>
        </w:rPr>
        <w:t>条规定；未被“信用中国”（www.creditchina.gov.cn)、中国政府采购网（www.ccgp.gov.cn）列入失信被执行人、重大税收违法案件当事人名单、政府采购严重违法失信行为记录名单；</w:t>
      </w:r>
    </w:p>
    <w:p>
      <w:pPr>
        <w:spacing w:line="360" w:lineRule="auto"/>
        <w:ind w:firstLine="480" w:firstLineChars="200"/>
        <w:rPr>
          <w:rFonts w:cs="宋体" w:asciiTheme="minorEastAsia" w:hAnsiTheme="minorEastAsia" w:eastAsiaTheme="minorEastAsia"/>
          <w:snapToGrid w:val="0"/>
          <w:kern w:val="28"/>
          <w:sz w:val="24"/>
          <w:szCs w:val="20"/>
        </w:rPr>
      </w:pPr>
      <w:r>
        <w:rPr>
          <w:rFonts w:cs="宋体" w:asciiTheme="minorEastAsia" w:hAnsiTheme="minorEastAsia" w:eastAsiaTheme="minorEastAsia"/>
          <w:snapToGrid w:val="0"/>
          <w:kern w:val="28"/>
          <w:sz w:val="24"/>
          <w:szCs w:val="20"/>
        </w:rPr>
        <w:t>2</w:t>
      </w:r>
      <w:r>
        <w:rPr>
          <w:rFonts w:hint="eastAsia" w:cs="宋体" w:asciiTheme="minorEastAsia" w:hAnsiTheme="minorEastAsia" w:eastAsiaTheme="minorEastAsia"/>
          <w:snapToGrid w:val="0"/>
          <w:kern w:val="28"/>
          <w:sz w:val="24"/>
          <w:szCs w:val="20"/>
        </w:rPr>
        <w:t>.以联合体形式响应的，提供联合协议(本项目不接受联合体响应或者供应商不以联合体形式响应的，则不需要提供) ；</w:t>
      </w:r>
    </w:p>
    <w:p>
      <w:pPr>
        <w:spacing w:line="360" w:lineRule="auto"/>
        <w:ind w:firstLine="480" w:firstLineChars="200"/>
        <w:rPr>
          <w:rFonts w:cs="宋体" w:asciiTheme="minorEastAsia" w:hAnsiTheme="minorEastAsia" w:eastAsiaTheme="minorEastAsia"/>
          <w:snapToGrid w:val="0"/>
          <w:kern w:val="28"/>
          <w:sz w:val="24"/>
          <w:szCs w:val="20"/>
        </w:rPr>
      </w:pPr>
      <w:r>
        <w:rPr>
          <w:rFonts w:cs="宋体" w:asciiTheme="minorEastAsia" w:hAnsiTheme="minorEastAsia" w:eastAsiaTheme="minorEastAsia"/>
          <w:snapToGrid w:val="0"/>
          <w:kern w:val="28"/>
          <w:sz w:val="24"/>
          <w:szCs w:val="20"/>
        </w:rPr>
        <w:t>3</w:t>
      </w:r>
      <w:r>
        <w:rPr>
          <w:rFonts w:hint="eastAsia" w:cs="宋体" w:asciiTheme="minorEastAsia" w:hAnsiTheme="minorEastAsia" w:eastAsiaTheme="minorEastAsia"/>
          <w:snapToGrid w:val="0"/>
          <w:kern w:val="28"/>
          <w:sz w:val="24"/>
          <w:szCs w:val="20"/>
        </w:rPr>
        <w:t>.落实政府采购政策需满足的资格要求：</w:t>
      </w:r>
    </w:p>
    <w:p>
      <w:pPr>
        <w:spacing w:line="360" w:lineRule="auto"/>
        <w:ind w:firstLine="480" w:firstLineChars="200"/>
        <w:rPr>
          <w:rFonts w:ascii="宋体" w:hAnsi="宋体" w:cs="宋体"/>
          <w:sz w:val="24"/>
        </w:rPr>
      </w:pPr>
      <w:sdt>
        <w:sdtPr>
          <w:rPr>
            <w:rFonts w:hint="eastAsia" w:cs="宋体" w:asciiTheme="minorEastAsia" w:hAnsiTheme="minorEastAsia" w:eastAsiaTheme="minorEastAsia"/>
            <w:kern w:val="0"/>
            <w:sz w:val="24"/>
          </w:rPr>
          <w:id w:val="1928616923"/>
          <w14:checkbox>
            <w14:checked w14:val="1"/>
            <w14:checkedState w14:val="00FE" w14:font="Wingdings"/>
            <w14:uncheckedState w14:val="2610" w14:font="MS Gothic"/>
          </w14:checkbox>
        </w:sdtPr>
        <w:sdtEndPr>
          <w:rPr>
            <w:rFonts w:hint="eastAsia" w:ascii="宋体" w:hAnsi="宋体" w:eastAsia="宋体" w:cs="宋体"/>
            <w:kern w:val="0"/>
            <w:sz w:val="24"/>
          </w:rPr>
        </w:sdtEndPr>
        <w:sdtContent>
          <w:r>
            <w:rPr>
              <w:rFonts w:hint="eastAsia" w:ascii="Wingdings" w:hAnsi="Wingdings" w:cs="宋体"/>
              <w:kern w:val="0"/>
              <w:sz w:val="24"/>
            </w:rPr>
            <w:t>þ</w:t>
          </w:r>
        </w:sdtContent>
      </w:sdt>
      <w:r>
        <w:rPr>
          <w:rFonts w:hint="eastAsia" w:ascii="宋体" w:hAnsi="宋体" w:cs="宋体"/>
          <w:sz w:val="24"/>
        </w:rPr>
        <w:t>无</w:t>
      </w:r>
      <w:r>
        <w:rPr>
          <w:rFonts w:hint="eastAsia" w:ascii="宋体" w:hAnsi="宋体" w:cs="宋体"/>
          <w:snapToGrid w:val="0"/>
          <w:kern w:val="28"/>
          <w:sz w:val="24"/>
          <w:szCs w:val="20"/>
        </w:rPr>
        <w:t>（注：不得限制大中型企业与小微企业组成联合体参与响应）</w:t>
      </w:r>
      <w:r>
        <w:rPr>
          <w:rFonts w:hint="eastAsia" w:ascii="宋体" w:hAnsi="宋体" w:cs="宋体"/>
          <w:sz w:val="24"/>
        </w:rPr>
        <w:t>；</w:t>
      </w:r>
    </w:p>
    <w:p>
      <w:pPr>
        <w:spacing w:line="360" w:lineRule="auto"/>
        <w:ind w:firstLine="480" w:firstLineChars="200"/>
        <w:rPr>
          <w:rFonts w:ascii="宋体" w:hAnsi="宋体" w:cs="宋体"/>
          <w:sz w:val="24"/>
        </w:rPr>
      </w:pPr>
      <w:sdt>
        <w:sdtPr>
          <w:rPr>
            <w:rFonts w:hint="eastAsia" w:ascii="宋体" w:hAnsi="宋体" w:cs="宋体"/>
            <w:kern w:val="0"/>
            <w:sz w:val="24"/>
          </w:rPr>
          <w:id w:val="-1024704304"/>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ascii="MS Gothic" w:hAnsi="MS Gothic" w:cs="宋体"/>
              <w:kern w:val="0"/>
              <w:sz w:val="24"/>
            </w:rPr>
            <w:t>☐</w:t>
          </w:r>
        </w:sdtContent>
      </w:sdt>
      <w:r>
        <w:rPr>
          <w:rFonts w:hint="eastAsia" w:ascii="宋体" w:hAnsi="宋体" w:cs="宋体"/>
          <w:kern w:val="0"/>
          <w:sz w:val="24"/>
        </w:rPr>
        <w:t>专</w:t>
      </w:r>
      <w:r>
        <w:rPr>
          <w:rFonts w:hint="eastAsia" w:ascii="宋体" w:hAnsi="宋体" w:cs="宋体"/>
          <w:sz w:val="24"/>
        </w:rPr>
        <w:t>门面向中小企业</w:t>
      </w:r>
    </w:p>
    <w:p>
      <w:pPr>
        <w:spacing w:line="360" w:lineRule="auto"/>
        <w:ind w:firstLine="897" w:firstLineChars="374"/>
        <w:rPr>
          <w:rFonts w:ascii="宋体" w:hAnsi="宋体" w:cs="宋体"/>
          <w:sz w:val="24"/>
        </w:rPr>
      </w:pPr>
      <w:sdt>
        <w:sdtPr>
          <w:rPr>
            <w:rFonts w:hint="eastAsia" w:ascii="宋体" w:hAnsi="宋体" w:cs="宋体"/>
            <w:kern w:val="0"/>
            <w:sz w:val="24"/>
          </w:rPr>
          <w:id w:val="-333685401"/>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ascii="MS Gothic" w:hAnsi="MS Gothic" w:cs="宋体"/>
              <w:kern w:val="0"/>
              <w:sz w:val="24"/>
            </w:rPr>
            <w:t>☐</w:t>
          </w:r>
        </w:sdtContent>
      </w:sdt>
      <w:r>
        <w:rPr>
          <w:rFonts w:hint="eastAsia" w:ascii="宋体" w:hAnsi="宋体" w:cs="宋体"/>
          <w:sz w:val="24"/>
        </w:rPr>
        <w:t>货物全部由符合政策要求的中小企业制造，提供中小企业声明函；</w:t>
      </w:r>
    </w:p>
    <w:p>
      <w:pPr>
        <w:spacing w:line="360" w:lineRule="auto"/>
        <w:ind w:firstLine="897" w:firstLineChars="374"/>
        <w:rPr>
          <w:rFonts w:ascii="宋体" w:hAnsi="宋体" w:cs="宋体"/>
          <w:sz w:val="24"/>
        </w:rPr>
      </w:pPr>
      <w:sdt>
        <w:sdtPr>
          <w:rPr>
            <w:rFonts w:hint="eastAsia" w:ascii="宋体" w:hAnsi="宋体" w:cs="宋体"/>
            <w:kern w:val="0"/>
            <w:sz w:val="24"/>
          </w:rPr>
          <w:id w:val="-2141025358"/>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sz w:val="24"/>
        </w:rPr>
        <w:t>货物全部由符合政策要求的小微企业制造，提供中小企业声明函；</w:t>
      </w:r>
    </w:p>
    <w:p>
      <w:pPr>
        <w:spacing w:line="360" w:lineRule="auto"/>
        <w:ind w:firstLine="480" w:firstLineChars="200"/>
        <w:rPr>
          <w:rFonts w:ascii="宋体" w:hAnsi="宋体" w:cs="宋体"/>
          <w:sz w:val="24"/>
        </w:rPr>
      </w:pPr>
      <w:sdt>
        <w:sdtPr>
          <w:rPr>
            <w:rFonts w:hint="eastAsia" w:ascii="宋体" w:hAnsi="宋体" w:cs="宋体"/>
            <w:kern w:val="0"/>
            <w:sz w:val="24"/>
          </w:rPr>
          <w:id w:val="-1985607795"/>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MS Gothic" w:hAnsi="MS Gothic" w:cs="宋体"/>
              <w:kern w:val="0"/>
              <w:sz w:val="24"/>
            </w:rPr>
            <w:t>☐</w:t>
          </w:r>
        </w:sdtContent>
      </w:sdt>
      <w:r>
        <w:rPr>
          <w:rFonts w:hint="eastAsia" w:ascii="宋体" w:hAnsi="宋体" w:cs="宋体"/>
          <w:sz w:val="24"/>
        </w:rPr>
        <w:t>要求以联合体形式参加，提供联合协议和中小企业声明函，联合协议中中小企业合同金额应当达到</w:t>
      </w:r>
      <w:r>
        <w:rPr>
          <w:rFonts w:hint="eastAsia" w:ascii="宋体" w:hAnsi="宋体" w:cs="宋体"/>
          <w:sz w:val="24"/>
          <w:u w:val="single"/>
        </w:rPr>
        <w:t xml:space="preserve">  </w:t>
      </w:r>
      <w:r>
        <w:rPr>
          <w:rFonts w:hint="eastAsia" w:ascii="宋体" w:hAnsi="宋体" w:cs="宋体"/>
          <w:sz w:val="24"/>
        </w:rPr>
        <w:t>%，其中小微企业合同金额应当达到</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spacing w:val="8"/>
          <w:kern w:val="0"/>
          <w:sz w:val="24"/>
        </w:rPr>
        <w:t>如果供应商本身提供所有标的均由中小企业制造、承建或承接，并相应达到了前述比例要求，视同符合了资格条件，无需再与其他中小企业组成联合体参加政府采购活动，无需提供联合协议</w:t>
      </w:r>
      <w:r>
        <w:rPr>
          <w:rFonts w:hint="eastAsia" w:ascii="宋体" w:hAnsi="宋体" w:cs="宋体"/>
          <w:sz w:val="24"/>
        </w:rPr>
        <w:t>；</w:t>
      </w:r>
    </w:p>
    <w:p>
      <w:pPr>
        <w:spacing w:line="360" w:lineRule="auto"/>
        <w:ind w:firstLine="480" w:firstLineChars="200"/>
        <w:rPr>
          <w:rFonts w:cs="宋体" w:asciiTheme="minorEastAsia" w:hAnsiTheme="minorEastAsia" w:eastAsiaTheme="minorEastAsia"/>
          <w:sz w:val="24"/>
        </w:rPr>
      </w:pPr>
      <w:sdt>
        <w:sdtPr>
          <w:rPr>
            <w:rFonts w:hint="eastAsia" w:ascii="宋体" w:hAnsi="宋体" w:cs="宋体"/>
            <w:kern w:val="0"/>
            <w:sz w:val="24"/>
          </w:rPr>
          <w:id w:val="34630645"/>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sz w:val="24"/>
        </w:rPr>
        <w:t>要求合同分包，提供分包意向协议和中小企业声明函，分包意向协议中中小企业合同金额应当达到</w:t>
      </w:r>
      <w:r>
        <w:rPr>
          <w:rFonts w:hint="eastAsia" w:ascii="宋体" w:hAnsi="宋体" w:cs="宋体"/>
          <w:sz w:val="24"/>
          <w:u w:val="single"/>
        </w:rPr>
        <w:t xml:space="preserve">  </w:t>
      </w:r>
      <w:r>
        <w:rPr>
          <w:rFonts w:hint="eastAsia" w:ascii="宋体" w:hAnsi="宋体" w:cs="宋体"/>
          <w:sz w:val="24"/>
        </w:rPr>
        <w:t>% ，其中小微企业合同金额应当达到</w:t>
      </w:r>
      <w:r>
        <w:rPr>
          <w:rFonts w:hint="eastAsia" w:ascii="宋体" w:hAnsi="宋体" w:cs="宋体"/>
          <w:sz w:val="24"/>
          <w:u w:val="single"/>
        </w:rPr>
        <w:t xml:space="preserve"> </w:t>
      </w:r>
      <w:r>
        <w:rPr>
          <w:rFonts w:hint="eastAsia" w:ascii="宋体" w:hAnsi="宋体" w:cs="宋体"/>
          <w:sz w:val="24"/>
        </w:rPr>
        <w:t>% ;</w:t>
      </w:r>
      <w:r>
        <w:rPr>
          <w:rFonts w:hint="eastAsia" w:ascii="宋体" w:hAnsi="宋体" w:cs="宋体"/>
          <w:spacing w:val="8"/>
          <w:kern w:val="0"/>
          <w:sz w:val="24"/>
        </w:rPr>
        <w:t>如果供应商本身提供所有标的均由中小企业制造、承建或承接，并相应达到了前述比例要求，视同符合了资格条件，无需再向中小企业分包，无需提供分包意向协议</w:t>
      </w:r>
      <w:r>
        <w:rPr>
          <w:rFonts w:hint="eastAsia" w:ascii="宋体" w:hAnsi="宋体" w:cs="宋体"/>
          <w:sz w:val="24"/>
        </w:rPr>
        <w:t>；</w:t>
      </w:r>
    </w:p>
    <w:p>
      <w:pPr>
        <w:spacing w:line="360" w:lineRule="auto"/>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4</w:t>
      </w:r>
      <w:r>
        <w:rPr>
          <w:rFonts w:hint="eastAsia" w:cs="宋体" w:asciiTheme="minorEastAsia" w:hAnsiTheme="minorEastAsia" w:eastAsiaTheme="minorEastAsia"/>
          <w:sz w:val="24"/>
        </w:rPr>
        <w:t>.本项目的特定资格要求：无；</w:t>
      </w:r>
    </w:p>
    <w:p>
      <w:pPr>
        <w:snapToGrid w:val="0"/>
        <w:spacing w:line="360" w:lineRule="auto"/>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5</w:t>
      </w:r>
      <w:r>
        <w:rPr>
          <w:rFonts w:hint="eastAsia" w:cs="宋体" w:asciiTheme="minorEastAsia" w:hAnsiTheme="minorEastAsia" w:eastAsiaTheme="minorEastAsia"/>
          <w:sz w:val="24"/>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pPr>
        <w:spacing w:line="360" w:lineRule="auto"/>
        <w:outlineLvl w:val="2"/>
        <w:rPr>
          <w:rFonts w:cs="宋体" w:asciiTheme="minorEastAsia" w:hAnsiTheme="minorEastAsia" w:eastAsiaTheme="minorEastAsia"/>
          <w:b/>
          <w:bCs/>
          <w:sz w:val="24"/>
        </w:rPr>
      </w:pPr>
      <w:bookmarkStart w:id="19" w:name="_Toc28359014"/>
      <w:bookmarkStart w:id="20" w:name="_Toc35393631"/>
      <w:bookmarkStart w:id="21" w:name="_Toc35393800"/>
      <w:bookmarkStart w:id="22" w:name="_Toc28359091"/>
      <w:r>
        <w:rPr>
          <w:rFonts w:hint="eastAsia" w:cs="宋体" w:asciiTheme="minorEastAsia" w:hAnsiTheme="minorEastAsia" w:eastAsiaTheme="minorEastAsia"/>
          <w:b/>
          <w:bCs/>
          <w:sz w:val="24"/>
        </w:rPr>
        <w:t>三、获取（下载）采购文件</w:t>
      </w:r>
      <w:bookmarkEnd w:id="19"/>
      <w:bookmarkEnd w:id="20"/>
      <w:bookmarkEnd w:id="21"/>
      <w:bookmarkEnd w:id="22"/>
      <w:bookmarkStart w:id="78" w:name="_GoBack"/>
      <w:bookmarkEnd w:id="78"/>
    </w:p>
    <w:p>
      <w:pPr>
        <w:spacing w:line="360" w:lineRule="auto"/>
        <w:ind w:firstLine="540"/>
        <w:rPr>
          <w:rFonts w:cs="宋体" w:asciiTheme="minorEastAsia" w:hAnsiTheme="minorEastAsia" w:eastAsiaTheme="minorEastAsia"/>
          <w:sz w:val="24"/>
        </w:rPr>
      </w:pPr>
      <w:r>
        <w:rPr>
          <w:rFonts w:hint="eastAsia" w:cs="宋体" w:asciiTheme="minorEastAsia" w:hAnsiTheme="minorEastAsia" w:eastAsiaTheme="minorEastAsia"/>
          <w:b/>
          <w:sz w:val="24"/>
        </w:rPr>
        <w:t>时间：</w:t>
      </w:r>
      <w:r>
        <w:rPr>
          <w:rFonts w:hint="eastAsia" w:asciiTheme="minorEastAsia" w:hAnsiTheme="minorEastAsia" w:eastAsiaTheme="minorEastAsia"/>
          <w:sz w:val="27"/>
          <w:szCs w:val="27"/>
        </w:rPr>
        <w:t>/</w:t>
      </w:r>
      <w:r>
        <w:rPr>
          <w:rFonts w:hint="eastAsia" w:cs="宋体" w:asciiTheme="minorEastAsia" w:hAnsiTheme="minorEastAsia" w:eastAsiaTheme="minorEastAsia"/>
          <w:sz w:val="24"/>
        </w:rPr>
        <w:t>至2023年</w:t>
      </w:r>
      <w:r>
        <w:rPr>
          <w:rFonts w:hint="eastAsia" w:cs="宋体" w:asciiTheme="minorEastAsia" w:hAnsiTheme="minorEastAsia" w:eastAsiaTheme="minorEastAsia"/>
          <w:sz w:val="24"/>
          <w:lang w:val="en-US" w:eastAsia="zh-CN"/>
        </w:rPr>
        <w:t>12月10日</w:t>
      </w:r>
      <w:r>
        <w:rPr>
          <w:rFonts w:hint="eastAsia" w:cs="宋体" w:asciiTheme="minorEastAsia" w:hAnsiTheme="minorEastAsia" w:eastAsiaTheme="minorEastAsia"/>
          <w:sz w:val="24"/>
        </w:rPr>
        <w:t>，每天上午</w:t>
      </w:r>
      <w:r>
        <w:rPr>
          <w:rFonts w:hint="eastAsia" w:asciiTheme="minorEastAsia" w:hAnsiTheme="minorEastAsia" w:eastAsiaTheme="minorEastAsia"/>
          <w:sz w:val="24"/>
        </w:rPr>
        <w:t>00:00至12:00 ，下午12:00至23:59</w:t>
      </w:r>
      <w:r>
        <w:rPr>
          <w:rFonts w:hint="eastAsia" w:cs="宋体" w:asciiTheme="minorEastAsia" w:hAnsiTheme="minorEastAsia" w:eastAsiaTheme="minorEastAsia"/>
          <w:sz w:val="24"/>
        </w:rPr>
        <w:t>（北京时间</w:t>
      </w:r>
      <w:r>
        <w:rPr>
          <w:rFonts w:hint="eastAsia" w:asciiTheme="minorEastAsia" w:hAnsiTheme="minorEastAsia" w:eastAsiaTheme="minorEastAsia"/>
          <w:sz w:val="24"/>
        </w:rPr>
        <w:t>，线上获取法定节假日均可，线下获取文件法定节假日除外</w:t>
      </w:r>
      <w:r>
        <w:rPr>
          <w:rFonts w:hint="eastAsia" w:cs="宋体" w:asciiTheme="minorEastAsia" w:hAnsiTheme="minorEastAsia" w:eastAsiaTheme="minorEastAsia"/>
          <w:sz w:val="24"/>
        </w:rPr>
        <w:t>）；</w:t>
      </w:r>
    </w:p>
    <w:p>
      <w:pPr>
        <w:spacing w:line="360" w:lineRule="auto"/>
        <w:ind w:firstLine="540"/>
        <w:rPr>
          <w:rFonts w:cs="宋体" w:asciiTheme="minorEastAsia" w:hAnsiTheme="minorEastAsia" w:eastAsiaTheme="minorEastAsia"/>
          <w:sz w:val="28"/>
          <w:szCs w:val="28"/>
          <w:u w:val="single"/>
        </w:rPr>
      </w:pPr>
      <w:r>
        <w:rPr>
          <w:rFonts w:hint="eastAsia" w:cs="宋体" w:asciiTheme="minorEastAsia" w:hAnsiTheme="minorEastAsia" w:eastAsiaTheme="minorEastAsia"/>
          <w:b/>
          <w:sz w:val="24"/>
        </w:rPr>
        <w:t>地点（网址）：</w:t>
      </w:r>
      <w:r>
        <w:rPr>
          <w:rFonts w:hint="eastAsia" w:cs="仿宋_GB2312" w:asciiTheme="minorEastAsia" w:hAnsiTheme="minorEastAsia" w:eastAsiaTheme="minorEastAsia"/>
          <w:b/>
          <w:sz w:val="24"/>
        </w:rPr>
        <w:t>政采云平台（</w:t>
      </w:r>
      <w:r>
        <w:fldChar w:fldCharType="begin"/>
      </w:r>
      <w:r>
        <w:instrText xml:space="preserve"> HYPERLINK "https://www.zcygov.cn/" </w:instrText>
      </w:r>
      <w:r>
        <w:fldChar w:fldCharType="separate"/>
      </w:r>
      <w:r>
        <w:rPr>
          <w:rStyle w:val="71"/>
          <w:rFonts w:hint="eastAsia" w:cs="仿宋_GB2312" w:asciiTheme="minorEastAsia" w:hAnsiTheme="minorEastAsia" w:eastAsiaTheme="minorEastAsia"/>
          <w:b/>
          <w:color w:val="auto"/>
          <w:sz w:val="24"/>
        </w:rPr>
        <w:t>https://www.zcygov.cn/</w:t>
      </w:r>
      <w:r>
        <w:rPr>
          <w:rStyle w:val="71"/>
          <w:rFonts w:hint="eastAsia" w:cs="仿宋_GB2312" w:asciiTheme="minorEastAsia" w:hAnsiTheme="minorEastAsia" w:eastAsiaTheme="minorEastAsia"/>
          <w:b/>
          <w:color w:val="auto"/>
          <w:sz w:val="24"/>
        </w:rPr>
        <w:fldChar w:fldCharType="end"/>
      </w:r>
      <w:r>
        <w:rPr>
          <w:rFonts w:hint="eastAsia" w:cs="仿宋_GB2312" w:asciiTheme="minorEastAsia" w:hAnsiTheme="minorEastAsia" w:eastAsiaTheme="minorEastAsia"/>
          <w:b/>
          <w:sz w:val="24"/>
        </w:rPr>
        <w:t>）</w:t>
      </w:r>
    </w:p>
    <w:p>
      <w:pPr>
        <w:spacing w:line="360" w:lineRule="auto"/>
        <w:ind w:firstLine="540"/>
        <w:rPr>
          <w:rFonts w:cs="宋体" w:asciiTheme="minorEastAsia" w:hAnsiTheme="minorEastAsia" w:eastAsiaTheme="minorEastAsia"/>
          <w:sz w:val="24"/>
          <w:u w:val="single"/>
        </w:rPr>
      </w:pPr>
      <w:r>
        <w:rPr>
          <w:rFonts w:hint="eastAsia" w:cs="宋体" w:asciiTheme="minorEastAsia" w:hAnsiTheme="minorEastAsia" w:eastAsiaTheme="minorEastAsia"/>
          <w:b/>
          <w:sz w:val="24"/>
        </w:rPr>
        <w:t>方式：</w:t>
      </w:r>
      <w:r>
        <w:rPr>
          <w:rFonts w:hint="eastAsia" w:cs="宋体" w:asciiTheme="minorEastAsia" w:hAnsiTheme="minorEastAsia" w:eastAsiaTheme="minorEastAsia"/>
          <w:sz w:val="24"/>
        </w:rPr>
        <w:t>供应商登录政采云平台https://www.zcygov.cn/在线申请获取采购文件（进入“项目采购”应用，在获取采购文件菜单中选择项目，申请获取采购文件）。</w:t>
      </w:r>
    </w:p>
    <w:p>
      <w:pPr>
        <w:spacing w:line="360" w:lineRule="auto"/>
        <w:ind w:firstLine="540"/>
        <w:rPr>
          <w:rFonts w:cs="宋体" w:asciiTheme="minorEastAsia" w:hAnsiTheme="minorEastAsia" w:eastAsiaTheme="minorEastAsia"/>
          <w:sz w:val="28"/>
          <w:szCs w:val="28"/>
        </w:rPr>
      </w:pPr>
      <w:r>
        <w:rPr>
          <w:rFonts w:hint="eastAsia" w:cs="宋体" w:asciiTheme="minorEastAsia" w:hAnsiTheme="minorEastAsia" w:eastAsiaTheme="minorEastAsia"/>
          <w:b/>
          <w:sz w:val="24"/>
        </w:rPr>
        <w:t>售价：</w:t>
      </w:r>
      <w:r>
        <w:rPr>
          <w:rFonts w:hint="eastAsia" w:cs="仿宋_GB2312" w:asciiTheme="minorEastAsia" w:hAnsiTheme="minorEastAsia" w:eastAsiaTheme="minorEastAsia"/>
          <w:sz w:val="24"/>
        </w:rPr>
        <w:t>免费。</w:t>
      </w:r>
    </w:p>
    <w:p>
      <w:pPr>
        <w:pStyle w:val="7"/>
        <w:numPr>
          <w:ilvl w:val="0"/>
          <w:numId w:val="0"/>
        </w:numPr>
        <w:tabs>
          <w:tab w:val="clear" w:pos="900"/>
        </w:tabs>
        <w:spacing w:line="240" w:lineRule="auto"/>
        <w:ind w:left="432" w:hanging="432"/>
        <w:rPr>
          <w:rFonts w:cs="宋体" w:asciiTheme="minorEastAsia" w:hAnsiTheme="minorEastAsia" w:eastAsiaTheme="minorEastAsia"/>
          <w:sz w:val="24"/>
          <w:szCs w:val="24"/>
        </w:rPr>
      </w:pPr>
      <w:bookmarkStart w:id="23" w:name="_Toc35393801"/>
      <w:bookmarkStart w:id="24" w:name="_Toc28359092"/>
      <w:bookmarkStart w:id="25" w:name="_Toc35393632"/>
      <w:bookmarkStart w:id="26" w:name="_Toc28359015"/>
      <w:r>
        <w:rPr>
          <w:rFonts w:hint="eastAsia" w:cs="宋体" w:asciiTheme="minorEastAsia" w:hAnsiTheme="minorEastAsia" w:eastAsiaTheme="minorEastAsia"/>
          <w:sz w:val="24"/>
          <w:szCs w:val="24"/>
        </w:rPr>
        <w:t>四、响应文件提交</w:t>
      </w:r>
      <w:bookmarkEnd w:id="23"/>
      <w:bookmarkEnd w:id="24"/>
      <w:bookmarkEnd w:id="25"/>
      <w:bookmarkEnd w:id="26"/>
      <w:r>
        <w:rPr>
          <w:rFonts w:hint="eastAsia" w:cs="宋体" w:asciiTheme="minorEastAsia" w:hAnsiTheme="minorEastAsia" w:eastAsiaTheme="minorEastAsia"/>
          <w:sz w:val="24"/>
          <w:szCs w:val="24"/>
        </w:rPr>
        <w:t>（上传）</w:t>
      </w:r>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截止时间：</w:t>
      </w:r>
      <w:r>
        <w:rPr>
          <w:rFonts w:hint="eastAsia" w:asciiTheme="minorEastAsia" w:hAnsiTheme="minorEastAsia" w:eastAsiaTheme="minorEastAsia"/>
          <w:sz w:val="24"/>
          <w:u w:val="single"/>
        </w:rPr>
        <w:t>2023</w:t>
      </w:r>
      <w:r>
        <w:rPr>
          <w:rFonts w:hint="eastAsia" w:asciiTheme="minorEastAsia" w:hAnsiTheme="minorEastAsia" w:eastAsiaTheme="minorEastAsia"/>
          <w:bCs/>
          <w:sz w:val="24"/>
          <w:u w:val="single"/>
        </w:rPr>
        <w:t>年</w:t>
      </w:r>
      <w:r>
        <w:rPr>
          <w:rFonts w:hint="eastAsia" w:asciiTheme="minorEastAsia" w:hAnsiTheme="minorEastAsia" w:eastAsiaTheme="minorEastAsia"/>
          <w:bCs/>
          <w:sz w:val="24"/>
          <w:u w:val="single"/>
          <w:lang w:eastAsia="zh-CN"/>
        </w:rPr>
        <w:t>12月10日09点30分</w:t>
      </w:r>
      <w:r>
        <w:rPr>
          <w:rFonts w:hint="eastAsia" w:asciiTheme="minorEastAsia" w:hAnsiTheme="minorEastAsia" w:eastAsiaTheme="minorEastAsia"/>
          <w:bCs/>
          <w:sz w:val="24"/>
          <w:u w:val="single"/>
        </w:rPr>
        <w:t>00秒</w:t>
      </w:r>
      <w:r>
        <w:rPr>
          <w:rFonts w:hint="eastAsia" w:asciiTheme="minorEastAsia" w:hAnsiTheme="minorEastAsia" w:eastAsiaTheme="minorEastAsia"/>
          <w:bCs/>
          <w:sz w:val="24"/>
        </w:rPr>
        <w:t>（北京时间）</w:t>
      </w:r>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地点：</w:t>
      </w:r>
      <w:r>
        <w:rPr>
          <w:rFonts w:hint="eastAsia" w:cs="仿宋_GB2312" w:asciiTheme="minorEastAsia" w:hAnsiTheme="minorEastAsia" w:eastAsiaTheme="minorEastAsia"/>
          <w:bCs/>
          <w:sz w:val="24"/>
        </w:rPr>
        <w:t>政采云平台（</w:t>
      </w:r>
      <w:r>
        <w:fldChar w:fldCharType="begin"/>
      </w:r>
      <w:r>
        <w:instrText xml:space="preserve"> HYPERLINK "https://www.zcygov.cn/" </w:instrText>
      </w:r>
      <w:r>
        <w:fldChar w:fldCharType="separate"/>
      </w:r>
      <w:r>
        <w:rPr>
          <w:rStyle w:val="71"/>
          <w:rFonts w:hint="eastAsia" w:cs="仿宋_GB2312" w:asciiTheme="minorEastAsia" w:hAnsiTheme="minorEastAsia" w:eastAsiaTheme="minorEastAsia"/>
          <w:bCs/>
          <w:color w:val="auto"/>
          <w:kern w:val="2"/>
          <w:sz w:val="24"/>
          <w:szCs w:val="24"/>
        </w:rPr>
        <w:t>https://www.zcygov.cn/</w:t>
      </w:r>
      <w:r>
        <w:rPr>
          <w:rStyle w:val="71"/>
          <w:rFonts w:hint="eastAsia" w:cs="仿宋_GB2312" w:asciiTheme="minorEastAsia" w:hAnsiTheme="minorEastAsia" w:eastAsiaTheme="minorEastAsia"/>
          <w:bCs/>
          <w:color w:val="auto"/>
          <w:kern w:val="2"/>
          <w:sz w:val="24"/>
          <w:szCs w:val="24"/>
        </w:rPr>
        <w:fldChar w:fldCharType="end"/>
      </w:r>
      <w:r>
        <w:rPr>
          <w:rFonts w:hint="eastAsia" w:cs="仿宋_GB2312" w:asciiTheme="minorEastAsia" w:hAnsiTheme="minorEastAsia" w:eastAsiaTheme="minorEastAsia"/>
          <w:bCs/>
          <w:sz w:val="24"/>
        </w:rPr>
        <w:t>）。</w:t>
      </w:r>
    </w:p>
    <w:p>
      <w:pPr>
        <w:pStyle w:val="7"/>
        <w:numPr>
          <w:ilvl w:val="0"/>
          <w:numId w:val="0"/>
        </w:numPr>
        <w:tabs>
          <w:tab w:val="clear" w:pos="900"/>
        </w:tabs>
        <w:spacing w:line="240" w:lineRule="auto"/>
        <w:ind w:left="432" w:hanging="432"/>
        <w:rPr>
          <w:rFonts w:cs="宋体" w:asciiTheme="minorEastAsia" w:hAnsiTheme="minorEastAsia" w:eastAsiaTheme="minorEastAsia"/>
          <w:sz w:val="24"/>
          <w:szCs w:val="24"/>
        </w:rPr>
      </w:pPr>
      <w:bookmarkStart w:id="27" w:name="_Toc28359093"/>
      <w:bookmarkStart w:id="28" w:name="_Toc28359016"/>
      <w:bookmarkStart w:id="29" w:name="_Toc35393802"/>
      <w:bookmarkStart w:id="30" w:name="_Toc35393633"/>
      <w:r>
        <w:rPr>
          <w:rFonts w:hint="eastAsia" w:cs="宋体" w:asciiTheme="minorEastAsia" w:hAnsiTheme="minorEastAsia" w:eastAsiaTheme="minorEastAsia"/>
          <w:sz w:val="24"/>
          <w:szCs w:val="24"/>
        </w:rPr>
        <w:t>五、响应文件开启</w:t>
      </w:r>
      <w:bookmarkEnd w:id="27"/>
      <w:bookmarkEnd w:id="28"/>
      <w:bookmarkEnd w:id="29"/>
      <w:bookmarkEnd w:id="30"/>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时间：</w:t>
      </w:r>
      <w:r>
        <w:rPr>
          <w:rFonts w:hint="eastAsia" w:asciiTheme="minorEastAsia" w:hAnsiTheme="minorEastAsia" w:eastAsiaTheme="minorEastAsia"/>
          <w:sz w:val="24"/>
          <w:u w:val="single"/>
        </w:rPr>
        <w:t>2023</w:t>
      </w:r>
      <w:r>
        <w:rPr>
          <w:rFonts w:hint="eastAsia" w:asciiTheme="minorEastAsia" w:hAnsiTheme="minorEastAsia" w:eastAsiaTheme="minorEastAsia"/>
          <w:bCs/>
          <w:sz w:val="24"/>
          <w:u w:val="single"/>
        </w:rPr>
        <w:t>年</w:t>
      </w:r>
      <w:r>
        <w:rPr>
          <w:rFonts w:hint="eastAsia" w:asciiTheme="minorEastAsia" w:hAnsiTheme="minorEastAsia" w:eastAsiaTheme="minorEastAsia"/>
          <w:bCs/>
          <w:sz w:val="24"/>
          <w:u w:val="single"/>
          <w:lang w:eastAsia="zh-CN"/>
        </w:rPr>
        <w:t>12月10日09点30分</w:t>
      </w:r>
      <w:r>
        <w:rPr>
          <w:rFonts w:hint="eastAsia" w:asciiTheme="minorEastAsia" w:hAnsiTheme="minorEastAsia" w:eastAsiaTheme="minorEastAsia"/>
          <w:bCs/>
          <w:sz w:val="24"/>
          <w:u w:val="single"/>
        </w:rPr>
        <w:t>00秒</w:t>
      </w:r>
      <w:r>
        <w:rPr>
          <w:rFonts w:hint="eastAsia" w:asciiTheme="minorEastAsia" w:hAnsiTheme="minorEastAsia" w:eastAsiaTheme="minorEastAsia"/>
          <w:bCs/>
          <w:sz w:val="24"/>
        </w:rPr>
        <w:t>（北京时间）</w:t>
      </w:r>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地点：</w:t>
      </w:r>
      <w:r>
        <w:rPr>
          <w:rFonts w:hint="eastAsia" w:cs="宋体" w:asciiTheme="minorEastAsia" w:hAnsiTheme="minorEastAsia" w:eastAsiaTheme="minorEastAsia"/>
          <w:sz w:val="24"/>
        </w:rPr>
        <w:t>政采云平台（https://www.zcygov.cn/）。</w:t>
      </w:r>
    </w:p>
    <w:p>
      <w:pPr>
        <w:pStyle w:val="7"/>
        <w:numPr>
          <w:ilvl w:val="0"/>
          <w:numId w:val="0"/>
        </w:numPr>
        <w:tabs>
          <w:tab w:val="clear" w:pos="900"/>
        </w:tabs>
        <w:spacing w:line="240" w:lineRule="auto"/>
        <w:ind w:left="432" w:hanging="432"/>
        <w:rPr>
          <w:rFonts w:cs="宋体" w:asciiTheme="minorEastAsia" w:hAnsiTheme="minorEastAsia" w:eastAsiaTheme="minorEastAsia"/>
          <w:sz w:val="24"/>
          <w:szCs w:val="24"/>
        </w:rPr>
      </w:pPr>
      <w:bookmarkStart w:id="31" w:name="_Toc35393803"/>
      <w:bookmarkStart w:id="32" w:name="_Toc28359017"/>
      <w:bookmarkStart w:id="33" w:name="_Toc35393634"/>
      <w:bookmarkStart w:id="34" w:name="_Toc28359094"/>
      <w:r>
        <w:rPr>
          <w:rFonts w:hint="eastAsia" w:cs="宋体" w:asciiTheme="minorEastAsia" w:hAnsiTheme="minorEastAsia" w:eastAsiaTheme="minorEastAsia"/>
          <w:sz w:val="24"/>
          <w:szCs w:val="24"/>
        </w:rPr>
        <w:t>六、公告期限</w:t>
      </w:r>
      <w:bookmarkEnd w:id="31"/>
      <w:bookmarkEnd w:id="32"/>
      <w:bookmarkEnd w:id="33"/>
      <w:bookmarkEnd w:id="34"/>
    </w:p>
    <w:p>
      <w:pPr>
        <w:ind w:firstLine="480" w:firstLineChars="20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自本公告发布之日起3个工作日。</w:t>
      </w:r>
    </w:p>
    <w:p>
      <w:pPr>
        <w:pStyle w:val="7"/>
        <w:numPr>
          <w:ilvl w:val="0"/>
          <w:numId w:val="0"/>
        </w:numPr>
        <w:tabs>
          <w:tab w:val="clear" w:pos="900"/>
        </w:tabs>
        <w:spacing w:line="360" w:lineRule="auto"/>
        <w:ind w:left="432" w:hanging="432"/>
        <w:rPr>
          <w:rFonts w:cs="宋体" w:asciiTheme="minorEastAsia" w:hAnsiTheme="minorEastAsia" w:eastAsiaTheme="minorEastAsia"/>
          <w:sz w:val="24"/>
          <w:szCs w:val="24"/>
        </w:rPr>
      </w:pPr>
      <w:bookmarkStart w:id="35" w:name="_Toc35393635"/>
      <w:bookmarkStart w:id="36" w:name="_Toc35393804"/>
      <w:r>
        <w:rPr>
          <w:rFonts w:hint="eastAsia" w:cs="宋体" w:asciiTheme="minorEastAsia" w:hAnsiTheme="minorEastAsia" w:eastAsiaTheme="minorEastAsia"/>
          <w:sz w:val="24"/>
          <w:szCs w:val="24"/>
        </w:rPr>
        <w:t>七、其他补充事宜</w:t>
      </w:r>
      <w:bookmarkEnd w:id="35"/>
      <w:bookmarkEnd w:id="36"/>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w:t>
      </w:r>
      <w:r>
        <w:rPr>
          <w:rFonts w:hint="eastAsia" w:ascii="宋体" w:hAnsi="宋体" w:cs="宋体"/>
          <w:sz w:val="24"/>
        </w:rPr>
        <w:t>.</w:t>
      </w:r>
      <w:r>
        <w:rPr>
          <w:rFonts w:ascii="宋体" w:hAnsi="宋体" w:cs="宋体"/>
          <w:sz w:val="24"/>
        </w:rPr>
        <w:t>《浙江省财政厅关于进一步发挥政府采购政策功能全力推动经济稳进提质的通知》 （浙财采监（2022）3号）、《浙江省财政厅关于进一步促进政府采购公平竞争打造最优营商环境的通知》（浙财采监（2021）22号））、《浙江省财政厅关于进一步加大政府采购支持中小企业力度助力扎实稳住经济的通知》 （浙财采监（2022）8号）已分别于2022年1月29日、2022年2月1日和2022年7月1日开始实施，此前有关规定与上述文件内容不一致的，按上述文件要求执行</w:t>
      </w:r>
      <w:r>
        <w:rPr>
          <w:rFonts w:hint="eastAsia" w:cs="宋体" w:asciiTheme="minorEastAsia" w:hAnsiTheme="minorEastAsia" w:eastAsiaTheme="minorEastAsia"/>
          <w:sz w:val="24"/>
        </w:rPr>
        <w:t>。</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 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spacing w:line="360" w:lineRule="auto"/>
        <w:ind w:firstLine="482" w:firstLineChars="200"/>
        <w:rPr>
          <w:rFonts w:asciiTheme="minorEastAsia" w:hAnsiTheme="minorEastAsia" w:eastAsiaTheme="minorEastAsia"/>
          <w:sz w:val="24"/>
        </w:rPr>
      </w:pPr>
      <w:r>
        <w:rPr>
          <w:rFonts w:hint="eastAsia" w:cs="宋体" w:asciiTheme="minorEastAsia" w:hAnsiTheme="minorEastAsia" w:eastAsiaTheme="minorEastAsia"/>
          <w:b/>
          <w:kern w:val="0"/>
          <w:sz w:val="24"/>
        </w:rPr>
        <w:t>4. 其他事项：（1）需要落实的政府采购政策：</w:t>
      </w:r>
      <w:r>
        <w:rPr>
          <w:rFonts w:hint="eastAsia" w:cs="宋体" w:asciiTheme="minorEastAsia" w:hAnsiTheme="minorEastAsia" w:eastAsiaTheme="minorEastAsia"/>
          <w:kern w:val="0"/>
          <w:sz w:val="24"/>
        </w:rPr>
        <w:t>包括节约资源、保护环境、</w:t>
      </w:r>
      <w:r>
        <w:rPr>
          <w:rFonts w:hint="eastAsia" w:cs="宋体" w:asciiTheme="minorEastAsia" w:hAnsiTheme="minorEastAsia" w:eastAsiaTheme="minorEastAsia"/>
          <w:sz w:val="24"/>
        </w:rPr>
        <w:t>支持创新、</w:t>
      </w:r>
      <w:r>
        <w:rPr>
          <w:rFonts w:hint="eastAsia" w:cs="宋体" w:asciiTheme="minorEastAsia" w:hAnsiTheme="minorEastAsia" w:eastAsiaTheme="minorEastAsia"/>
          <w:kern w:val="0"/>
          <w:sz w:val="24"/>
        </w:rPr>
        <w:t>促进中小企业发展等，详见磋商文件第三部分。</w:t>
      </w:r>
      <w:r>
        <w:rPr>
          <w:rFonts w:hint="eastAsia" w:cs="宋体" w:asciiTheme="minorEastAsia" w:hAnsiTheme="minorEastAsia" w:eastAsiaTheme="minorEastAsia"/>
          <w:b/>
          <w:kern w:val="0"/>
          <w:sz w:val="24"/>
          <w:szCs w:val="20"/>
        </w:rPr>
        <w:t>（2）</w:t>
      </w:r>
      <w:r>
        <w:rPr>
          <w:rFonts w:hint="eastAsia" w:cs="仿宋_GB2312" w:asciiTheme="minorEastAsia" w:hAnsiTheme="minorEastAsia" w:eastAsiaTheme="minorEastAsia"/>
          <w:b/>
          <w:sz w:val="24"/>
        </w:rPr>
        <w:t>电子交易的说明: 1）电子交易：</w:t>
      </w:r>
      <w:r>
        <w:rPr>
          <w:rFonts w:hint="eastAsia" w:cs="仿宋_GB2312" w:asciiTheme="minorEastAsia" w:hAnsiTheme="minorEastAsia" w:eastAsiaTheme="minorEastAsia"/>
          <w:sz w:val="24"/>
        </w:rPr>
        <w:t>本项目以数据电文形式，依托“政府采购云平台（www.zcygov.cn）”进行采购活动，不接受纸质响应文件。</w:t>
      </w:r>
      <w:r>
        <w:rPr>
          <w:rFonts w:hint="eastAsia" w:cs="仿宋_GB2312" w:asciiTheme="minorEastAsia" w:hAnsiTheme="minorEastAsia" w:eastAsiaTheme="minorEastAsia"/>
          <w:b/>
          <w:sz w:val="24"/>
        </w:rPr>
        <w:t>2）响应准备：</w:t>
      </w:r>
      <w:r>
        <w:rPr>
          <w:rFonts w:hint="eastAsia" w:cs="仿宋_GB2312" w:asciiTheme="minorEastAsia" w:hAnsiTheme="minorEastAsia" w:eastAsiaTheme="minorEastAsia"/>
          <w:sz w:val="24"/>
        </w:rPr>
        <w:t>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w:t>
      </w:r>
      <w:r>
        <w:rPr>
          <w:rFonts w:hint="eastAsia" w:cs="仿宋_GB2312" w:asciiTheme="minorEastAsia" w:hAnsiTheme="minorEastAsia" w:eastAsiaTheme="minorEastAsia"/>
          <w:b/>
          <w:sz w:val="24"/>
        </w:rPr>
        <w:t>3）磋商文件的获取：</w:t>
      </w:r>
      <w:r>
        <w:rPr>
          <w:rFonts w:hint="eastAsia" w:cs="仿宋_GB2312" w:asciiTheme="minorEastAsia" w:hAnsiTheme="minorEastAsia" w:eastAsiaTheme="minorEastAsia"/>
          <w:sz w:val="24"/>
        </w:rPr>
        <w:t>使用账号登录或者使用CA登录政采云平台；进入“项目采购”应用，在获取采购文件菜单中选择项目，获取磋商文件。</w:t>
      </w:r>
      <w:r>
        <w:rPr>
          <w:rFonts w:hint="eastAsia" w:cs="仿宋_GB2312" w:asciiTheme="minorEastAsia" w:hAnsiTheme="minorEastAsia" w:eastAsiaTheme="minorEastAsia"/>
          <w:b/>
          <w:sz w:val="24"/>
        </w:rPr>
        <w:t>4）响应文件的制作：</w:t>
      </w:r>
      <w:r>
        <w:rPr>
          <w:rFonts w:hint="eastAsia" w:cs="仿宋_GB2312" w:asciiTheme="minorEastAsia" w:hAnsiTheme="minorEastAsia" w:eastAsiaTheme="minorEastAsia"/>
          <w:sz w:val="24"/>
        </w:rPr>
        <w:t>在“政采云电子交易客户端”中完成“填写基本信息”、“导入投标文件”、“标书关联”、“标书检查”、“电子签名”、“生成电子标书”等操作。</w:t>
      </w:r>
      <w:r>
        <w:rPr>
          <w:rFonts w:cs="仿宋_GB2312" w:asciiTheme="minorEastAsia" w:hAnsiTheme="minorEastAsia" w:eastAsiaTheme="minorEastAsia"/>
          <w:b/>
          <w:sz w:val="24"/>
        </w:rPr>
        <w:t>5）</w:t>
      </w:r>
      <w:r>
        <w:rPr>
          <w:rFonts w:hint="eastAsia" w:cs="仿宋_GB2312" w:asciiTheme="minorEastAsia" w:hAnsiTheme="minorEastAsia" w:eastAsiaTheme="minorEastAsia"/>
          <w:sz w:val="24"/>
        </w:rPr>
        <w:t>采购人、采购代理机构将依托政采云平台完成本项目的电子交易活动，平台不接受未按本公告约定方式获取磋商文件的供应商进行响应活动；</w:t>
      </w:r>
      <w:r>
        <w:rPr>
          <w:rFonts w:cs="仿宋_GB2312" w:asciiTheme="minorEastAsia" w:hAnsiTheme="minorEastAsia" w:eastAsiaTheme="minorEastAsia"/>
          <w:b/>
          <w:sz w:val="24"/>
        </w:rPr>
        <w:t>6）</w:t>
      </w:r>
      <w:r>
        <w:rPr>
          <w:rFonts w:hint="eastAsia" w:cs="仿宋_GB2312" w:asciiTheme="minorEastAsia" w:hAnsiTheme="minorEastAsia" w:eastAsiaTheme="minorEastAsia"/>
          <w:sz w:val="24"/>
        </w:rPr>
        <w:t>对未按上述方式获取磋商文件的供应商对该文件提出的质疑，采购人或采购代理机构将不予处理</w:t>
      </w:r>
      <w:r>
        <w:rPr>
          <w:rFonts w:hint="eastAsia" w:cs="仿宋_GB2312" w:asciiTheme="minorEastAsia" w:hAnsiTheme="minorEastAsia" w:eastAsiaTheme="minorEastAsia"/>
          <w:b/>
          <w:sz w:val="24"/>
        </w:rPr>
        <w:t>；</w:t>
      </w:r>
      <w:r>
        <w:rPr>
          <w:rFonts w:cs="仿宋_GB2312" w:asciiTheme="minorEastAsia" w:hAnsiTheme="minorEastAsia" w:eastAsiaTheme="minorEastAsia"/>
          <w:b/>
          <w:sz w:val="24"/>
        </w:rPr>
        <w:t>7）</w:t>
      </w:r>
      <w:r>
        <w:rPr>
          <w:rFonts w:hint="eastAsia" w:cs="仿宋_GB2312" w:asciiTheme="minorEastAsia" w:hAnsiTheme="minorEastAsia" w:eastAsiaTheme="minorEastAsia"/>
          <w:sz w:val="24"/>
        </w:rPr>
        <w:t>不提供磋商文件纸质版；</w:t>
      </w:r>
      <w:r>
        <w:rPr>
          <w:rFonts w:cs="仿宋_GB2312" w:asciiTheme="minorEastAsia" w:hAnsiTheme="minorEastAsia" w:eastAsiaTheme="minorEastAsia"/>
          <w:b/>
          <w:sz w:val="24"/>
        </w:rPr>
        <w:t>8</w:t>
      </w:r>
      <w:r>
        <w:rPr>
          <w:rFonts w:hint="eastAsia" w:cs="仿宋_GB2312" w:asciiTheme="minorEastAsia" w:hAnsiTheme="minorEastAsia" w:eastAsiaTheme="minorEastAsia"/>
          <w:b/>
          <w:sz w:val="24"/>
        </w:rPr>
        <w:t>）响应文件的传输提交：</w:t>
      </w:r>
      <w:r>
        <w:rPr>
          <w:rFonts w:hint="eastAsia" w:cs="仿宋_GB2312" w:asciiTheme="minorEastAsia" w:hAnsiTheme="minorEastAsia" w:eastAsiaTheme="minorEastAsia"/>
          <w:sz w:val="24"/>
        </w:rPr>
        <w:t>供应商在提交响应文件的截止时间前将加密的响应文件上传至政府采购云平台，还可以在提交响应文件的截止时间前直接提交或者以邮政快递方式提交备份响应文件1份。备份响应文件的制作、存储、密封详见磋商文件第三部分 “备份响应文件”；</w:t>
      </w:r>
      <w:r>
        <w:rPr>
          <w:rFonts w:hint="eastAsia" w:cs="仿宋_GB2312" w:asciiTheme="minorEastAsia" w:hAnsiTheme="minorEastAsia" w:eastAsiaTheme="minorEastAsia"/>
          <w:b/>
          <w:sz w:val="24"/>
        </w:rPr>
        <w:t>9）响应文件的解密：</w:t>
      </w:r>
      <w:r>
        <w:rPr>
          <w:rFonts w:hint="eastAsia" w:cs="仿宋_GB2312" w:asciiTheme="minorEastAsia" w:hAnsiTheme="minorEastAsia" w:eastAsiaTheme="minorEastAsia"/>
          <w:sz w:val="24"/>
        </w:rPr>
        <w:t>供应商按照平台提示和磋商文件的规定在半小时内完成在线解密。通过“政府采购云平台”上传递交的响应文件无法按时解密，供应商递交了备份响应文件的，以备份响应文件为依据，否则视为响应文件撤回。通过“政府采购云平台”上传提交的响应文件已按时解密的，备份响应文件自动失效。供应商仅提交备份响应文件，没有在电子交易平台传输提交响应文件的，响应无效；10</w:t>
      </w:r>
      <w:r>
        <w:rPr>
          <w:rFonts w:hint="eastAsia" w:cs="仿宋_GB2312" w:asciiTheme="minorEastAsia" w:hAnsiTheme="minorEastAsia" w:eastAsiaTheme="minorEastAsia"/>
          <w:b/>
          <w:sz w:val="24"/>
        </w:rPr>
        <w:t>）具体操作指南</w:t>
      </w:r>
      <w:r>
        <w:rPr>
          <w:rFonts w:hint="eastAsia" w:cs="仿宋_GB2312" w:asciiTheme="minorEastAsia" w:hAnsiTheme="minorEastAsia" w:eastAsiaTheme="minorEastAsia"/>
          <w:sz w:val="24"/>
        </w:rPr>
        <w:t>：详见政采云平台“服务中心-帮助文档-项目采购-操作流程-电子招投标-政府采购项目电子交易管理操作指南-供应商”。</w:t>
      </w:r>
      <w:r>
        <w:rPr>
          <w:rFonts w:hint="eastAsia" w:cs="宋体" w:asciiTheme="minorEastAsia" w:hAnsiTheme="minorEastAsia" w:eastAsiaTheme="minorEastAsia"/>
          <w:b/>
          <w:bCs/>
          <w:sz w:val="24"/>
        </w:rPr>
        <w:t>（</w:t>
      </w:r>
      <w:r>
        <w:rPr>
          <w:rFonts w:cs="宋体" w:asciiTheme="minorEastAsia" w:hAnsiTheme="minorEastAsia" w:eastAsiaTheme="minorEastAsia"/>
          <w:b/>
          <w:bCs/>
          <w:sz w:val="24"/>
        </w:rPr>
        <w:t>3</w:t>
      </w:r>
      <w:r>
        <w:rPr>
          <w:rFonts w:hint="eastAsia" w:cs="宋体" w:asciiTheme="minorEastAsia" w:hAnsiTheme="minorEastAsia" w:eastAsiaTheme="minorEastAsia"/>
          <w:b/>
          <w:bCs/>
          <w:sz w:val="24"/>
        </w:rPr>
        <w:t>）</w:t>
      </w:r>
      <w:r>
        <w:rPr>
          <w:rFonts w:hint="eastAsia" w:cs="宋体" w:asciiTheme="minorEastAsia" w:hAnsiTheme="minorEastAsia" w:eastAsiaTheme="minorEastAsia"/>
          <w:sz w:val="24"/>
        </w:rPr>
        <w:t>磋商文件公告期限与磋商公告的公告期限一致。</w:t>
      </w:r>
    </w:p>
    <w:p>
      <w:pPr>
        <w:pStyle w:val="7"/>
        <w:numPr>
          <w:ilvl w:val="0"/>
          <w:numId w:val="0"/>
        </w:numPr>
        <w:tabs>
          <w:tab w:val="clear" w:pos="900"/>
        </w:tabs>
        <w:ind w:left="432" w:hanging="432"/>
        <w:rPr>
          <w:rFonts w:cs="宋体" w:asciiTheme="minorEastAsia" w:hAnsiTheme="minorEastAsia" w:eastAsiaTheme="minorEastAsia"/>
          <w:sz w:val="24"/>
          <w:szCs w:val="24"/>
        </w:rPr>
      </w:pPr>
      <w:bookmarkStart w:id="37" w:name="_Toc35393636"/>
      <w:bookmarkStart w:id="38" w:name="_Toc35393805"/>
      <w:bookmarkStart w:id="39" w:name="_Toc28359018"/>
      <w:bookmarkStart w:id="40" w:name="_Toc28359095"/>
      <w:r>
        <w:rPr>
          <w:rFonts w:hint="eastAsia" w:cs="宋体" w:asciiTheme="minorEastAsia" w:hAnsiTheme="minorEastAsia" w:eastAsiaTheme="minorEastAsia"/>
          <w:sz w:val="24"/>
          <w:szCs w:val="24"/>
        </w:rPr>
        <w:t>八、凡对本次采购提出询问</w:t>
      </w:r>
      <w:r>
        <w:rPr>
          <w:rFonts w:hint="eastAsia" w:cs="宋体" w:asciiTheme="minorEastAsia" w:hAnsiTheme="minorEastAsia" w:eastAsiaTheme="minorEastAsia"/>
          <w:bCs w:val="0"/>
          <w:sz w:val="24"/>
          <w:szCs w:val="24"/>
        </w:rPr>
        <w:t>、质疑、投诉</w:t>
      </w:r>
      <w:r>
        <w:rPr>
          <w:rFonts w:hint="eastAsia" w:cs="宋体" w:asciiTheme="minorEastAsia" w:hAnsiTheme="minorEastAsia" w:eastAsiaTheme="minorEastAsia"/>
          <w:sz w:val="24"/>
          <w:szCs w:val="24"/>
        </w:rPr>
        <w:t>，请按以下方式联系</w:t>
      </w:r>
      <w:bookmarkEnd w:id="37"/>
      <w:bookmarkEnd w:id="38"/>
      <w:bookmarkEnd w:id="39"/>
      <w:bookmarkEnd w:id="40"/>
    </w:p>
    <w:p>
      <w:pPr>
        <w:spacing w:line="360" w:lineRule="auto"/>
        <w:ind w:firstLine="482" w:firstLineChars="200"/>
        <w:rPr>
          <w:rFonts w:asciiTheme="minorEastAsia" w:hAnsiTheme="minorEastAsia" w:eastAsiaTheme="minorEastAsia"/>
          <w:sz w:val="24"/>
        </w:rPr>
      </w:pPr>
      <w:bookmarkStart w:id="41" w:name="_Toc35393637"/>
      <w:bookmarkStart w:id="42" w:name="_Toc28359019"/>
      <w:bookmarkStart w:id="43" w:name="_Toc28359096"/>
      <w:bookmarkStart w:id="44" w:name="_Toc35393806"/>
      <w:r>
        <w:rPr>
          <w:rFonts w:hint="eastAsia" w:asciiTheme="minorEastAsia" w:hAnsiTheme="minorEastAsia" w:eastAsiaTheme="minorEastAsia"/>
          <w:b/>
          <w:bCs/>
          <w:sz w:val="24"/>
        </w:rPr>
        <w:t>1.采购人信息</w:t>
      </w:r>
      <w:bookmarkEnd w:id="41"/>
      <w:bookmarkEnd w:id="42"/>
      <w:bookmarkEnd w:id="43"/>
      <w:bookmarkEnd w:id="44"/>
      <w:r>
        <w:rPr>
          <w:rFonts w:hint="eastAsia" w:asciiTheme="minorEastAsia" w:hAnsiTheme="minorEastAsia" w:eastAsiaTheme="minorEastAsia"/>
          <w:b/>
          <w:bCs/>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名    称：</w:t>
      </w:r>
      <w:r>
        <w:rPr>
          <w:rFonts w:hint="eastAsia" w:ascii="宋体" w:hAnsi="宋体" w:cs="宋体" w:eastAsiaTheme="minorEastAsia"/>
          <w:sz w:val="24"/>
        </w:rPr>
        <w:t>杭州电子科技大学</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地    址：杭州市钱塘区2号大街1158号</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项目联系人（询问）：</w:t>
      </w:r>
      <w:r>
        <w:rPr>
          <w:rFonts w:hint="eastAsia" w:asciiTheme="minorEastAsia" w:hAnsiTheme="minorEastAsia" w:eastAsiaTheme="minorEastAsia"/>
          <w:sz w:val="24"/>
          <w:lang w:val="en-US" w:eastAsia="zh-CN"/>
        </w:rPr>
        <w:t>李</w:t>
      </w:r>
      <w:r>
        <w:rPr>
          <w:rFonts w:hint="eastAsia" w:asciiTheme="minorEastAsia" w:hAnsiTheme="minorEastAsia" w:eastAsiaTheme="minorEastAsia"/>
          <w:sz w:val="24"/>
        </w:rPr>
        <w:t>老师</w:t>
      </w:r>
    </w:p>
    <w:p>
      <w:pPr>
        <w:tabs>
          <w:tab w:val="left" w:pos="4200"/>
        </w:tabs>
        <w:spacing w:line="360" w:lineRule="auto"/>
        <w:rPr>
          <w:rFonts w:hint="default" w:asciiTheme="minorEastAsia" w:hAnsiTheme="minorEastAsia" w:eastAsiaTheme="minorEastAsia"/>
          <w:sz w:val="24"/>
          <w:lang w:val="en-US"/>
        </w:rPr>
      </w:pPr>
      <w:r>
        <w:rPr>
          <w:rFonts w:hint="eastAsia" w:asciiTheme="minorEastAsia" w:hAnsiTheme="minorEastAsia" w:eastAsiaTheme="minorEastAsia"/>
          <w:sz w:val="24"/>
        </w:rPr>
        <w:t xml:space="preserve">    项目联系方式（询问）：18807173457</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质疑联系人：李老师</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质疑联系方式：0571-86878697</w:t>
      </w:r>
    </w:p>
    <w:p>
      <w:pPr>
        <w:spacing w:line="360" w:lineRule="auto"/>
        <w:ind w:firstLine="482" w:firstLineChars="200"/>
        <w:rPr>
          <w:rFonts w:asciiTheme="minorEastAsia" w:hAnsiTheme="minorEastAsia" w:eastAsiaTheme="minorEastAsia"/>
          <w:b/>
          <w:bCs/>
          <w:sz w:val="24"/>
        </w:rPr>
      </w:pPr>
      <w:bookmarkStart w:id="45" w:name="_Toc28359020"/>
      <w:bookmarkStart w:id="46" w:name="_Toc28359097"/>
      <w:bookmarkStart w:id="47" w:name="_Toc35393807"/>
      <w:bookmarkStart w:id="48" w:name="_Toc35393638"/>
      <w:r>
        <w:rPr>
          <w:rFonts w:hint="eastAsia" w:cs="宋体" w:asciiTheme="minorEastAsia" w:hAnsiTheme="minorEastAsia" w:eastAsiaTheme="minorEastAsia"/>
          <w:b/>
          <w:bCs/>
          <w:sz w:val="24"/>
        </w:rPr>
        <w:t>2</w:t>
      </w:r>
      <w:r>
        <w:rPr>
          <w:rFonts w:hint="eastAsia" w:asciiTheme="minorEastAsia" w:hAnsiTheme="minorEastAsia" w:eastAsiaTheme="minorEastAsia"/>
          <w:b/>
          <w:bCs/>
          <w:sz w:val="24"/>
        </w:rPr>
        <w:t>.采购代理机构信息</w:t>
      </w:r>
      <w:bookmarkEnd w:id="45"/>
      <w:bookmarkEnd w:id="46"/>
      <w:bookmarkEnd w:id="47"/>
      <w:bookmarkEnd w:id="48"/>
      <w:r>
        <w:rPr>
          <w:rFonts w:hint="eastAsia" w:asciiTheme="minorEastAsia" w:hAnsiTheme="minorEastAsia" w:eastAsiaTheme="minorEastAsia"/>
          <w:b/>
          <w:bCs/>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名    称：浙江五石中正工程咨询有限公司</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地    址：杭州市滨江区东方通信科技园启迪楼2楼1208室</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项目联系人（询问）：赵工、石晓林、邹正英、王芳、高琳</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项目联系方式（询问）：0571-86098397</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质疑联系人：毛樟雄</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质疑联系方式：0571-87919156/hzwsgc@163.com</w:t>
      </w:r>
    </w:p>
    <w:p>
      <w:pPr>
        <w:spacing w:line="360" w:lineRule="auto"/>
        <w:ind w:firstLine="480" w:firstLineChars="200"/>
        <w:rPr>
          <w:rFonts w:ascii="宋体" w:hAnsi="宋体" w:cs="宋体"/>
          <w:sz w:val="24"/>
        </w:rPr>
      </w:pPr>
      <w:r>
        <w:rPr>
          <w:rFonts w:hint="eastAsia" w:ascii="宋体" w:hAnsi="宋体" w:cs="宋体"/>
          <w:sz w:val="24"/>
          <w:highlight w:val="none"/>
          <w:lang w:val="en-US" w:eastAsia="zh-CN"/>
        </w:rPr>
        <w:t>3.</w:t>
      </w:r>
      <w:r>
        <w:rPr>
          <w:rFonts w:hint="eastAsia" w:ascii="宋体" w:hAnsi="宋体" w:cs="宋体"/>
          <w:sz w:val="24"/>
          <w:highlight w:val="none"/>
        </w:rPr>
        <w:t>该项目由采购人处理采购争议。质疑环节，采购人委托采购代理机构处理的，可由采购代理机构答复。对质疑答复不满意的，向采购人内部设置的采购监督机构反映。</w:t>
      </w:r>
    </w:p>
    <w:p>
      <w:pPr>
        <w:spacing w:line="360" w:lineRule="auto"/>
        <w:ind w:firstLine="480"/>
        <w:rPr>
          <w:rFonts w:ascii="宋体" w:hAnsi="宋体" w:cs="宋体"/>
          <w:sz w:val="24"/>
        </w:rPr>
      </w:pP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若对项目采购电子交易系统操作有疑问，可登录政采云（</w:t>
      </w:r>
      <w:r>
        <w:rPr>
          <w:rFonts w:asciiTheme="minorEastAsia" w:hAnsiTheme="minorEastAsia" w:eastAsiaTheme="minorEastAsia"/>
          <w:sz w:val="24"/>
        </w:rPr>
        <w:t>https://www.zcygov.cn/），点击右侧咨询小采，获取采小蜜智能服务管家帮助，或拨打政</w:t>
      </w:r>
      <w:r>
        <w:rPr>
          <w:rFonts w:hint="eastAsia" w:asciiTheme="minorEastAsia" w:hAnsiTheme="minorEastAsia" w:eastAsiaTheme="minorEastAsia"/>
          <w:sz w:val="24"/>
        </w:rPr>
        <w:t>采云服务热线95763</w:t>
      </w:r>
      <w:r>
        <w:rPr>
          <w:rFonts w:asciiTheme="minorEastAsia" w:hAnsiTheme="minorEastAsia" w:eastAsiaTheme="minorEastAsia"/>
          <w:sz w:val="24"/>
        </w:rPr>
        <w:t>获取热线服务帮助。</w:t>
      </w:r>
    </w:p>
    <w:p>
      <w:pPr>
        <w:spacing w:line="360" w:lineRule="auto"/>
        <w:ind w:firstLine="480" w:firstLineChars="200"/>
        <w:rPr>
          <w:rFonts w:asciiTheme="minorEastAsia" w:hAnsiTheme="minorEastAsia" w:eastAsiaTheme="minorEastAsia"/>
          <w:sz w:val="24"/>
        </w:rPr>
      </w:pP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CA问题联系电话（人工）：</w:t>
      </w:r>
      <w:r>
        <w:rPr>
          <w:rFonts w:hint="eastAsia" w:asciiTheme="minorEastAsia" w:hAnsiTheme="minorEastAsia" w:eastAsiaTheme="minorEastAsia"/>
          <w:sz w:val="24"/>
        </w:rPr>
        <w:t>汇信</w:t>
      </w:r>
      <w:r>
        <w:rPr>
          <w:rFonts w:asciiTheme="minorEastAsia" w:hAnsiTheme="minorEastAsia" w:eastAsiaTheme="minorEastAsia"/>
          <w:sz w:val="24"/>
        </w:rPr>
        <w:t>CA 400-888-4636；天谷CA 400-087-8198。</w:t>
      </w:r>
    </w:p>
    <w:p>
      <w:pPr>
        <w:pStyle w:val="35"/>
        <w:spacing w:line="360" w:lineRule="auto"/>
        <w:ind w:firstLine="480" w:firstLineChars="200"/>
        <w:jc w:val="right"/>
        <w:rPr>
          <w:rFonts w:cs="仿宋_GB2312" w:asciiTheme="minorEastAsia" w:hAnsiTheme="minorEastAsia" w:eastAsiaTheme="minorEastAsia"/>
          <w:sz w:val="24"/>
          <w:szCs w:val="24"/>
        </w:rPr>
      </w:pPr>
    </w:p>
    <w:p>
      <w:pPr>
        <w:pStyle w:val="35"/>
        <w:spacing w:line="360" w:lineRule="auto"/>
        <w:ind w:firstLine="480" w:firstLineChars="200"/>
        <w:rPr>
          <w:rFonts w:cs="仿宋_GB2312" w:asciiTheme="minorEastAsia" w:hAnsiTheme="minorEastAsia" w:eastAsiaTheme="minorEastAsia"/>
          <w:sz w:val="24"/>
          <w:szCs w:val="24"/>
        </w:rPr>
      </w:pPr>
    </w:p>
    <w:p>
      <w:pPr>
        <w:adjustRightInd/>
        <w:spacing w:line="360" w:lineRule="auto"/>
        <w:jc w:val="center"/>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br w:type="page"/>
      </w:r>
    </w:p>
    <w:p>
      <w:pPr>
        <w:adjustRightInd/>
        <w:spacing w:line="360" w:lineRule="auto"/>
        <w:jc w:val="center"/>
        <w:outlineLvl w:val="0"/>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6"/>
          <w:szCs w:val="20"/>
        </w:rPr>
        <w:t>第二部分 竞争性磋商流程</w:t>
      </w:r>
    </w:p>
    <w:p>
      <w:pPr>
        <w:pStyle w:val="395"/>
        <w:spacing w:before="0"/>
        <w:ind w:firstLine="0" w:firstLineChars="0"/>
        <w:rPr>
          <w:rFonts w:asciiTheme="minorEastAsia" w:hAnsiTheme="minorEastAsia" w:eastAsiaTheme="minorEastAsia"/>
          <w:b/>
        </w:rPr>
      </w:pPr>
      <w:r>
        <w:rPr>
          <w:rFonts w:hint="eastAsia" w:asciiTheme="minorEastAsia" w:hAnsiTheme="minorEastAsia" w:eastAsiaTheme="minorEastAsia"/>
          <w:b/>
          <w:szCs w:val="24"/>
        </w:rPr>
        <w:t>1.征集供应商</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1.1邀请供应商。</w:t>
      </w:r>
    </w:p>
    <w:p>
      <w:pPr>
        <w:pStyle w:val="395"/>
        <w:numPr>
          <w:ilvl w:val="0"/>
          <w:numId w:val="8"/>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采用公告方式邀请供应商的，</w:t>
      </w:r>
      <w:r>
        <w:rPr>
          <w:rFonts w:hint="eastAsia" w:asciiTheme="minorEastAsia" w:hAnsiTheme="minorEastAsia" w:eastAsiaTheme="minorEastAsia"/>
          <w:szCs w:val="24"/>
        </w:rPr>
        <w:t>由采购人、采购代理机构在省级以上人民政府财政部门指定的政府采购信息发布媒体上发布磋商公告，邀请符合相应资格条件的供应商参与竞争性磋商采购活动。</w:t>
      </w:r>
    </w:p>
    <w:p>
      <w:pPr>
        <w:pStyle w:val="395"/>
        <w:numPr>
          <w:ilvl w:val="0"/>
          <w:numId w:val="8"/>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采用随机抽取方式邀请供应商的，</w:t>
      </w:r>
      <w:r>
        <w:rPr>
          <w:rFonts w:hint="eastAsia" w:asciiTheme="minorEastAsia" w:hAnsiTheme="minorEastAsia" w:eastAsiaTheme="minorEastAsia"/>
          <w:szCs w:val="24"/>
        </w:rPr>
        <w:t>由采购人、采购代理机构从省级以上财政部门建立的供应商库中随机抽取不少于3家符合相应资格条件的供应商参与竞争性磋商采购活动。</w:t>
      </w:r>
    </w:p>
    <w:p>
      <w:pPr>
        <w:pStyle w:val="395"/>
        <w:numPr>
          <w:ilvl w:val="0"/>
          <w:numId w:val="8"/>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采用书面推荐方式邀请供应商的，</w:t>
      </w:r>
      <w:r>
        <w:rPr>
          <w:rFonts w:hint="eastAsia" w:asciiTheme="minorEastAsia" w:hAnsiTheme="minorEastAsia" w:eastAsiaTheme="minorEastAsia"/>
          <w:szCs w:val="24"/>
        </w:rPr>
        <w:t>由采购人和评审专家分别书面推荐不少于3家符合相应资格条件的供应商参与竞争性磋商采购活动。采取采购人和评审专家书面推荐方式选择供应商的，采购人和评审专家应当各自出具书面推荐意见。采购人推荐供应商的比例不得高于推荐供应商总数的50%。格式见附件</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1.2供应商获取磋商文件。</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1.3组织现场考察或召开答疑会（如果有）。</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1.4发布更正（延期）公告，澄清或修改磋商文件（如果有）。</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1.5供应商按磋商文件要求编制响应文件。</w:t>
      </w:r>
    </w:p>
    <w:p>
      <w:pPr>
        <w:pStyle w:val="395"/>
        <w:spacing w:before="0"/>
        <w:ind w:firstLine="0" w:firstLineChars="0"/>
        <w:rPr>
          <w:rFonts w:asciiTheme="minorEastAsia" w:hAnsiTheme="minorEastAsia" w:eastAsiaTheme="minorEastAsia"/>
          <w:b/>
        </w:rPr>
      </w:pPr>
      <w:r>
        <w:rPr>
          <w:rFonts w:hint="eastAsia" w:asciiTheme="minorEastAsia" w:hAnsiTheme="minorEastAsia" w:eastAsiaTheme="minorEastAsia"/>
          <w:b/>
        </w:rPr>
        <w:t>2.响应文件开启与信用信息查询</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2.1供应商依据“提交响应文件的截止时间与地点”通过政采云平台在线提交响应文件。供应商在提交响应文件的截止时间前，可以补充、修改或撤回响应文件。</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2.2</w:t>
      </w:r>
      <w:r>
        <w:rPr>
          <w:rFonts w:hint="eastAsia" w:cs="Arial" w:asciiTheme="minorEastAsia" w:hAnsiTheme="minorEastAsia" w:eastAsiaTheme="minorEastAsia"/>
          <w:kern w:val="0"/>
          <w:szCs w:val="24"/>
        </w:rPr>
        <w:t>采购代理机构将通过“信用中国”网站(</w:t>
      </w:r>
      <w:r>
        <w:fldChar w:fldCharType="begin"/>
      </w:r>
      <w:r>
        <w:instrText xml:space="preserve"> HYPERLINK "http://www.creditchina.gov.cn" </w:instrText>
      </w:r>
      <w:r>
        <w:fldChar w:fldCharType="separate"/>
      </w:r>
      <w:r>
        <w:rPr>
          <w:rStyle w:val="71"/>
          <w:rFonts w:hint="eastAsia" w:asciiTheme="minorEastAsia" w:hAnsiTheme="minorEastAsia" w:eastAsiaTheme="minorEastAsia"/>
          <w:snapToGrid/>
          <w:color w:val="auto"/>
          <w:sz w:val="24"/>
          <w:szCs w:val="24"/>
        </w:rPr>
        <w:t>www.creditchina.gov.cn</w:t>
      </w:r>
      <w:r>
        <w:rPr>
          <w:rStyle w:val="71"/>
          <w:rFonts w:hint="eastAsia" w:asciiTheme="minorEastAsia" w:hAnsiTheme="minorEastAsia" w:eastAsiaTheme="minorEastAsia"/>
          <w:snapToGrid/>
          <w:color w:val="auto"/>
          <w:sz w:val="24"/>
          <w:szCs w:val="24"/>
        </w:rPr>
        <w:fldChar w:fldCharType="end"/>
      </w:r>
      <w:r>
        <w:rPr>
          <w:rFonts w:hint="eastAsia" w:cs="Arial" w:asciiTheme="minorEastAsia" w:hAnsiTheme="minorEastAsia" w:eastAsiaTheme="minorEastAsia"/>
          <w:kern w:val="0"/>
          <w:szCs w:val="24"/>
        </w:rPr>
        <w:t>)和中国政府采购网(www.ccgp.gov.cn)渠道查询供应商响应截止时间当日的信用记录。</w:t>
      </w:r>
    </w:p>
    <w:p>
      <w:pPr>
        <w:pStyle w:val="395"/>
        <w:spacing w:before="0"/>
        <w:ind w:firstLine="0" w:firstLineChars="0"/>
        <w:rPr>
          <w:rFonts w:asciiTheme="minorEastAsia" w:hAnsiTheme="minorEastAsia" w:eastAsiaTheme="minorEastAsia"/>
          <w:b/>
        </w:rPr>
      </w:pPr>
      <w:r>
        <w:rPr>
          <w:rFonts w:hint="eastAsia" w:asciiTheme="minorEastAsia" w:hAnsiTheme="minorEastAsia" w:eastAsiaTheme="minorEastAsia"/>
          <w:b/>
        </w:rPr>
        <w:t>3.磋商与评审</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3.1磋商小组签到。</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3.2采购代理机构宣布有关纪律以及磋商、评审工作程序。</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3.3磋商小组审查确认磋商文件。磋商文件内容违反国家有关强制性规定的，磋商小组应当停止评审并向采购代理机构说明情况。</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3.4磋商小组对供应商的资格进行审查。</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3.5磋商小组审查响应文件。</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3.6对于未实质性响应磋商文件的响应文件由磋商小组认定响应无效，并告知该供应商。</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3.7供应商根据磋商小组要求对响应文件中含义不明确、同类问题表述不一致或者有明显文字和计算错误的内容等作出必要的澄清、说明或者更正。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更正不得超出响应文件的范围或者改变响应文件的实质性内容。</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3.8磋商小组与符合要求的供应商进行磋商。磋商小组所有成员按照响应文件解密次序集中与单一供应商分别进行磋商，并给予所有参加磋商的供应商平等的磋商机会。磋商过程中，磋商小组可以根据磋商情况调整轮次。磋商时由采购代理机构利用政采云平台发起磋商邀请，</w:t>
      </w:r>
      <w:r>
        <w:rPr>
          <w:rFonts w:hint="eastAsia" w:asciiTheme="minorEastAsia" w:hAnsiTheme="minorEastAsia" w:eastAsiaTheme="minorEastAsia"/>
          <w:szCs w:val="24"/>
          <w:highlight w:val="none"/>
        </w:rPr>
        <w:t>供应商通过政采云“在线评审室”进行远程视频磋商。供应商使用CA数字证书登录政采云平台——收到视频评审邀请——点击“视频评审”进入“视频评审系统”——开始远程磋商活动;对于要求到采购代理机构现场进行磋商的供应商，可在采购代理机构</w:t>
      </w:r>
      <w:r>
        <w:rPr>
          <w:rFonts w:asciiTheme="minorEastAsia" w:hAnsiTheme="minorEastAsia" w:eastAsiaTheme="minorEastAsia"/>
          <w:szCs w:val="24"/>
          <w:highlight w:val="none"/>
        </w:rPr>
        <w:t>4</w:t>
      </w:r>
      <w:r>
        <w:rPr>
          <w:rFonts w:hint="eastAsia" w:asciiTheme="minorEastAsia" w:hAnsiTheme="minorEastAsia" w:eastAsiaTheme="minorEastAsia"/>
          <w:szCs w:val="24"/>
          <w:highlight w:val="none"/>
        </w:rPr>
        <w:t>楼讲标室通过视频会议系统或自备CA数字证书、笔记本电脑等开展磋商活动。</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3.9经磋商确定磋商文件的变动情况。对磋商文件作出的实质性变动是磋商文件的有效组成部分，磋商小组应当及时以书面形式同时通知所有参加磋商的供应商。</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3.10 供应商应当按照磋商文件的变动情况及磋商小组的要求通过电子交易平台重新提交响应文件和最后报价，并使用电子签名（如果有）。已提交响应文件的供应商，在提交最后报价之前，可以根据磋商情况退出磋商。如供应商未按磋商小组的要求在规定的时间内提交最后报价的，视为退出磋商。</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3.11磋商小组按照下列方式确定提交最后报价的供应商，有特殊规定的从其规定：</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磋商文件能够详细列明采购标的的技术、服务要求的，磋商结束后，磋商小组应当要求所有实质性响应的供应商在规定时间内在电子交易平台提交最后报价，提交最后报价的供应商不得少于3家。</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在电子交易平台提交最后报价。</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3.12确定进入最后报价的供应商在规定时间内提交最后报价。</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3.13采购代理机构唱价。</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3.14由磋商小组根据磋商文件确定的评审办法及评审标准对提交最后报价的供应商的响应文件和最后报价进行综合评分。磋商小组各成员应当独立对每个有效响应的文件进行评价、打分，然后汇总每个供应商每项评分因素的得分。</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3.15磋商小组应当根据综合评分情况，按照评审得分由高到低顺序推荐3名以上成交候选供应商，并编写评审报告。</w:t>
      </w:r>
    </w:p>
    <w:p>
      <w:pPr>
        <w:pStyle w:val="395"/>
        <w:spacing w:before="0"/>
        <w:ind w:firstLine="0" w:firstLineChars="0"/>
        <w:rPr>
          <w:rFonts w:asciiTheme="minorEastAsia" w:hAnsiTheme="minorEastAsia" w:eastAsiaTheme="minorEastAsia"/>
          <w:b/>
        </w:rPr>
      </w:pPr>
      <w:r>
        <w:rPr>
          <w:rFonts w:hint="eastAsia" w:asciiTheme="minorEastAsia" w:hAnsiTheme="minorEastAsia" w:eastAsiaTheme="minorEastAsia"/>
          <w:b/>
        </w:rPr>
        <w:t>4. 成交</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4.1</w:t>
      </w:r>
      <w:r>
        <w:rPr>
          <w:rFonts w:hint="eastAsia" w:ascii="宋体" w:hAnsi="宋体" w:cs="宋体"/>
          <w:szCs w:val="24"/>
        </w:rPr>
        <w:t>政府采购项目实行全流程电子化，评审报告送交、采购结果确定和结果公告均在线完成。</w:t>
      </w:r>
      <w:r>
        <w:rPr>
          <w:rFonts w:hint="eastAsia" w:asciiTheme="minorEastAsia" w:hAnsiTheme="minorEastAsia" w:eastAsiaTheme="minorEastAsia"/>
          <w:szCs w:val="24"/>
        </w:rPr>
        <w:t>采购代理机构应当</w:t>
      </w:r>
      <w:r>
        <w:rPr>
          <w:rFonts w:hint="eastAsia" w:ascii="宋体" w:hAnsi="宋体" w:cs="宋体"/>
          <w:szCs w:val="24"/>
        </w:rPr>
        <w:t>依法及时</w:t>
      </w:r>
      <w:r>
        <w:rPr>
          <w:rFonts w:hint="eastAsia" w:asciiTheme="minorEastAsia" w:hAnsiTheme="minorEastAsia" w:eastAsiaTheme="minorEastAsia"/>
          <w:szCs w:val="24"/>
        </w:rPr>
        <w:t>将评审报告在线送交采购人确认。采购人应当在收到评审报告后2个工作日内，从评审报告提出的成交候选供应商中，按照排序由高到低的原则确定成交供应商，采购人也可以书面授权磋商小组直接确定成交供应商。</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4.2采购代理机构在收到采购人对评审报告的确认意见和对成交供应商的确定结果后，应当在2个工作日内，在浙江政府采购网（政采云）上公告成交结果，同时向成交供应商发出成交通知书，并将磋商文件随成交结果同时公告。</w:t>
      </w:r>
    </w:p>
    <w:p>
      <w:pPr>
        <w:pStyle w:val="395"/>
        <w:spacing w:before="0"/>
        <w:ind w:firstLine="0" w:firstLineChars="0"/>
        <w:rPr>
          <w:rFonts w:cs="宋体" w:asciiTheme="minorEastAsia" w:hAnsiTheme="minorEastAsia" w:eastAsiaTheme="minorEastAsia"/>
          <w:kern w:val="0"/>
          <w:szCs w:val="21"/>
        </w:rPr>
      </w:pPr>
      <w:r>
        <w:rPr>
          <w:rFonts w:hint="eastAsia" w:asciiTheme="minorEastAsia" w:hAnsiTheme="minorEastAsia" w:eastAsiaTheme="minorEastAsia"/>
          <w:b/>
        </w:rPr>
        <w:t>5.合同及履约验收</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5.1采购人与成交供应商应当在成交通知书发出之日起10个工作日内签订政府采购合同。</w:t>
      </w:r>
    </w:p>
    <w:p>
      <w:pPr>
        <w:tabs>
          <w:tab w:val="left" w:pos="0"/>
        </w:tabs>
        <w:spacing w:line="360" w:lineRule="auto"/>
        <w:ind w:firstLine="482"/>
        <w:rPr>
          <w:rFonts w:asciiTheme="minorEastAsia" w:hAnsiTheme="minorEastAsia" w:eastAsiaTheme="minorEastAsia"/>
          <w:sz w:val="24"/>
          <w:highlight w:val="none"/>
        </w:rPr>
      </w:pPr>
      <w:r>
        <w:rPr>
          <w:rFonts w:hint="eastAsia" w:asciiTheme="minorEastAsia" w:hAnsiTheme="minorEastAsia" w:eastAsiaTheme="minorEastAsia"/>
          <w:sz w:val="24"/>
          <w:highlight w:val="none"/>
        </w:rPr>
        <w:t>5.2成交供应商按照政策要求及合同约定缴纳履约保证金。</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5.3合同履约。</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5.4采购人组织验收。</w:t>
      </w:r>
    </w:p>
    <w:p>
      <w:pPr>
        <w:widowControl/>
        <w:adjustRightInd/>
        <w:jc w:val="left"/>
        <w:rPr>
          <w:rFonts w:asciiTheme="minorEastAsia" w:hAnsiTheme="minorEastAsia" w:eastAsiaTheme="minorEastAsia"/>
          <w:b/>
          <w:sz w:val="24"/>
          <w:szCs w:val="20"/>
        </w:rPr>
      </w:pPr>
      <w:r>
        <w:rPr>
          <w:rFonts w:hint="eastAsia" w:asciiTheme="minorEastAsia" w:hAnsiTheme="minorEastAsia" w:eastAsiaTheme="minorEastAsia"/>
          <w:b/>
        </w:rPr>
        <w:br w:type="page"/>
      </w:r>
    </w:p>
    <w:p>
      <w:pPr>
        <w:pStyle w:val="395"/>
        <w:spacing w:before="0"/>
        <w:ind w:firstLine="0" w:firstLineChars="0"/>
        <w:rPr>
          <w:rFonts w:asciiTheme="minorEastAsia" w:hAnsiTheme="minorEastAsia" w:eastAsiaTheme="minorEastAsia"/>
          <w:b/>
        </w:rPr>
      </w:pPr>
      <w:r>
        <w:rPr>
          <w:rFonts w:hint="eastAsia" w:asciiTheme="minorEastAsia" w:hAnsiTheme="minorEastAsia" w:eastAsiaTheme="minorEastAsia"/>
          <w:b/>
        </w:rPr>
        <w:t>6.竞争性磋商流程图</w:t>
      </w:r>
    </w:p>
    <w:p>
      <w:pPr>
        <w:pStyle w:val="395"/>
        <w:spacing w:before="0"/>
        <w:ind w:firstLine="0" w:firstLineChars="0"/>
        <w:rPr>
          <w:rFonts w:asciiTheme="minorEastAsia" w:hAnsiTheme="minorEastAsia" w:eastAsiaTheme="minorEastAsia"/>
          <w:b/>
        </w:rPr>
      </w:pPr>
    </w:p>
    <w:p>
      <w:pPr>
        <w:widowControl/>
        <w:adjustRightInd/>
        <w:jc w:val="left"/>
        <w:rPr>
          <w:rFonts w:asciiTheme="minorEastAsia" w:hAnsiTheme="minorEastAsia" w:eastAsiaTheme="minorEastAsia"/>
          <w:sz w:val="24"/>
        </w:rPr>
      </w:pPr>
      <w:r>
        <w:rPr>
          <w:rFonts w:hint="eastAsia" w:asciiTheme="minorEastAsia" w:hAnsiTheme="minorEastAsia" w:eastAsiaTheme="minorEastAsia"/>
          <w:sz w:val="24"/>
        </w:rPr>
        <w:t xml:space="preserve">  </w:t>
      </w:r>
    </w:p>
    <w:p>
      <w:pPr>
        <w:widowControl/>
        <w:adjustRightInd/>
        <w:jc w:val="left"/>
        <w:rPr>
          <w:rFonts w:cs="仿宋_GB2312" w:asciiTheme="minorEastAsia" w:hAnsiTheme="minorEastAsia" w:eastAsiaTheme="minorEastAsia"/>
          <w:b/>
          <w:sz w:val="36"/>
          <w:szCs w:val="20"/>
        </w:rPr>
      </w:pPr>
      <w:r>
        <w:rPr>
          <w:rFonts w:cs="仿宋_GB2312" w:asciiTheme="minorEastAsia" w:hAnsiTheme="minorEastAsia" w:eastAsiaTheme="minorEastAsia"/>
          <w:b/>
          <w:sz w:val="36"/>
          <w:szCs w:val="20"/>
        </w:rPr>
        <mc:AlternateContent>
          <mc:Choice Requires="wps">
            <w:drawing>
              <wp:anchor distT="0" distB="0" distL="114300" distR="114300" simplePos="0" relativeHeight="251662336" behindDoc="0" locked="0" layoutInCell="1" allowOverlap="1">
                <wp:simplePos x="0" y="0"/>
                <wp:positionH relativeFrom="column">
                  <wp:posOffset>1665605</wp:posOffset>
                </wp:positionH>
                <wp:positionV relativeFrom="paragraph">
                  <wp:posOffset>5859145</wp:posOffset>
                </wp:positionV>
                <wp:extent cx="492125" cy="261620"/>
                <wp:effectExtent l="0" t="0" r="22225" b="24130"/>
                <wp:wrapNone/>
                <wp:docPr id="2" name="文本框 2"/>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验收</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1.15pt;margin-top:461.35pt;height:20.6pt;width:38.75pt;z-index:251662336;mso-width-relative:page;mso-height-relative:page;" fillcolor="#DBEEF4 [664]" filled="t" stroked="t" coordsize="21600,21600" o:gfxdata="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I4xobDZAAAACwEAAA8AAAAAAAAAAQAg&#10;AAAAIgAAAGRycy9kb3ducmV2LnhtbFBLAQIUABQAAAAIAIdO4kAWe3M4fwIAAP0EAAAOAAAAAAAA&#10;AAEAIAAAACgBAABkcnMvZTJvRG9jLnhtbFBLBQYAAAAABgAGAFkBAAAZBg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验收</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82816" behindDoc="0" locked="0" layoutInCell="1" allowOverlap="1">
                <wp:simplePos x="0" y="0"/>
                <wp:positionH relativeFrom="column">
                  <wp:posOffset>1898650</wp:posOffset>
                </wp:positionH>
                <wp:positionV relativeFrom="paragraph">
                  <wp:posOffset>5595620</wp:posOffset>
                </wp:positionV>
                <wp:extent cx="0" cy="262255"/>
                <wp:effectExtent l="95250" t="0" r="57150" b="61595"/>
                <wp:wrapNone/>
                <wp:docPr id="3" name="直接箭头连接符 3"/>
                <wp:cNvGraphicFramePr/>
                <a:graphic xmlns:a="http://schemas.openxmlformats.org/drawingml/2006/main">
                  <a:graphicData uri="http://schemas.microsoft.com/office/word/2010/wordprocessingShape">
                    <wps:wsp>
                      <wps:cNvCnPr/>
                      <wps:spPr>
                        <a:xfrm>
                          <a:off x="0" y="0"/>
                          <a:ext cx="0" cy="26225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49.5pt;margin-top:440.6pt;height:20.65pt;width:0pt;z-index:251682816;mso-width-relative:page;mso-height-relative:page;" filled="f" stroked="t" coordsize="21600,21600" o:gfxdata="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lpzJv2gAAAAsBAAAPAAAA&#10;AAAAAAEAIAAAACIAAABkcnMvZG93bnJldi54bWxQSwECFAAUAAAACACHTuJAKkv3thMCAAD/AwAA&#10;DgAAAAAAAAABACAAAAAp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3360" behindDoc="0" locked="0" layoutInCell="1" allowOverlap="1">
                <wp:simplePos x="0" y="0"/>
                <wp:positionH relativeFrom="column">
                  <wp:posOffset>1663700</wp:posOffset>
                </wp:positionH>
                <wp:positionV relativeFrom="paragraph">
                  <wp:posOffset>5332095</wp:posOffset>
                </wp:positionV>
                <wp:extent cx="492125" cy="261620"/>
                <wp:effectExtent l="0" t="0" r="22225" b="24130"/>
                <wp:wrapNone/>
                <wp:docPr id="9" name="文本框 9"/>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履约</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1pt;margin-top:419.85pt;height:20.6pt;width:38.75pt;z-index:251663360;mso-width-relative:page;mso-height-relative:page;" fillcolor="#DBEEF4 [664]" filled="t" stroked="t" coordsize="21600,21600" o:gfxdata="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Hzo8StsAAAALAQAADwAAAAAAAAAB&#10;ACAAAAAiAAAAZHJzL2Rvd25yZXYueG1sUEsBAhQAFAAAAAgAh07iQNGfTY9/AgAA/QQAAA4AAAAA&#10;AAAAAQAgAAAAKgEAAGRycy9lMm9Eb2MueG1sUEsFBgAAAAAGAAYAWQEAABsGA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履约</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9744" behindDoc="0" locked="0" layoutInCell="1" allowOverlap="1">
                <wp:simplePos x="0" y="0"/>
                <wp:positionH relativeFrom="column">
                  <wp:posOffset>1380490</wp:posOffset>
                </wp:positionH>
                <wp:positionV relativeFrom="paragraph">
                  <wp:posOffset>4802505</wp:posOffset>
                </wp:positionV>
                <wp:extent cx="1072515" cy="262255"/>
                <wp:effectExtent l="0" t="0" r="13335" b="23495"/>
                <wp:wrapNone/>
                <wp:docPr id="10" name="文本框 10"/>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签订合同</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7pt;margin-top:378.15pt;height:20.65pt;width:84.45pt;z-index:251679744;mso-width-relative:page;mso-height-relative:page;" fillcolor="#DBEEF4 [664]" filled="t" stroked="t" coordsize="21600,21600" o:gfxdata="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Bnurs+2QAAAAsBAAAPAAAAAAAAAAEAIAAA&#10;ACIAAABkcnMvZG93bnJldi54bWxQSwECFAAUAAAACACHTuJAH18gOn0CAAAABQAADgAAAAAAAAAB&#10;ACAAAAAoAQAAZHJzL2Uyb0RvYy54bWxQSwUGAAAAAAYABgBZAQAAFwY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签订合同</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6672" behindDoc="0" locked="0" layoutInCell="1" allowOverlap="1">
                <wp:simplePos x="0" y="0"/>
                <wp:positionH relativeFrom="column">
                  <wp:posOffset>1159510</wp:posOffset>
                </wp:positionH>
                <wp:positionV relativeFrom="paragraph">
                  <wp:posOffset>4292600</wp:posOffset>
                </wp:positionV>
                <wp:extent cx="1581785" cy="261620"/>
                <wp:effectExtent l="0" t="0" r="18415" b="24130"/>
                <wp:wrapNone/>
                <wp:docPr id="11" name="文本框 11"/>
                <wp:cNvGraphicFramePr/>
                <a:graphic xmlns:a="http://schemas.openxmlformats.org/drawingml/2006/main">
                  <a:graphicData uri="http://schemas.microsoft.com/office/word/2010/wordprocessingShape">
                    <wps:wsp>
                      <wps:cNvSpPr txBox="1"/>
                      <wps:spPr>
                        <a:xfrm>
                          <a:off x="0" y="0"/>
                          <a:ext cx="158178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成交公告；成交通知书</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1.3pt;margin-top:338pt;height:20.6pt;width:124.55pt;z-index:251676672;mso-width-relative:page;mso-height-relative:page;" fillcolor="#DBEEF4 [664]" filled="t" stroked="t" coordsize="21600,21600" o:gfxdata="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D+tG6T2AAAAAsBAAAPAAAAAAAAAAEAIAAA&#10;ACIAAABkcnMvZG93bnJldi54bWxQSwECFAAUAAAACACHTuJAHcvk534CAAAABQAADgAAAAAAAAAB&#10;ACAAAAAnAQAAZHJzL2Uyb0RvYy54bWxQSwUGAAAAAAYABgBZAQAAFwY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成交公告；成交通知书</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7696" behindDoc="0" locked="0" layoutInCell="1" allowOverlap="1">
                <wp:simplePos x="0" y="0"/>
                <wp:positionH relativeFrom="column">
                  <wp:posOffset>1383665</wp:posOffset>
                </wp:positionH>
                <wp:positionV relativeFrom="paragraph">
                  <wp:posOffset>3750310</wp:posOffset>
                </wp:positionV>
                <wp:extent cx="1072515" cy="262255"/>
                <wp:effectExtent l="0" t="0" r="13335" b="23495"/>
                <wp:wrapNone/>
                <wp:docPr id="12" name="文本框 12"/>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ind w:firstLine="105" w:firstLineChars="50"/>
                              <w:rPr>
                                <w:rFonts w:asciiTheme="minorEastAsia" w:hAnsiTheme="minorEastAsia" w:eastAsiaTheme="minorEastAsia"/>
                              </w:rPr>
                            </w:pPr>
                            <w:r>
                              <w:rPr>
                                <w:rFonts w:hint="eastAsia" w:asciiTheme="minorEastAsia" w:hAnsiTheme="minorEastAsia" w:eastAsiaTheme="minorEastAsia"/>
                              </w:rPr>
                              <w:t>编写评审报告</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95pt;margin-top:295.3pt;height:20.65pt;width:84.45pt;z-index:251677696;mso-width-relative:page;mso-height-relative:page;" fillcolor="#DBEEF4 [664]" filled="t" stroked="t" coordsize="21600,21600" o:gfxdata="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DMNXTvaAAAACwEAAA8AAAAAAAAAAQAg&#10;AAAAIgAAAGRycy9kb3ducmV2LnhtbFBLAQIUABQAAAAIAIdO4kB1NyxVfgIAAAAFAAAOAAAAAAAA&#10;AAEAIAAAACkBAABkcnMvZTJvRG9jLnhtbFBLBQYAAAAABgAGAFkBAAAZBgAAAAA=&#10;">
                <v:fill on="t" focussize="0,0"/>
                <v:stroke weight="0.5pt" color="#000000 [3204]" joinstyle="round"/>
                <v:imagedata o:title=""/>
                <o:lock v:ext="edit" aspectratio="f"/>
                <v:textbox>
                  <w:txbxContent>
                    <w:p>
                      <w:pPr>
                        <w:ind w:firstLine="105" w:firstLineChars="50"/>
                        <w:rPr>
                          <w:rFonts w:asciiTheme="minorEastAsia" w:hAnsiTheme="minorEastAsia" w:eastAsiaTheme="minorEastAsia"/>
                        </w:rPr>
                      </w:pPr>
                      <w:r>
                        <w:rPr>
                          <w:rFonts w:hint="eastAsia" w:asciiTheme="minorEastAsia" w:hAnsiTheme="minorEastAsia" w:eastAsiaTheme="minorEastAsia"/>
                        </w:rPr>
                        <w:t>编写评审报告</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4384" behindDoc="0" locked="0" layoutInCell="1" allowOverlap="1">
                <wp:simplePos x="0" y="0"/>
                <wp:positionH relativeFrom="column">
                  <wp:posOffset>1398905</wp:posOffset>
                </wp:positionH>
                <wp:positionV relativeFrom="paragraph">
                  <wp:posOffset>3225800</wp:posOffset>
                </wp:positionV>
                <wp:extent cx="1073150" cy="262255"/>
                <wp:effectExtent l="0" t="0" r="12700" b="23495"/>
                <wp:wrapNone/>
                <wp:docPr id="13" name="文本框 13"/>
                <wp:cNvGraphicFramePr/>
                <a:graphic xmlns:a="http://schemas.openxmlformats.org/drawingml/2006/main">
                  <a:graphicData uri="http://schemas.microsoft.com/office/word/2010/wordprocessingShape">
                    <wps:wsp>
                      <wps:cNvSpPr txBox="1"/>
                      <wps:spPr>
                        <a:xfrm>
                          <a:off x="0" y="0"/>
                          <a:ext cx="107315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评审打分</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15pt;margin-top:254pt;height:20.65pt;width:84.5pt;z-index:251664384;mso-width-relative:page;mso-height-relative:page;" fillcolor="#DBEEF4 [664]" filled="t" stroked="t" coordsize="21600,21600" o:gfxdata="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a/THuNkAAAALAQAADwAAAAAAAAABACAAAAAi&#10;AAAAZHJzL2Rvd25yZXYueG1sUEsBAhQAFAAAAAgAh07iQERa8L57AgAAAAUAAA4AAAAAAAAAAQAg&#10;AAAAKAEAAGRycy9lMm9Eb2MueG1sUEsFBgAAAAAGAAYAWQEAABU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评审打分</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3600" behindDoc="0" locked="0" layoutInCell="1" allowOverlap="1">
                <wp:simplePos x="0" y="0"/>
                <wp:positionH relativeFrom="column">
                  <wp:posOffset>1247140</wp:posOffset>
                </wp:positionH>
                <wp:positionV relativeFrom="paragraph">
                  <wp:posOffset>2703830</wp:posOffset>
                </wp:positionV>
                <wp:extent cx="1453515" cy="261620"/>
                <wp:effectExtent l="0" t="0" r="13335" b="24130"/>
                <wp:wrapNone/>
                <wp:docPr id="14" name="文本框 14"/>
                <wp:cNvGraphicFramePr/>
                <a:graphic xmlns:a="http://schemas.openxmlformats.org/drawingml/2006/main">
                  <a:graphicData uri="http://schemas.microsoft.com/office/word/2010/wordprocessingShape">
                    <wps:wsp>
                      <wps:cNvSpPr txBox="1"/>
                      <wps:spPr>
                        <a:xfrm>
                          <a:off x="0" y="0"/>
                          <a:ext cx="145351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供应商提交最后报价</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2pt;margin-top:212.9pt;height:20.6pt;width:114.45pt;z-index:251673600;mso-width-relative:page;mso-height-relative:page;" fillcolor="#DBEEF4 [664]" filled="t" stroked="t" coordsize="21600,21600" o:gfxdata="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D7BB3dgAAAALAQAADwAAAAAAAAABACAA&#10;AAAiAAAAZHJzL2Rvd25yZXYueG1sUEsBAhQAFAAAAAgAh07iQNnk1bJ/AgAAAAUAAA4AAAAAAAAA&#10;AQAgAAAAJw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供应商提交最后报价</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2576" behindDoc="0" locked="0" layoutInCell="1" allowOverlap="1">
                <wp:simplePos x="0" y="0"/>
                <wp:positionH relativeFrom="column">
                  <wp:posOffset>1383030</wp:posOffset>
                </wp:positionH>
                <wp:positionV relativeFrom="paragraph">
                  <wp:posOffset>2178685</wp:posOffset>
                </wp:positionV>
                <wp:extent cx="1089025" cy="262255"/>
                <wp:effectExtent l="0" t="0" r="15875" b="23495"/>
                <wp:wrapNone/>
                <wp:docPr id="15" name="文本框 15"/>
                <wp:cNvGraphicFramePr/>
                <a:graphic xmlns:a="http://schemas.openxmlformats.org/drawingml/2006/main">
                  <a:graphicData uri="http://schemas.microsoft.com/office/word/2010/wordprocessingShape">
                    <wps:wsp>
                      <wps:cNvSpPr txBox="1"/>
                      <wps:spPr>
                        <a:xfrm>
                          <a:off x="0" y="0"/>
                          <a:ext cx="108902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磋商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9pt;margin-top:171.55pt;height:20.65pt;width:85.75pt;z-index:251672576;mso-width-relative:page;mso-height-relative:page;" fillcolor="#DBEEF4 [664]" filled="t" stroked="t" coordsize="21600,21600" o:gfxdata="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avU/hNkAAAALAQAADwAAAAAAAAABACAA&#10;AAAiAAAAZHJzL2Rvd25yZXYueG1sUEsBAhQAFAAAAAgAh07iQAHru3p+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磋商</w:t>
                      </w: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81792" behindDoc="0" locked="0" layoutInCell="1" allowOverlap="1">
                <wp:simplePos x="0" y="0"/>
                <wp:positionH relativeFrom="column">
                  <wp:posOffset>1395095</wp:posOffset>
                </wp:positionH>
                <wp:positionV relativeFrom="paragraph">
                  <wp:posOffset>1667510</wp:posOffset>
                </wp:positionV>
                <wp:extent cx="1088390" cy="262255"/>
                <wp:effectExtent l="0" t="0" r="16510" b="23495"/>
                <wp:wrapNone/>
                <wp:docPr id="16" name="文本框 16"/>
                <wp:cNvGraphicFramePr/>
                <a:graphic xmlns:a="http://schemas.openxmlformats.org/drawingml/2006/main">
                  <a:graphicData uri="http://schemas.microsoft.com/office/word/2010/wordprocessingShape">
                    <wps:wsp>
                      <wps:cNvSpPr txBox="1"/>
                      <wps:spPr>
                        <a:xfrm>
                          <a:off x="0" y="0"/>
                          <a:ext cx="108839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资格审查</w:t>
                            </w:r>
                          </w:p>
                          <w:p>
                            <w:pPr>
                              <w:jc w:val="center"/>
                              <w:rPr>
                                <w:rFonts w:ascii="仿宋_GB2312" w:eastAsia="仿宋_GB2312"/>
                              </w:rPr>
                            </w:pP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9.85pt;margin-top:131.3pt;height:20.65pt;width:85.7pt;z-index:251681792;mso-width-relative:page;mso-height-relative:page;" fillcolor="#DBEEF4 [664]" filled="t" stroked="t" coordsize="21600,21600" o:gfxdata="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H3l30NkAAAALAQAADwAAAAAAAAABACAA&#10;AAAiAAAAZHJzL2Rvd25yZXYueG1sUEsBAhQAFAAAAAgAh07iQIa9T/5+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资格审查</w:t>
                      </w:r>
                    </w:p>
                    <w:p>
                      <w:pPr>
                        <w:jc w:val="center"/>
                        <w:rPr>
                          <w:rFonts w:ascii="仿宋_GB2312" w:eastAsia="仿宋_GB2312"/>
                        </w:rPr>
                      </w:pP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asciiTheme="minorEastAsia" w:hAnsiTheme="minorEastAsia" w:eastAsiaTheme="minorEastAsia"/>
          <w:sz w:val="24"/>
        </w:rPr>
        <mc:AlternateContent>
          <mc:Choice Requires="wps">
            <w:drawing>
              <wp:anchor distT="0" distB="0" distL="114300" distR="114300" simplePos="0" relativeHeight="251680768" behindDoc="0" locked="0" layoutInCell="1" allowOverlap="1">
                <wp:simplePos x="0" y="0"/>
                <wp:positionH relativeFrom="column">
                  <wp:posOffset>1906270</wp:posOffset>
                </wp:positionH>
                <wp:positionV relativeFrom="paragraph">
                  <wp:posOffset>5068570</wp:posOffset>
                </wp:positionV>
                <wp:extent cx="0" cy="261620"/>
                <wp:effectExtent l="95250" t="0" r="57150" b="62230"/>
                <wp:wrapNone/>
                <wp:docPr id="17" name="直接箭头连接符 17"/>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399.1pt;height:20.6pt;width:0pt;z-index:251680768;mso-width-relative:page;mso-height-relative:page;" filled="f" stroked="t" coordsize="21600,21600" o:gfxdata="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NHujd2gAAAAsBAAAP&#10;AAAAAAAAAAEAIAAAACIAAABkcnMvZG93bnJldi54bWxQSwECFAAUAAAACACHTuJAfOofuBYCAAAB&#10;BAAADgAAAAAAAAABACAAAAApAQAAZHJzL2Uyb0RvYy54bWxQSwUGAAAAAAYABgBZAQAAsQUAAAAA&#10;">
                <v:fill on="f" focussize="0,0"/>
                <v:stroke color="#4A7EBB [3204]" joinstyle="round" endarrow="open"/>
                <v:imagedata o:title=""/>
                <o:lock v:ext="edit" aspectratio="f"/>
              </v:shape>
            </w:pict>
          </mc:Fallback>
        </mc:AlternateContent>
      </w:r>
      <w:r>
        <w:rPr>
          <w:rFonts w:asciiTheme="minorEastAsia" w:hAnsiTheme="minorEastAsia" w:eastAsiaTheme="minorEastAsia"/>
          <w:sz w:val="24"/>
        </w:rPr>
        <mc:AlternateContent>
          <mc:Choice Requires="wps">
            <w:drawing>
              <wp:anchor distT="0" distB="0" distL="114300" distR="114300" simplePos="0" relativeHeight="251661312" behindDoc="0" locked="0" layoutInCell="1" allowOverlap="1">
                <wp:simplePos x="0" y="0"/>
                <wp:positionH relativeFrom="column">
                  <wp:posOffset>1905000</wp:posOffset>
                </wp:positionH>
                <wp:positionV relativeFrom="paragraph">
                  <wp:posOffset>4542155</wp:posOffset>
                </wp:positionV>
                <wp:extent cx="0" cy="261620"/>
                <wp:effectExtent l="95250" t="0" r="57150" b="62230"/>
                <wp:wrapNone/>
                <wp:docPr id="19" name="直接箭头连接符 19"/>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pt;margin-top:357.65pt;height:20.6pt;width:0pt;z-index:251661312;mso-width-relative:page;mso-height-relative:page;" filled="f" stroked="t" coordsize="21600,21600" o:gfxdata="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WEuFjZAAAACwEAAA8A&#10;AAAAAAAAAQAgAAAAIgAAAGRycy9kb3ducmV2LnhtbFBLAQIUABQAAAAIAIdO4kCE52acFgIAAAEE&#10;AAAOAAAAAAAAAAEAIAAAACgBAABkcnMvZTJvRG9jLnhtbFBLBQYAAAAABgAGAFkBAACw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0288" behindDoc="0" locked="0" layoutInCell="1" allowOverlap="1">
                <wp:simplePos x="0" y="0"/>
                <wp:positionH relativeFrom="column">
                  <wp:posOffset>1405255</wp:posOffset>
                </wp:positionH>
                <wp:positionV relativeFrom="paragraph">
                  <wp:posOffset>84455</wp:posOffset>
                </wp:positionV>
                <wp:extent cx="1089025" cy="262255"/>
                <wp:effectExtent l="0" t="0" r="15875" b="23495"/>
                <wp:wrapNone/>
                <wp:docPr id="21" name="文本框 21"/>
                <wp:cNvGraphicFramePr/>
                <a:graphic xmlns:a="http://schemas.openxmlformats.org/drawingml/2006/main">
                  <a:graphicData uri="http://schemas.microsoft.com/office/word/2010/wordprocessingShape">
                    <wps:wsp>
                      <wps:cNvSpPr txBox="1"/>
                      <wps:spPr>
                        <a:xfrm>
                          <a:off x="0" y="0"/>
                          <a:ext cx="1089271"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编制磋商文件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65pt;margin-top:6.65pt;height:20.65pt;width:85.75pt;z-index:251660288;mso-width-relative:page;mso-height-relative:page;" fillcolor="#DBEEF4 [664]" filled="t" stroked="t" coordsize="21600,21600" o:gfxdata="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Go9qSnXAAAACQEAAA8AAAAAAAAAAQAgAAAA&#10;IgAAAGRycy9kb3ducmV2LnhtbFBLAQIUABQAAAAIAIdO4kASw+0yfgIAAAAFAAAOAAAAAAAAAAEA&#10;IAAAACYBAABkcnMvZTJvRG9jLnhtbFBLBQYAAAAABgAGAFkBAAAWBg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编制磋商文件</w:t>
                      </w: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5408" behindDoc="0" locked="0" layoutInCell="1" allowOverlap="1">
                <wp:simplePos x="0" y="0"/>
                <wp:positionH relativeFrom="column">
                  <wp:posOffset>1405255</wp:posOffset>
                </wp:positionH>
                <wp:positionV relativeFrom="paragraph">
                  <wp:posOffset>1134110</wp:posOffset>
                </wp:positionV>
                <wp:extent cx="1088390" cy="262255"/>
                <wp:effectExtent l="0" t="0" r="16510" b="23495"/>
                <wp:wrapNone/>
                <wp:docPr id="40" name="文本框 40"/>
                <wp:cNvGraphicFramePr/>
                <a:graphic xmlns:a="http://schemas.openxmlformats.org/drawingml/2006/main">
                  <a:graphicData uri="http://schemas.microsoft.com/office/word/2010/wordprocessingShape">
                    <wps:wsp>
                      <wps:cNvSpPr txBox="1"/>
                      <wps:spPr>
                        <a:xfrm>
                          <a:off x="0" y="0"/>
                          <a:ext cx="1088359"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开启响应文件</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65pt;margin-top:89.3pt;height:20.65pt;width:85.7pt;z-index:251665408;mso-width-relative:page;mso-height-relative:page;" fillcolor="#DBEEF4 [664]" filled="t" stroked="t" coordsize="21600,21600" o:gfxdata="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rO2/I9kAAAALAQAADwAAAAAAAAABACAA&#10;AAAiAAAAZHJzL2Rvd25yZXYueG1sUEsBAhQAFAAAAAgAh07iQHxGMX1+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开启响应文件</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6432" behindDoc="0" locked="0" layoutInCell="1" allowOverlap="1">
                <wp:simplePos x="0" y="0"/>
                <wp:positionH relativeFrom="column">
                  <wp:posOffset>1421130</wp:posOffset>
                </wp:positionH>
                <wp:positionV relativeFrom="paragraph">
                  <wp:posOffset>609600</wp:posOffset>
                </wp:positionV>
                <wp:extent cx="1073150" cy="262255"/>
                <wp:effectExtent l="0" t="0" r="12700" b="23495"/>
                <wp:wrapNone/>
                <wp:docPr id="41" name="文本框 41"/>
                <wp:cNvGraphicFramePr/>
                <a:graphic xmlns:a="http://schemas.openxmlformats.org/drawingml/2006/main">
                  <a:graphicData uri="http://schemas.microsoft.com/office/word/2010/wordprocessingShape">
                    <wps:wsp>
                      <wps:cNvSpPr txBox="1"/>
                      <wps:spPr>
                        <a:xfrm>
                          <a:off x="0" y="0"/>
                          <a:ext cx="1073066"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邀请供应商</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1.9pt;margin-top:48pt;height:20.65pt;width:84.5pt;z-index:251666432;mso-width-relative:page;mso-height-relative:page;" fillcolor="#DBEEF4 [664]" filled="t" stroked="t" coordsize="21600,21600" o:gfxdata="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AYC1oP2AAAAAoBAAAPAAAAAAAAAAEAIAAA&#10;ACIAAABkcnMvZG93bnJldi54bWxQSwECFAAUAAAACACHTuJAXCaksn4CAAAABQAADgAAAAAAAAAB&#10;ACAAAAAnAQAAZHJzL2Uyb0RvYy54bWxQSwUGAAAAAAYABgBZAQAAFwY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邀请供应商</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7456" behindDoc="0" locked="0" layoutInCell="1" allowOverlap="1">
                <wp:simplePos x="0" y="0"/>
                <wp:positionH relativeFrom="column">
                  <wp:posOffset>1929765</wp:posOffset>
                </wp:positionH>
                <wp:positionV relativeFrom="paragraph">
                  <wp:posOffset>346710</wp:posOffset>
                </wp:positionV>
                <wp:extent cx="0" cy="262255"/>
                <wp:effectExtent l="95250" t="0" r="57150" b="62230"/>
                <wp:wrapNone/>
                <wp:docPr id="42" name="直接箭头连接符 42"/>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1.95pt;margin-top:27.3pt;height:20.65pt;width:0pt;z-index:251667456;mso-width-relative:page;mso-height-relative:page;" filled="f" stroked="t" coordsize="21600,21600" o:gfxdata="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nRbH+2QAAAAkBAAAPAAAA&#10;AAAAAAEAIAAAACIAAABkcnMvZG93bnJldi54bWxQSwECFAAUAAAACACHTuJAme7FIh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8480" behindDoc="0" locked="0" layoutInCell="1" allowOverlap="1">
                <wp:simplePos x="0" y="0"/>
                <wp:positionH relativeFrom="column">
                  <wp:posOffset>1929765</wp:posOffset>
                </wp:positionH>
                <wp:positionV relativeFrom="paragraph">
                  <wp:posOffset>871855</wp:posOffset>
                </wp:positionV>
                <wp:extent cx="0" cy="262255"/>
                <wp:effectExtent l="95250" t="0" r="57150" b="62230"/>
                <wp:wrapNone/>
                <wp:docPr id="43" name="直接箭头连接符 43"/>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1.95pt;margin-top:68.65pt;height:20.65pt;width:0pt;z-index:251668480;mso-width-relative:page;mso-height-relative:page;" filled="f" stroked="t" coordsize="21600,21600" o:gfxdata="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zrHWWdkAAAALAQAADwAA&#10;AAAAAAABACAAAAAiAAAAZHJzL2Rvd25yZXYueG1sUEsBAhQAFAAAAAgAh07iQJDa/OsVAgAAAQQA&#10;AA4AAAAAAAAAAQAgAAAAKAEAAGRycy9lMm9Eb2MueG1sUEsFBgAAAAAGAAYAWQEAAK8FA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9504" behindDoc="0" locked="0" layoutInCell="1" allowOverlap="1">
                <wp:simplePos x="0" y="0"/>
                <wp:positionH relativeFrom="column">
                  <wp:posOffset>1906270</wp:posOffset>
                </wp:positionH>
                <wp:positionV relativeFrom="paragraph">
                  <wp:posOffset>2437765</wp:posOffset>
                </wp:positionV>
                <wp:extent cx="0" cy="262255"/>
                <wp:effectExtent l="95250" t="0" r="57150" b="62230"/>
                <wp:wrapNone/>
                <wp:docPr id="44" name="直接箭头连接符 44"/>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91.95pt;height:20.65pt;width:0pt;z-index:251669504;mso-width-relative:page;mso-height-relative:page;" filled="f" stroked="t" coordsize="21600,21600" o:gfxdata="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yPnwL2QAAAAsBAAAPAAAA&#10;AAAAAAEAIAAAACIAAABkcnMvZG93bnJldi54bWxQSwECFAAUAAAACACHTuJAbFzA+R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0528" behindDoc="0" locked="0" layoutInCell="1" allowOverlap="1">
                <wp:simplePos x="0" y="0"/>
                <wp:positionH relativeFrom="column">
                  <wp:posOffset>1906270</wp:posOffset>
                </wp:positionH>
                <wp:positionV relativeFrom="paragraph">
                  <wp:posOffset>1921510</wp:posOffset>
                </wp:positionV>
                <wp:extent cx="0" cy="262255"/>
                <wp:effectExtent l="95250" t="0" r="57150" b="62230"/>
                <wp:wrapNone/>
                <wp:docPr id="45" name="直接箭头连接符 45"/>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51.3pt;height:20.65pt;width:0pt;z-index:251670528;mso-width-relative:page;mso-height-relative:page;" filled="f" stroked="t" coordsize="21600,21600" o:gfxdata="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IVti8rYAAAACwEAAA8AAAAA&#10;AAAAAQAgAAAAIgAAAGRycy9kb3ducmV2LnhtbFBLAQIUABQAAAAIAIdO4kBlaPkwFAIAAAEEAAAO&#10;AAAAAAAAAAEAIAAAACcBAABkcnMvZTJvRG9jLnhtbFBLBQYAAAAABgAGAFkBAACt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1552" behindDoc="0" locked="0" layoutInCell="1" allowOverlap="1">
                <wp:simplePos x="0" y="0"/>
                <wp:positionH relativeFrom="column">
                  <wp:posOffset>1906270</wp:posOffset>
                </wp:positionH>
                <wp:positionV relativeFrom="paragraph">
                  <wp:posOffset>1396365</wp:posOffset>
                </wp:positionV>
                <wp:extent cx="0" cy="262255"/>
                <wp:effectExtent l="95250" t="0" r="57150" b="62230"/>
                <wp:wrapNone/>
                <wp:docPr id="46" name="直接箭头连接符 46"/>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09.95pt;height:20.65pt;width:0pt;z-index:251671552;mso-width-relative:page;mso-height-relative:page;" filled="f" stroked="t" coordsize="21600,21600" o:gfxdata="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ZCjqrYAAAACwEAAA8AAAAA&#10;AAAAAQAgAAAAIgAAAGRycy9kb3ducmV2LnhtbFBLAQIUABQAAAAIAIdO4kA/MsOwFAIAAAEEAAAO&#10;AAAAAAAAAAEAIAAAACcBAABkcnMvZTJvRG9jLnhtbFBLBQYAAAAABgAGAFkBAACt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4624" behindDoc="0" locked="0" layoutInCell="1" allowOverlap="1">
                <wp:simplePos x="0" y="0"/>
                <wp:positionH relativeFrom="column">
                  <wp:posOffset>1906270</wp:posOffset>
                </wp:positionH>
                <wp:positionV relativeFrom="paragraph">
                  <wp:posOffset>3487420</wp:posOffset>
                </wp:positionV>
                <wp:extent cx="0" cy="262255"/>
                <wp:effectExtent l="95250" t="0" r="57150" b="62230"/>
                <wp:wrapNone/>
                <wp:docPr id="47" name="直接箭头连接符 47"/>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274.6pt;height:20.65pt;width:0pt;z-index:251674624;mso-width-relative:page;mso-height-relative:page;" filled="f" stroked="t" coordsize="21600,21600" o:gfxdata="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QAE9f9kAAAALAQAADwAA&#10;AAAAAAABACAAAAAiAAAAZHJzL2Rvd25yZXYueG1sUEsBAhQAFAAAAAgAh07iQDYG+nkVAgAAAQQA&#10;AA4AAAAAAAAAAQAgAAAAKAEAAGRycy9lMm9Eb2MueG1sUEsFBgAAAAAGAAYAWQEAAK8FA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5648" behindDoc="0" locked="0" layoutInCell="1" allowOverlap="1">
                <wp:simplePos x="0" y="0"/>
                <wp:positionH relativeFrom="column">
                  <wp:posOffset>1906270</wp:posOffset>
                </wp:positionH>
                <wp:positionV relativeFrom="paragraph">
                  <wp:posOffset>2962910</wp:posOffset>
                </wp:positionV>
                <wp:extent cx="0" cy="262255"/>
                <wp:effectExtent l="95250" t="0" r="57150" b="62230"/>
                <wp:wrapNone/>
                <wp:docPr id="48" name="直接箭头连接符 48"/>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233.3pt;height:20.65pt;width:0pt;z-index:251675648;mso-width-relative:page;mso-height-relative:page;" filled="f" stroked="t" coordsize="21600,21600" o:gfxdata="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M6aQ52QAAAAsBAAAPAAAA&#10;AAAAAAEAIAAAACIAAABkcnMvZG93bnJldi54bWxQSwECFAAUAAAACACHTuJAxz+6lB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8720" behindDoc="0" locked="0" layoutInCell="1" allowOverlap="1">
                <wp:simplePos x="0" y="0"/>
                <wp:positionH relativeFrom="column">
                  <wp:posOffset>1906270</wp:posOffset>
                </wp:positionH>
                <wp:positionV relativeFrom="paragraph">
                  <wp:posOffset>4012565</wp:posOffset>
                </wp:positionV>
                <wp:extent cx="0" cy="262255"/>
                <wp:effectExtent l="95250" t="0" r="57150" b="62230"/>
                <wp:wrapNone/>
                <wp:docPr id="49" name="直接箭头连接符 49"/>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315.95pt;height:20.65pt;width:0pt;z-index:251678720;mso-width-relative:page;mso-height-relative:page;" filled="f" stroked="t" coordsize="21600,21600" o:gfxdata="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4rJWdkAAAALAQAADwAA&#10;AAAAAAABACAAAAAiAAAAZHJzL2Rvd25yZXYueG1sUEsBAhQAFAAAAAgAh07iQM4Lg10VAgAAAQQA&#10;AA4AAAAAAAAAAQAgAAAAKAEAAGRycy9lMm9Eb2MueG1sUEsFBgAAAAAGAAYAWQEAAK8FAAAAAA==&#10;">
                <v:fill on="f" focussize="0,0"/>
                <v:stroke color="#4A7EBB [3204]" joinstyle="round" endarrow="open"/>
                <v:imagedata o:title=""/>
                <o:lock v:ext="edit" aspectratio="f"/>
              </v:shape>
            </w:pict>
          </mc:Fallback>
        </mc:AlternateContent>
      </w:r>
      <w:r>
        <w:rPr>
          <w:rFonts w:hint="eastAsia" w:cs="仿宋_GB2312" w:asciiTheme="minorEastAsia" w:hAnsiTheme="minorEastAsia" w:eastAsiaTheme="minorEastAsia"/>
          <w:b/>
          <w:sz w:val="36"/>
          <w:szCs w:val="20"/>
        </w:rPr>
        <w:br w:type="page"/>
      </w:r>
    </w:p>
    <w:p>
      <w:pPr>
        <w:adjustRightInd/>
        <w:spacing w:line="360" w:lineRule="auto"/>
        <w:jc w:val="center"/>
        <w:outlineLvl w:val="0"/>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第三部分</w:t>
      </w:r>
      <w:bookmarkEnd w:id="8"/>
      <w:r>
        <w:rPr>
          <w:rFonts w:hint="eastAsia" w:cs="仿宋_GB2312" w:asciiTheme="minorEastAsia" w:hAnsiTheme="minorEastAsia" w:eastAsiaTheme="minorEastAsia"/>
          <w:b/>
          <w:sz w:val="36"/>
          <w:szCs w:val="20"/>
        </w:rPr>
        <w:t xml:space="preserve"> 供应商须知</w:t>
      </w:r>
      <w:bookmarkEnd w:id="9"/>
    </w:p>
    <w:p>
      <w:pPr>
        <w:adjustRightInd/>
        <w:spacing w:line="360" w:lineRule="auto"/>
        <w:jc w:val="center"/>
        <w:outlineLvl w:val="1"/>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一、前附表</w:t>
      </w:r>
    </w:p>
    <w:tbl>
      <w:tblPr>
        <w:tblStyle w:val="63"/>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629"/>
        <w:gridCol w:w="1843"/>
        <w:gridCol w:w="609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b/>
                <w:sz w:val="24"/>
              </w:rPr>
            </w:pPr>
            <w:r>
              <w:rPr>
                <w:rFonts w:hint="eastAsia" w:ascii="宋体" w:hAnsi="宋体" w:cs="宋体"/>
                <w:b/>
                <w:sz w:val="24"/>
              </w:rPr>
              <w:t>序号</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事项</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本项目的特别规定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43"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1</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项目属性</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r>
              <w:rPr>
                <w:rFonts w:hint="eastAsia" w:ascii="宋体" w:hAnsi="宋体" w:cs="宋体"/>
                <w:sz w:val="24"/>
              </w:rPr>
              <w:t>货物类</w:t>
            </w:r>
            <w:r>
              <w:rPr>
                <w:rFonts w:hint="eastAsia" w:ascii="宋体" w:hAnsi="宋体" w:cs="宋体"/>
                <w:sz w:val="24"/>
                <w:highlight w:val="none"/>
              </w:rPr>
              <w:t>。单一产品或</w:t>
            </w:r>
            <w:r>
              <w:rPr>
                <w:rFonts w:hint="eastAsia" w:ascii="宋体" w:hAnsi="宋体" w:cs="宋体"/>
                <w:kern w:val="0"/>
                <w:sz w:val="24"/>
                <w:highlight w:val="none"/>
              </w:rPr>
              <w:t>核心产品为：</w:t>
            </w:r>
            <w:r>
              <w:rPr>
                <w:rFonts w:hint="eastAsia" w:ascii="宋体" w:hAnsi="宋体" w:cs="宋体"/>
                <w:sz w:val="24"/>
                <w:highlight w:val="none"/>
                <w:u w:val="single"/>
              </w:rPr>
              <w:t xml:space="preserve"> 网络编码解码算法开发环境 </w:t>
            </w:r>
            <w:r>
              <w:rPr>
                <w:rFonts w:hint="eastAsia" w:ascii="宋体" w:hAnsi="宋体" w:cs="宋体"/>
                <w:sz w:val="24"/>
                <w:highlight w:val="none"/>
              </w:rPr>
              <w:t>，核心产品相关内容</w:t>
            </w:r>
            <w:r>
              <w:rPr>
                <w:rFonts w:hint="eastAsia" w:ascii="宋体" w:hAnsi="宋体" w:cs="宋体"/>
                <w:kern w:val="0"/>
                <w:sz w:val="24"/>
                <w:highlight w:val="none"/>
              </w:rPr>
              <w:t>参照财政部87号令有关规定执行。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7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2</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rPr>
                <w:rFonts w:ascii="宋体" w:hAnsi="宋体" w:cs="宋体"/>
                <w:b/>
                <w:kern w:val="0"/>
                <w:sz w:val="24"/>
              </w:rPr>
            </w:pPr>
            <w:r>
              <w:rPr>
                <w:rFonts w:hint="eastAsia" w:ascii="宋体" w:hAnsi="宋体" w:cs="宋体"/>
                <w:b/>
                <w:kern w:val="0"/>
                <w:sz w:val="24"/>
              </w:rPr>
              <w:t>采购标的及其对应的中小企业划分标准所属行业</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rPr>
                <w:rFonts w:ascii="宋体" w:hAnsi="宋体" w:cs="宋体"/>
                <w:kern w:val="0"/>
                <w:sz w:val="24"/>
              </w:rPr>
            </w:pPr>
            <w:r>
              <w:rPr>
                <w:rFonts w:hint="eastAsia" w:ascii="宋体" w:hAnsi="宋体" w:cs="宋体"/>
                <w:kern w:val="0"/>
                <w:sz w:val="24"/>
              </w:rPr>
              <w:t>（1）标的：</w:t>
            </w:r>
            <w:r>
              <w:rPr>
                <w:rFonts w:hint="eastAsia" w:ascii="宋体" w:hAnsi="宋体" w:cs="宋体"/>
                <w:kern w:val="0"/>
                <w:sz w:val="24"/>
                <w:u w:val="single"/>
              </w:rPr>
              <w:t>网络编码解码算法开发环境</w:t>
            </w:r>
            <w:r>
              <w:rPr>
                <w:rFonts w:hint="eastAsia" w:ascii="宋体" w:hAnsi="宋体" w:cs="宋体"/>
                <w:kern w:val="0"/>
                <w:sz w:val="24"/>
                <w:u w:val="single"/>
                <w:lang w:eastAsia="zh-CN"/>
              </w:rPr>
              <w:t>、</w:t>
            </w:r>
            <w:r>
              <w:rPr>
                <w:rFonts w:hint="eastAsia" w:ascii="宋体" w:hAnsi="宋体" w:cs="宋体"/>
                <w:kern w:val="0"/>
                <w:sz w:val="24"/>
                <w:u w:val="single"/>
              </w:rPr>
              <w:t>网络空间科学引擎系统，基础平台节点</w:t>
            </w:r>
            <w:r>
              <w:rPr>
                <w:rFonts w:hint="eastAsia" w:ascii="宋体" w:hAnsi="宋体" w:cs="宋体"/>
                <w:kern w:val="0"/>
                <w:sz w:val="24"/>
                <w:u w:val="single"/>
                <w:lang w:eastAsia="zh-CN"/>
              </w:rPr>
              <w:t>、</w:t>
            </w:r>
            <w:r>
              <w:rPr>
                <w:rFonts w:hint="eastAsia" w:ascii="宋体" w:hAnsi="宋体" w:cs="宋体"/>
                <w:kern w:val="0"/>
                <w:sz w:val="24"/>
                <w:u w:val="single"/>
              </w:rPr>
              <w:t>仿真网络测评靶场</w:t>
            </w:r>
            <w:r>
              <w:rPr>
                <w:rFonts w:hint="eastAsia" w:ascii="宋体" w:hAnsi="宋体" w:cs="宋体"/>
                <w:kern w:val="0"/>
                <w:sz w:val="24"/>
                <w:u w:val="single"/>
                <w:lang w:eastAsia="zh-CN"/>
              </w:rPr>
              <w:t>、</w:t>
            </w:r>
            <w:r>
              <w:rPr>
                <w:rFonts w:hint="eastAsia" w:ascii="宋体" w:hAnsi="宋体" w:cs="宋体"/>
                <w:kern w:val="0"/>
                <w:sz w:val="24"/>
                <w:u w:val="single"/>
              </w:rPr>
              <w:t>网络空间仿真测评资源池</w:t>
            </w:r>
            <w:r>
              <w:rPr>
                <w:rFonts w:hint="eastAsia" w:ascii="宋体" w:hAnsi="宋体" w:cs="宋体"/>
                <w:kern w:val="0"/>
                <w:sz w:val="24"/>
              </w:rPr>
              <w:t>，属于</w:t>
            </w:r>
            <w:r>
              <w:rPr>
                <w:rFonts w:hint="eastAsia" w:ascii="宋体" w:hAnsi="宋体" w:cs="宋体"/>
                <w:kern w:val="0"/>
                <w:sz w:val="24"/>
                <w:u w:val="single"/>
              </w:rPr>
              <w:t xml:space="preserve"> </w:t>
            </w:r>
            <w:r>
              <w:rPr>
                <w:rFonts w:hint="eastAsia" w:ascii="宋体" w:hAnsi="宋体" w:cs="宋体"/>
                <w:kern w:val="0"/>
                <w:sz w:val="24"/>
                <w:u w:val="single"/>
                <w:lang w:val="en-US" w:eastAsia="zh-CN"/>
              </w:rPr>
              <w:t>软件和信息技术服务业</w:t>
            </w:r>
            <w:r>
              <w:rPr>
                <w:rFonts w:hint="eastAsia" w:ascii="宋体" w:hAnsi="宋体" w:cs="宋体"/>
                <w:kern w:val="0"/>
                <w:sz w:val="24"/>
                <w:u w:val="single"/>
              </w:rPr>
              <w:t xml:space="preserve"> </w:t>
            </w:r>
            <w:r>
              <w:rPr>
                <w:rFonts w:hint="eastAsia" w:ascii="宋体" w:hAnsi="宋体" w:cs="宋体"/>
                <w:kern w:val="0"/>
                <w:sz w:val="24"/>
              </w:rPr>
              <w:t>行业；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37"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3</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是否允许采购进口产品</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kern w:val="0"/>
                <w:sz w:val="24"/>
              </w:rPr>
            </w:pPr>
            <w:sdt>
              <w:sdtPr>
                <w:rPr>
                  <w:rFonts w:hint="eastAsia" w:ascii="宋体" w:hAnsi="宋体" w:cs="宋体"/>
                  <w:kern w:val="0"/>
                  <w:sz w:val="24"/>
                </w:rPr>
                <w:id w:val="-1828425707"/>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Wingdings" w:hAnsi="Wingdings" w:cs="宋体"/>
                    <w:kern w:val="0"/>
                    <w:sz w:val="24"/>
                  </w:rPr>
                  <w:t>þ</w:t>
                </w:r>
              </w:sdtContent>
            </w:sdt>
            <w:r>
              <w:rPr>
                <w:rFonts w:hint="eastAsia" w:ascii="宋体" w:hAnsi="宋体" w:cs="宋体"/>
                <w:kern w:val="0"/>
                <w:sz w:val="24"/>
              </w:rPr>
              <w:t>本项目不允许采购进口产品。</w:t>
            </w:r>
          </w:p>
          <w:p>
            <w:pPr>
              <w:rPr>
                <w:rFonts w:ascii="宋体" w:hAnsi="宋体" w:cs="宋体"/>
                <w:sz w:val="24"/>
              </w:rPr>
            </w:pPr>
            <w:sdt>
              <w:sdtPr>
                <w:rPr>
                  <w:rFonts w:hint="eastAsia" w:ascii="宋体" w:hAnsi="宋体" w:cs="宋体"/>
                  <w:kern w:val="0"/>
                  <w:sz w:val="24"/>
                </w:rPr>
                <w:id w:val="-52852824"/>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ascii="MS Gothic" w:hAnsi="MS Gothic" w:cs="宋体"/>
                    <w:kern w:val="0"/>
                    <w:sz w:val="24"/>
                  </w:rPr>
                  <w:t>☐</w:t>
                </w:r>
              </w:sdtContent>
            </w:sdt>
            <w:r>
              <w:rPr>
                <w:rFonts w:hint="eastAsia" w:ascii="宋体" w:hAnsi="宋体" w:cs="宋体"/>
                <w:kern w:val="0"/>
                <w:sz w:val="24"/>
              </w:rPr>
              <w:t>可以就</w:t>
            </w:r>
            <w:r>
              <w:rPr>
                <w:rFonts w:hint="eastAsia" w:ascii="宋体" w:hAnsi="宋体" w:cs="宋体"/>
                <w:sz w:val="24"/>
                <w:u w:val="single"/>
              </w:rPr>
              <w:t xml:space="preserve">    </w:t>
            </w:r>
            <w:r>
              <w:rPr>
                <w:rFonts w:hint="eastAsia" w:ascii="宋体" w:hAnsi="宋体" w:cs="宋体"/>
                <w:kern w:val="0"/>
                <w:sz w:val="24"/>
              </w:rPr>
              <w:t>采购进口产品。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222"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4</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分包</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hint="eastAsia" w:ascii="宋体" w:hAnsi="宋体" w:cs="宋体"/>
                <w:sz w:val="24"/>
              </w:rPr>
            </w:pPr>
            <w:sdt>
              <w:sdtPr>
                <w:rPr>
                  <w:rFonts w:hint="eastAsia" w:ascii="宋体" w:hAnsi="宋体" w:cs="宋体"/>
                  <w:kern w:val="0"/>
                  <w:sz w:val="24"/>
                </w:rPr>
                <w:id w:val="-1477286927"/>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Wingdings" w:hAnsi="Wingdings" w:eastAsia="宋体" w:cs="宋体"/>
                    <w:kern w:val="0"/>
                    <w:sz w:val="24"/>
                    <w:szCs w:val="24"/>
                    <w:lang w:val="en-US" w:eastAsia="zh-CN" w:bidi="ar-SA"/>
                  </w:rPr>
                  <w:t>þ</w:t>
                </w:r>
              </w:sdtContent>
            </w:sdt>
            <w:r>
              <w:rPr>
                <w:rFonts w:hint="eastAsia" w:ascii="宋体" w:hAnsi="宋体" w:cs="宋体"/>
                <w:kern w:val="0"/>
                <w:sz w:val="24"/>
              </w:rPr>
              <w:t xml:space="preserve"> A</w:t>
            </w:r>
            <w:r>
              <w:rPr>
                <w:rFonts w:hint="eastAsia" w:ascii="宋体" w:hAnsi="宋体" w:cs="宋体"/>
                <w:sz w:val="24"/>
              </w:rPr>
              <w:t>同意将非主体、非关键性的工作分包。</w:t>
            </w:r>
          </w:p>
          <w:p>
            <w:pPr>
              <w:rPr>
                <w:rFonts w:ascii="宋体" w:hAnsi="宋体" w:cs="宋体"/>
                <w:sz w:val="24"/>
              </w:rPr>
            </w:pPr>
            <w:sdt>
              <w:sdtPr>
                <w:rPr>
                  <w:rFonts w:hint="eastAsia" w:ascii="宋体" w:hAnsi="宋体" w:cs="宋体"/>
                  <w:kern w:val="0"/>
                  <w:sz w:val="24"/>
                </w:rPr>
                <w:id w:val="-1276331357"/>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MS Gothic" w:hAnsi="MS Gothic" w:eastAsia="宋体" w:cs="宋体"/>
                    <w:kern w:val="0"/>
                    <w:sz w:val="24"/>
                    <w:szCs w:val="24"/>
                    <w:lang w:val="en-US" w:eastAsia="zh-CN" w:bidi="ar-SA"/>
                  </w:rPr>
                  <w:t>☐</w:t>
                </w:r>
              </w:sdtContent>
            </w:sdt>
            <w:r>
              <w:rPr>
                <w:rFonts w:hint="eastAsia" w:ascii="宋体" w:hAnsi="宋体" w:cs="宋体"/>
                <w:kern w:val="0"/>
                <w:sz w:val="24"/>
              </w:rPr>
              <w:t xml:space="preserve"> B</w:t>
            </w:r>
            <w:r>
              <w:rPr>
                <w:rFonts w:hint="eastAsia" w:ascii="宋体" w:hAnsi="宋体" w:cs="宋体"/>
                <w:sz w:val="24"/>
              </w:rPr>
              <w:t>不同意分包。</w:t>
            </w:r>
          </w:p>
          <w:p>
            <w:pPr>
              <w:rPr>
                <w:rFonts w:ascii="宋体" w:hAnsi="宋体" w:cs="宋体"/>
                <w:sz w:val="24"/>
              </w:rPr>
            </w:pPr>
            <w:r>
              <w:rPr>
                <w:rFonts w:hint="eastAsia" w:ascii="宋体" w:hAnsi="宋体" w:cs="宋体"/>
                <w:sz w:val="24"/>
              </w:rPr>
              <w:t>注：不得限制大中型企业向小微企业合理分包。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5</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开标前答疑会或现场考察</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212966419"/>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ascii="Wingdings" w:hAnsi="Wingdings" w:cs="宋体"/>
                    <w:kern w:val="0"/>
                    <w:sz w:val="24"/>
                  </w:rPr>
                  <w:t></w:t>
                </w:r>
              </w:sdtContent>
            </w:sdt>
            <w:r>
              <w:rPr>
                <w:rFonts w:hint="eastAsia" w:ascii="宋体" w:hAnsi="宋体" w:cs="宋体"/>
                <w:kern w:val="0"/>
                <w:sz w:val="24"/>
              </w:rPr>
              <w:t>A</w:t>
            </w:r>
            <w:r>
              <w:rPr>
                <w:rFonts w:hint="eastAsia" w:ascii="宋体" w:hAnsi="宋体" w:cs="宋体"/>
                <w:sz w:val="24"/>
              </w:rPr>
              <w:t>不组织。</w:t>
            </w:r>
          </w:p>
          <w:p>
            <w:pPr>
              <w:rPr>
                <w:rFonts w:ascii="宋体" w:hAnsi="宋体" w:cs="宋体"/>
                <w:sz w:val="24"/>
              </w:rPr>
            </w:pPr>
            <w:sdt>
              <w:sdtPr>
                <w:rPr>
                  <w:rFonts w:hint="eastAsia" w:ascii="宋体" w:hAnsi="宋体" w:cs="宋体"/>
                  <w:kern w:val="0"/>
                  <w:sz w:val="24"/>
                </w:rPr>
                <w:id w:val="-999802974"/>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B组织，</w:t>
            </w:r>
            <w:r>
              <w:rPr>
                <w:rFonts w:hint="eastAsia" w:ascii="宋体" w:hAnsi="宋体" w:cs="宋体"/>
                <w:sz w:val="24"/>
              </w:rPr>
              <w:t>时间：</w:t>
            </w:r>
            <w:r>
              <w:rPr>
                <w:rFonts w:hint="eastAsia" w:ascii="宋体" w:hAnsi="宋体" w:cs="宋体"/>
                <w:sz w:val="24"/>
                <w:u w:val="single"/>
              </w:rPr>
              <w:t xml:space="preserve">      </w:t>
            </w:r>
            <w:r>
              <w:rPr>
                <w:rFonts w:hint="eastAsia" w:ascii="宋体" w:hAnsi="宋体" w:cs="宋体"/>
                <w:sz w:val="24"/>
              </w:rPr>
              <w:t>,地点：</w:t>
            </w:r>
            <w:r>
              <w:rPr>
                <w:rFonts w:hint="eastAsia" w:ascii="宋体" w:hAnsi="宋体" w:cs="宋体"/>
                <w:sz w:val="24"/>
                <w:u w:val="single"/>
              </w:rPr>
              <w:t xml:space="preserve">      </w:t>
            </w:r>
            <w:r>
              <w:rPr>
                <w:rFonts w:hint="eastAsia" w:ascii="宋体" w:hAnsi="宋体" w:cs="宋体"/>
                <w:sz w:val="24"/>
              </w:rPr>
              <w:t>，联系人：</w:t>
            </w:r>
            <w:r>
              <w:rPr>
                <w:rFonts w:hint="eastAsia" w:ascii="宋体" w:hAnsi="宋体" w:cs="宋体"/>
                <w:sz w:val="24"/>
                <w:u w:val="single"/>
              </w:rPr>
              <w:t xml:space="preserve">      </w:t>
            </w:r>
            <w:r>
              <w:rPr>
                <w:rFonts w:hint="eastAsia" w:ascii="宋体" w:hAnsi="宋体" w:cs="宋体"/>
                <w:sz w:val="24"/>
              </w:rPr>
              <w:t>，联系方式：</w:t>
            </w:r>
            <w:r>
              <w:rPr>
                <w:rFonts w:hint="eastAsia" w:ascii="宋体" w:hAnsi="宋体" w:cs="宋体"/>
                <w:sz w:val="24"/>
                <w:u w:val="single"/>
              </w:rPr>
              <w:t xml:space="preserve">      </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6</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样品提供</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1639946486"/>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ascii="Wingdings" w:hAnsi="Wingdings" w:cs="宋体"/>
                    <w:kern w:val="0"/>
                    <w:sz w:val="24"/>
                  </w:rPr>
                  <w:t></w:t>
                </w:r>
              </w:sdtContent>
            </w:sdt>
            <w:r>
              <w:rPr>
                <w:rFonts w:hint="eastAsia" w:ascii="宋体" w:hAnsi="宋体" w:cs="宋体"/>
                <w:kern w:val="0"/>
                <w:sz w:val="24"/>
              </w:rPr>
              <w:t>A</w:t>
            </w:r>
            <w:r>
              <w:rPr>
                <w:rFonts w:hint="eastAsia" w:ascii="宋体" w:hAnsi="宋体" w:cs="宋体"/>
                <w:sz w:val="24"/>
              </w:rPr>
              <w:t>不要求提供。</w:t>
            </w:r>
          </w:p>
          <w:p>
            <w:pPr>
              <w:rPr>
                <w:rFonts w:ascii="宋体" w:hAnsi="宋体" w:cs="宋体"/>
                <w:kern w:val="0"/>
                <w:sz w:val="24"/>
              </w:rPr>
            </w:pPr>
            <w:sdt>
              <w:sdtPr>
                <w:rPr>
                  <w:rFonts w:hint="eastAsia" w:ascii="宋体" w:hAnsi="宋体" w:cs="宋体"/>
                  <w:kern w:val="0"/>
                  <w:sz w:val="24"/>
                </w:rPr>
                <w:id w:val="1026831988"/>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B要求提供，</w:t>
            </w:r>
          </w:p>
          <w:p>
            <w:pPr>
              <w:rPr>
                <w:rFonts w:ascii="宋体" w:hAnsi="宋体" w:cs="宋体"/>
                <w:kern w:val="0"/>
                <w:sz w:val="24"/>
              </w:rPr>
            </w:pPr>
            <w:r>
              <w:rPr>
                <w:rFonts w:hint="eastAsia" w:ascii="宋体" w:hAnsi="宋体" w:cs="宋体"/>
                <w:kern w:val="0"/>
                <w:sz w:val="24"/>
              </w:rPr>
              <w:t>（1）</w:t>
            </w:r>
            <w:r>
              <w:rPr>
                <w:rFonts w:hint="eastAsia" w:ascii="宋体" w:hAnsi="宋体" w:cs="宋体"/>
                <w:snapToGrid w:val="0"/>
                <w:kern w:val="28"/>
                <w:sz w:val="24"/>
              </w:rPr>
              <w:t>样品：</w:t>
            </w:r>
            <w:r>
              <w:rPr>
                <w:rFonts w:hint="eastAsia" w:ascii="宋体" w:hAnsi="宋体" w:cs="宋体"/>
                <w:sz w:val="24"/>
                <w:u w:val="single"/>
              </w:rPr>
              <w:t xml:space="preserve">    </w:t>
            </w:r>
            <w:r>
              <w:rPr>
                <w:rFonts w:hint="eastAsia" w:ascii="宋体" w:hAnsi="宋体" w:cs="宋体"/>
                <w:kern w:val="0"/>
                <w:sz w:val="24"/>
              </w:rPr>
              <w:t>；</w:t>
            </w:r>
          </w:p>
          <w:p>
            <w:pPr>
              <w:rPr>
                <w:rFonts w:ascii="宋体" w:hAnsi="宋体" w:cs="宋体"/>
                <w:kern w:val="0"/>
                <w:sz w:val="24"/>
              </w:rPr>
            </w:pPr>
            <w:r>
              <w:rPr>
                <w:rFonts w:hint="eastAsia" w:ascii="宋体" w:hAnsi="宋体" w:cs="宋体"/>
                <w:kern w:val="0"/>
                <w:sz w:val="24"/>
              </w:rPr>
              <w:t>（2）</w:t>
            </w:r>
            <w:r>
              <w:rPr>
                <w:rFonts w:hint="eastAsia" w:ascii="宋体" w:hAnsi="宋体" w:cs="宋体"/>
                <w:snapToGrid w:val="0"/>
                <w:kern w:val="28"/>
                <w:sz w:val="24"/>
              </w:rPr>
              <w:t>样品制作的标准和要求：</w:t>
            </w:r>
            <w:r>
              <w:rPr>
                <w:rFonts w:hint="eastAsia" w:ascii="宋体" w:hAnsi="宋体" w:cs="宋体"/>
                <w:sz w:val="24"/>
                <w:u w:val="single"/>
              </w:rPr>
              <w:t xml:space="preserve">    </w:t>
            </w:r>
            <w:r>
              <w:rPr>
                <w:rFonts w:hint="eastAsia" w:ascii="宋体" w:hAnsi="宋体" w:cs="宋体"/>
                <w:kern w:val="0"/>
                <w:sz w:val="24"/>
              </w:rPr>
              <w:t>；</w:t>
            </w:r>
          </w:p>
          <w:p>
            <w:pPr>
              <w:rPr>
                <w:rFonts w:ascii="宋体" w:hAnsi="宋体" w:cs="宋体"/>
                <w:kern w:val="0"/>
                <w:sz w:val="24"/>
              </w:rPr>
            </w:pPr>
            <w:r>
              <w:rPr>
                <w:rFonts w:hint="eastAsia" w:ascii="宋体" w:hAnsi="宋体" w:cs="宋体"/>
                <w:kern w:val="0"/>
                <w:sz w:val="24"/>
              </w:rPr>
              <w:t>（3）样品的评审方法以及评审标准</w:t>
            </w:r>
            <w:r>
              <w:rPr>
                <w:rFonts w:hint="eastAsia" w:ascii="宋体" w:hAnsi="宋体" w:cs="宋体"/>
                <w:snapToGrid w:val="0"/>
                <w:kern w:val="28"/>
                <w:sz w:val="24"/>
              </w:rPr>
              <w:t>：详见</w:t>
            </w:r>
            <w:r>
              <w:rPr>
                <w:rFonts w:hint="eastAsia" w:ascii="宋体" w:hAnsi="宋体" w:cs="宋体"/>
                <w:sz w:val="24"/>
                <w:u w:val="single"/>
              </w:rPr>
              <w:t>评审标准</w:t>
            </w:r>
            <w:r>
              <w:rPr>
                <w:rFonts w:hint="eastAsia" w:ascii="宋体" w:hAnsi="宋体" w:cs="宋体"/>
                <w:kern w:val="0"/>
                <w:sz w:val="24"/>
              </w:rPr>
              <w:t>；</w:t>
            </w:r>
          </w:p>
          <w:p>
            <w:pPr>
              <w:rPr>
                <w:rFonts w:ascii="宋体" w:hAnsi="宋体" w:cs="宋体"/>
                <w:kern w:val="0"/>
                <w:sz w:val="24"/>
              </w:rPr>
            </w:pPr>
            <w:r>
              <w:rPr>
                <w:rFonts w:hint="eastAsia" w:ascii="宋体" w:hAnsi="宋体" w:cs="宋体"/>
                <w:kern w:val="0"/>
                <w:sz w:val="24"/>
              </w:rPr>
              <w:t>（4）是否需要随样品提交检测报告：</w:t>
            </w:r>
            <w:sdt>
              <w:sdtPr>
                <w:rPr>
                  <w:rFonts w:hint="eastAsia" w:ascii="宋体" w:hAnsi="宋体" w:cs="宋体"/>
                  <w:kern w:val="0"/>
                  <w:sz w:val="24"/>
                </w:rPr>
                <w:id w:val="1303421454"/>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否；</w:t>
            </w:r>
            <w:sdt>
              <w:sdtPr>
                <w:rPr>
                  <w:rFonts w:hint="eastAsia" w:ascii="宋体" w:hAnsi="宋体" w:cs="宋体"/>
                  <w:kern w:val="0"/>
                  <w:sz w:val="24"/>
                </w:rPr>
                <w:id w:val="1621728433"/>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是，检测机构的要求</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kern w:val="0"/>
                <w:sz w:val="24"/>
              </w:rPr>
              <w:t>；检测内容</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kern w:val="0"/>
                <w:sz w:val="24"/>
              </w:rPr>
              <w:t>。</w:t>
            </w:r>
          </w:p>
          <w:p>
            <w:pPr>
              <w:rPr>
                <w:rFonts w:ascii="宋体" w:hAnsi="宋体" w:cs="宋体"/>
                <w:sz w:val="24"/>
              </w:rPr>
            </w:pPr>
            <w:r>
              <w:rPr>
                <w:rFonts w:hint="eastAsia" w:ascii="宋体" w:hAnsi="宋体" w:cs="宋体"/>
                <w:sz w:val="24"/>
              </w:rPr>
              <w:t>（5）提供样品的时间：</w:t>
            </w:r>
            <w:r>
              <w:rPr>
                <w:rFonts w:hint="eastAsia" w:ascii="宋体" w:hAnsi="宋体" w:cs="宋体"/>
                <w:sz w:val="24"/>
                <w:u w:val="single"/>
              </w:rPr>
              <w:t xml:space="preserve">    </w:t>
            </w:r>
            <w:r>
              <w:rPr>
                <w:rFonts w:hint="eastAsia" w:ascii="宋体" w:hAnsi="宋体" w:cs="宋体"/>
                <w:kern w:val="0"/>
                <w:sz w:val="24"/>
              </w:rPr>
              <w:t>；地点：</w:t>
            </w:r>
            <w:r>
              <w:rPr>
                <w:rFonts w:hint="eastAsia" w:ascii="宋体" w:hAnsi="宋体" w:cs="宋体"/>
                <w:sz w:val="24"/>
                <w:u w:val="single"/>
              </w:rPr>
              <w:t xml:space="preserve">    </w:t>
            </w:r>
            <w:r>
              <w:rPr>
                <w:rFonts w:hint="eastAsia" w:ascii="宋体" w:hAnsi="宋体" w:cs="宋体"/>
                <w:kern w:val="0"/>
                <w:sz w:val="24"/>
              </w:rPr>
              <w:t>；联系人</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kern w:val="28"/>
                <w:sz w:val="24"/>
              </w:rPr>
              <w:t>联系电话：</w:t>
            </w:r>
            <w:r>
              <w:rPr>
                <w:rFonts w:hint="eastAsia" w:ascii="宋体" w:hAnsi="宋体" w:cs="宋体"/>
                <w:sz w:val="24"/>
                <w:u w:val="single"/>
              </w:rPr>
              <w:t xml:space="preserve">    </w:t>
            </w:r>
            <w:r>
              <w:rPr>
                <w:rFonts w:hint="eastAsia" w:ascii="宋体" w:hAnsi="宋体" w:cs="宋体"/>
                <w:sz w:val="24"/>
              </w:rPr>
              <w:t>。请供应商在上述时间内提供样品并按规定位置安装完毕。超过截止时间的，采购人或采购代理机构将不予接收，并将清场并封闭样品现场。</w:t>
            </w:r>
          </w:p>
          <w:p>
            <w:pPr>
              <w:rPr>
                <w:rFonts w:ascii="宋体" w:hAnsi="宋体" w:cs="宋体"/>
                <w:sz w:val="24"/>
              </w:rPr>
            </w:pPr>
            <w:r>
              <w:rPr>
                <w:rFonts w:hint="eastAsia" w:ascii="宋体" w:hAnsi="宋体" w:cs="宋体"/>
                <w:sz w:val="24"/>
              </w:rPr>
              <w:t xml:space="preserve"> (6)采购活动结束后，对于未成交人提供的样品，采购人、采购代理机构将通知未成交人在规定的时间内取回，逾期未取回的，采购人、采购代理机构不负保管义务；对于成交人提供的样品，采购人将进行保管、封存，并作为履约验收的参考。</w:t>
            </w:r>
          </w:p>
          <w:p>
            <w:pPr>
              <w:rPr>
                <w:rFonts w:ascii="宋体" w:hAnsi="宋体" w:cs="宋体"/>
                <w:b/>
                <w:sz w:val="24"/>
              </w:rPr>
            </w:pPr>
            <w:r>
              <w:rPr>
                <w:rFonts w:hint="eastAsia" w:ascii="宋体" w:hAnsi="宋体" w:cs="宋体"/>
                <w:sz w:val="24"/>
              </w:rPr>
              <w:t>（7）制作、运输、安装和保管样品所发生的一切费用由供应商自理。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7</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Cs/>
                <w:sz w:val="24"/>
              </w:rPr>
            </w:pPr>
            <w:r>
              <w:rPr>
                <w:rFonts w:hint="eastAsia" w:ascii="宋体" w:hAnsi="宋体" w:cs="宋体"/>
                <w:b/>
                <w:sz w:val="24"/>
              </w:rPr>
              <w:t>方案讲解演示</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1859348549"/>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ascii="Wingdings" w:hAnsi="Wingdings" w:cs="宋体"/>
                    <w:kern w:val="0"/>
                    <w:sz w:val="24"/>
                  </w:rPr>
                  <w:t></w:t>
                </w:r>
              </w:sdtContent>
            </w:sdt>
            <w:r>
              <w:rPr>
                <w:rFonts w:hint="eastAsia" w:ascii="宋体" w:hAnsi="宋体" w:cs="宋体"/>
                <w:kern w:val="0"/>
                <w:sz w:val="24"/>
              </w:rPr>
              <w:t>A</w:t>
            </w:r>
            <w:r>
              <w:rPr>
                <w:rFonts w:hint="eastAsia" w:ascii="宋体" w:hAnsi="宋体" w:cs="宋体"/>
                <w:sz w:val="24"/>
              </w:rPr>
              <w:t>不组织。</w:t>
            </w:r>
          </w:p>
          <w:p>
            <w:pPr>
              <w:rPr>
                <w:rFonts w:ascii="宋体" w:hAnsi="宋体" w:cs="宋体"/>
                <w:kern w:val="0"/>
                <w:sz w:val="24"/>
              </w:rPr>
            </w:pPr>
            <w:sdt>
              <w:sdtPr>
                <w:rPr>
                  <w:rFonts w:hint="eastAsia" w:ascii="宋体" w:hAnsi="宋体" w:cs="宋体"/>
                  <w:kern w:val="0"/>
                  <w:sz w:val="24"/>
                </w:rPr>
                <w:id w:val="1174071719"/>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B组织。</w:t>
            </w:r>
          </w:p>
          <w:p>
            <w:pPr>
              <w:snapToGrid w:val="0"/>
              <w:rPr>
                <w:rFonts w:ascii="宋体" w:hAnsi="宋体" w:cs="宋体"/>
                <w:kern w:val="0"/>
                <w:sz w:val="24"/>
              </w:rPr>
            </w:pPr>
            <w:r>
              <w:rPr>
                <w:rFonts w:hint="eastAsia" w:ascii="宋体" w:hAnsi="宋体" w:cs="宋体"/>
                <w:kern w:val="0"/>
                <w:sz w:val="24"/>
              </w:rPr>
              <w:t>（1）在评审时安排每个供应商进行方案讲解演示。每个供应商时间不超过</w:t>
            </w:r>
            <w:r>
              <w:rPr>
                <w:rFonts w:hint="eastAsia" w:ascii="宋体" w:hAnsi="宋体" w:cs="宋体"/>
                <w:kern w:val="0"/>
                <w:sz w:val="24"/>
                <w:u w:val="single"/>
              </w:rPr>
              <w:t>20（编制时可根据项目情况进行调整）</w:t>
            </w:r>
            <w:r>
              <w:rPr>
                <w:rFonts w:hint="eastAsia" w:ascii="宋体" w:hAnsi="宋体" w:cs="宋体"/>
                <w:kern w:val="0"/>
                <w:sz w:val="24"/>
              </w:rPr>
              <w:t>分钟，讲解次序以响应文件解密时间先后次序为准，讲解演示人员不超过</w:t>
            </w:r>
            <w:r>
              <w:rPr>
                <w:rFonts w:hint="eastAsia" w:ascii="宋体" w:hAnsi="宋体" w:cs="宋体"/>
                <w:kern w:val="0"/>
                <w:sz w:val="24"/>
                <w:u w:val="single"/>
              </w:rPr>
              <w:t>3（编制时可根据项目情况进行调整）</w:t>
            </w:r>
            <w:r>
              <w:rPr>
                <w:rFonts w:hint="eastAsia" w:ascii="宋体" w:hAnsi="宋体" w:cs="宋体"/>
                <w:kern w:val="0"/>
                <w:sz w:val="24"/>
              </w:rPr>
              <w:t>人。讲解演示结束后按要求解答评标委员会提问。</w:t>
            </w:r>
          </w:p>
          <w:p>
            <w:pPr>
              <w:snapToGrid w:val="0"/>
              <w:rPr>
                <w:rFonts w:ascii="宋体" w:hAnsi="宋体" w:cs="宋体"/>
                <w:kern w:val="0"/>
                <w:sz w:val="24"/>
              </w:rPr>
            </w:pPr>
            <w:r>
              <w:rPr>
                <w:rFonts w:hint="eastAsia" w:ascii="宋体" w:hAnsi="宋体" w:cs="宋体"/>
                <w:kern w:val="0"/>
                <w:sz w:val="24"/>
              </w:rPr>
              <w:t>（2）方案讲解演示可选择以下其中一种方式：</w:t>
            </w:r>
          </w:p>
          <w:p>
            <w:pPr>
              <w:snapToGrid w:val="0"/>
              <w:rPr>
                <w:rFonts w:ascii="宋体" w:hAnsi="宋体" w:cs="宋体"/>
                <w:kern w:val="0"/>
                <w:sz w:val="24"/>
              </w:rPr>
            </w:pPr>
            <w:r>
              <w:rPr>
                <w:rFonts w:hint="eastAsia" w:ascii="宋体" w:hAnsi="宋体" w:cs="宋体"/>
                <w:kern w:val="0"/>
                <w:sz w:val="24"/>
              </w:rPr>
              <w:t>方式一：政采云平台在线讲解演示。政采云平台在线讲解需供应商根据政采云平台操作要求做好准备工作，提前完善软硬件配置环境。</w:t>
            </w:r>
          </w:p>
          <w:p>
            <w:pPr>
              <w:snapToGrid w:val="0"/>
              <w:rPr>
                <w:rFonts w:ascii="宋体" w:hAnsi="宋体" w:cs="宋体"/>
                <w:kern w:val="0"/>
                <w:sz w:val="24"/>
              </w:rPr>
            </w:pPr>
            <w:r>
              <w:rPr>
                <w:rFonts w:hint="eastAsia" w:ascii="宋体" w:hAnsi="宋体" w:cs="宋体"/>
                <w:kern w:val="0"/>
                <w:sz w:val="24"/>
              </w:rPr>
              <w:t>方式二：交易中心现场讲解演示。现场讲解地点为</w:t>
            </w:r>
            <w:r>
              <w:rPr>
                <w:rFonts w:hint="eastAsia" w:ascii="宋体" w:hAnsi="宋体" w:cs="宋体"/>
                <w:sz w:val="24"/>
                <w:u w:val="single"/>
              </w:rPr>
              <w:t xml:space="preserve">    </w:t>
            </w:r>
            <w:r>
              <w:rPr>
                <w:rFonts w:hint="eastAsia" w:ascii="宋体" w:hAnsi="宋体" w:cs="宋体"/>
                <w:kern w:val="0"/>
                <w:sz w:val="24"/>
              </w:rPr>
              <w:t>，讲解演示所用电脑等设备由供应商自备。现场讲解演示人员进场时提供讲解人员名单（加盖公章或授权代表签名）及身份证明，否则不得讲解演示。</w:t>
            </w:r>
          </w:p>
          <w:p>
            <w:pPr>
              <w:snapToGrid w:val="0"/>
              <w:rPr>
                <w:rFonts w:ascii="宋体" w:hAnsi="宋体" w:cs="宋体"/>
                <w:b/>
                <w:kern w:val="0"/>
                <w:sz w:val="24"/>
                <w:lang w:val="zh-CN"/>
              </w:rPr>
            </w:pPr>
            <w:r>
              <w:rPr>
                <w:rFonts w:hint="eastAsia" w:ascii="宋体" w:hAnsi="宋体" w:cs="宋体"/>
                <w:kern w:val="0"/>
                <w:sz w:val="24"/>
              </w:rPr>
              <w:t>注：因供应商自身原因导致无法演示或者演示效果不理想的，责任自负。因平台原因导致本项目方案讲解演示环节无法顺利开展，按照《浙江省政府采购项目电子交易管理暂行办法》相关规定执行。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61" w:hRule="atLeast"/>
          <w:tblHeader/>
        </w:trPr>
        <w:tc>
          <w:tcPr>
            <w:tcW w:w="629" w:type="dxa"/>
            <w:vMerge w:val="restart"/>
            <w:tcBorders>
              <w:top w:val="single" w:color="auto" w:sz="4" w:space="0"/>
              <w:left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8</w:t>
            </w:r>
          </w:p>
        </w:tc>
        <w:tc>
          <w:tcPr>
            <w:tcW w:w="1843" w:type="dxa"/>
            <w:vMerge w:val="restart"/>
            <w:tcBorders>
              <w:top w:val="single" w:color="000000" w:sz="8" w:space="0"/>
              <w:left w:val="single" w:color="auto" w:sz="4"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供应商应当提供的资格、资信证明文件</w:t>
            </w:r>
          </w:p>
        </w:tc>
        <w:tc>
          <w:tcPr>
            <w:tcW w:w="6095" w:type="dxa"/>
            <w:tcBorders>
              <w:top w:val="single" w:color="000000" w:sz="8" w:space="0"/>
              <w:left w:val="single" w:color="000000" w:sz="2" w:space="0"/>
              <w:bottom w:val="single" w:color="auto" w:sz="4" w:space="0"/>
              <w:right w:val="single" w:color="000000" w:sz="8" w:space="0"/>
            </w:tcBorders>
            <w:vAlign w:val="center"/>
          </w:tcPr>
          <w:p>
            <w:pPr>
              <w:rPr>
                <w:rFonts w:ascii="宋体" w:hAnsi="宋体" w:cs="宋体"/>
                <w:sz w:val="24"/>
              </w:rPr>
            </w:pPr>
            <w:r>
              <w:rPr>
                <w:rFonts w:hint="eastAsia" w:ascii="宋体" w:hAnsi="宋体" w:cs="宋体"/>
                <w:sz w:val="24"/>
              </w:rPr>
              <w:t>（1）资格证明文件：见招标文件第二部分11.1。</w:t>
            </w:r>
          </w:p>
          <w:p>
            <w:pPr>
              <w:rPr>
                <w:rFonts w:ascii="宋体" w:hAnsi="宋体" w:cs="宋体"/>
                <w:snapToGrid w:val="0"/>
                <w:kern w:val="0"/>
                <w:sz w:val="24"/>
              </w:rPr>
            </w:pPr>
            <w:r>
              <w:rPr>
                <w:rFonts w:hint="eastAsia" w:ascii="宋体" w:hAnsi="宋体" w:cs="宋体"/>
                <w:kern w:val="0"/>
                <w:sz w:val="24"/>
                <w:lang w:val="zh-CN"/>
              </w:rPr>
              <w:t>供应商未提供有效的资格证明文件的，视为供应商不具备磋商文件中规定的资格要求，响应无效。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36" w:hRule="atLeast"/>
          <w:tblHeader/>
        </w:trPr>
        <w:tc>
          <w:tcPr>
            <w:tcW w:w="629" w:type="dxa"/>
            <w:vMerge w:val="continue"/>
            <w:tcBorders>
              <w:left w:val="single" w:color="auto" w:sz="4" w:space="0"/>
              <w:bottom w:val="single" w:color="auto" w:sz="4" w:space="0"/>
              <w:right w:val="single" w:color="auto" w:sz="4" w:space="0"/>
            </w:tcBorders>
            <w:vAlign w:val="center"/>
          </w:tcPr>
          <w:p>
            <w:pPr>
              <w:snapToGrid w:val="0"/>
              <w:jc w:val="center"/>
              <w:rPr>
                <w:rFonts w:ascii="宋体" w:hAnsi="宋体" w:cs="宋体"/>
                <w:sz w:val="24"/>
              </w:rPr>
            </w:pPr>
          </w:p>
        </w:tc>
        <w:tc>
          <w:tcPr>
            <w:tcW w:w="1843" w:type="dxa"/>
            <w:vMerge w:val="continue"/>
            <w:tcBorders>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p>
        </w:tc>
        <w:tc>
          <w:tcPr>
            <w:tcW w:w="6095" w:type="dxa"/>
            <w:tcBorders>
              <w:top w:val="single" w:color="auto" w:sz="4" w:space="0"/>
              <w:left w:val="single" w:color="000000" w:sz="2" w:space="0"/>
              <w:bottom w:val="single" w:color="000000" w:sz="8" w:space="0"/>
              <w:right w:val="single" w:color="000000" w:sz="8" w:space="0"/>
            </w:tcBorders>
            <w:vAlign w:val="center"/>
          </w:tcPr>
          <w:p>
            <w:pPr>
              <w:rPr>
                <w:rFonts w:ascii="宋体" w:hAnsi="宋体" w:cs="宋体"/>
                <w:sz w:val="24"/>
              </w:rPr>
            </w:pPr>
            <w:r>
              <w:rPr>
                <w:rFonts w:hint="eastAsia" w:ascii="宋体" w:hAnsi="宋体" w:cs="宋体"/>
                <w:sz w:val="24"/>
              </w:rPr>
              <w:t>（2）资信证明文件：根据磋商文件第五部分评审标准提供。</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9</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节能产品、环境标志产品</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rPr>
                <w:rFonts w:ascii="宋体" w:hAnsi="宋体" w:cs="宋体"/>
                <w:sz w:val="24"/>
              </w:rPr>
            </w:pPr>
            <w:r>
              <w:rPr>
                <w:rFonts w:hint="eastAsia" w:ascii="宋体" w:hAnsi="宋体" w:cs="宋体"/>
                <w:kern w:val="0"/>
                <w:sz w:val="24"/>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10</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最后报价要求</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jc w:val="left"/>
              <w:rPr>
                <w:rFonts w:ascii="宋体" w:hAnsi="宋体" w:cs="宋体"/>
                <w:sz w:val="24"/>
                <w:lang w:val="zh-CN"/>
              </w:rPr>
            </w:pPr>
            <w:r>
              <w:rPr>
                <w:rFonts w:hint="eastAsia" w:ascii="宋体" w:hAnsi="宋体" w:cs="宋体"/>
                <w:sz w:val="24"/>
                <w:lang w:val="zh-CN"/>
              </w:rPr>
              <w:t>有关本项目实施所需的所有费用（含税费）均计入最后报价。</w:t>
            </w:r>
            <w:r>
              <w:rPr>
                <w:rFonts w:hint="eastAsia" w:ascii="宋体" w:hAnsi="宋体" w:cs="宋体"/>
                <w:sz w:val="24"/>
                <w:highlight w:val="none"/>
                <w:lang w:val="zh-CN"/>
              </w:rPr>
              <w:t>《最后报价</w:t>
            </w:r>
            <w:r>
              <w:rPr>
                <w:rFonts w:hint="eastAsia" w:ascii="宋体" w:hAnsi="宋体" w:cs="宋体"/>
                <w:sz w:val="24"/>
                <w:highlight w:val="none"/>
              </w:rPr>
              <w:t>一览表（报价表）</w:t>
            </w:r>
            <w:r>
              <w:rPr>
                <w:rFonts w:hint="eastAsia" w:ascii="宋体" w:hAnsi="宋体" w:cs="宋体"/>
                <w:sz w:val="24"/>
                <w:highlight w:val="none"/>
                <w:lang w:val="zh-CN"/>
              </w:rPr>
              <w:t>》</w:t>
            </w:r>
            <w:r>
              <w:rPr>
                <w:rFonts w:hint="eastAsia" w:ascii="宋体" w:hAnsi="宋体" w:cs="宋体"/>
                <w:sz w:val="24"/>
                <w:highlight w:val="none"/>
              </w:rPr>
              <w:t>是最后报价的唯一载体</w:t>
            </w:r>
            <w:r>
              <w:rPr>
                <w:rFonts w:hint="eastAsia" w:ascii="宋体" w:hAnsi="宋体" w:cs="宋体"/>
                <w:sz w:val="24"/>
                <w:highlight w:val="none"/>
                <w:lang w:val="zh-CN"/>
              </w:rPr>
              <w:t>。</w:t>
            </w:r>
            <w:r>
              <w:rPr>
                <w:rFonts w:hint="eastAsia" w:ascii="宋体" w:hAnsi="宋体" w:cs="宋体"/>
                <w:sz w:val="24"/>
                <w:lang w:val="zh-CN"/>
              </w:rPr>
              <w:t>磋商文件中价格全部采用人民币报价。磋商文件未列明，而供应商认为必需的费用也需列入报价。</w:t>
            </w:r>
          </w:p>
          <w:p>
            <w:pPr>
              <w:snapToGrid w:val="0"/>
              <w:jc w:val="left"/>
              <w:rPr>
                <w:rFonts w:ascii="宋体" w:hAnsi="宋体" w:cs="宋体"/>
                <w:sz w:val="24"/>
                <w:lang w:val="zh-CN"/>
              </w:rPr>
            </w:pPr>
            <w:r>
              <w:rPr>
                <w:rFonts w:hint="eastAsia" w:ascii="宋体" w:hAnsi="宋体" w:cs="宋体"/>
                <w:sz w:val="24"/>
                <w:lang w:val="zh-CN"/>
              </w:rPr>
              <w:t>最后报价出现下列情形的，响应无效：</w:t>
            </w:r>
          </w:p>
          <w:p>
            <w:pPr>
              <w:snapToGrid w:val="0"/>
              <w:jc w:val="left"/>
              <w:rPr>
                <w:rFonts w:ascii="宋体" w:hAnsi="宋体" w:cs="宋体"/>
                <w:sz w:val="24"/>
                <w:lang w:val="zh-CN"/>
              </w:rPr>
            </w:pPr>
            <w:r>
              <w:rPr>
                <w:rFonts w:hint="eastAsia" w:ascii="宋体" w:hAnsi="宋体" w:cs="宋体"/>
                <w:sz w:val="24"/>
                <w:lang w:val="zh-CN"/>
              </w:rPr>
              <w:t>响应文件出现不是唯一的、有选择性的最后报价的；</w:t>
            </w:r>
          </w:p>
          <w:p>
            <w:pPr>
              <w:snapToGrid w:val="0"/>
              <w:jc w:val="left"/>
              <w:rPr>
                <w:rFonts w:ascii="宋体" w:hAnsi="宋体" w:cs="宋体"/>
                <w:sz w:val="24"/>
                <w:lang w:val="zh-CN"/>
              </w:rPr>
            </w:pPr>
            <w:r>
              <w:rPr>
                <w:rFonts w:hint="eastAsia" w:ascii="宋体" w:hAnsi="宋体" w:cs="宋体"/>
                <w:sz w:val="24"/>
                <w:lang w:val="zh-CN"/>
              </w:rPr>
              <w:t>最后报价超过磋商文件中规定的预算金额或者最高限价的；</w:t>
            </w:r>
          </w:p>
          <w:p>
            <w:pPr>
              <w:rPr>
                <w:rFonts w:ascii="宋体" w:hAnsi="宋体" w:cs="宋体"/>
                <w:sz w:val="24"/>
              </w:rPr>
            </w:pPr>
            <w:r>
              <w:rPr>
                <w:rFonts w:hint="eastAsia" w:ascii="宋体" w:hAnsi="宋体" w:cs="宋体"/>
                <w:sz w:val="24"/>
              </w:rPr>
              <w:t>最后报价明显低于其他通过符合性审查供应商的报价，有可能影响产品质量或者不能诚信履约的，未能按要求提供书面说明或者提交相关证明材料证明其报价合理性的；</w:t>
            </w:r>
          </w:p>
          <w:p>
            <w:r>
              <w:rPr>
                <w:rFonts w:hint="eastAsia" w:ascii="宋体" w:hAnsi="宋体" w:cs="宋体"/>
                <w:sz w:val="24"/>
              </w:rPr>
              <w:t>供应商对根据修正原则修正后的报价不确认的。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734"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11</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采购机构代理费用</w:t>
            </w:r>
          </w:p>
        </w:tc>
        <w:tc>
          <w:tcPr>
            <w:tcW w:w="6095" w:type="dxa"/>
            <w:tcBorders>
              <w:top w:val="single" w:color="000000" w:sz="8" w:space="0"/>
              <w:left w:val="single" w:color="000000" w:sz="2" w:space="0"/>
              <w:bottom w:val="single" w:color="000000" w:sz="8" w:space="0"/>
              <w:right w:val="single" w:color="000000" w:sz="8" w:space="0"/>
            </w:tcBorders>
            <w:vAlign w:val="center"/>
          </w:tcPr>
          <w:p>
            <w:pPr>
              <w:pStyle w:val="35"/>
              <w:rPr>
                <w:rFonts w:hAnsi="宋体" w:cs="宋体"/>
                <w:kern w:val="28"/>
                <w:sz w:val="24"/>
                <w:szCs w:val="24"/>
              </w:rPr>
            </w:pPr>
            <w:r>
              <w:rPr>
                <w:rFonts w:hint="eastAsia" w:hAnsi="宋体" w:cs="宋体"/>
                <w:kern w:val="28"/>
                <w:sz w:val="24"/>
                <w:szCs w:val="24"/>
              </w:rPr>
              <w:t>1.参照浙价服[2003]77号文规定的费率7折收取，按照成交金额，向成交供应商收取服务费，不足3000按3000收取。</w:t>
            </w:r>
          </w:p>
          <w:p>
            <w:pPr>
              <w:pStyle w:val="35"/>
              <w:rPr>
                <w:rFonts w:hAnsi="宋体" w:cs="宋体"/>
                <w:kern w:val="28"/>
                <w:sz w:val="24"/>
                <w:szCs w:val="24"/>
              </w:rPr>
            </w:pPr>
            <w:r>
              <w:rPr>
                <w:rFonts w:hint="eastAsia" w:hAnsi="宋体" w:cs="宋体"/>
                <w:kern w:val="28"/>
                <w:sz w:val="24"/>
                <w:szCs w:val="24"/>
              </w:rPr>
              <w:t>2.采购代理服务费以电汇方式支付。</w:t>
            </w:r>
          </w:p>
          <w:p>
            <w:pPr>
              <w:pStyle w:val="35"/>
              <w:rPr>
                <w:rFonts w:hAnsi="宋体" w:cs="宋体"/>
                <w:kern w:val="28"/>
                <w:sz w:val="24"/>
                <w:szCs w:val="24"/>
              </w:rPr>
            </w:pPr>
            <w:r>
              <w:rPr>
                <w:rFonts w:hint="eastAsia" w:hAnsi="宋体" w:cs="宋体"/>
                <w:kern w:val="28"/>
                <w:sz w:val="24"/>
                <w:szCs w:val="24"/>
              </w:rPr>
              <w:t>3.服务费缴纳账号：</w:t>
            </w:r>
          </w:p>
          <w:p>
            <w:pPr>
              <w:pStyle w:val="35"/>
              <w:rPr>
                <w:rFonts w:hAnsi="宋体" w:cs="宋体"/>
                <w:kern w:val="28"/>
                <w:sz w:val="24"/>
                <w:szCs w:val="24"/>
              </w:rPr>
            </w:pPr>
            <w:r>
              <w:rPr>
                <w:rFonts w:hint="eastAsia" w:hAnsi="宋体" w:cs="宋体"/>
                <w:kern w:val="28"/>
                <w:sz w:val="24"/>
                <w:szCs w:val="24"/>
              </w:rPr>
              <w:t>户名：浙江五石中正工程咨询有限公司萧山分公司</w:t>
            </w:r>
          </w:p>
          <w:p>
            <w:pPr>
              <w:pStyle w:val="35"/>
              <w:rPr>
                <w:rFonts w:hAnsi="宋体" w:cs="宋体"/>
                <w:kern w:val="28"/>
                <w:sz w:val="24"/>
                <w:szCs w:val="24"/>
              </w:rPr>
            </w:pPr>
            <w:r>
              <w:rPr>
                <w:rFonts w:hint="eastAsia" w:hAnsi="宋体" w:cs="宋体"/>
                <w:kern w:val="28"/>
                <w:sz w:val="24"/>
                <w:szCs w:val="24"/>
              </w:rPr>
              <w:t>账号：33020160201000004399</w:t>
            </w:r>
          </w:p>
          <w:p>
            <w:pPr>
              <w:pStyle w:val="35"/>
              <w:rPr>
                <w:rFonts w:hAnsi="宋体" w:cs="宋体"/>
                <w:kern w:val="28"/>
                <w:sz w:val="24"/>
                <w:szCs w:val="24"/>
              </w:rPr>
            </w:pPr>
            <w:r>
              <w:rPr>
                <w:rFonts w:hint="eastAsia" w:hAnsi="宋体" w:cs="宋体"/>
                <w:kern w:val="28"/>
                <w:sz w:val="24"/>
                <w:szCs w:val="24"/>
              </w:rPr>
              <w:t>开户行：浙江泰隆商业银行股份有限公司杭州祥符小微企业专营支行</w:t>
            </w:r>
          </w:p>
          <w:p>
            <w:pPr>
              <w:pStyle w:val="35"/>
              <w:rPr>
                <w:rFonts w:hAnsi="宋体" w:cs="宋体"/>
                <w:kern w:val="28"/>
                <w:sz w:val="24"/>
                <w:szCs w:val="24"/>
              </w:rPr>
            </w:pPr>
            <w:r>
              <w:rPr>
                <w:rFonts w:hint="eastAsia" w:hAnsi="宋体" w:cs="宋体"/>
                <w:kern w:val="28"/>
                <w:sz w:val="24"/>
                <w:szCs w:val="24"/>
              </w:rPr>
              <w:t>精确查找祥符支行行号：313331080163</w:t>
            </w:r>
          </w:p>
          <w:p>
            <w:pPr>
              <w:pStyle w:val="35"/>
              <w:jc w:val="left"/>
              <w:rPr>
                <w:rFonts w:hAnsi="宋体" w:cs="宋体"/>
                <w:kern w:val="28"/>
                <w:sz w:val="24"/>
                <w:szCs w:val="24"/>
              </w:rPr>
            </w:pPr>
            <w:r>
              <w:rPr>
                <w:rFonts w:hint="eastAsia" w:hAnsi="宋体" w:cs="宋体"/>
                <w:kern w:val="28"/>
                <w:sz w:val="24"/>
                <w:szCs w:val="24"/>
              </w:rPr>
              <w:t>联系人：朱工；电话：17746806483；邮箱：1289258668@qq.com</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449"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12</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 xml:space="preserve">备份响应文件送达地点和签收人员 </w:t>
            </w:r>
          </w:p>
        </w:tc>
        <w:tc>
          <w:tcPr>
            <w:tcW w:w="6095" w:type="dxa"/>
            <w:tcBorders>
              <w:top w:val="single" w:color="000000" w:sz="8" w:space="0"/>
              <w:left w:val="single" w:color="000000" w:sz="2" w:space="0"/>
              <w:bottom w:val="single" w:color="000000" w:sz="8" w:space="0"/>
              <w:right w:val="single" w:color="000000" w:sz="8" w:space="0"/>
            </w:tcBorders>
            <w:vAlign w:val="center"/>
          </w:tcPr>
          <w:p>
            <w:pPr>
              <w:pStyle w:val="35"/>
              <w:rPr>
                <w:rFonts w:hAnsi="宋体" w:cs="宋体"/>
                <w:kern w:val="28"/>
                <w:sz w:val="24"/>
                <w:szCs w:val="24"/>
              </w:rPr>
            </w:pPr>
            <w:r>
              <w:rPr>
                <w:rFonts w:hint="eastAsia" w:hAnsi="宋体" w:cs="宋体"/>
                <w:kern w:val="28"/>
                <w:sz w:val="24"/>
                <w:szCs w:val="24"/>
              </w:rPr>
              <w:t>备份响应文件送达地点：</w:t>
            </w:r>
            <w:r>
              <w:rPr>
                <w:rFonts w:hint="eastAsia" w:hAnsi="宋体" w:cs="宋体"/>
                <w:sz w:val="24"/>
                <w:szCs w:val="24"/>
                <w:u w:val="single"/>
              </w:rPr>
              <w:t>杭州市西湖区天目山路东海宾馆裙楼301</w:t>
            </w:r>
            <w:r>
              <w:rPr>
                <w:rFonts w:hint="eastAsia" w:hAnsi="宋体" w:cs="宋体"/>
                <w:kern w:val="28"/>
                <w:sz w:val="24"/>
                <w:szCs w:val="24"/>
              </w:rPr>
              <w:t>；备份响应文件签收人员联系电话：</w:t>
            </w:r>
            <w:r>
              <w:rPr>
                <w:rFonts w:hint="eastAsia" w:hAnsi="宋体" w:cs="宋体"/>
                <w:sz w:val="24"/>
                <w:szCs w:val="24"/>
                <w:u w:val="single"/>
              </w:rPr>
              <w:t>赵工；17746802645</w:t>
            </w:r>
            <w:r>
              <w:rPr>
                <w:rFonts w:hint="eastAsia" w:hAnsi="宋体" w:cs="宋体"/>
                <w:sz w:val="24"/>
                <w:szCs w:val="24"/>
              </w:rPr>
              <w:t>。</w:t>
            </w:r>
            <w:r>
              <w:rPr>
                <w:rFonts w:hint="eastAsia" w:hAnsi="宋体" w:cs="宋体"/>
                <w:b/>
                <w:sz w:val="24"/>
                <w:szCs w:val="24"/>
              </w:rPr>
              <w:t>采购人、采购代理机构不强制或变相强制供应商提交备份响应文件。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restart"/>
            <w:tcBorders>
              <w:top w:val="single" w:color="auto" w:sz="4" w:space="0"/>
              <w:left w:val="single" w:color="000000" w:sz="8"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13</w:t>
            </w:r>
          </w:p>
        </w:tc>
        <w:tc>
          <w:tcPr>
            <w:tcW w:w="1843" w:type="dxa"/>
            <w:vMerge w:val="restart"/>
            <w:tcBorders>
              <w:top w:val="single" w:color="000000" w:sz="8" w:space="0"/>
              <w:left w:val="single" w:color="000000" w:sz="2"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特别说明</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napToGrid w:val="0"/>
                <w:kern w:val="28"/>
                <w:sz w:val="24"/>
              </w:rPr>
            </w:pPr>
            <w:r>
              <w:rPr>
                <w:rFonts w:hint="eastAsia" w:ascii="宋体" w:hAnsi="宋体" w:cs="宋体"/>
                <w:snapToGrid w:val="0"/>
                <w:kern w:val="28"/>
                <w:sz w:val="24"/>
              </w:rPr>
              <w:t>联合体投标的，联合体各方分别提供与联合体协议中规定的分工内容相应的业绩证明材料，业绩数量以提供材料较少的一方为准。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continue"/>
            <w:tcBorders>
              <w:left w:val="single" w:color="000000" w:sz="8" w:space="0"/>
              <w:bottom w:val="single" w:color="auto" w:sz="4" w:space="0"/>
              <w:right w:val="single" w:color="000000" w:sz="2" w:space="0"/>
            </w:tcBorders>
            <w:vAlign w:val="center"/>
          </w:tcPr>
          <w:p>
            <w:pPr>
              <w:snapToGrid w:val="0"/>
              <w:jc w:val="center"/>
              <w:rPr>
                <w:rFonts w:ascii="宋体" w:hAnsi="宋体" w:cs="宋体"/>
                <w:sz w:val="24"/>
              </w:rPr>
            </w:pPr>
          </w:p>
        </w:tc>
        <w:tc>
          <w:tcPr>
            <w:tcW w:w="1843" w:type="dxa"/>
            <w:vMerge w:val="continue"/>
            <w:tcBorders>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napToGrid w:val="0"/>
                <w:kern w:val="28"/>
                <w:sz w:val="24"/>
              </w:rPr>
            </w:pPr>
            <w:sdt>
              <w:sdtPr>
                <w:rPr>
                  <w:rFonts w:hint="eastAsia" w:ascii="宋体" w:hAnsi="宋体" w:cs="宋体"/>
                  <w:kern w:val="0"/>
                  <w:sz w:val="24"/>
                </w:rPr>
                <w:id w:val="-1816336663"/>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snapToGrid w:val="0"/>
                <w:kern w:val="28"/>
                <w:sz w:val="24"/>
              </w:rPr>
              <w:t>联合体响应的，联合体各方均需按磋商文件第五部分评审标准要求提供资信证明文件，否则视为不符合相关要求。</w:t>
            </w:r>
          </w:p>
          <w:p>
            <w:pPr>
              <w:rPr>
                <w:rFonts w:ascii="宋体" w:hAnsi="宋体" w:cs="宋体"/>
                <w:snapToGrid w:val="0"/>
                <w:kern w:val="28"/>
                <w:sz w:val="24"/>
              </w:rPr>
            </w:pPr>
            <w:sdt>
              <w:sdtPr>
                <w:rPr>
                  <w:rFonts w:hint="eastAsia" w:ascii="宋体" w:hAnsi="宋体" w:cs="宋体"/>
                  <w:kern w:val="0"/>
                  <w:sz w:val="24"/>
                </w:rPr>
                <w:id w:val="-232311894"/>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sym w:font="Wingdings" w:char="F0FE"/>
                </w:r>
              </w:sdtContent>
            </w:sdt>
            <w:r>
              <w:rPr>
                <w:rFonts w:hint="eastAsia" w:ascii="宋体" w:hAnsi="宋体" w:cs="宋体"/>
                <w:snapToGrid w:val="0"/>
                <w:kern w:val="28"/>
                <w:sz w:val="24"/>
              </w:rPr>
              <w:t>联合体响应的，联合体中有一方或者联合体成员根据分工按磋商文件第五部分评审标准要求提供资信证明文件的，视为符合了相关要求。</w:t>
            </w:r>
          </w:p>
        </w:tc>
      </w:tr>
    </w:tbl>
    <w:p>
      <w:pPr>
        <w:snapToGrid w:val="0"/>
        <w:jc w:val="center"/>
        <w:rPr>
          <w:rFonts w:cs="仿宋_GB2312" w:asciiTheme="minorEastAsia" w:hAnsiTheme="minorEastAsia" w:eastAsiaTheme="minorEastAsia"/>
          <w:b/>
          <w:sz w:val="32"/>
          <w:szCs w:val="20"/>
        </w:rPr>
      </w:pPr>
    </w:p>
    <w:p>
      <w:pPr>
        <w:adjustRightInd/>
        <w:spacing w:line="360" w:lineRule="auto"/>
        <w:ind w:firstLine="3845" w:firstLineChars="1197"/>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二、总则</w:t>
      </w:r>
    </w:p>
    <w:p>
      <w:pPr>
        <w:snapToGrid w:val="0"/>
        <w:spacing w:line="360" w:lineRule="auto"/>
        <w:jc w:val="left"/>
        <w:rPr>
          <w:rFonts w:asciiTheme="minorEastAsia" w:hAnsiTheme="minorEastAsia" w:eastAsiaTheme="minorEastAsia"/>
          <w:b/>
          <w:sz w:val="24"/>
        </w:rPr>
      </w:pPr>
      <w:r>
        <w:rPr>
          <w:rFonts w:hint="eastAsia" w:asciiTheme="minorEastAsia" w:hAnsiTheme="minorEastAsia" w:eastAsiaTheme="minorEastAsia"/>
          <w:b/>
          <w:sz w:val="24"/>
        </w:rPr>
        <w:t>1. 适用范围</w:t>
      </w:r>
    </w:p>
    <w:p>
      <w:pPr>
        <w:snapToGrid w:val="0"/>
        <w:spacing w:line="360"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本磋商文件适用于该项目的邀请、响应、开启响应文件、信用信息查询、资格性审查、评审、成交、合同、验收等行为（法律、法规另有规定的，从其规定）。</w:t>
      </w:r>
    </w:p>
    <w:p>
      <w:pPr>
        <w:adjustRightInd/>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2.定义</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2.1 “采购人”系指磋商邀请公告中载明的本项目的采购人。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2.2 “采购代理机构”系指磋商邀请公告中载明的本项目的采购代理机构。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2.3 “供应商”系指响应磋商、参加本次竞争的法人、其他组织或自然人。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2.4 “负责人”系指法人企业的法定负责人，或其他组织为法律、行政法规规定代表单位行使职权的主要负责人，或自然人本人。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2.5 “成交人”系指经评审确定的成交供应商。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2.6“响应文件”系指供应商提交的商务技术文件。供应商提交最后报价后，最后报价是供应商响应文件的有效组成部分。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2.7“电子交易平台”系指本项目政府采购活动所依托的政府采购云平台（</w:t>
      </w:r>
      <w:r>
        <w:rPr>
          <w:rFonts w:hint="eastAsia"/>
        </w:rPr>
        <w:fldChar w:fldCharType="begin"/>
      </w:r>
      <w:r>
        <w:instrText xml:space="preserve"> HYPERLINK "https://www.zcygov.cn/" </w:instrText>
      </w:r>
      <w:r>
        <w:rPr>
          <w:rFonts w:hint="eastAsia"/>
        </w:rPr>
        <w:fldChar w:fldCharType="separate"/>
      </w:r>
      <w:r>
        <w:rPr>
          <w:rStyle w:val="71"/>
          <w:rFonts w:hint="eastAsia" w:cs="Times New Roman" w:asciiTheme="minorEastAsia" w:hAnsiTheme="minorEastAsia" w:eastAsiaTheme="minorEastAsia"/>
          <w:snapToGrid/>
          <w:color w:val="auto"/>
          <w:kern w:val="2"/>
          <w:sz w:val="24"/>
          <w:szCs w:val="24"/>
        </w:rPr>
        <w:t>https://www.zcygov.cn/</w:t>
      </w:r>
      <w:r>
        <w:rPr>
          <w:rStyle w:val="71"/>
          <w:rFonts w:hint="eastAsia" w:cs="Times New Roman" w:asciiTheme="minorEastAsia" w:hAnsiTheme="minorEastAsia" w:eastAsiaTheme="minorEastAsia"/>
          <w:snapToGrid/>
          <w:color w:val="auto"/>
          <w:kern w:val="2"/>
          <w:sz w:val="24"/>
          <w:szCs w:val="24"/>
        </w:rPr>
        <w:fldChar w:fldCharType="end"/>
      </w:r>
      <w:r>
        <w:rPr>
          <w:rFonts w:hint="eastAsia" w:asciiTheme="minorEastAsia" w:hAnsiTheme="minorEastAsia" w:eastAsiaTheme="minorEastAsia"/>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2.8“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附件</w:t>
      </w:r>
      <w:r>
        <w:rPr>
          <w:rFonts w:asciiTheme="minorEastAsia" w:hAnsiTheme="minorEastAsia" w:eastAsiaTheme="minorEastAsia"/>
          <w:sz w:val="24"/>
        </w:rPr>
        <w:t>4</w:t>
      </w:r>
      <w:r>
        <w:rPr>
          <w:rFonts w:hint="eastAsia" w:asciiTheme="minorEastAsia" w:hAnsiTheme="minorEastAsia" w:eastAsiaTheme="minorEastAsia"/>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2.9 </w:t>
      </w:r>
      <w:r>
        <w:rPr>
          <w:rFonts w:hint="eastAsia" w:asciiTheme="minorEastAsia" w:hAnsiTheme="minorEastAsia" w:eastAsiaTheme="minorEastAsia"/>
          <w:sz w:val="24"/>
          <w:u w:val="single"/>
        </w:rPr>
        <w:t>“书面形式”包括数据电文形式与纸质形式。数据电文形式与纸质形式的采购活动具有同等法律效力。</w:t>
      </w:r>
    </w:p>
    <w:p>
      <w:pPr>
        <w:snapToGrid w:val="0"/>
        <w:spacing w:line="360" w:lineRule="auto"/>
        <w:ind w:firstLine="480" w:firstLineChars="200"/>
        <w:jc w:val="left"/>
        <w:rPr>
          <w:rFonts w:asciiTheme="minorEastAsia" w:hAnsiTheme="minorEastAsia" w:eastAsiaTheme="minorEastAsia"/>
          <w:b/>
          <w:sz w:val="24"/>
        </w:rPr>
      </w:pPr>
      <w:r>
        <w:rPr>
          <w:rFonts w:hint="eastAsia" w:asciiTheme="minorEastAsia" w:hAnsiTheme="minorEastAsia" w:eastAsiaTheme="minorEastAsia"/>
          <w:sz w:val="24"/>
        </w:rPr>
        <w:t>2.10 “▲”系指实质性要求条款，“★”系指重要条款，“※”系指核心产品，</w:t>
      </w:r>
      <w:r>
        <w:rPr>
          <w:rFonts w:hint="eastAsia" w:cs="宋体" w:asciiTheme="minorEastAsia" w:hAnsiTheme="minorEastAsia" w:eastAsiaTheme="minorEastAsia"/>
          <w:sz w:val="24"/>
        </w:rPr>
        <w:t>“</w:t>
      </w:r>
      <w:sdt>
        <w:sdtPr>
          <w:rPr>
            <w:rFonts w:hint="eastAsia" w:cs="宋体" w:asciiTheme="minorEastAsia" w:hAnsiTheme="minorEastAsia" w:eastAsiaTheme="minorEastAsia"/>
            <w:kern w:val="0"/>
            <w:sz w:val="24"/>
          </w:rPr>
          <w:id w:val="512970236"/>
          <w14:checkbox>
            <w14:checked w14:val="1"/>
            <w14:checkedState w14:val="00FE" w14:font="Wingdings"/>
            <w14:uncheckedState w14:val="2610" w14:font="MS Gothic"/>
          </w14:checkbox>
        </w:sdtPr>
        <w:sdtEndPr>
          <w:rPr>
            <w:rFonts w:hint="eastAsia" w:cs="宋体" w:asciiTheme="minorEastAsia" w:hAnsiTheme="minorEastAsia" w:eastAsiaTheme="minorEastAsia"/>
            <w:kern w:val="0"/>
            <w:sz w:val="24"/>
          </w:rPr>
        </w:sdtEndPr>
        <w:sdtContent>
          <w:r>
            <w:rPr>
              <w:rFonts w:ascii="Wingdings" w:hAnsi="Wingdings" w:cs="宋体" w:eastAsiaTheme="minorEastAsia"/>
              <w:kern w:val="0"/>
              <w:sz w:val="24"/>
            </w:rPr>
            <w:t></w:t>
          </w:r>
        </w:sdtContent>
      </w:sdt>
      <w:r>
        <w:rPr>
          <w:rFonts w:hint="eastAsia" w:cs="宋体" w:asciiTheme="minorEastAsia" w:hAnsiTheme="minorEastAsia" w:eastAsiaTheme="minorEastAsia"/>
          <w:sz w:val="24"/>
        </w:rPr>
        <w:t>”系指适用本项目的要求，“</w:t>
      </w:r>
      <w:sdt>
        <w:sdtPr>
          <w:rPr>
            <w:rFonts w:hint="eastAsia" w:cs="宋体" w:asciiTheme="minorEastAsia" w:hAnsiTheme="minorEastAsia" w:eastAsiaTheme="minorEastAsia"/>
            <w:kern w:val="0"/>
            <w:sz w:val="24"/>
          </w:rPr>
          <w:id w:val="404888855"/>
          <w14:checkbox>
            <w14:checked w14:val="0"/>
            <w14:checkedState w14:val="00FE" w14:font="Wingdings"/>
            <w14:uncheckedState w14:val="2610" w14:font="MS Gothic"/>
          </w14:checkbox>
        </w:sdtPr>
        <w:sdtEndPr>
          <w:rPr>
            <w:rFonts w:hint="eastAsia" w:cs="宋体" w:asciiTheme="minorEastAsia" w:hAnsiTheme="minorEastAsia" w:eastAsiaTheme="minorEastAsia"/>
            <w:kern w:val="0"/>
            <w:sz w:val="24"/>
          </w:rPr>
        </w:sdtEndPr>
        <w:sdtContent>
          <w:r>
            <w:rPr>
              <w:rFonts w:hint="eastAsia" w:ascii="MS Mincho" w:hAnsi="MS Mincho" w:eastAsia="MS Mincho" w:cs="MS Mincho"/>
              <w:kern w:val="0"/>
              <w:sz w:val="24"/>
            </w:rPr>
            <w:t>☐</w:t>
          </w:r>
        </w:sdtContent>
      </w:sdt>
      <w:r>
        <w:rPr>
          <w:rFonts w:hint="eastAsia" w:cs="宋体" w:asciiTheme="minorEastAsia" w:hAnsiTheme="minorEastAsia" w:eastAsiaTheme="minorEastAsia"/>
          <w:sz w:val="24"/>
        </w:rPr>
        <w:t>”系指不适用本项目的要求。</w:t>
      </w:r>
    </w:p>
    <w:p>
      <w:pPr>
        <w:adjustRightInd/>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3. 响应有效期</w:t>
      </w:r>
    </w:p>
    <w:p>
      <w:pPr>
        <w:spacing w:line="360" w:lineRule="auto"/>
        <w:ind w:firstLine="480" w:firstLineChars="200"/>
        <w:rPr>
          <w:rFonts w:cs="仿宋_GB2312" w:asciiTheme="minorEastAsia" w:hAnsiTheme="minorEastAsia" w:eastAsiaTheme="minorEastAsia"/>
          <w:b/>
          <w:sz w:val="24"/>
          <w:szCs w:val="21"/>
        </w:rPr>
      </w:pPr>
      <w:r>
        <w:rPr>
          <w:rFonts w:hint="eastAsia" w:cs="仿宋_GB2312" w:asciiTheme="minorEastAsia" w:hAnsiTheme="minorEastAsia" w:eastAsiaTheme="minorEastAsia"/>
          <w:sz w:val="24"/>
          <w:szCs w:val="20"/>
        </w:rPr>
        <w:t>▲3.1</w:t>
      </w:r>
      <w:r>
        <w:rPr>
          <w:rFonts w:hint="eastAsia" w:cs="仿宋_GB2312" w:asciiTheme="minorEastAsia" w:hAnsiTheme="minorEastAsia" w:eastAsiaTheme="minorEastAsia"/>
          <w:b/>
          <w:sz w:val="24"/>
          <w:szCs w:val="20"/>
        </w:rPr>
        <w:t>响应有效期为从提交响应文件的截止之日起90天。供应商的响应文件中承</w:t>
      </w:r>
      <w:r>
        <w:rPr>
          <w:rFonts w:hint="eastAsia" w:cs="仿宋_GB2312" w:asciiTheme="minorEastAsia" w:hAnsiTheme="minorEastAsia" w:eastAsiaTheme="minorEastAsia"/>
          <w:b/>
          <w:sz w:val="24"/>
          <w:szCs w:val="21"/>
        </w:rPr>
        <w:t>诺的响应有效期少于磋商文件中载明的磋商有效期的，响应无效。</w:t>
      </w:r>
    </w:p>
    <w:p>
      <w:pPr>
        <w:pStyle w:val="395"/>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3.2响应文件合格提交后，自响应截止日期起，在响应有效期内有效。</w:t>
      </w:r>
    </w:p>
    <w:p>
      <w:pPr>
        <w:pStyle w:val="395"/>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3.3在原定响应有效期满之前，如果出现特殊情况，采购代理机构可以以书面形式通知供应商延长响应有效期。供应商同意延长的，不得要求或被允许修改其响应文件;供应商拒绝延长的，其响应无效。</w:t>
      </w:r>
      <w:r>
        <w:rPr>
          <w:rFonts w:hint="eastAsia" w:asciiTheme="minorEastAsia" w:hAnsiTheme="minorEastAsia" w:eastAsiaTheme="minorEastAsia"/>
          <w:szCs w:val="24"/>
        </w:rPr>
        <w:t>拒绝延长磋商有效期的供应商不得再参与该项目后续采购活动。</w:t>
      </w:r>
    </w:p>
    <w:p>
      <w:pPr>
        <w:tabs>
          <w:tab w:val="left" w:pos="378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4．响应费用</w:t>
      </w:r>
    </w:p>
    <w:p>
      <w:pPr>
        <w:pStyle w:val="35"/>
        <w:spacing w:line="360" w:lineRule="auto"/>
        <w:ind w:firstLine="360" w:firstLineChars="150"/>
        <w:rPr>
          <w:rFonts w:asciiTheme="minorEastAsia" w:hAnsiTheme="minorEastAsia" w:eastAsiaTheme="minorEastAsia"/>
          <w:sz w:val="24"/>
          <w:lang w:val="zh-CN"/>
        </w:rPr>
      </w:pPr>
      <w:r>
        <w:rPr>
          <w:rFonts w:hint="eastAsia" w:asciiTheme="minorEastAsia" w:hAnsiTheme="minorEastAsia" w:eastAsiaTheme="minorEastAsia"/>
          <w:sz w:val="24"/>
        </w:rPr>
        <w:t>供应商需自行承担涉及响应的一切费用</w:t>
      </w:r>
      <w:r>
        <w:rPr>
          <w:rFonts w:hint="eastAsia" w:asciiTheme="minorEastAsia" w:hAnsiTheme="minorEastAsia" w:eastAsiaTheme="minorEastAsia"/>
          <w:sz w:val="24"/>
          <w:lang w:val="zh-CN"/>
        </w:rPr>
        <w:t>。</w:t>
      </w:r>
    </w:p>
    <w:p>
      <w:pPr>
        <w:spacing w:line="360" w:lineRule="auto"/>
        <w:jc w:val="center"/>
        <w:rPr>
          <w:rFonts w:cs="仿宋_GB2312" w:asciiTheme="minorEastAsia" w:hAnsiTheme="minorEastAsia" w:eastAsiaTheme="minorEastAsia"/>
          <w:b/>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三、需要落实的政府采购政策</w:t>
      </w:r>
    </w:p>
    <w:p>
      <w:pPr>
        <w:pStyle w:val="395"/>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1.是否允许采购进口产品要求</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代理机构不会对其加以限制，仍将按照公平竞争原则实施采购）</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rPr>
        <w:t>优先采购向我国企业转让技术、与我国企业签订消化吸收再创新方案的供应商的进口产品</w:t>
      </w:r>
      <w:r>
        <w:rPr>
          <w:rFonts w:hint="eastAsia" w:asciiTheme="minorEastAsia" w:hAnsiTheme="minorEastAsia" w:eastAsiaTheme="minorEastAsia"/>
          <w:sz w:val="24"/>
        </w:rPr>
        <w:t>。</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2.支持绿色发展</w:t>
      </w:r>
    </w:p>
    <w:p>
      <w:pPr>
        <w:spacing w:line="360" w:lineRule="auto"/>
        <w:ind w:firstLine="480" w:firstLineChars="200"/>
        <w:rPr>
          <w:rFonts w:cs="宋体" w:asciiTheme="minorEastAsia" w:hAnsiTheme="minorEastAsia" w:eastAsiaTheme="minorEastAsia"/>
          <w:b/>
          <w:sz w:val="24"/>
        </w:rPr>
      </w:pPr>
      <w:r>
        <w:rPr>
          <w:rFonts w:hint="eastAsia" w:cs="宋体" w:asciiTheme="minorEastAsia" w:hAnsiTheme="minorEastAsia" w:eastAsiaTheme="minorEastAsia"/>
          <w:sz w:val="24"/>
        </w:rPr>
        <w:t>2.1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采磋商文件要求提供相关产品认证证书。</w:t>
      </w:r>
      <w:r>
        <w:rPr>
          <w:rFonts w:hint="eastAsia" w:ascii="宋体" w:hAnsi="宋体" w:cs="宋体"/>
          <w:b/>
          <w:sz w:val="24"/>
        </w:rPr>
        <w:t>▲采购人拟采购的产品属于政府强制采购的节能产品品目清单范围的，供应商相应的响应产品未获得国家确定的认证机构出具的、处于有效期之内的节能产品认证证书的，响应无效。</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2.2</w:t>
      </w:r>
      <w:r>
        <w:rPr>
          <w:rFonts w:hint="eastAsia" w:ascii="宋体" w:hAnsi="宋体" w:cs="宋体"/>
          <w:sz w:val="24"/>
        </w:rPr>
        <w:t>纳入政府采购管理的修缮、装修类项目采购建材的，鼓励采购单位将绿色建材性能、指标等作为实质性条件纳入采购文件和合同，具体性能指标要求参考相关绿色建材政府采购需求标准</w:t>
      </w:r>
      <w:r>
        <w:rPr>
          <w:rFonts w:hint="eastAsia" w:cs="宋体" w:asciiTheme="minorEastAsia" w:hAnsiTheme="minorEastAsia" w:eastAsiaTheme="minorEastAsia"/>
          <w:sz w:val="24"/>
        </w:rPr>
        <w:t>。</w:t>
      </w:r>
    </w:p>
    <w:p>
      <w:pPr>
        <w:spacing w:line="360" w:lineRule="auto"/>
        <w:rPr>
          <w:rFonts w:ascii="宋体" w:hAnsi="宋体" w:cs="宋体"/>
          <w:sz w:val="24"/>
          <w:highlight w:val="yellow"/>
        </w:rPr>
      </w:pPr>
      <w:r>
        <w:rPr>
          <w:rFonts w:hint="eastAsia" w:cs="宋体" w:asciiTheme="minorEastAsia" w:hAnsiTheme="minorEastAsia" w:eastAsiaTheme="minorEastAsia"/>
          <w:sz w:val="24"/>
        </w:rPr>
        <w:t>3.2.3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cs="宋体"/>
          <w:sz w:val="24"/>
        </w:rPr>
        <w:t>鼓励采购单位优先采购秸秆环保板材等资源综合利用产品。鼓励采购单位优先采购绿色物流配送服务、提供新能源交通工具的租赁服务。</w:t>
      </w:r>
    </w:p>
    <w:p>
      <w:pPr>
        <w:spacing w:line="360" w:lineRule="auto"/>
        <w:ind w:firstLine="480" w:firstLineChars="200"/>
        <w:rPr>
          <w:rFonts w:cs="宋体" w:asciiTheme="minorEastAsia" w:hAnsiTheme="minorEastAsia" w:eastAsiaTheme="minorEastAsia"/>
          <w:sz w:val="24"/>
        </w:rPr>
      </w:pPr>
      <w:r>
        <w:rPr>
          <w:rFonts w:ascii="宋体" w:hAnsi="宋体" w:cs="宋体"/>
          <w:sz w:val="24"/>
        </w:rPr>
        <w:t xml:space="preserve">3.2.4 </w:t>
      </w:r>
      <w:r>
        <w:rPr>
          <w:rFonts w:hint="eastAsia" w:ascii="宋体" w:hAnsi="宋体" w:cs="宋体"/>
          <w:sz w:val="24"/>
        </w:rPr>
        <w:t>鼓励供应商在参加政府采购过程中开展绿色设计、选择绿色材料、打造绿色制造工艺、开展绿色运输、做好废弃产品回收处理，实现产品全周期的绿色环保。鼓励采购单位对其提高预付款比例、免收履约保证金。</w:t>
      </w:r>
    </w:p>
    <w:p>
      <w:pPr>
        <w:pStyle w:val="35"/>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3.支持中小企业发展。</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3.1中小企业，是指在中华人民共和国境内依法设立，依据国务院批准的中小企业划分标准确定的中型企业、小型企业和微型企业，但与大企业的负责人为同一人，或者与大企业存在直接控股、管理关系的除外。</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符合中小企业划分标准的个体工商户，在政府采购活动中视同中小企业。</w:t>
      </w:r>
    </w:p>
    <w:p>
      <w:pPr>
        <w:widowControl/>
        <w:spacing w:line="360" w:lineRule="auto"/>
        <w:ind w:firstLine="480" w:firstLineChars="200"/>
        <w:jc w:val="left"/>
        <w:rPr>
          <w:rFonts w:cs="宋体" w:asciiTheme="minorEastAsia" w:hAnsiTheme="minorEastAsia" w:eastAsiaTheme="minorEastAsia"/>
          <w:kern w:val="0"/>
          <w:sz w:val="24"/>
        </w:rPr>
      </w:pPr>
      <w:r>
        <w:rPr>
          <w:rFonts w:cs="宋体" w:asciiTheme="minorEastAsia" w:hAnsiTheme="minorEastAsia" w:eastAsiaTheme="minorEastAsia"/>
          <w:bCs/>
          <w:sz w:val="24"/>
        </w:rPr>
        <w:t>3.2</w:t>
      </w:r>
      <w:r>
        <w:rPr>
          <w:rFonts w:hint="eastAsia" w:ascii="宋体" w:hAnsi="宋体" w:cs="宋体"/>
          <w:kern w:val="0"/>
          <w:sz w:val="24"/>
        </w:rPr>
        <w:t>在政府采购活动中，供应商提供的货物符合下列情形的，享受中小企业扶持政策：在货物采购项目中，货物由中小企业制造，即货物由中小企业生产且使用该中小企业商号或者注册商标；在货物采购项目中，供应商提供的货物既有中小企业制造货物，也有大型企业制造货物的，不享受中小企业扶持政策。</w:t>
      </w:r>
    </w:p>
    <w:p>
      <w:pPr>
        <w:widowControl/>
        <w:spacing w:line="360" w:lineRule="auto"/>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以联合体形式参加政府采购活动，联合体各方均为中小企业的，联合体视同中小企业。其中，联合体各方均为小微企业的，联合体视同小微企业。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3.3对于未预留份额专门面向中小企业的政府采购货物项目，以及预留份额政府采购服务项目中的非预留部分标项，对小型和微型企业的最后报价给予10%-20%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最后报价给予4%-6%的扣除，用扣除后的价格参加评审。组成联合体或者接受分包的小微企业与联合体内其他企业、分包企业之间存在直接控股、管理关系的，不享受价格扣除优惠政策。</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3.4符合《关于促进残疾人就业政府采购政策的通知》（财库〔2017〕141号）规定的条件并提供《残疾人福利性单位声明函》（附件</w:t>
      </w:r>
      <w:r>
        <w:rPr>
          <w:rFonts w:cs="宋体" w:asciiTheme="minorEastAsia" w:hAnsiTheme="minorEastAsia" w:eastAsiaTheme="minorEastAsia"/>
          <w:sz w:val="24"/>
        </w:rPr>
        <w:t>3</w:t>
      </w:r>
      <w:r>
        <w:rPr>
          <w:rFonts w:hint="eastAsia" w:cs="宋体" w:asciiTheme="minorEastAsia" w:hAnsiTheme="minorEastAsia" w:eastAsiaTheme="minorEastAsia"/>
          <w:sz w:val="24"/>
        </w:rPr>
        <w:t>）的残疾人福利性单位视同小型、微型企业；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3.5符合《关于政府采购支持监狱企业发展有关问题的通知》（财库[2014]68号）规定的监狱企业并提供由省级以上监狱管理局、戒毒管理局（含新疆生产建设兵团）出具的属于监狱企业证明文件的，视同为小型、微型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3.6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3.7中小企业享受扶持政策获得政府采购合同的，小微企业不得将合同分包给大中型企业，中型企业不得将合同分包给大型企业。</w:t>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4.</w:t>
      </w:r>
      <w:r>
        <w:rPr>
          <w:rFonts w:hint="eastAsia" w:cs="宋体" w:asciiTheme="minorEastAsia" w:hAnsiTheme="minorEastAsia" w:eastAsiaTheme="minorEastAsia"/>
          <w:b/>
          <w:bCs/>
          <w:sz w:val="24"/>
        </w:rPr>
        <w:t>支持创新发展</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4.1 采购人优先采购被认定为首台套产品和“制造精品”的自主创新产品。</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4.2首台套产品被纳入《首台套产品推广应用指导目录》之日起3年内，以及产品核心技术高于国内领先水平，并具有明晰自主知识产权的“制造精品”产品，自认定之日起2年内视同已具备相应销售业绩，参加政府采购活动时业绩分值为满分。</w:t>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5.平等对待内外资企业和符合条件的破产重整企业</w:t>
      </w:r>
    </w:p>
    <w:p>
      <w:pPr>
        <w:spacing w:line="360" w:lineRule="auto"/>
        <w:ind w:firstLine="480" w:firstLineChars="200"/>
        <w:rPr>
          <w:rFonts w:asciiTheme="minorEastAsia" w:hAnsiTheme="minorEastAsia" w:eastAsiaTheme="minorEastAsia"/>
          <w:sz w:val="24"/>
        </w:rPr>
      </w:pPr>
      <w:r>
        <w:rPr>
          <w:rFonts w:hint="eastAsia" w:cs="宋体" w:asciiTheme="minorEastAsia" w:hAnsiTheme="minorEastAsia" w:eastAsiaTheme="minorEastAsia"/>
          <w:sz w:val="24"/>
        </w:rPr>
        <w:t>平等对待内外资企业和符合条件的破产重整企业，切实保障企业公平竞争，平等维护企业的合法利益。</w:t>
      </w:r>
    </w:p>
    <w:p>
      <w:pPr>
        <w:spacing w:line="360" w:lineRule="auto"/>
        <w:ind w:firstLine="480" w:firstLineChars="200"/>
        <w:rPr>
          <w:rFonts w:asciiTheme="minorEastAsia" w:hAnsiTheme="minorEastAsia" w:eastAsiaTheme="minorEastAsia"/>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四、询问、质疑与投诉</w:t>
      </w:r>
    </w:p>
    <w:p>
      <w:pPr>
        <w:pStyle w:val="35"/>
        <w:spacing w:line="360" w:lineRule="auto"/>
        <w:rPr>
          <w:rFonts w:asciiTheme="minorEastAsia" w:hAnsiTheme="minorEastAsia" w:eastAsiaTheme="minorEastAsia"/>
          <w:b/>
          <w:sz w:val="24"/>
        </w:rPr>
      </w:pPr>
      <w:r>
        <w:rPr>
          <w:rFonts w:hint="eastAsia" w:asciiTheme="minorEastAsia" w:hAnsiTheme="minorEastAsia" w:eastAsiaTheme="minorEastAsia"/>
          <w:b/>
          <w:sz w:val="24"/>
        </w:rPr>
        <w:t>1</w:t>
      </w:r>
      <w:r>
        <w:rPr>
          <w:rFonts w:asciiTheme="minorEastAsia" w:hAnsiTheme="minorEastAsia" w:eastAsiaTheme="minorEastAsia"/>
          <w:b/>
          <w:sz w:val="24"/>
        </w:rPr>
        <w:t>.在线询问、质疑、投诉</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2. 供应商询问</w:t>
      </w:r>
    </w:p>
    <w:p>
      <w:pPr>
        <w:autoSpaceDE w:val="0"/>
        <w:autoSpaceDN w:val="0"/>
        <w:spacing w:line="360" w:lineRule="auto"/>
        <w:ind w:firstLine="480" w:firstLineChars="200"/>
        <w:jc w:val="lef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3. 供应商质疑</w:t>
      </w:r>
    </w:p>
    <w:p>
      <w:pPr>
        <w:pStyle w:val="35"/>
        <w:spacing w:line="360" w:lineRule="auto"/>
        <w:ind w:firstLine="482" w:firstLineChars="200"/>
        <w:rPr>
          <w:rFonts w:asciiTheme="minorEastAsia" w:hAnsiTheme="minorEastAsia" w:eastAsiaTheme="minorEastAsia"/>
          <w:b/>
          <w:sz w:val="24"/>
        </w:rPr>
      </w:pPr>
      <w:r>
        <w:rPr>
          <w:rFonts w:hint="eastAsia" w:cs="微软雅黑" w:asciiTheme="minorEastAsia" w:hAnsiTheme="minorEastAsia" w:eastAsiaTheme="minorEastAsia"/>
          <w:b/>
          <w:kern w:val="0"/>
          <w:sz w:val="24"/>
          <w:lang w:val="zh-CN"/>
        </w:rPr>
        <w:t>3</w:t>
      </w:r>
      <w:r>
        <w:rPr>
          <w:rFonts w:hint="eastAsia" w:asciiTheme="minorEastAsia" w:hAnsiTheme="minorEastAsia" w:eastAsiaTheme="minorEastAsia"/>
          <w:b/>
          <w:sz w:val="24"/>
        </w:rPr>
        <w:t>.1质疑提出时效</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3.1.1提出质疑的供应商应当是参与所质疑项目采购活动的供应商。潜在供应商已依法获取其可质疑的采购文件的，可以对该文件提出质疑。</w:t>
      </w:r>
    </w:p>
    <w:p>
      <w:pPr>
        <w:pStyle w:val="35"/>
        <w:spacing w:line="360" w:lineRule="auto"/>
        <w:ind w:firstLine="480" w:firstLineChars="200"/>
        <w:rPr>
          <w:rFonts w:asciiTheme="minorEastAsia" w:hAnsiTheme="minorEastAsia" w:eastAsiaTheme="minorEastAsia"/>
          <w:sz w:val="24"/>
        </w:rPr>
      </w:pPr>
      <w:r>
        <w:rPr>
          <w:rFonts w:hint="eastAsia" w:cs="微软雅黑" w:asciiTheme="minorEastAsia" w:hAnsiTheme="minorEastAsia" w:eastAsiaTheme="minorEastAsia"/>
          <w:kern w:val="0"/>
          <w:sz w:val="24"/>
          <w:lang w:val="zh-CN"/>
        </w:rPr>
        <w:t>3</w:t>
      </w:r>
      <w:r>
        <w:rPr>
          <w:rFonts w:hint="eastAsia" w:asciiTheme="minorEastAsia" w:hAnsiTheme="minorEastAsia" w:eastAsiaTheme="minorEastAsia"/>
          <w:sz w:val="24"/>
        </w:rPr>
        <w:t>.1.2供应商认为采购文件、采购过程和成交结果使自己的权益受到损害的，可以在知道或者应知其权益受到损害之日起七个工作日内，以书面形式向采购人或者采购代理机构提出质疑，否则，采购人或者采购代理机构不予受理：</w:t>
      </w:r>
    </w:p>
    <w:p>
      <w:pPr>
        <w:pStyle w:val="6"/>
        <w:spacing w:line="360" w:lineRule="auto"/>
        <w:ind w:firstLine="434" w:firstLineChars="181"/>
        <w:rPr>
          <w:rFonts w:asciiTheme="minorEastAsia" w:hAnsiTheme="minorEastAsia" w:eastAsiaTheme="minorEastAsia"/>
          <w:snapToGrid/>
          <w:color w:val="auto"/>
          <w:kern w:val="2"/>
          <w:sz w:val="24"/>
        </w:rPr>
      </w:pPr>
      <w:r>
        <w:rPr>
          <w:rFonts w:hint="eastAsia" w:asciiTheme="minorEastAsia" w:hAnsiTheme="minorEastAsia" w:eastAsiaTheme="minorEastAsia"/>
          <w:snapToGrid/>
          <w:color w:val="auto"/>
          <w:kern w:val="2"/>
          <w:sz w:val="24"/>
        </w:rPr>
        <w:t>3.1.2.1对采购文件提出质疑的，质疑期限为供应商获得采购文件之日或者采购文件公告期限届满之日起计算，采购文件在获取截止之日后获得的，应当自采购文件公告期限届满之日起计算。</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3.1.2.2对采购过程提出质疑的，质疑期限为各采购程序环节结束之日起计算。</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3.1.2.3对采购结果提出质疑的，质疑期限自采购结果公告期限届满之日起计算。</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3.1.2.4对同一采购程序环节的质疑，供应商须一次性提出。</w:t>
      </w:r>
    </w:p>
    <w:p>
      <w:pPr>
        <w:pStyle w:val="35"/>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sz w:val="24"/>
        </w:rPr>
        <w:t>3.2质疑答复</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3.2.1根据采购人与采购代理机构签订的《杭州市集中采购委托协议》的规定，质疑答复责任主体如下：</w:t>
      </w:r>
    </w:p>
    <w:p>
      <w:pPr>
        <w:widowControl/>
        <w:adjustRightInd/>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质疑答复责任主体一览表</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8"/>
        <w:gridCol w:w="4536"/>
        <w:gridCol w:w="2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4" w:type="dxa"/>
            <w:gridSpan w:val="2"/>
            <w:vAlign w:val="center"/>
          </w:tcPr>
          <w:p>
            <w:pPr>
              <w:pStyle w:val="35"/>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质疑内容</w:t>
            </w:r>
          </w:p>
        </w:tc>
        <w:tc>
          <w:tcPr>
            <w:tcW w:w="2232" w:type="dxa"/>
            <w:vAlign w:val="center"/>
          </w:tcPr>
          <w:p>
            <w:pPr>
              <w:pStyle w:val="35"/>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质疑答复责任主体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restart"/>
            <w:vAlign w:val="center"/>
          </w:tcPr>
          <w:p>
            <w:pPr>
              <w:pStyle w:val="35"/>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对采购文件提出质疑</w:t>
            </w:r>
          </w:p>
        </w:tc>
        <w:tc>
          <w:tcPr>
            <w:tcW w:w="4536" w:type="dxa"/>
            <w:vAlign w:val="center"/>
          </w:tcPr>
          <w:p>
            <w:pPr>
              <w:pStyle w:val="35"/>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对采购文件中特定资格条件、采购需求、评审办法、评审标准提出的质疑</w:t>
            </w:r>
          </w:p>
        </w:tc>
        <w:tc>
          <w:tcPr>
            <w:tcW w:w="2232" w:type="dxa"/>
            <w:vAlign w:val="center"/>
          </w:tcPr>
          <w:p>
            <w:pPr>
              <w:pStyle w:val="35"/>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continue"/>
            <w:vAlign w:val="center"/>
          </w:tcPr>
          <w:p>
            <w:pPr>
              <w:pStyle w:val="35"/>
              <w:spacing w:line="360" w:lineRule="auto"/>
              <w:jc w:val="center"/>
              <w:rPr>
                <w:rFonts w:asciiTheme="minorEastAsia" w:hAnsiTheme="minorEastAsia" w:eastAsiaTheme="minorEastAsia"/>
                <w:sz w:val="24"/>
              </w:rPr>
            </w:pPr>
          </w:p>
        </w:tc>
        <w:tc>
          <w:tcPr>
            <w:tcW w:w="4536" w:type="dxa"/>
            <w:vAlign w:val="center"/>
          </w:tcPr>
          <w:p>
            <w:pPr>
              <w:pStyle w:val="35"/>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对采购文件中其他内容提出的质疑</w:t>
            </w:r>
          </w:p>
        </w:tc>
        <w:tc>
          <w:tcPr>
            <w:tcW w:w="2232" w:type="dxa"/>
            <w:vAlign w:val="center"/>
          </w:tcPr>
          <w:p>
            <w:pPr>
              <w:pStyle w:val="35"/>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restart"/>
            <w:vAlign w:val="center"/>
          </w:tcPr>
          <w:p>
            <w:pPr>
              <w:pStyle w:val="35"/>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对采购过程提出质疑</w:t>
            </w:r>
          </w:p>
        </w:tc>
        <w:tc>
          <w:tcPr>
            <w:tcW w:w="4536" w:type="dxa"/>
            <w:vAlign w:val="center"/>
          </w:tcPr>
          <w:p>
            <w:pPr>
              <w:pStyle w:val="35"/>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有关现场考察或开启响应文件前答疑会事项提出的质疑</w:t>
            </w:r>
          </w:p>
        </w:tc>
        <w:tc>
          <w:tcPr>
            <w:tcW w:w="2232" w:type="dxa"/>
            <w:vAlign w:val="center"/>
          </w:tcPr>
          <w:p>
            <w:pPr>
              <w:pStyle w:val="35"/>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continue"/>
            <w:vAlign w:val="center"/>
          </w:tcPr>
          <w:p>
            <w:pPr>
              <w:pStyle w:val="35"/>
              <w:spacing w:line="360" w:lineRule="auto"/>
              <w:jc w:val="center"/>
              <w:rPr>
                <w:rFonts w:asciiTheme="minorEastAsia" w:hAnsiTheme="minorEastAsia" w:eastAsiaTheme="minorEastAsia"/>
                <w:sz w:val="24"/>
              </w:rPr>
            </w:pPr>
          </w:p>
        </w:tc>
        <w:tc>
          <w:tcPr>
            <w:tcW w:w="4536" w:type="dxa"/>
            <w:vAlign w:val="center"/>
          </w:tcPr>
          <w:p>
            <w:pPr>
              <w:pStyle w:val="35"/>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对采购过程中其它事项提出的质疑</w:t>
            </w:r>
          </w:p>
        </w:tc>
        <w:tc>
          <w:tcPr>
            <w:tcW w:w="2232" w:type="dxa"/>
            <w:vAlign w:val="center"/>
          </w:tcPr>
          <w:p>
            <w:pPr>
              <w:pStyle w:val="35"/>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pPr>
              <w:pStyle w:val="35"/>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对采购结果提出质疑</w:t>
            </w:r>
          </w:p>
        </w:tc>
        <w:tc>
          <w:tcPr>
            <w:tcW w:w="4536" w:type="dxa"/>
            <w:vAlign w:val="center"/>
          </w:tcPr>
          <w:p>
            <w:pPr>
              <w:pStyle w:val="35"/>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对采购结果提出的质疑</w:t>
            </w:r>
          </w:p>
        </w:tc>
        <w:tc>
          <w:tcPr>
            <w:tcW w:w="2232" w:type="dxa"/>
            <w:vAlign w:val="center"/>
          </w:tcPr>
          <w:p>
            <w:pPr>
              <w:pStyle w:val="35"/>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采购代理机构</w:t>
            </w:r>
          </w:p>
        </w:tc>
      </w:tr>
    </w:tbl>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3.2.2采购人或者采购代理机构应当在收到供应商的书面质疑后七个工作日内作出答复，并以书面形式通知质疑供应商和其他与质疑处理结果有利害关系的政府采购当事人，但答复的内容不得涉及商业秘密。根据《杭州市财政局关于进一步加强政府采购信息公开优化营商环境的通知》（杭财采监〔</w:t>
      </w:r>
      <w:r>
        <w:rPr>
          <w:rFonts w:asciiTheme="minorEastAsia" w:hAnsiTheme="minorEastAsia" w:eastAsiaTheme="minorEastAsia"/>
          <w:sz w:val="24"/>
        </w:rPr>
        <w:t>2021〕17号）,采购人或者</w:t>
      </w:r>
      <w:r>
        <w:rPr>
          <w:rFonts w:hint="eastAsia" w:asciiTheme="minorEastAsia" w:hAnsiTheme="minorEastAsia" w:eastAsiaTheme="minorEastAsia"/>
          <w:sz w:val="24"/>
        </w:rPr>
        <w:t>采购代理机构</w:t>
      </w:r>
      <w:r>
        <w:rPr>
          <w:rFonts w:asciiTheme="minorEastAsia" w:hAnsiTheme="minorEastAsia" w:eastAsiaTheme="minorEastAsia"/>
          <w:sz w:val="24"/>
        </w:rPr>
        <w:t>在质疑回复后5个工作日内，在浙江政府采购网的“其他公告”栏目公开质疑答复，答复内容应当完整。质疑</w:t>
      </w:r>
      <w:r>
        <w:rPr>
          <w:rFonts w:hint="eastAsia" w:asciiTheme="minorEastAsia" w:hAnsiTheme="minorEastAsia" w:eastAsiaTheme="minorEastAsia"/>
          <w:sz w:val="24"/>
        </w:rPr>
        <w:t>函作为附件上传。</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 2.3询问或者质疑事项可能影响采购结果的，采购人应当暂停签订合同，已经签订合同的，应当中止履行合同。</w:t>
      </w:r>
    </w:p>
    <w:p>
      <w:pPr>
        <w:pStyle w:val="35"/>
        <w:spacing w:line="360" w:lineRule="auto"/>
        <w:ind w:firstLine="482" w:firstLineChars="200"/>
        <w:rPr>
          <w:rFonts w:asciiTheme="minorEastAsia" w:hAnsiTheme="minorEastAsia" w:eastAsiaTheme="minorEastAsia"/>
          <w:sz w:val="24"/>
        </w:rPr>
      </w:pPr>
      <w:r>
        <w:rPr>
          <w:rFonts w:hint="eastAsia" w:cs="微软雅黑" w:asciiTheme="minorEastAsia" w:hAnsiTheme="minorEastAsia" w:eastAsiaTheme="minorEastAsia"/>
          <w:b/>
          <w:kern w:val="0"/>
          <w:sz w:val="24"/>
          <w:lang w:val="zh-CN"/>
        </w:rPr>
        <w:t>3.3质疑函</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3.3.1供应商提出质疑应当提交质疑函和必要的证明材料。质疑函应当包括下列内容：</w:t>
      </w:r>
    </w:p>
    <w:p>
      <w:pPr>
        <w:pStyle w:val="35"/>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供应商的姓名或者名称、地址、邮编、联系人及联系电话；</w:t>
      </w:r>
    </w:p>
    <w:p>
      <w:pPr>
        <w:pStyle w:val="35"/>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质疑项目的名称、编号；</w:t>
      </w:r>
    </w:p>
    <w:p>
      <w:pPr>
        <w:pStyle w:val="35"/>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具体、明确的质疑事项和与质疑事项相关的请求；</w:t>
      </w:r>
    </w:p>
    <w:p>
      <w:pPr>
        <w:pStyle w:val="35"/>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事实依据；</w:t>
      </w:r>
    </w:p>
    <w:p>
      <w:pPr>
        <w:pStyle w:val="35"/>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必要的法律依据；</w:t>
      </w:r>
    </w:p>
    <w:p>
      <w:pPr>
        <w:pStyle w:val="35"/>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提出质疑的日期。</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供应商提交的质疑函需一式三份。供应商为自然人的，应当由本人签字；供应商为法人或者其他组织的，应当由法定代表人、主要负责人，或者其授权代表签字或者盖章，并加盖公章。</w:t>
      </w:r>
    </w:p>
    <w:p>
      <w:pPr>
        <w:pStyle w:val="35"/>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质疑函范本及制作说明详见附件</w:t>
      </w:r>
      <w:r>
        <w:rPr>
          <w:rFonts w:asciiTheme="minorEastAsia" w:hAnsiTheme="minorEastAsia" w:eastAsiaTheme="minorEastAsia"/>
          <w:b/>
          <w:sz w:val="24"/>
        </w:rPr>
        <w:t>1</w:t>
      </w:r>
      <w:r>
        <w:rPr>
          <w:rFonts w:hint="eastAsia" w:asciiTheme="minorEastAsia" w:hAnsiTheme="minorEastAsia" w:eastAsiaTheme="minorEastAsia"/>
          <w:b/>
          <w:sz w:val="24"/>
        </w:rPr>
        <w:t>。</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4.供应商投诉</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4.1质疑供应商对采购人、采购代理机构的答复不满意或者采购人、采购代理机构未在规定的时间内作出答复的，可以在答复期满后十五个工作日内向同级政府采购监督管理部门提出投诉。</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4.2供应商投诉的事项不得超出已质疑事项的范围，基于质疑答复内容提出的投诉事项除外。</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4.3供应商投诉应当有明确的请求和必要的证明材料。</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4.4以联合体形式参加政府采购活动的，其投诉应当由组成联合体的所有供应商共同提出。</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4.5</w:t>
      </w:r>
      <w:r>
        <w:rPr>
          <w:rFonts w:hint="eastAsia"/>
          <w:sz w:val="24"/>
          <w:szCs w:val="24"/>
        </w:rPr>
        <w:t>根据政府采购行政裁决省市区三级联动试点工作安排，杭州市本级、拱墅区、富阳区政府采购项目投诉材料可寄送至浙江省政府采购行政裁决服务中心（杭州），地址：杭州市上城区四季青街道新业路市民之家G03办公室，收件人：朱女士、王女士，电话：0571-85252453。</w:t>
      </w:r>
    </w:p>
    <w:p>
      <w:pPr>
        <w:pStyle w:val="35"/>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投诉书范本及制作说明详见附件</w:t>
      </w:r>
      <w:r>
        <w:rPr>
          <w:rFonts w:asciiTheme="minorEastAsia" w:hAnsiTheme="minorEastAsia" w:eastAsiaTheme="minorEastAsia"/>
          <w:b/>
          <w:sz w:val="24"/>
        </w:rPr>
        <w:t>2</w:t>
      </w:r>
      <w:r>
        <w:rPr>
          <w:rFonts w:hint="eastAsia" w:asciiTheme="minorEastAsia" w:hAnsiTheme="minorEastAsia" w:eastAsiaTheme="minorEastAsia"/>
          <w:b/>
          <w:sz w:val="24"/>
        </w:rPr>
        <w:t>。</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五、磋商文件构成、修改、解释</w:t>
      </w:r>
    </w:p>
    <w:p>
      <w:pPr>
        <w:autoSpaceDE w:val="0"/>
        <w:autoSpaceDN w:val="0"/>
        <w:spacing w:line="360" w:lineRule="auto"/>
        <w:rPr>
          <w:rFonts w:asciiTheme="minorEastAsia" w:hAnsiTheme="minorEastAsia" w:eastAsiaTheme="minorEastAsia"/>
          <w:b/>
          <w:sz w:val="24"/>
        </w:rPr>
      </w:pPr>
      <w:r>
        <w:rPr>
          <w:rFonts w:hint="eastAsia" w:asciiTheme="minorEastAsia" w:hAnsiTheme="minorEastAsia" w:eastAsiaTheme="minorEastAsia"/>
          <w:b/>
          <w:sz w:val="24"/>
        </w:rPr>
        <w:t>1．磋商文件的构成</w:t>
      </w:r>
    </w:p>
    <w:p>
      <w:pPr>
        <w:pStyle w:val="35"/>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1.1 磋商文件包括下列文件及附件</w:t>
      </w:r>
    </w:p>
    <w:p>
      <w:pPr>
        <w:pStyle w:val="35"/>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第一部分  供应商邀请</w:t>
      </w:r>
    </w:p>
    <w:p>
      <w:pPr>
        <w:pStyle w:val="35"/>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第二部分  竞争性磋商流程</w:t>
      </w:r>
    </w:p>
    <w:p>
      <w:pPr>
        <w:pStyle w:val="35"/>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第三部分  供应商须知</w:t>
      </w:r>
    </w:p>
    <w:p>
      <w:pPr>
        <w:pStyle w:val="35"/>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第四部分  采购需求</w:t>
      </w:r>
    </w:p>
    <w:p>
      <w:pPr>
        <w:pStyle w:val="35"/>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第五部分  评审方法及评审标准</w:t>
      </w:r>
    </w:p>
    <w:p>
      <w:pPr>
        <w:pStyle w:val="35"/>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第六部分  拟签订的合同文本</w:t>
      </w:r>
    </w:p>
    <w:p>
      <w:pPr>
        <w:pStyle w:val="35"/>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第七部分  应提交的有关格式范例</w:t>
      </w:r>
    </w:p>
    <w:p>
      <w:pPr>
        <w:pStyle w:val="35"/>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第八部分  最后报价格式</w:t>
      </w:r>
    </w:p>
    <w:p>
      <w:pPr>
        <w:pStyle w:val="35"/>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 </w:t>
      </w:r>
      <w:r>
        <w:rPr>
          <w:rFonts w:hint="eastAsia" w:asciiTheme="minorEastAsia" w:hAnsiTheme="minorEastAsia" w:eastAsiaTheme="minorEastAsia"/>
          <w:sz w:val="24"/>
        </w:rPr>
        <w:t>与本项目有关的</w:t>
      </w:r>
      <w:r>
        <w:rPr>
          <w:rFonts w:hint="eastAsia" w:asciiTheme="minorEastAsia" w:hAnsiTheme="minorEastAsia" w:eastAsiaTheme="minorEastAsia"/>
          <w:bCs/>
          <w:sz w:val="24"/>
        </w:rPr>
        <w:t>澄清或者修改的内容为磋商文件的组成部分</w:t>
      </w:r>
      <w:r>
        <w:rPr>
          <w:rFonts w:hint="eastAsia" w:cs="仿宋_GB2312" w:asciiTheme="minorEastAsia" w:hAnsiTheme="minorEastAsia" w:eastAsiaTheme="minorEastAsia"/>
          <w:sz w:val="24"/>
        </w:rPr>
        <w:t>。</w:t>
      </w:r>
    </w:p>
    <w:p>
      <w:pPr>
        <w:pStyle w:val="35"/>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szCs w:val="24"/>
        </w:rPr>
        <w:t>2. 磋商文件的</w:t>
      </w:r>
      <w:r>
        <w:rPr>
          <w:rFonts w:hint="eastAsia" w:cs="仿宋_GB2312" w:asciiTheme="minorEastAsia" w:hAnsiTheme="minorEastAsia" w:eastAsiaTheme="minorEastAsia"/>
          <w:b/>
          <w:sz w:val="24"/>
          <w:szCs w:val="24"/>
        </w:rPr>
        <w:t>澄清、修改</w:t>
      </w:r>
    </w:p>
    <w:p>
      <w:pPr>
        <w:pStyle w:val="395"/>
        <w:snapToGrid w:val="0"/>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2.1已获取磋商文件的潜在供应商，若有问题需要澄清，应于提交首次响应文件截止时间前，以书面形式向采购代理机构提出。</w:t>
      </w:r>
    </w:p>
    <w:p>
      <w:pPr>
        <w:pStyle w:val="395"/>
        <w:snapToGrid w:val="0"/>
        <w:spacing w:before="0"/>
        <w:ind w:firstLine="480"/>
        <w:rPr>
          <w:rFonts w:asciiTheme="minorEastAsia" w:hAnsiTheme="minorEastAsia" w:eastAsiaTheme="minorEastAsia"/>
        </w:rPr>
      </w:pPr>
      <w:r>
        <w:rPr>
          <w:rFonts w:hint="eastAsia" w:asciiTheme="minorEastAsia" w:hAnsiTheme="minorEastAsia" w:eastAsiaTheme="minorEastAsia"/>
        </w:rPr>
        <w:t>2.2</w:t>
      </w:r>
      <w:r>
        <w:rPr>
          <w:rFonts w:hint="eastAsia" w:cs="宋体" w:asciiTheme="minorEastAsia" w:hAnsiTheme="minorEastAsia" w:eastAsiaTheme="minorEastAsia"/>
        </w:rPr>
        <w:t>采购代理机构对磋商文件进行澄清或修改的，将同时通过电子交易平台通知已获取磋商文件的供应商。依法应当公告的，将按规定公告，同时视情况延长</w:t>
      </w:r>
      <w:r>
        <w:rPr>
          <w:rFonts w:hint="eastAsia" w:asciiTheme="minorEastAsia" w:hAnsiTheme="minorEastAsia" w:eastAsiaTheme="minorEastAsia"/>
        </w:rPr>
        <w:t>提交首次</w:t>
      </w:r>
      <w:r>
        <w:rPr>
          <w:rFonts w:hint="eastAsia" w:cs="宋体" w:asciiTheme="minorEastAsia" w:hAnsiTheme="minorEastAsia" w:eastAsiaTheme="minorEastAsia"/>
        </w:rPr>
        <w:t>响应文件截止时间和响应文件开启时间。该澄清或者修改的内容为磋商文件的组成部分。</w:t>
      </w:r>
    </w:p>
    <w:p>
      <w:pPr>
        <w:pStyle w:val="395"/>
        <w:snapToGrid w:val="0"/>
        <w:spacing w:before="0"/>
        <w:ind w:firstLine="480"/>
        <w:rPr>
          <w:rFonts w:asciiTheme="minorEastAsia" w:hAnsiTheme="minorEastAsia" w:eastAsiaTheme="minorEastAsia"/>
        </w:rPr>
      </w:pPr>
      <w:r>
        <w:rPr>
          <w:rFonts w:hint="eastAsia" w:asciiTheme="minorEastAsia" w:hAnsiTheme="minorEastAsia" w:eastAsiaTheme="minorEastAsia"/>
        </w:rPr>
        <w:t>2.3澄清或者修改的内容可能影响响应文件编制的，采购人、采购代理机构应当在提交首次响应文件截止时间至少5日前，</w:t>
      </w:r>
      <w:r>
        <w:rPr>
          <w:rFonts w:hint="eastAsia" w:cs="宋体" w:asciiTheme="minorEastAsia" w:hAnsiTheme="minorEastAsia" w:eastAsiaTheme="minorEastAsia"/>
        </w:rPr>
        <w:t>通过电子交易平台</w:t>
      </w:r>
      <w:r>
        <w:rPr>
          <w:rFonts w:hint="eastAsia" w:asciiTheme="minorEastAsia" w:hAnsiTheme="minorEastAsia" w:eastAsiaTheme="minorEastAsia"/>
        </w:rPr>
        <w:t>通知所有获取磋商文件的供应商；不足5日的，采购人、采购代理机构应当顺延提交首次响应文件截止时间。</w:t>
      </w:r>
    </w:p>
    <w:p>
      <w:pPr>
        <w:pStyle w:val="395"/>
        <w:snapToGrid w:val="0"/>
        <w:spacing w:before="0"/>
        <w:ind w:firstLine="482"/>
        <w:rPr>
          <w:rFonts w:asciiTheme="minorEastAsia" w:hAnsiTheme="minorEastAsia" w:eastAsiaTheme="minorEastAsia"/>
        </w:rPr>
      </w:pPr>
      <w:r>
        <w:rPr>
          <w:rFonts w:hint="eastAsia" w:asciiTheme="minorEastAsia" w:hAnsiTheme="minorEastAsia" w:eastAsiaTheme="minorEastAsia"/>
          <w:b/>
        </w:rPr>
        <w:t>▲</w:t>
      </w:r>
      <w:r>
        <w:rPr>
          <w:rFonts w:hint="eastAsia" w:cs="仿宋_GB2312" w:asciiTheme="minorEastAsia" w:hAnsiTheme="minorEastAsia" w:eastAsiaTheme="minorEastAsia"/>
          <w:b/>
          <w:szCs w:val="21"/>
        </w:rPr>
        <w:t>响应文件未按磋商文件的澄清、修改的内容编制，又不符合实质性要求的，响应无效。</w:t>
      </w:r>
    </w:p>
    <w:p>
      <w:pPr>
        <w:pStyle w:val="24"/>
        <w:rPr>
          <w:rFonts w:cs="仿宋_GB2312" w:asciiTheme="minorEastAsia" w:hAnsiTheme="minorEastAsia" w:eastAsiaTheme="minorEastAsia"/>
          <w:sz w:val="18"/>
          <w:szCs w:val="18"/>
          <w:lang w:val="en-US"/>
        </w:rPr>
      </w:pPr>
      <w:r>
        <w:rPr>
          <w:rFonts w:hint="eastAsia" w:cs="仿宋_GB2312" w:asciiTheme="minorEastAsia" w:hAnsiTheme="minorEastAsia" w:eastAsiaTheme="minorEastAsia"/>
          <w:szCs w:val="24"/>
          <w:lang w:val="en-US"/>
        </w:rPr>
        <w:t xml:space="preserve">    </w:t>
      </w: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六、响应文件的编制</w:t>
      </w:r>
    </w:p>
    <w:p>
      <w:pPr>
        <w:pStyle w:val="35"/>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1. 响应文件的语言</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响应文件及供应商与采购有关的来往通知、函件和文件均应使用中文。</w:t>
      </w:r>
    </w:p>
    <w:p>
      <w:pPr>
        <w:pStyle w:val="35"/>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2. 响应文件的组成</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响应文件应当包括以下主要内容：</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（1）响应函</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（2）资格文件</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A、</w:t>
      </w:r>
      <w:r>
        <w:rPr>
          <w:rFonts w:hint="eastAsia" w:cs="宋体" w:asciiTheme="minorEastAsia" w:hAnsiTheme="minorEastAsia" w:eastAsiaTheme="minorEastAsia"/>
          <w:sz w:val="24"/>
        </w:rPr>
        <w:t>符合参加政府采购活动应当具备的一般条件的承诺函（</w:t>
      </w:r>
      <w:r>
        <w:rPr>
          <w:rFonts w:hint="eastAsia" w:asciiTheme="minorEastAsia" w:hAnsiTheme="minorEastAsia" w:eastAsiaTheme="minorEastAsia"/>
          <w:sz w:val="24"/>
        </w:rPr>
        <w:t>如以联合体形式参加政府采购活动的，</w:t>
      </w:r>
      <w:r>
        <w:rPr>
          <w:rFonts w:hint="eastAsia" w:cs="Arial" w:asciiTheme="minorEastAsia" w:hAnsiTheme="minorEastAsia" w:eastAsiaTheme="minorEastAsia"/>
          <w:sz w:val="24"/>
        </w:rPr>
        <w:t>联合体各方均应提交该承诺函</w:t>
      </w:r>
      <w:r>
        <w:rPr>
          <w:rFonts w:hint="eastAsia" w:cs="宋体" w:asciiTheme="minorEastAsia" w:hAnsiTheme="minorEastAsia" w:eastAsiaTheme="minorEastAsia"/>
          <w:sz w:val="24"/>
        </w:rPr>
        <w:t>）；</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B、</w:t>
      </w:r>
      <w:r>
        <w:rPr>
          <w:rFonts w:hint="eastAsia" w:cs="Arial" w:asciiTheme="minorEastAsia" w:hAnsiTheme="minorEastAsia" w:eastAsiaTheme="minorEastAsia"/>
          <w:sz w:val="24"/>
        </w:rPr>
        <w:t>联合协议</w:t>
      </w:r>
      <w:r>
        <w:rPr>
          <w:rFonts w:hint="eastAsia" w:cs="仿宋_GB2312" w:asciiTheme="minorEastAsia" w:hAnsiTheme="minorEastAsia" w:eastAsiaTheme="minorEastAsia"/>
          <w:sz w:val="24"/>
        </w:rPr>
        <w:t>（如果有）；</w:t>
      </w:r>
    </w:p>
    <w:p>
      <w:pPr>
        <w:pStyle w:val="35"/>
        <w:spacing w:line="360" w:lineRule="auto"/>
        <w:ind w:firstLine="480" w:firstLineChars="200"/>
        <w:rPr>
          <w:rFonts w:cs="仿宋_GB2312" w:asciiTheme="minorEastAsia" w:hAnsiTheme="minorEastAsia" w:eastAsiaTheme="minorEastAsia"/>
          <w:sz w:val="24"/>
        </w:rPr>
      </w:pPr>
      <w:r>
        <w:rPr>
          <w:rFonts w:hint="eastAsia" w:cs="宋体" w:asciiTheme="minorEastAsia" w:hAnsiTheme="minorEastAsia" w:eastAsiaTheme="minorEastAsia"/>
          <w:sz w:val="24"/>
        </w:rPr>
        <w:t>C</w:t>
      </w:r>
      <w:r>
        <w:rPr>
          <w:rFonts w:hint="eastAsia" w:asciiTheme="minorEastAsia" w:hAnsiTheme="minorEastAsia" w:eastAsiaTheme="minorEastAsia"/>
          <w:sz w:val="24"/>
        </w:rPr>
        <w:t>、</w:t>
      </w:r>
      <w:r>
        <w:rPr>
          <w:rFonts w:hint="eastAsia" w:cs="宋体" w:asciiTheme="minorEastAsia" w:hAnsiTheme="minorEastAsia" w:eastAsiaTheme="minorEastAsia"/>
          <w:sz w:val="24"/>
        </w:rPr>
        <w:t>落实政府采购政策需满足的资格要求</w:t>
      </w:r>
      <w:r>
        <w:rPr>
          <w:rFonts w:hint="eastAsia" w:cs="宋体" w:asciiTheme="minorEastAsia" w:hAnsiTheme="minorEastAsia" w:eastAsiaTheme="minorEastAsia"/>
          <w:snapToGrid w:val="0"/>
          <w:kern w:val="28"/>
          <w:sz w:val="24"/>
        </w:rPr>
        <w:t>（如果有)；</w:t>
      </w:r>
    </w:p>
    <w:p>
      <w:pPr>
        <w:pStyle w:val="35"/>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D、符合特定资格条件的有关证明材料（如果有）。</w:t>
      </w:r>
      <w:r>
        <w:rPr>
          <w:rFonts w:hint="eastAsia" w:cs="仿宋_GB2312" w:asciiTheme="minorEastAsia" w:hAnsiTheme="minorEastAsia" w:eastAsiaTheme="minorEastAsia"/>
          <w:sz w:val="24"/>
        </w:rPr>
        <w:tab/>
      </w:r>
      <w:r>
        <w:rPr>
          <w:rFonts w:cs="仿宋_GB2312" w:asciiTheme="minorEastAsia" w:hAnsiTheme="minorEastAsia" w:eastAsiaTheme="minorEastAsia"/>
          <w:sz w:val="24"/>
        </w:rPr>
        <w:t xml:space="preserve"> </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w:t>
      </w:r>
      <w:r>
        <w:rPr>
          <w:rFonts w:hint="eastAsia" w:hAnsi="宋体" w:cs="宋体"/>
          <w:sz w:val="24"/>
        </w:rPr>
        <w:t>授权委托书或法定代表人（单位负责人、自然人本人）身份证明；</w:t>
      </w:r>
    </w:p>
    <w:p>
      <w:pPr>
        <w:pStyle w:val="35"/>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4）</w:t>
      </w:r>
      <w:r>
        <w:rPr>
          <w:rFonts w:hint="eastAsia" w:cs="宋体" w:asciiTheme="minorEastAsia" w:hAnsiTheme="minorEastAsia" w:eastAsiaTheme="minorEastAsia"/>
          <w:sz w:val="24"/>
        </w:rPr>
        <w:t>分包意向协议</w:t>
      </w:r>
      <w:r>
        <w:rPr>
          <w:rFonts w:hint="eastAsia" w:cs="宋体" w:asciiTheme="minorEastAsia" w:hAnsiTheme="minorEastAsia" w:eastAsiaTheme="minorEastAsia"/>
          <w:snapToGrid w:val="0"/>
          <w:kern w:val="28"/>
          <w:sz w:val="24"/>
        </w:rPr>
        <w:t>（如果有</w:t>
      </w:r>
      <w:r>
        <w:rPr>
          <w:rFonts w:cs="宋体" w:asciiTheme="minorEastAsia" w:hAnsiTheme="minorEastAsia" w:eastAsiaTheme="minorEastAsia"/>
          <w:snapToGrid w:val="0"/>
          <w:kern w:val="28"/>
          <w:sz w:val="24"/>
        </w:rPr>
        <w:t>)</w:t>
      </w:r>
      <w:r>
        <w:rPr>
          <w:rFonts w:hint="eastAsia" w:cs="仿宋_GB2312" w:asciiTheme="minorEastAsia" w:hAnsiTheme="minorEastAsia" w:eastAsiaTheme="minorEastAsia"/>
          <w:kern w:val="0"/>
          <w:sz w:val="24"/>
          <w:lang w:val="zh-CN"/>
        </w:rPr>
        <w:t>；</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（5）所有资信文件</w:t>
      </w:r>
      <w:r>
        <w:rPr>
          <w:rFonts w:hint="eastAsia" w:cs="宋体" w:asciiTheme="minorEastAsia" w:hAnsiTheme="minorEastAsia" w:eastAsiaTheme="minorEastAsia"/>
          <w:kern w:val="0"/>
          <w:sz w:val="24"/>
        </w:rPr>
        <w:t>（如果有）；</w:t>
      </w:r>
    </w:p>
    <w:p>
      <w:pPr>
        <w:pStyle w:val="35"/>
        <w:spacing w:line="360" w:lineRule="auto"/>
        <w:ind w:firstLine="480" w:firstLineChars="200"/>
        <w:rPr>
          <w:rFonts w:cs="仿宋_GB2312" w:asciiTheme="minorEastAsia" w:hAnsiTheme="minorEastAsia" w:eastAsiaTheme="minorEastAsia"/>
          <w:b/>
          <w:sz w:val="24"/>
          <w:szCs w:val="24"/>
        </w:rPr>
      </w:pPr>
      <w:r>
        <w:rPr>
          <w:rFonts w:hint="eastAsia" w:cs="宋体" w:asciiTheme="minorEastAsia" w:hAnsiTheme="minorEastAsia" w:eastAsiaTheme="minorEastAsia"/>
          <w:kern w:val="0"/>
          <w:sz w:val="24"/>
        </w:rPr>
        <w:t>（6）</w:t>
      </w:r>
      <w:r>
        <w:rPr>
          <w:rFonts w:hint="eastAsia" w:asciiTheme="minorEastAsia" w:hAnsiTheme="minorEastAsia" w:eastAsiaTheme="minorEastAsia"/>
          <w:sz w:val="24"/>
        </w:rPr>
        <w:t>响应截止时间近三年以来供应商的主要业绩证明材料（联合体响应的，联合体各方分别提供与联合体协议中规定的分工内容相应的业绩证明材料，业绩数量以提供材料较少的一方为准；以分包方式履行政府采购合同的，还需提供其项目采购人同意分包的证明材料。)；</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napToGrid w:val="0"/>
          <w:sz w:val="24"/>
        </w:rPr>
        <w:t>（7）</w:t>
      </w:r>
      <w:r>
        <w:rPr>
          <w:rFonts w:hint="eastAsia" w:asciiTheme="minorEastAsia" w:hAnsiTheme="minorEastAsia" w:eastAsiaTheme="minorEastAsia"/>
          <w:kern w:val="0"/>
          <w:sz w:val="24"/>
          <w:lang w:val="zh-CN"/>
        </w:rPr>
        <w:t>关于对磋商文件中有关条款的拒绝声明 (如果有)</w:t>
      </w:r>
      <w:r>
        <w:rPr>
          <w:rFonts w:hint="eastAsia" w:asciiTheme="minorEastAsia" w:hAnsiTheme="minorEastAsia" w:eastAsiaTheme="minorEastAsia"/>
          <w:sz w:val="24"/>
          <w:lang w:val="zh-CN"/>
        </w:rPr>
        <w:t xml:space="preserve"> ；</w:t>
      </w:r>
    </w:p>
    <w:p>
      <w:pPr>
        <w:pStyle w:val="35"/>
        <w:spacing w:line="360" w:lineRule="auto"/>
        <w:ind w:firstLine="480" w:firstLineChars="200"/>
        <w:rPr>
          <w:rFonts w:cs="仿宋_GB2312" w:asciiTheme="minorEastAsia" w:hAnsiTheme="minorEastAsia" w:eastAsiaTheme="minorEastAsia"/>
          <w:b/>
          <w:sz w:val="24"/>
          <w:szCs w:val="24"/>
          <w:highlight w:val="none"/>
        </w:rPr>
      </w:pPr>
      <w:r>
        <w:rPr>
          <w:rFonts w:hint="eastAsia" w:asciiTheme="minorEastAsia" w:hAnsiTheme="minorEastAsia" w:eastAsiaTheme="minorEastAsia"/>
          <w:sz w:val="24"/>
          <w:highlight w:val="none"/>
        </w:rPr>
        <w:t>（8）</w:t>
      </w:r>
      <w:r>
        <w:rPr>
          <w:rFonts w:hint="eastAsia" w:asciiTheme="minorEastAsia" w:hAnsiTheme="minorEastAsia" w:eastAsiaTheme="minorEastAsia"/>
          <w:kern w:val="0"/>
          <w:sz w:val="24"/>
          <w:highlight w:val="none"/>
          <w:lang w:val="zh-CN"/>
        </w:rPr>
        <w:t>认为需要的其他商务文件或说明 (如果有) ；</w:t>
      </w:r>
    </w:p>
    <w:p>
      <w:pPr>
        <w:pStyle w:val="35"/>
        <w:spacing w:line="360" w:lineRule="auto"/>
        <w:ind w:firstLine="480" w:firstLineChars="200"/>
        <w:rPr>
          <w:rFonts w:cs="仿宋_GB2312" w:asciiTheme="minorEastAsia" w:hAnsiTheme="minorEastAsia" w:eastAsiaTheme="minorEastAsia"/>
          <w:kern w:val="0"/>
          <w:sz w:val="24"/>
          <w:highlight w:val="none"/>
          <w:lang w:val="zh-CN"/>
        </w:rPr>
      </w:pPr>
      <w:r>
        <w:rPr>
          <w:rFonts w:hint="eastAsia" w:asciiTheme="minorEastAsia" w:hAnsiTheme="minorEastAsia" w:eastAsiaTheme="minorEastAsia"/>
          <w:kern w:val="0"/>
          <w:sz w:val="24"/>
          <w:highlight w:val="none"/>
          <w:lang w:val="zh-CN"/>
        </w:rPr>
        <w:t>（9）</w:t>
      </w:r>
      <w:r>
        <w:rPr>
          <w:rFonts w:hint="eastAsia" w:asciiTheme="minorEastAsia" w:hAnsiTheme="minorEastAsia" w:eastAsiaTheme="minorEastAsia"/>
          <w:sz w:val="24"/>
          <w:highlight w:val="none"/>
          <w:lang w:val="zh-CN"/>
        </w:rPr>
        <w:t>技术解决方案。针对本项目的完整技术解决方案和实施方案；详细阐述项目方案的实现思路及关键技术；符合本项目对当前和未来发展的要求；以及对功能设计和实施计划的建议；</w:t>
      </w:r>
    </w:p>
    <w:p>
      <w:pPr>
        <w:pStyle w:val="35"/>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sz w:val="24"/>
          <w:highlight w:val="none"/>
        </w:rPr>
        <w:t>如果本项目涉及硬件设备采购，还需提供相关设备完整配置方案（设备名称、品牌、规格型号、数量、主要技术参数等），明确表示该项指标所涉及的软硬件是标准配置还是选择配置</w:t>
      </w:r>
      <w:r>
        <w:rPr>
          <w:rFonts w:hint="eastAsia" w:asciiTheme="minorEastAsia" w:hAnsiTheme="minorEastAsia" w:eastAsiaTheme="minorEastAsia"/>
          <w:b/>
          <w:sz w:val="24"/>
          <w:highlight w:val="none"/>
        </w:rPr>
        <w:t>（所有技术指标表述均应采用中文，如当前公布的技术指标只有英文表述的，必须由供应商作出中文注释</w:t>
      </w:r>
      <w:r>
        <w:rPr>
          <w:rFonts w:hint="eastAsia" w:asciiTheme="minorEastAsia" w:hAnsiTheme="minorEastAsia" w:eastAsiaTheme="minorEastAsia"/>
          <w:b/>
          <w:sz w:val="24"/>
        </w:rPr>
        <w:t>，否则</w:t>
      </w:r>
      <w:r>
        <w:rPr>
          <w:rFonts w:hint="eastAsia" w:cs="仿宋_GB2312" w:asciiTheme="minorEastAsia" w:hAnsiTheme="minorEastAsia" w:eastAsiaTheme="minorEastAsia"/>
          <w:b/>
          <w:kern w:val="0"/>
          <w:sz w:val="24"/>
          <w:lang w:val="zh-CN"/>
        </w:rPr>
        <w:t>任何含糊不清的</w:t>
      </w:r>
      <w:r>
        <w:rPr>
          <w:rFonts w:hint="eastAsia" w:asciiTheme="minorEastAsia" w:hAnsiTheme="minorEastAsia" w:eastAsiaTheme="minorEastAsia"/>
          <w:b/>
          <w:sz w:val="24"/>
        </w:rPr>
        <w:t>表述导致</w:t>
      </w:r>
      <w:r>
        <w:rPr>
          <w:rFonts w:hint="eastAsia" w:cs="仿宋_GB2312" w:asciiTheme="minorEastAsia" w:hAnsiTheme="minorEastAsia" w:eastAsiaTheme="minorEastAsia"/>
          <w:b/>
          <w:kern w:val="0"/>
          <w:sz w:val="24"/>
          <w:lang w:val="zh-CN"/>
        </w:rPr>
        <w:t>磋商小组技术扣分直至认定为响应无效都将是供应商的责任）</w:t>
      </w:r>
      <w:r>
        <w:rPr>
          <w:rFonts w:hint="eastAsia" w:asciiTheme="minorEastAsia" w:hAnsiTheme="minorEastAsia" w:eastAsiaTheme="minorEastAsia"/>
          <w:sz w:val="24"/>
        </w:rPr>
        <w:t>；</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（10）组织实施方案。本项目详细工作实施组织方案，包括(但不限于)以下内容：组织机构、工作时间进度表、工作程序和步骤、管理和协调方法、关键步骤的思路和要点；</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11）售后服务方案。项目验收之后的维护方案；针对本项目的维护方案，包括本地(杭州)售后服务机构及人员情况等。供应商应以书面形式完整准确地表述售后服务承诺(范围、标准及期限等)、供应商可能增加的服务承诺等。并明示服务承诺可能涉及的前提设定和费用，否则将被认为是无条件和免费的。承诺质保期内均提供免费上门服务；</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12）项目小组人员名单。每个专业人员的情况和人员数应该明确表示，明确各阶段投入人数；在提交的响应文件中安排的人员，须为公司的固定职员；每个参加项目人员的履历表应随响应文件一并提交，主要内容包括学历、技术职称、工作特长、经验与业绩(包括从事相关项目的经验，该人员参与的时间以及在项目中的责任)，</w:t>
      </w:r>
      <w:r>
        <w:rPr>
          <w:rFonts w:hint="eastAsia" w:cs="仿宋_GB2312" w:asciiTheme="minorEastAsia" w:hAnsiTheme="minorEastAsia" w:eastAsiaTheme="minorEastAsia"/>
          <w:kern w:val="0"/>
          <w:sz w:val="24"/>
          <w:lang w:val="zh-CN"/>
        </w:rPr>
        <w:t>资质情况等</w:t>
      </w:r>
      <w:r>
        <w:rPr>
          <w:rFonts w:hint="eastAsia" w:asciiTheme="minorEastAsia" w:hAnsiTheme="minorEastAsia" w:eastAsiaTheme="minorEastAsia"/>
          <w:kern w:val="0"/>
          <w:sz w:val="24"/>
          <w:lang w:val="zh-CN"/>
        </w:rPr>
        <w:t>；</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（13）优惠条件及特殊承诺；</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（14）</w:t>
      </w:r>
      <w:r>
        <w:rPr>
          <w:rFonts w:hint="eastAsia" w:cs="仿宋_GB2312" w:asciiTheme="minorEastAsia" w:hAnsiTheme="minorEastAsia" w:eastAsiaTheme="minorEastAsia"/>
          <w:kern w:val="0"/>
          <w:sz w:val="24"/>
          <w:lang w:val="zh-CN"/>
        </w:rPr>
        <w:t>培训计划（如果有）；</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rPr>
        <w:t>（15）随机特殊工具和</w:t>
      </w:r>
      <w:r>
        <w:rPr>
          <w:rFonts w:hint="eastAsia" w:asciiTheme="minorEastAsia" w:hAnsiTheme="minorEastAsia" w:eastAsiaTheme="minorEastAsia"/>
          <w:kern w:val="0"/>
          <w:sz w:val="24"/>
          <w:lang w:val="zh-CN"/>
        </w:rPr>
        <w:t>备品备件清单（含随机自带的备品备件和质保期后供采购人选择的备品备件及配套零部件，明细备品备件及价格，且供货价格不高于成交价格；成交货物设备应提供易损部件的备件和整机备品）（如果有）；</w:t>
      </w:r>
    </w:p>
    <w:p>
      <w:pPr>
        <w:pStyle w:val="35"/>
        <w:spacing w:line="360" w:lineRule="auto"/>
        <w:ind w:firstLine="480" w:firstLineChars="200"/>
        <w:rPr>
          <w:rFonts w:cs="仿宋_GB2312" w:asciiTheme="minorEastAsia" w:hAnsiTheme="minorEastAsia" w:eastAsiaTheme="minorEastAsia"/>
          <w:kern w:val="0"/>
          <w:sz w:val="24"/>
          <w:szCs w:val="24"/>
          <w:lang w:val="zh-CN"/>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6）</w:t>
      </w:r>
      <w:r>
        <w:rPr>
          <w:rFonts w:hint="eastAsia" w:cs="仿宋_GB2312" w:asciiTheme="minorEastAsia" w:hAnsiTheme="minorEastAsia" w:eastAsiaTheme="minorEastAsia"/>
          <w:kern w:val="0"/>
          <w:sz w:val="24"/>
          <w:szCs w:val="24"/>
          <w:lang w:val="zh-CN"/>
        </w:rPr>
        <w:t>供应商认为需要的其他技术文件或说明（如果有）；</w:t>
      </w:r>
    </w:p>
    <w:p>
      <w:pPr>
        <w:pStyle w:val="35"/>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7）</w:t>
      </w:r>
      <w:r>
        <w:rPr>
          <w:rFonts w:hint="eastAsia" w:cs="仿宋_GB2312" w:asciiTheme="minorEastAsia" w:hAnsiTheme="minorEastAsia" w:eastAsiaTheme="minorEastAsia"/>
          <w:kern w:val="0"/>
          <w:sz w:val="24"/>
          <w:lang w:val="zh-CN"/>
        </w:rPr>
        <w:t>政府采购供应商廉洁自律承诺书。</w:t>
      </w:r>
    </w:p>
    <w:p>
      <w:pPr>
        <w:pStyle w:val="35"/>
        <w:spacing w:line="360" w:lineRule="auto"/>
        <w:ind w:firstLine="482" w:firstLineChars="200"/>
        <w:rPr>
          <w:rFonts w:cs="仿宋_GB2312" w:asciiTheme="minorEastAsia" w:hAnsiTheme="minorEastAsia" w:eastAsiaTheme="minorEastAsia"/>
          <w:b/>
          <w:sz w:val="24"/>
          <w:szCs w:val="24"/>
        </w:rPr>
      </w:pPr>
      <w:r>
        <w:rPr>
          <w:rFonts w:hint="eastAsia" w:asciiTheme="minorEastAsia" w:hAnsiTheme="minorEastAsia" w:eastAsiaTheme="minorEastAsia"/>
          <w:b/>
          <w:sz w:val="24"/>
          <w:szCs w:val="24"/>
        </w:rPr>
        <w:t>3. 响应文件的编制和签署</w:t>
      </w:r>
    </w:p>
    <w:p>
      <w:pPr>
        <w:spacing w:line="360" w:lineRule="auto"/>
        <w:ind w:firstLine="480" w:firstLineChars="200"/>
        <w:rPr>
          <w:rFonts w:cs="仿宋_GB2312" w:asciiTheme="minorEastAsia" w:hAnsiTheme="minorEastAsia" w:eastAsiaTheme="minorEastAsia"/>
          <w:b/>
          <w:sz w:val="24"/>
        </w:rPr>
      </w:pPr>
      <w:r>
        <w:rPr>
          <w:rFonts w:hint="eastAsia" w:cs="仿宋_GB2312" w:asciiTheme="minorEastAsia" w:hAnsiTheme="minorEastAsia" w:eastAsiaTheme="minorEastAsia"/>
          <w:kern w:val="0"/>
          <w:sz w:val="24"/>
          <w:lang w:val="zh-CN"/>
        </w:rPr>
        <w:t>3.1各供应商在编制响应文件时请按照磋商文件第七部分规定的格式进行，混乱的编排导致响应文件被误读或磋商小组查找不到有效文件是供应商的风险。</w:t>
      </w:r>
    </w:p>
    <w:p>
      <w:pPr>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3.2供应商进行电子交易应安装客户端软件—“政采云电子交易客户端”，并按照磋商文件和电子交易平台的要求编制并加密响应文件。供应商未按规定加密的响应文件，电子交易平台将拒收并提示。</w:t>
      </w:r>
    </w:p>
    <w:p>
      <w:pPr>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3.3使用“政采云电子交易客户端”需要提前申领CA数字证书，申领流程请自行前往“浙江政府采购网-下载专区-电子交易客户端-CA驱动和申领流程”进行查阅。</w:t>
      </w:r>
    </w:p>
    <w:p>
      <w:pPr>
        <w:pStyle w:val="395"/>
        <w:snapToGrid w:val="0"/>
        <w:spacing w:before="0"/>
        <w:ind w:firstLine="480"/>
        <w:rPr>
          <w:rFonts w:cs="仿宋_GB2312" w:asciiTheme="minorEastAsia" w:hAnsiTheme="minorEastAsia" w:eastAsiaTheme="minorEastAsia"/>
          <w:b/>
        </w:rPr>
      </w:pPr>
      <w:r>
        <w:rPr>
          <w:rFonts w:hint="eastAsia" w:cs="仿宋_GB2312" w:asciiTheme="minorEastAsia" w:hAnsiTheme="minorEastAsia" w:eastAsiaTheme="minorEastAsia"/>
          <w:szCs w:val="24"/>
        </w:rPr>
        <w:t>3.4响应文件按照磋商文件第七部分格式要</w:t>
      </w:r>
      <w:r>
        <w:rPr>
          <w:rFonts w:hint="eastAsia" w:cs="仿宋_GB2312" w:asciiTheme="minorEastAsia" w:hAnsiTheme="minorEastAsia" w:eastAsiaTheme="minorEastAsia"/>
        </w:rPr>
        <w:t>求进行签署、盖章。</w:t>
      </w:r>
      <w:r>
        <w:rPr>
          <w:rFonts w:hint="eastAsia" w:asciiTheme="minorEastAsia" w:hAnsiTheme="minorEastAsia" w:eastAsiaTheme="minorEastAsia"/>
          <w:b/>
        </w:rPr>
        <w:t>▲</w:t>
      </w:r>
      <w:r>
        <w:rPr>
          <w:rFonts w:hint="eastAsia" w:cs="仿宋_GB2312" w:asciiTheme="minorEastAsia" w:hAnsiTheme="minorEastAsia" w:eastAsiaTheme="minorEastAsia"/>
          <w:b/>
        </w:rPr>
        <w:t>供应商的响应文件未按照磋商文件要求签署、盖章的，其响应无效</w:t>
      </w:r>
      <w:r>
        <w:rPr>
          <w:rFonts w:hint="eastAsia" w:cs="仿宋_GB2312" w:asciiTheme="minorEastAsia" w:hAnsiTheme="minorEastAsia" w:eastAsiaTheme="minorEastAsia"/>
          <w:szCs w:val="24"/>
        </w:rPr>
        <w:t>。</w:t>
      </w:r>
    </w:p>
    <w:p>
      <w:pPr>
        <w:pStyle w:val="395"/>
        <w:snapToGrid w:val="0"/>
        <w:spacing w:before="0"/>
        <w:ind w:firstLine="480"/>
        <w:rPr>
          <w:rFonts w:cs="宋体" w:asciiTheme="minorEastAsia" w:hAnsiTheme="minorEastAsia" w:eastAsiaTheme="minorEastAsia"/>
        </w:rPr>
      </w:pPr>
      <w:r>
        <w:rPr>
          <w:rFonts w:hint="eastAsia" w:cs="仿宋_GB2312" w:asciiTheme="minorEastAsia" w:hAnsiTheme="minorEastAsia" w:eastAsiaTheme="minorEastAsia"/>
          <w:szCs w:val="24"/>
        </w:rPr>
        <w:t>3.5为确保网上操作合法、有效和安全，供应商应当在响应截止时间前完成在“政府采购云平台”的身份认证，确保在电子交易过程中能够对相关数据电文进行加密和使用电子签名。</w:t>
      </w:r>
    </w:p>
    <w:p>
      <w:pPr>
        <w:pStyle w:val="395"/>
        <w:snapToGrid w:val="0"/>
        <w:spacing w:before="0"/>
        <w:ind w:firstLine="480"/>
        <w:rPr>
          <w:rFonts w:cs="宋体" w:asciiTheme="minorEastAsia" w:hAnsiTheme="minorEastAsia" w:eastAsiaTheme="minorEastAsia"/>
          <w:szCs w:val="24"/>
        </w:rPr>
      </w:pPr>
      <w:r>
        <w:rPr>
          <w:rFonts w:hint="eastAsia" w:cs="宋体" w:asciiTheme="minorEastAsia" w:hAnsiTheme="minorEastAsia" w:eastAsiaTheme="minorEastAsia"/>
        </w:rPr>
        <w:t>3.6磋商文件对响应文件签署、盖章的要求适用于电子签名。</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七、</w:t>
      </w:r>
      <w:r>
        <w:rPr>
          <w:rFonts w:hint="eastAsia" w:asciiTheme="minorEastAsia" w:hAnsiTheme="minorEastAsia" w:eastAsiaTheme="minorEastAsia"/>
          <w:b/>
          <w:sz w:val="32"/>
          <w:szCs w:val="32"/>
        </w:rPr>
        <w:t>响应</w:t>
      </w:r>
      <w:r>
        <w:rPr>
          <w:rFonts w:hint="eastAsia" w:cs="仿宋_GB2312" w:asciiTheme="minorEastAsia" w:hAnsiTheme="minorEastAsia" w:eastAsiaTheme="minorEastAsia"/>
          <w:b/>
          <w:sz w:val="32"/>
          <w:szCs w:val="20"/>
        </w:rPr>
        <w:t>文件的提交和备份</w:t>
      </w:r>
    </w:p>
    <w:p>
      <w:pPr>
        <w:pStyle w:val="395"/>
        <w:spacing w:before="0"/>
        <w:ind w:firstLine="0" w:firstLineChars="0"/>
        <w:rPr>
          <w:rFonts w:cs="仿宋_GB2312" w:asciiTheme="minorEastAsia" w:hAnsiTheme="minorEastAsia" w:eastAsiaTheme="minorEastAsia"/>
          <w:b/>
          <w:szCs w:val="24"/>
        </w:rPr>
      </w:pPr>
      <w:r>
        <w:rPr>
          <w:rFonts w:hint="eastAsia" w:cs="仿宋_GB2312" w:asciiTheme="minorEastAsia" w:hAnsiTheme="minorEastAsia" w:eastAsiaTheme="minorEastAsia"/>
          <w:b/>
          <w:szCs w:val="24"/>
        </w:rPr>
        <w:t>1.响应文件的提交、补充、修改、撤回</w:t>
      </w:r>
    </w:p>
    <w:p>
      <w:pPr>
        <w:pStyle w:val="395"/>
        <w:ind w:firstLine="480"/>
        <w:rPr>
          <w:rFonts w:cs="仿宋_GB2312" w:asciiTheme="minorEastAsia" w:hAnsiTheme="minorEastAsia" w:eastAsiaTheme="minorEastAsia"/>
          <w:szCs w:val="24"/>
        </w:rPr>
      </w:pPr>
      <w:r>
        <w:rPr>
          <w:rFonts w:hint="eastAsia" w:cs="仿宋_GB2312" w:asciiTheme="minorEastAsia" w:hAnsiTheme="minorEastAsia" w:eastAsiaTheme="minorEastAsia"/>
          <w:szCs w:val="24"/>
        </w:rPr>
        <w:t>1.1 供应商应当在提交响应文件截止时间前完成响应文件的传输提交，并可以补充、修改或者撤回响应文件。补充或者修改响应文件的，应当先行撤回原文件，补充、修改后重新传输提交。提交响应文件截止时间前未完成传输的，视为撤回响应文件。响应截止时间后提交的响应文件，电子交易平台将拒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1.2 在响应截止时间以后，不能补充、修改响应文件。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1.3 在提交“最后报价”后，供应商不能退出磋商。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1.4 电子交易平台收到响应文件，将妥善保存并即时向供应商发出确认回执通知。在响应截止时间前，除供应商补充、修改或者撤回响应文件外，任何单位和个人不得解密或提取响应文件。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1.5 采购代理机构可以视情况延长提交响应文件的截止时间。在上述情况下，采购代理机构与供应商以前在响应截止期方面的全部权利、责任和义务，将适用于延长至新的响应截止期。</w:t>
      </w:r>
    </w:p>
    <w:p>
      <w:pPr>
        <w:pStyle w:val="35"/>
        <w:spacing w:line="360" w:lineRule="auto"/>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2.备份响应文件</w:t>
      </w:r>
    </w:p>
    <w:p>
      <w:pPr>
        <w:pStyle w:val="35"/>
        <w:spacing w:line="360" w:lineRule="auto"/>
        <w:ind w:firstLine="360"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sz w:val="24"/>
          <w:szCs w:val="24"/>
        </w:rPr>
        <w:t>2.1 供应商在电子交易平台传输提交响应文件后，还可以在响应截止时间前直接提交或者以邮政快递方式递交备份响应文件1份，</w:t>
      </w:r>
      <w:r>
        <w:rPr>
          <w:rFonts w:hint="eastAsia" w:cs="仿宋_GB2312" w:asciiTheme="minorEastAsia" w:hAnsiTheme="minorEastAsia" w:eastAsiaTheme="minorEastAsia"/>
          <w:b/>
          <w:sz w:val="24"/>
          <w:szCs w:val="24"/>
        </w:rPr>
        <w:t>但采购人、采购代理机构不强制或变相强制供应商提交备份响应文件。</w:t>
      </w:r>
    </w:p>
    <w:p>
      <w:pPr>
        <w:pStyle w:val="35"/>
        <w:spacing w:line="360" w:lineRule="auto"/>
        <w:ind w:firstLine="360"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sz w:val="24"/>
          <w:szCs w:val="24"/>
        </w:rPr>
        <w:t>2.2 备份响应文件须在“政采云投标客户端”制作生成，并储存在不可修改的</w:t>
      </w:r>
      <w:r>
        <w:rPr>
          <w:rFonts w:hint="eastAsia" w:asciiTheme="minorEastAsia" w:hAnsiTheme="minorEastAsia" w:eastAsiaTheme="minorEastAsia"/>
          <w:b/>
          <w:sz w:val="24"/>
          <w:u w:val="single"/>
        </w:rPr>
        <w:t>电子光盘等存储介质</w:t>
      </w:r>
      <w:r>
        <w:rPr>
          <w:rFonts w:hint="eastAsia" w:cs="仿宋_GB2312" w:asciiTheme="minorEastAsia" w:hAnsiTheme="minorEastAsia" w:eastAsiaTheme="minorEastAsia"/>
          <w:sz w:val="24"/>
          <w:szCs w:val="24"/>
        </w:rPr>
        <w:t>中。备份响应文件应当密封包装并在包装上加盖公章并注明响应项目名称，供应商名称(联合体响应的，包装物封面需注明联合体响应，并注明联合体成员各方的名称和联合体协议中约定的牵头人的名称)。</w:t>
      </w:r>
      <w:r>
        <w:rPr>
          <w:rFonts w:hint="eastAsia" w:asciiTheme="minorEastAsia" w:hAnsiTheme="minorEastAsia" w:eastAsiaTheme="minorEastAsia"/>
          <w:b/>
          <w:sz w:val="24"/>
        </w:rPr>
        <w:t>▲不符合上述制作、</w:t>
      </w:r>
      <w:r>
        <w:rPr>
          <w:rFonts w:hint="eastAsia" w:cs="仿宋_GB2312" w:asciiTheme="minorEastAsia" w:hAnsiTheme="minorEastAsia" w:eastAsiaTheme="minorEastAsia"/>
          <w:b/>
          <w:sz w:val="24"/>
          <w:szCs w:val="24"/>
        </w:rPr>
        <w:t>存储、密封规定的备份响应文件将被视为无效或者被拒绝接收。</w:t>
      </w:r>
    </w:p>
    <w:p>
      <w:pPr>
        <w:pStyle w:val="35"/>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2.3 直接提交备份响应文件的，供应商应于响应截止时间前在磋商公告中载明的开启响应文件的地点将备份响应文件提交给采购代理机构，采购代理机构将拒绝接受逾期送达的备份响应文件。</w:t>
      </w:r>
    </w:p>
    <w:p>
      <w:pPr>
        <w:pStyle w:val="35"/>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2.4 以邮政快递方式递交备份响应文件的，供应商应先将备份响应文件按要求密封和标记，再进行邮政快递包装后邮寄。备份响应文件须在提交响应文件截止时间之前送达</w:t>
      </w:r>
      <w:r>
        <w:rPr>
          <w:rFonts w:hint="eastAsia" w:cs="宋体" w:asciiTheme="minorEastAsia" w:hAnsiTheme="minorEastAsia" w:eastAsiaTheme="minorEastAsia"/>
          <w:sz w:val="24"/>
          <w:szCs w:val="24"/>
        </w:rPr>
        <w:t>磋商文件第三部分供应商须知前附表规定的备份响应文件送达地点</w:t>
      </w:r>
      <w:r>
        <w:rPr>
          <w:rFonts w:hint="eastAsia" w:cs="仿宋_GB2312" w:asciiTheme="minorEastAsia" w:hAnsiTheme="minorEastAsia" w:eastAsiaTheme="minorEastAsia"/>
          <w:sz w:val="24"/>
          <w:szCs w:val="24"/>
        </w:rPr>
        <w:t>；送达时间以签收人签收时间为准。采购代理机构将拒绝接受逾期送达的备份响应文件。邮寄过程中，电子备份响应文件发生泄露、遗失、损坏或延期送达等情况的，由供应商自行负责。</w:t>
      </w:r>
    </w:p>
    <w:p>
      <w:pPr>
        <w:pStyle w:val="35"/>
        <w:spacing w:line="360" w:lineRule="auto"/>
        <w:ind w:firstLine="361"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b/>
          <w:sz w:val="24"/>
          <w:szCs w:val="24"/>
        </w:rPr>
        <w:t xml:space="preserve">2.5 </w:t>
      </w:r>
      <w:r>
        <w:rPr>
          <w:rFonts w:hint="eastAsia" w:asciiTheme="minorEastAsia" w:hAnsiTheme="minorEastAsia" w:eastAsiaTheme="minorEastAsia"/>
          <w:b/>
          <w:sz w:val="24"/>
        </w:rPr>
        <w:t>▲</w:t>
      </w:r>
      <w:r>
        <w:rPr>
          <w:rFonts w:hint="eastAsia" w:cs="仿宋_GB2312" w:asciiTheme="minorEastAsia" w:hAnsiTheme="minorEastAsia" w:eastAsiaTheme="minorEastAsia"/>
          <w:b/>
          <w:sz w:val="24"/>
          <w:szCs w:val="24"/>
        </w:rPr>
        <w:t>供应商仅提交备份响应文件，未在电子交易平台传输提交响应文件的，响应无效。</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八、</w:t>
      </w:r>
      <w:r>
        <w:rPr>
          <w:rFonts w:hint="eastAsia" w:asciiTheme="minorEastAsia" w:hAnsiTheme="minorEastAsia" w:eastAsiaTheme="minorEastAsia"/>
          <w:b/>
          <w:sz w:val="32"/>
          <w:szCs w:val="32"/>
        </w:rPr>
        <w:t>开启响应文件与信用信息查询</w:t>
      </w:r>
    </w:p>
    <w:p>
      <w:pPr>
        <w:pStyle w:val="35"/>
        <w:spacing w:line="360" w:lineRule="auto"/>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1. 开启响应文件</w:t>
      </w:r>
    </w:p>
    <w:p>
      <w:pPr>
        <w:pStyle w:val="35"/>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1.1 采购代理机构按照磋商文件规定的时间通过电子交易平台组织响应文件开启，所有供应商均应当准时在线参加。</w:t>
      </w:r>
      <w:r>
        <w:rPr>
          <w:rFonts w:hint="eastAsia" w:cs="仿宋_GB2312" w:asciiTheme="minorEastAsia" w:hAnsiTheme="minorEastAsia" w:eastAsiaTheme="minorEastAsia"/>
          <w:b/>
          <w:sz w:val="24"/>
          <w:szCs w:val="24"/>
        </w:rPr>
        <w:t>供应商数量不符合规定的，不得开启响应文件。</w:t>
      </w:r>
    </w:p>
    <w:p>
      <w:pPr>
        <w:pStyle w:val="35"/>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1.2开启响应文件时，电子交易平台按开启响应文件时间自动提取所有响应文件。采购代理机构依托电子交易平台发起开始解密指令，供应商按照平台提示和磋商文件的规定在半小时内完成在线解密。</w:t>
      </w:r>
    </w:p>
    <w:p>
      <w:pPr>
        <w:pStyle w:val="35"/>
        <w:spacing w:line="360" w:lineRule="auto"/>
        <w:ind w:firstLine="361"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1.3响应文件未在规定时间内成功解密的供应商，如提交了备份响应文件的，以备份响应文件作为依据，否则视为响应文件撤回。响应文件解密成功的供应商，其备份响应文件自动失效。</w:t>
      </w:r>
    </w:p>
    <w:p>
      <w:pPr>
        <w:pStyle w:val="395"/>
        <w:spacing w:before="0"/>
        <w:ind w:firstLine="0" w:firstLineChars="0"/>
        <w:rPr>
          <w:rFonts w:cs="仿宋_GB2312" w:asciiTheme="minorEastAsia" w:hAnsiTheme="minorEastAsia" w:eastAsiaTheme="minorEastAsia"/>
          <w:b/>
          <w:szCs w:val="24"/>
        </w:rPr>
      </w:pPr>
      <w:r>
        <w:rPr>
          <w:rFonts w:hint="eastAsia" w:cs="仿宋_GB2312" w:asciiTheme="minorEastAsia" w:hAnsiTheme="minorEastAsia" w:eastAsiaTheme="minorEastAsia"/>
          <w:b/>
          <w:szCs w:val="24"/>
        </w:rPr>
        <w:t>2.信用信息查询</w:t>
      </w:r>
    </w:p>
    <w:p>
      <w:pPr>
        <w:pStyle w:val="395"/>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2.1信用信息查询渠道及截止时间：采购代理机构将通过“信用中国”网站(</w:t>
      </w:r>
      <w:r>
        <w:fldChar w:fldCharType="begin"/>
      </w:r>
      <w:r>
        <w:instrText xml:space="preserve"> HYPERLINK "http://www.creditchina.gov.cn" </w:instrText>
      </w:r>
      <w:r>
        <w:fldChar w:fldCharType="separate"/>
      </w:r>
      <w:r>
        <w:rPr>
          <w:rStyle w:val="71"/>
          <w:rFonts w:hint="eastAsia" w:asciiTheme="minorEastAsia" w:hAnsiTheme="minorEastAsia" w:eastAsiaTheme="minorEastAsia"/>
          <w:snapToGrid/>
          <w:color w:val="auto"/>
          <w:sz w:val="24"/>
          <w:szCs w:val="24"/>
        </w:rPr>
        <w:t>www.creditchina.gov.cn</w:t>
      </w:r>
      <w:r>
        <w:rPr>
          <w:rStyle w:val="71"/>
          <w:rFonts w:hint="eastAsia" w:asciiTheme="minorEastAsia" w:hAnsiTheme="minorEastAsia" w:eastAsiaTheme="minorEastAsia"/>
          <w:snapToGrid/>
          <w:color w:val="auto"/>
          <w:sz w:val="24"/>
          <w:szCs w:val="24"/>
        </w:rPr>
        <w:fldChar w:fldCharType="end"/>
      </w:r>
      <w:r>
        <w:rPr>
          <w:rFonts w:hint="eastAsia" w:cs="Arial" w:asciiTheme="minorEastAsia" w:hAnsiTheme="minorEastAsia" w:eastAsiaTheme="minorEastAsia"/>
          <w:kern w:val="0"/>
          <w:szCs w:val="24"/>
        </w:rPr>
        <w:t>)、中国政府采购网(www.ccgp.gov.cn)渠道查询供应商响应截止时间前的信用记录。</w:t>
      </w:r>
    </w:p>
    <w:p>
      <w:pPr>
        <w:pStyle w:val="395"/>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2.2信用信息查询记录和证据留存的具体方式：现场查询的供应商的信用记录、查询结果经确认后存档。</w:t>
      </w:r>
    </w:p>
    <w:p>
      <w:pPr>
        <w:pStyle w:val="395"/>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2.3信用信息的使用规则：经查询列入失信被执行人名单、重大税收违法案件当事人名单、政府采购严重违法失信行为记录名单的供应商将被拒绝参与政府采购活动。</w:t>
      </w:r>
    </w:p>
    <w:p>
      <w:pPr>
        <w:pStyle w:val="395"/>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pStyle w:val="35"/>
        <w:spacing w:line="360" w:lineRule="auto"/>
        <w:rPr>
          <w:rFonts w:cs="仿宋_GB2312" w:asciiTheme="minorEastAsia" w:hAnsiTheme="minorEastAsia" w:eastAsiaTheme="minorEastAsia"/>
          <w:b/>
          <w:sz w:val="24"/>
          <w:szCs w:val="24"/>
        </w:rPr>
      </w:pPr>
    </w:p>
    <w:p>
      <w:pPr>
        <w:adjustRightInd/>
        <w:spacing w:line="360" w:lineRule="auto"/>
        <w:jc w:val="center"/>
        <w:outlineLvl w:val="1"/>
        <w:rPr>
          <w:rFonts w:asciiTheme="minorEastAsia" w:hAnsiTheme="minorEastAsia" w:eastAsiaTheme="minorEastAsia"/>
          <w:b/>
          <w:sz w:val="32"/>
          <w:szCs w:val="32"/>
        </w:rPr>
      </w:pPr>
      <w:r>
        <w:rPr>
          <w:rFonts w:hint="eastAsia" w:cs="仿宋_GB2312" w:asciiTheme="minorEastAsia" w:hAnsiTheme="minorEastAsia" w:eastAsiaTheme="minorEastAsia"/>
          <w:b/>
          <w:sz w:val="32"/>
        </w:rPr>
        <w:t>九</w:t>
      </w:r>
      <w:r>
        <w:rPr>
          <w:rFonts w:hint="eastAsia" w:cs="仿宋_GB2312" w:asciiTheme="minorEastAsia" w:hAnsiTheme="minorEastAsia" w:eastAsiaTheme="minorEastAsia"/>
          <w:b/>
          <w:sz w:val="32"/>
          <w:szCs w:val="20"/>
        </w:rPr>
        <w:t>、提交</w:t>
      </w:r>
      <w:r>
        <w:rPr>
          <w:rFonts w:hint="eastAsia" w:asciiTheme="minorEastAsia" w:hAnsiTheme="minorEastAsia" w:eastAsiaTheme="minorEastAsia"/>
          <w:b/>
          <w:sz w:val="32"/>
          <w:szCs w:val="32"/>
        </w:rPr>
        <w:t>最后报价</w:t>
      </w:r>
    </w:p>
    <w:p>
      <w:pPr>
        <w:snapToGrid w:val="0"/>
        <w:spacing w:line="360" w:lineRule="auto"/>
        <w:rPr>
          <w:rFonts w:cs="仿宋_GB2312" w:asciiTheme="minorEastAsia" w:hAnsiTheme="minorEastAsia" w:eastAsiaTheme="minorEastAsia"/>
          <w:sz w:val="24"/>
          <w:u w:val="single"/>
          <w:lang w:val="zh-CN"/>
        </w:rPr>
      </w:pPr>
      <w:r>
        <w:rPr>
          <w:rFonts w:hint="eastAsia" w:asciiTheme="minorEastAsia" w:hAnsiTheme="minorEastAsia" w:eastAsiaTheme="minorEastAsia"/>
          <w:b/>
          <w:sz w:val="24"/>
        </w:rPr>
        <w:t>1.</w:t>
      </w:r>
      <w:r>
        <w:rPr>
          <w:rFonts w:hint="eastAsia" w:cs="仿宋_GB2312" w:asciiTheme="minorEastAsia" w:hAnsiTheme="minorEastAsia" w:eastAsiaTheme="minorEastAsia"/>
          <w:sz w:val="24"/>
        </w:rPr>
        <w:t>供应商的</w:t>
      </w:r>
      <w:r>
        <w:rPr>
          <w:rFonts w:hint="eastAsia" w:cs="仿宋_GB2312" w:asciiTheme="minorEastAsia" w:hAnsiTheme="minorEastAsia" w:eastAsiaTheme="minorEastAsia"/>
          <w:b/>
          <w:sz w:val="24"/>
        </w:rPr>
        <w:t>最后报价文件</w:t>
      </w:r>
      <w:r>
        <w:rPr>
          <w:rFonts w:hint="eastAsia" w:cs="仿宋_GB2312" w:asciiTheme="minorEastAsia" w:hAnsiTheme="minorEastAsia" w:eastAsiaTheme="minorEastAsia"/>
          <w:sz w:val="24"/>
        </w:rPr>
        <w:t>应包括以下内容（均需使用电子签名）：</w:t>
      </w:r>
    </w:p>
    <w:p>
      <w:pPr>
        <w:pStyle w:val="35"/>
        <w:snapToGrid w:val="0"/>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1.1最后报价一览表；</w:t>
      </w:r>
    </w:p>
    <w:p>
      <w:pPr>
        <w:pStyle w:val="35"/>
        <w:snapToGrid w:val="0"/>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1.2中小企业声明函（如果有）。</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rPr>
      </w:pPr>
      <w:r>
        <w:rPr>
          <w:rFonts w:hint="eastAsia" w:cs="仿宋_GB2312" w:asciiTheme="minorEastAsia" w:hAnsiTheme="minorEastAsia" w:eastAsiaTheme="minorEastAsia"/>
          <w:b/>
          <w:sz w:val="32"/>
          <w:szCs w:val="20"/>
        </w:rPr>
        <w:t>十、</w:t>
      </w:r>
      <w:r>
        <w:rPr>
          <w:rFonts w:hint="eastAsia" w:asciiTheme="minorEastAsia" w:hAnsiTheme="minorEastAsia" w:eastAsiaTheme="minorEastAsia"/>
          <w:b/>
          <w:sz w:val="32"/>
          <w:szCs w:val="32"/>
        </w:rPr>
        <w:t>评审</w:t>
      </w:r>
    </w:p>
    <w:p>
      <w:pPr>
        <w:pStyle w:val="395"/>
        <w:spacing w:before="0"/>
        <w:ind w:firstLine="0" w:firstLineChars="0"/>
        <w:rPr>
          <w:rFonts w:cs="仿宋_GB2312" w:asciiTheme="minorEastAsia" w:hAnsiTheme="minorEastAsia" w:eastAsiaTheme="minorEastAsia"/>
          <w:b/>
        </w:rPr>
      </w:pPr>
      <w:r>
        <w:rPr>
          <w:rFonts w:hint="eastAsia" w:asciiTheme="minorEastAsia" w:hAnsiTheme="minorEastAsia" w:eastAsiaTheme="minorEastAsia"/>
          <w:b/>
          <w:szCs w:val="24"/>
        </w:rPr>
        <w:t>1.</w:t>
      </w:r>
      <w:r>
        <w:rPr>
          <w:rFonts w:hint="eastAsia" w:cs="仿宋_GB2312" w:asciiTheme="minorEastAsia" w:hAnsiTheme="minorEastAsia" w:eastAsiaTheme="minorEastAsia"/>
          <w:b/>
        </w:rPr>
        <w:t xml:space="preserve"> 评审方法：</w:t>
      </w:r>
      <w:r>
        <w:rPr>
          <w:rFonts w:hint="eastAsia" w:cs="仿宋_GB2312" w:asciiTheme="minorEastAsia" w:hAnsiTheme="minorEastAsia" w:eastAsiaTheme="minorEastAsia"/>
        </w:rPr>
        <w:t>综合评分法。</w:t>
      </w:r>
    </w:p>
    <w:p>
      <w:pPr>
        <w:pStyle w:val="395"/>
        <w:spacing w:before="0"/>
        <w:ind w:firstLine="0" w:firstLineChars="0"/>
        <w:rPr>
          <w:rFonts w:cs="仿宋_GB2312" w:asciiTheme="minorEastAsia" w:hAnsiTheme="minorEastAsia" w:eastAsiaTheme="minorEastAsia"/>
          <w:b/>
        </w:rPr>
      </w:pPr>
      <w:r>
        <w:rPr>
          <w:rFonts w:hint="eastAsia" w:cs="仿宋_GB2312" w:asciiTheme="minorEastAsia" w:hAnsiTheme="minorEastAsia" w:eastAsiaTheme="minorEastAsia"/>
          <w:b/>
        </w:rPr>
        <w:t>2. 价格分计算方法：</w:t>
      </w:r>
      <w:r>
        <w:rPr>
          <w:rFonts w:hint="eastAsia" w:cs="仿宋_GB2312" w:asciiTheme="minorEastAsia" w:hAnsiTheme="minorEastAsia" w:eastAsiaTheme="minorEastAsia"/>
        </w:rPr>
        <w:t>低价优先法。</w:t>
      </w:r>
    </w:p>
    <w:p>
      <w:pPr>
        <w:pStyle w:val="395"/>
        <w:spacing w:before="0"/>
        <w:ind w:firstLine="0" w:firstLineChars="0"/>
        <w:rPr>
          <w:rFonts w:asciiTheme="minorEastAsia" w:hAnsiTheme="minorEastAsia" w:eastAsiaTheme="minorEastAsia"/>
          <w:szCs w:val="24"/>
        </w:rPr>
      </w:pPr>
      <w:r>
        <w:rPr>
          <w:rFonts w:hint="eastAsia" w:cs="仿宋_GB2312" w:asciiTheme="minorEastAsia" w:hAnsiTheme="minorEastAsia" w:eastAsiaTheme="minorEastAsia"/>
          <w:b/>
        </w:rPr>
        <w:t>3. 评审要求：</w:t>
      </w:r>
      <w:r>
        <w:rPr>
          <w:rFonts w:hint="eastAsia" w:cs="仿宋_GB2312" w:asciiTheme="minorEastAsia" w:hAnsiTheme="minorEastAsia" w:eastAsiaTheme="minorEastAsia"/>
        </w:rPr>
        <w:t>详见磋商文件第五部分“评审方法及评审标准”。</w:t>
      </w:r>
    </w:p>
    <w:p>
      <w:pPr>
        <w:adjustRightInd/>
        <w:spacing w:line="360" w:lineRule="auto"/>
        <w:jc w:val="center"/>
        <w:rPr>
          <w:rFonts w:cs="仿宋_GB2312" w:asciiTheme="minorEastAsia" w:hAnsiTheme="minorEastAsia" w:eastAsiaTheme="minorEastAsia"/>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十一、</w:t>
      </w:r>
      <w:r>
        <w:rPr>
          <w:rFonts w:hint="eastAsia" w:asciiTheme="minorEastAsia" w:hAnsiTheme="minorEastAsia" w:eastAsiaTheme="minorEastAsia"/>
          <w:b/>
          <w:sz w:val="32"/>
          <w:szCs w:val="32"/>
        </w:rPr>
        <w:t>成交</w:t>
      </w:r>
    </w:p>
    <w:p>
      <w:pPr>
        <w:pStyle w:val="35"/>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1. 推荐成交候选供应商</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磋商小组将根据综合评分情况，按照评审得分由高到低顺序推荐3名以上成交候选供应商，并编写评审报告。符合财政部门规定情形的，可以推荐2家成交候选供应商。评审得分相同的，按照最后报价由低到高的顺序推荐。评审得分且最后报价相同的，按照技术指标优劣顺序推荐。</w:t>
      </w:r>
    </w:p>
    <w:p>
      <w:pPr>
        <w:pStyle w:val="35"/>
        <w:spacing w:line="360" w:lineRule="auto"/>
        <w:rPr>
          <w:rFonts w:asciiTheme="minorEastAsia" w:hAnsiTheme="minorEastAsia" w:eastAsiaTheme="minorEastAsia"/>
          <w:b/>
          <w:sz w:val="24"/>
        </w:rPr>
      </w:pPr>
      <w:r>
        <w:rPr>
          <w:rFonts w:hint="eastAsia" w:asciiTheme="minorEastAsia" w:hAnsiTheme="minorEastAsia" w:eastAsiaTheme="minorEastAsia"/>
          <w:b/>
          <w:sz w:val="24"/>
        </w:rPr>
        <w:t>2. 确定成交供应商</w:t>
      </w:r>
    </w:p>
    <w:p>
      <w:pPr>
        <w:spacing w:line="360" w:lineRule="auto"/>
        <w:ind w:firstLine="360" w:firstLineChars="150"/>
        <w:rPr>
          <w:rFonts w:cs="宋体" w:asciiTheme="minorEastAsia" w:hAnsiTheme="minorEastAsia" w:eastAsiaTheme="minorEastAsia"/>
          <w:sz w:val="24"/>
        </w:rPr>
      </w:pPr>
      <w:r>
        <w:rPr>
          <w:rFonts w:hint="eastAsia" w:cs="宋体" w:asciiTheme="minorEastAsia" w:hAnsiTheme="minorEastAsia" w:eastAsiaTheme="minorEastAsia"/>
          <w:sz w:val="24"/>
        </w:rPr>
        <w:t>政府采购项目实行全流程电子化，评审报告送交、采购结果确定和结果公告均在线完成。为进一步提升采购结果确定效率，采购代理机构应当依法及时将评审报告在线送交采购人。采购人应当自收到评审报告之日起2个工作日内在线确定成交供应商。成交通知书和成交结果公告应当在规定时间内同时发出。</w:t>
      </w:r>
    </w:p>
    <w:p>
      <w:pPr>
        <w:tabs>
          <w:tab w:val="left" w:pos="0"/>
        </w:tabs>
        <w:spacing w:line="360" w:lineRule="auto"/>
        <w:rPr>
          <w:rFonts w:cs="Helvetica" w:asciiTheme="minorEastAsia" w:hAnsiTheme="minorEastAsia" w:eastAsiaTheme="minorEastAsia"/>
          <w:kern w:val="0"/>
          <w:sz w:val="24"/>
        </w:rPr>
      </w:pPr>
      <w:r>
        <w:rPr>
          <w:rFonts w:hint="eastAsia" w:asciiTheme="minorEastAsia" w:hAnsiTheme="minorEastAsia" w:eastAsiaTheme="minorEastAsia"/>
          <w:b/>
          <w:sz w:val="24"/>
        </w:rPr>
        <w:t>3．成交通知及成交结果公告</w:t>
      </w:r>
    </w:p>
    <w:p>
      <w:pPr>
        <w:spacing w:line="360" w:lineRule="auto"/>
        <w:ind w:firstLine="360" w:firstLineChars="150"/>
        <w:rPr>
          <w:rFonts w:ascii="宋体" w:hAnsi="宋体" w:cs="宋体"/>
          <w:sz w:val="24"/>
        </w:rPr>
      </w:pPr>
      <w:r>
        <w:rPr>
          <w:rFonts w:hint="eastAsia" w:asciiTheme="minorEastAsia" w:hAnsiTheme="minorEastAsia" w:eastAsiaTheme="minorEastAsia"/>
          <w:sz w:val="24"/>
          <w:szCs w:val="21"/>
        </w:rPr>
        <w:t>3.1自成交人确定之日起2个工作日内，采购代理机构通过电子交易平台向成交人发出成交通知书，</w:t>
      </w:r>
      <w:r>
        <w:rPr>
          <w:rFonts w:hint="eastAsia" w:cs="宋体" w:asciiTheme="minorEastAsia" w:hAnsiTheme="minorEastAsia" w:eastAsiaTheme="minorEastAsia"/>
          <w:sz w:val="24"/>
        </w:rPr>
        <w:t>同时编制发布采购</w:t>
      </w:r>
      <w:r>
        <w:rPr>
          <w:rFonts w:hint="eastAsia" w:asciiTheme="minorEastAsia" w:hAnsiTheme="minorEastAsia" w:eastAsiaTheme="minorEastAsia"/>
          <w:sz w:val="24"/>
          <w:szCs w:val="21"/>
        </w:rPr>
        <w:t>成交结果公告。</w:t>
      </w:r>
      <w:r>
        <w:rPr>
          <w:rFonts w:hint="eastAsia" w:ascii="宋体" w:hAnsi="宋体" w:cs="宋体" w:eastAsiaTheme="minorEastAsia"/>
          <w:sz w:val="24"/>
        </w:rPr>
        <w:t>采购代理机构</w:t>
      </w:r>
      <w:r>
        <w:rPr>
          <w:rFonts w:hint="eastAsia" w:ascii="宋体" w:hAnsi="宋体" w:cs="宋体"/>
          <w:sz w:val="24"/>
        </w:rPr>
        <w:t>也可以以纸质形式进行成交通知。</w:t>
      </w:r>
    </w:p>
    <w:p>
      <w:pPr>
        <w:spacing w:line="360" w:lineRule="auto"/>
        <w:ind w:firstLine="360" w:firstLineChars="150"/>
        <w:rPr>
          <w:rFonts w:asciiTheme="minorEastAsia" w:hAnsiTheme="minorEastAsia" w:eastAsiaTheme="minorEastAsia"/>
          <w:sz w:val="24"/>
          <w:szCs w:val="21"/>
        </w:rPr>
      </w:pPr>
      <w:r>
        <w:rPr>
          <w:rFonts w:hint="eastAsia" w:ascii="宋体" w:hAnsi="宋体" w:cs="宋体"/>
          <w:sz w:val="24"/>
        </w:rPr>
        <w:t>3.2</w:t>
      </w:r>
      <w:r>
        <w:rPr>
          <w:rFonts w:hint="eastAsia" w:asciiTheme="minorEastAsia" w:hAnsiTheme="minorEastAsia" w:eastAsiaTheme="minorEastAsia"/>
          <w:sz w:val="24"/>
          <w:szCs w:val="21"/>
        </w:rPr>
        <w:t>成交</w:t>
      </w:r>
      <w:r>
        <w:rPr>
          <w:rFonts w:hint="eastAsia" w:cs="仿宋_GB2312" w:asciiTheme="minorEastAsia" w:hAnsiTheme="minorEastAsia" w:eastAsiaTheme="minorEastAsia"/>
          <w:sz w:val="24"/>
        </w:rPr>
        <w:t>结果公告内容包括</w:t>
      </w:r>
      <w:r>
        <w:rPr>
          <w:rFonts w:hint="eastAsia" w:cs="宋体" w:asciiTheme="minorEastAsia" w:hAnsiTheme="minorEastAsia" w:eastAsiaTheme="minorEastAsia"/>
          <w:sz w:val="24"/>
        </w:rPr>
        <w:t>采购人及其委托的采购代理机构的名称、地址、联系方式，项目名称和项目编号，成交人名称、地址和成交金额，主要中标标的的名称、规格型号、数量、单价、服务要求，开标记录、</w:t>
      </w:r>
      <w:bookmarkStart w:id="49" w:name="_Hlk101184471"/>
      <w:r>
        <w:rPr>
          <w:rFonts w:hint="eastAsia" w:cs="宋体" w:asciiTheme="minorEastAsia" w:hAnsiTheme="minorEastAsia" w:eastAsiaTheme="minorEastAsia"/>
          <w:sz w:val="24"/>
        </w:rPr>
        <w:t>资格审查情况、评审专家抽取规则、符合性审查情况、</w:t>
      </w:r>
      <w:bookmarkEnd w:id="49"/>
      <w:r>
        <w:rPr>
          <w:rFonts w:hint="eastAsia" w:cs="宋体" w:asciiTheme="minorEastAsia" w:hAnsiTheme="minorEastAsia" w:eastAsiaTheme="minorEastAsia"/>
          <w:sz w:val="24"/>
        </w:rPr>
        <w:t>未成交情况说明、成交公告期限以及评审专家名单、评分汇总及明细。</w:t>
      </w:r>
    </w:p>
    <w:p>
      <w:pPr>
        <w:spacing w:line="360" w:lineRule="auto"/>
        <w:ind w:firstLine="360" w:firstLineChars="150"/>
        <w:rPr>
          <w:rFonts w:asciiTheme="minorEastAsia" w:hAnsiTheme="minorEastAsia" w:eastAsiaTheme="minorEastAsia"/>
          <w:sz w:val="24"/>
          <w:szCs w:val="21"/>
        </w:rPr>
      </w:pPr>
      <w:r>
        <w:rPr>
          <w:rFonts w:hint="eastAsia" w:asciiTheme="minorEastAsia" w:hAnsiTheme="minorEastAsia" w:eastAsiaTheme="minorEastAsia"/>
          <w:sz w:val="24"/>
          <w:szCs w:val="21"/>
        </w:rPr>
        <w:t>3.3公告期限为1个工作日。</w:t>
      </w:r>
    </w:p>
    <w:p>
      <w:pPr>
        <w:snapToGrid w:val="0"/>
        <w:spacing w:line="360" w:lineRule="auto"/>
        <w:jc w:val="center"/>
        <w:rPr>
          <w:rFonts w:cs="仿宋_GB2312" w:asciiTheme="minorEastAsia" w:hAnsiTheme="minorEastAsia" w:eastAsiaTheme="minorEastAsia"/>
          <w:b/>
          <w:sz w:val="36"/>
          <w:szCs w:val="36"/>
        </w:rPr>
      </w:pPr>
    </w:p>
    <w:p>
      <w:pPr>
        <w:snapToGrid w:val="0"/>
        <w:spacing w:line="360" w:lineRule="auto"/>
        <w:jc w:val="center"/>
        <w:outlineLvl w:val="1"/>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十二、合同</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1.合同主要条款：</w:t>
      </w:r>
      <w:r>
        <w:rPr>
          <w:rFonts w:hint="eastAsia" w:asciiTheme="minorEastAsia" w:hAnsiTheme="minorEastAsia" w:eastAsiaTheme="minorEastAsia"/>
          <w:sz w:val="24"/>
        </w:rPr>
        <w:t>详见“第六部分拟签订的合同文本”。</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2.合同的签订</w:t>
      </w:r>
    </w:p>
    <w:p>
      <w:pPr>
        <w:widowControl/>
        <w:shd w:val="clear" w:color="auto" w:fill="FFFFFF"/>
        <w:spacing w:line="360" w:lineRule="auto"/>
        <w:ind w:firstLine="480"/>
        <w:jc w:val="left"/>
        <w:rPr>
          <w:rFonts w:cs="宋体" w:asciiTheme="minorEastAsia" w:hAnsiTheme="minorEastAsia" w:eastAsiaTheme="minorEastAsia"/>
          <w:kern w:val="0"/>
          <w:sz w:val="24"/>
        </w:rPr>
      </w:pPr>
      <w:r>
        <w:rPr>
          <w:rFonts w:hint="eastAsia" w:asciiTheme="minorEastAsia" w:hAnsiTheme="minorEastAsia" w:eastAsiaTheme="minorEastAsia"/>
          <w:szCs w:val="21"/>
        </w:rPr>
        <w:t>2.1</w:t>
      </w:r>
      <w:r>
        <w:rPr>
          <w:rFonts w:hint="eastAsia" w:cs="宋体" w:asciiTheme="minorEastAsia" w:hAnsiTheme="minorEastAsia" w:eastAsiaTheme="minorEastAsia"/>
          <w:kern w:val="0"/>
          <w:sz w:val="24"/>
        </w:rPr>
        <w:t>除不可抗力等特殊情况外，原则上采购人应当在成交通知书发出之日起三十日内，与成交供应商按照磋商文件确定的事项签订政府采购合同，并在签订之日起2个工作日内将政府采购合同在浙江政府采购网上公告。鼓励有条件的采购人视情缩减采购合同签订时限，提高采购效率，杜绝“冷、硬、横、推”等不当行为。</w:t>
      </w:r>
    </w:p>
    <w:p>
      <w:pPr>
        <w:pStyle w:val="395"/>
        <w:snapToGrid w:val="0"/>
        <w:spacing w:before="0"/>
        <w:ind w:firstLine="480"/>
        <w:rPr>
          <w:rFonts w:cs="宋体" w:asciiTheme="minorEastAsia" w:hAnsiTheme="minorEastAsia" w:eastAsiaTheme="minorEastAsia"/>
          <w:kern w:val="0"/>
        </w:rPr>
      </w:pPr>
      <w:r>
        <w:rPr>
          <w:rFonts w:hint="eastAsia" w:cs="宋体" w:asciiTheme="minorEastAsia" w:hAnsiTheme="minorEastAsia" w:eastAsiaTheme="minorEastAsia"/>
          <w:kern w:val="0"/>
          <w:lang w:val="zh-CN"/>
        </w:rPr>
        <w:t>2.2成交人按规定的日期、时间、地点，由法定代表人或其授权代表与采购人代表签订合同。如成交人为联合体的，由联合体成员各方法定代表人或其授权代表与采购人代表签订合同。</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2.3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2.4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2.5如签订合同并生效后，供应商无故拒绝或延期，除按照合同条款处理外，列入不良行为记录一次，并给予通报。</w:t>
      </w:r>
    </w:p>
    <w:p>
      <w:pPr>
        <w:pStyle w:val="395"/>
        <w:snapToGrid w:val="0"/>
        <w:spacing w:before="0" w:after="120"/>
        <w:ind w:firstLine="480"/>
        <w:rPr>
          <w:rFonts w:cs="仿宋_GB2312" w:asciiTheme="minorEastAsia" w:hAnsiTheme="minorEastAsia" w:eastAsiaTheme="minorEastAsia"/>
        </w:rPr>
      </w:pPr>
      <w:r>
        <w:rPr>
          <w:rFonts w:cs="仿宋_GB2312" w:asciiTheme="minorEastAsia" w:hAnsiTheme="minorEastAsia" w:eastAsiaTheme="minorEastAsia"/>
        </w:rPr>
        <w:t>2.</w:t>
      </w:r>
      <w:r>
        <w:rPr>
          <w:rFonts w:hint="eastAsia" w:cs="仿宋_GB2312" w:asciiTheme="minorEastAsia" w:hAnsiTheme="minorEastAsia" w:eastAsiaTheme="minorEastAsia"/>
        </w:rPr>
        <w:t>6</w:t>
      </w:r>
      <w:r>
        <w:rPr>
          <w:rFonts w:cs="仿宋_GB2312" w:asciiTheme="minorEastAsia" w:hAnsiTheme="minorEastAsia" w:eastAsiaTheme="minorEastAsia"/>
        </w:rPr>
        <w:t>采购合同由采购人与</w:t>
      </w:r>
      <w:r>
        <w:rPr>
          <w:rFonts w:hint="eastAsia" w:cs="仿宋_GB2312" w:asciiTheme="minorEastAsia" w:hAnsiTheme="minorEastAsia" w:eastAsiaTheme="minorEastAsia"/>
        </w:rPr>
        <w:t>成交</w:t>
      </w:r>
      <w:r>
        <w:rPr>
          <w:rFonts w:cs="仿宋_GB2312" w:asciiTheme="minorEastAsia" w:hAnsiTheme="minorEastAsia" w:eastAsiaTheme="minorEastAsia"/>
        </w:rPr>
        <w:t>供应商根据</w:t>
      </w:r>
      <w:r>
        <w:rPr>
          <w:rFonts w:hint="eastAsia" w:cs="仿宋_GB2312" w:asciiTheme="minorEastAsia" w:hAnsiTheme="minorEastAsia" w:eastAsiaTheme="minorEastAsia"/>
        </w:rPr>
        <w:t>磋商文件、响应文件等内容通过政府采购电子交易平台在线签订，自动备案。</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3.履约保证金</w:t>
      </w:r>
    </w:p>
    <w:p>
      <w:pPr>
        <w:tabs>
          <w:tab w:val="left" w:pos="0"/>
        </w:tabs>
        <w:spacing w:line="360" w:lineRule="auto"/>
        <w:ind w:firstLine="482"/>
        <w:rPr>
          <w:rFonts w:cs="宋体" w:asciiTheme="minorEastAsia" w:hAnsiTheme="minorEastAsia" w:eastAsiaTheme="minorEastAsia"/>
          <w:sz w:val="24"/>
        </w:rPr>
      </w:pPr>
      <w:r>
        <w:rPr>
          <w:rFonts w:hint="eastAsia" w:cs="宋体" w:asciiTheme="minorEastAsia" w:hAnsiTheme="minorEastAsia" w:eastAsiaTheme="minorEastAsia"/>
          <w:kern w:val="0"/>
          <w:sz w:val="24"/>
        </w:rPr>
        <w:t>拟签订的合同文本要求成交供应商提交履约保证金的，</w:t>
      </w:r>
      <w:r>
        <w:rPr>
          <w:rFonts w:hint="eastAsia" w:cs="宋体" w:asciiTheme="minorEastAsia" w:hAnsiTheme="minorEastAsia" w:eastAsiaTheme="minorEastAsia"/>
          <w:kern w:val="0"/>
          <w:sz w:val="24"/>
          <w:highlight w:val="yellow"/>
        </w:rPr>
        <w:t>供应商应当以支票、汇票、本票或者金融机构、担保机构出具的保函等非现金形式提交</w:t>
      </w:r>
      <w:r>
        <w:rPr>
          <w:rFonts w:hint="eastAsia" w:cs="宋体" w:asciiTheme="minorEastAsia" w:hAnsiTheme="minorEastAsia" w:eastAsiaTheme="minorEastAsia"/>
          <w:sz w:val="24"/>
        </w:rPr>
        <w:t>。履约保证金的数额不得超过政府采购合同金额的1%</w:t>
      </w:r>
      <w:r>
        <w:rPr>
          <w:rFonts w:hint="eastAsia" w:ascii="宋体" w:hAnsi="宋体" w:cs="宋体"/>
          <w:sz w:val="24"/>
        </w:rPr>
        <w:t>，鼓励根据项目特点、供应商诚信等因素免收履约保证金或降低缴纳比例</w:t>
      </w:r>
      <w:r>
        <w:rPr>
          <w:rFonts w:hint="eastAsia" w:cs="宋体" w:asciiTheme="minorEastAsia" w:hAnsiTheme="minorEastAsia" w:eastAsiaTheme="minorEastAsia"/>
          <w:sz w:val="24"/>
        </w:rPr>
        <w:t>。鼓励和支持供应商以银行、保险公司出具的保函形式提供履约保证金。采购人不得拒收履约保函，项目验收结束后应及时退还，</w:t>
      </w:r>
      <w:r>
        <w:rPr>
          <w:rFonts w:cs="宋体" w:asciiTheme="minorEastAsia" w:hAnsiTheme="minorEastAsia" w:eastAsiaTheme="minorEastAsia"/>
          <w:sz w:val="24"/>
        </w:rPr>
        <w:t>延迟退还的，应当按照合同约定和法律规定承担相应的赔偿责任</w:t>
      </w:r>
      <w:r>
        <w:rPr>
          <w:rFonts w:hint="eastAsia" w:cs="宋体" w:asciiTheme="minorEastAsia" w:hAnsiTheme="minorEastAsia" w:eastAsiaTheme="minorEastAsia"/>
          <w:sz w:val="24"/>
        </w:rPr>
        <w:t>。</w:t>
      </w:r>
    </w:p>
    <w:p>
      <w:pPr>
        <w:tabs>
          <w:tab w:val="left" w:pos="0"/>
        </w:tabs>
        <w:spacing w:line="360" w:lineRule="auto"/>
        <w:ind w:firstLine="482"/>
        <w:rPr>
          <w:rFonts w:cs="宋体" w:asciiTheme="minorEastAsia" w:hAnsiTheme="minorEastAsia" w:eastAsiaTheme="minorEastAsia"/>
          <w:snapToGrid w:val="0"/>
          <w:kern w:val="28"/>
          <w:sz w:val="24"/>
        </w:rPr>
      </w:pPr>
      <w:r>
        <w:rPr>
          <w:rFonts w:hint="eastAsia" w:cs="宋体" w:asciiTheme="minorEastAsia" w:hAnsiTheme="minorEastAsia" w:eastAsiaTheme="minorEastAsia"/>
          <w:snapToGrid w:val="0"/>
          <w:kern w:val="28"/>
          <w:sz w:val="24"/>
        </w:rPr>
        <w:t>供应商可登录政采云平台-【金融服务】—【我的项目】—【已备案合同】以保函形式提供：1、供应商在合同列表选择需要投保的合同，点击[保函推荐]。2、在弹框里查看推荐的保函产品，供应商自行选择保函产品，点击[立即申请]。3、在弹框里填写保函申请信息。具体步骤：选择产品—填写供应商信息—选择中标项目—确认信息—等待保险/保函受理—确认保单—支付保费—成功出单。政采云金融专线400-903-9583。</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4.预付款</w:t>
      </w:r>
    </w:p>
    <w:p>
      <w:pPr>
        <w:adjustRightInd/>
        <w:spacing w:line="360" w:lineRule="auto"/>
        <w:ind w:firstLine="480" w:firstLineChars="200"/>
      </w:pPr>
      <w:r>
        <w:rPr>
          <w:rFonts w:hint="eastAsia" w:ascii="宋体" w:hAnsi="宋体"/>
          <w:sz w:val="24"/>
        </w:rPr>
        <w:t>采购单位应当在政府采购合同中约定预付款，对中小企业合同预付款比例原则上不低于合同金额的</w:t>
      </w:r>
      <w:r>
        <w:rPr>
          <w:rFonts w:ascii="宋体" w:hAnsi="宋体"/>
          <w:sz w:val="24"/>
        </w:rPr>
        <w:t>40％</w:t>
      </w:r>
      <w:r>
        <w:rPr>
          <w:rFonts w:hint="eastAsia" w:ascii="宋体" w:hAnsi="宋体"/>
          <w:sz w:val="24"/>
        </w:rPr>
        <w:t>，不高于合同金额的</w:t>
      </w:r>
      <w:r>
        <w:rPr>
          <w:rFonts w:ascii="宋体" w:hAnsi="宋体"/>
          <w:sz w:val="24"/>
        </w:rPr>
        <w:t>70%；项目分年安排预算的，每年预付款比例</w:t>
      </w:r>
      <w:r>
        <w:rPr>
          <w:rFonts w:hint="eastAsia" w:ascii="宋体" w:hAnsi="宋体"/>
          <w:sz w:val="24"/>
        </w:rPr>
        <w:t>不低于</w:t>
      </w:r>
      <w:r>
        <w:rPr>
          <w:rFonts w:ascii="宋体" w:hAnsi="宋体"/>
          <w:sz w:val="24"/>
        </w:rPr>
        <w:t>项目年度计划支付资金额的40％</w:t>
      </w:r>
      <w:r>
        <w:rPr>
          <w:rFonts w:hint="eastAsia" w:ascii="宋体" w:hAnsi="宋体"/>
          <w:sz w:val="24"/>
        </w:rPr>
        <w:t>，不高于合同金额的</w:t>
      </w:r>
      <w:r>
        <w:rPr>
          <w:rFonts w:ascii="宋体" w:hAnsi="宋体"/>
          <w:sz w:val="24"/>
        </w:rPr>
        <w:t>70%；采购项目实施以人工投入为主的，</w:t>
      </w:r>
      <w:r>
        <w:rPr>
          <w:rFonts w:hint="eastAsia" w:ascii="宋体" w:hAnsi="宋体"/>
          <w:sz w:val="24"/>
        </w:rPr>
        <w:t>可适当降低预付款比例，但不得低于</w:t>
      </w:r>
      <w:r>
        <w:rPr>
          <w:rFonts w:ascii="宋体" w:hAnsi="宋体"/>
          <w:sz w:val="24"/>
        </w:rPr>
        <w:t>20%。对供应商为大型企业的项目或者以人工投入为主且实行按月定期结算支付款项的项目，预付款可低于上述比例或者不约定预付款。在签订合同时，</w:t>
      </w:r>
      <w:r>
        <w:rPr>
          <w:rFonts w:hint="eastAsia" w:ascii="宋体" w:hAnsi="宋体"/>
          <w:sz w:val="24"/>
        </w:rPr>
        <w:t>供应商</w:t>
      </w:r>
      <w:r>
        <w:rPr>
          <w:rFonts w:ascii="宋体" w:hAnsi="宋体"/>
          <w:sz w:val="24"/>
        </w:rPr>
        <w:t>明确表示无需预付款或者主动要求降低预付款比例的，</w:t>
      </w:r>
      <w:r>
        <w:rPr>
          <w:rFonts w:hint="eastAsia" w:ascii="宋体" w:hAnsi="宋体"/>
          <w:sz w:val="24"/>
        </w:rPr>
        <w:t>采购单位</w:t>
      </w:r>
      <w:r>
        <w:rPr>
          <w:rFonts w:ascii="宋体" w:hAnsi="宋体"/>
          <w:sz w:val="24"/>
        </w:rPr>
        <w:t>可不适用前述规定。</w:t>
      </w:r>
      <w:r>
        <w:rPr>
          <w:rFonts w:hint="eastAsia" w:ascii="宋体" w:hAnsi="宋体"/>
          <w:sz w:val="24"/>
        </w:rPr>
        <w:t>采购单位</w:t>
      </w:r>
      <w:r>
        <w:rPr>
          <w:rFonts w:ascii="宋体" w:hAnsi="宋体"/>
          <w:sz w:val="24"/>
        </w:rPr>
        <w:t>根据项目特点、供应商诚信等因素，可以要求</w:t>
      </w:r>
      <w:r>
        <w:rPr>
          <w:rFonts w:hint="eastAsia" w:ascii="宋体" w:hAnsi="宋体"/>
          <w:sz w:val="24"/>
        </w:rPr>
        <w:t>供应商</w:t>
      </w:r>
      <w:r>
        <w:rPr>
          <w:rFonts w:ascii="宋体" w:hAnsi="宋体"/>
          <w:sz w:val="24"/>
        </w:rPr>
        <w:t>提交银行、保险公司等金融机构出具的预付款保函或其他担保措施。政府采购预付款应在合同生效以及具备实施条件后5个工作日内支付。</w:t>
      </w:r>
      <w:r>
        <w:rPr>
          <w:rFonts w:hint="eastAsia" w:ascii="宋体" w:hAnsi="宋体"/>
          <w:sz w:val="24"/>
        </w:rPr>
        <w:t>政府采购工程以及与工程建设有关的货物、服务，采用招标方式采购的，预付款从其相关规定。供应商可登录政采云前台大厅选择金融服务</w:t>
      </w:r>
      <w:r>
        <w:rPr>
          <w:rFonts w:ascii="宋体" w:hAnsi="宋体"/>
          <w:sz w:val="24"/>
        </w:rPr>
        <w:t xml:space="preserve"> - </w:t>
      </w:r>
      <w:r>
        <w:rPr>
          <w:rFonts w:hint="eastAsia" w:ascii="宋体" w:hAnsi="宋体"/>
          <w:sz w:val="24"/>
        </w:rPr>
        <w:t>【保函保险服务】出具预付款保函，具体步骤：选择产品—填写供应商信息—选择中标项目—确认信息—等待保险</w:t>
      </w:r>
      <w:r>
        <w:rPr>
          <w:rFonts w:ascii="宋体" w:hAnsi="宋体"/>
          <w:sz w:val="24"/>
        </w:rPr>
        <w:t>/保函受理—确认保单—支付保费—成功出单。政</w:t>
      </w:r>
      <w:r>
        <w:rPr>
          <w:rFonts w:hint="eastAsia" w:ascii="宋体" w:hAnsi="宋体"/>
          <w:sz w:val="24"/>
        </w:rPr>
        <w:t>采云金融专线</w:t>
      </w:r>
      <w:r>
        <w:rPr>
          <w:rFonts w:ascii="宋体" w:hAnsi="宋体"/>
          <w:sz w:val="24"/>
        </w:rPr>
        <w:t>400-903-9583。</w:t>
      </w:r>
    </w:p>
    <w:p>
      <w:pPr>
        <w:snapToGrid w:val="0"/>
        <w:spacing w:line="360" w:lineRule="auto"/>
        <w:jc w:val="center"/>
        <w:outlineLvl w:val="1"/>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十三、验收</w:t>
      </w:r>
    </w:p>
    <w:p>
      <w:pPr>
        <w:pStyle w:val="3"/>
        <w:spacing w:line="360" w:lineRule="auto"/>
        <w:ind w:firstLine="0" w:firstLineChars="0"/>
        <w:rPr>
          <w:rFonts w:asciiTheme="minorEastAsia" w:hAnsiTheme="minorEastAsia" w:eastAsiaTheme="minorEastAsia"/>
          <w:b/>
        </w:rPr>
      </w:pPr>
      <w:r>
        <w:rPr>
          <w:rFonts w:hint="eastAsia" w:asciiTheme="minorEastAsia" w:hAnsiTheme="minorEastAsia" w:eastAsiaTheme="minorEastAsia"/>
          <w:b/>
        </w:rPr>
        <w:t>1.验收</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1.1采购人组织对供应商履约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1.2采购人可以邀请参加本项目的其他供应商或者第三方机构参与验收。参与验收的供应商或者第三方机构的意见作为验收书的参考资料一并存档。</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snapToGrid w:val="0"/>
        <w:spacing w:line="360" w:lineRule="auto"/>
        <w:jc w:val="center"/>
        <w:rPr>
          <w:rFonts w:cs="仿宋_GB2312" w:asciiTheme="minorEastAsia" w:hAnsiTheme="minorEastAsia" w:eastAsiaTheme="minorEastAsia"/>
          <w:b/>
          <w:sz w:val="36"/>
          <w:szCs w:val="36"/>
        </w:rPr>
      </w:pPr>
    </w:p>
    <w:p>
      <w:pPr>
        <w:snapToGrid w:val="0"/>
        <w:spacing w:line="360" w:lineRule="auto"/>
        <w:jc w:val="center"/>
        <w:rPr>
          <w:rFonts w:asciiTheme="minorEastAsia" w:hAnsiTheme="minorEastAsia" w:eastAsiaTheme="minorEastAsia"/>
          <w:b/>
          <w:sz w:val="24"/>
        </w:rPr>
      </w:pPr>
      <w:r>
        <w:rPr>
          <w:rFonts w:hint="eastAsia" w:cs="仿宋_GB2312" w:asciiTheme="minorEastAsia" w:hAnsiTheme="minorEastAsia" w:eastAsiaTheme="minorEastAsia"/>
          <w:b/>
          <w:sz w:val="36"/>
          <w:szCs w:val="36"/>
        </w:rPr>
        <w:t>十四、电子交易活动的中止</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1. 电子交易活动的中止</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采购过程中出现以下情形，导致电子交易平台无法正常运行，或者无法保证电子交易的公平、公正和安全时，采购代理机构可中止电子交易活动：</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 xml:space="preserve">1.1电子交易平台发生故障而无法登录访问的； </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1.2电子交易平台应用或数据库出现错误，不能进行正常操作的；</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1.3电子交易平台发现严重安全漏洞，有潜在泄密危险的；</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 xml:space="preserve">1.4病毒发作导致不能进行正常操作的； </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1.5其他无法保证电子交易的公平、公正和安全的情况。</w:t>
      </w:r>
    </w:p>
    <w:p>
      <w:pPr>
        <w:tabs>
          <w:tab w:val="left" w:pos="0"/>
        </w:tabs>
        <w:spacing w:line="360" w:lineRule="auto"/>
        <w:rPr>
          <w:rFonts w:cs="仿宋_GB2312" w:asciiTheme="minorEastAsia" w:hAnsiTheme="minorEastAsia" w:eastAsiaTheme="minorEastAsia"/>
          <w:b/>
          <w:sz w:val="36"/>
          <w:szCs w:val="36"/>
        </w:rPr>
      </w:pPr>
      <w:r>
        <w:rPr>
          <w:rFonts w:hint="eastAsia" w:cs="Helvetica" w:asciiTheme="minorEastAsia" w:hAnsiTheme="minorEastAsia" w:eastAsiaTheme="minorEastAsia"/>
          <w:b/>
          <w:kern w:val="0"/>
          <w:sz w:val="24"/>
        </w:rPr>
        <w:t>2.</w:t>
      </w:r>
      <w:r>
        <w:rPr>
          <w:rFonts w:hint="eastAsia" w:cs="Helvetica" w:asciiTheme="minorEastAsia" w:hAnsiTheme="minorEastAsia" w:eastAsiaTheme="minorEastAsia"/>
          <w:kern w:val="0"/>
          <w:sz w:val="24"/>
        </w:rPr>
        <w:t>出现以上情形，不影响采购公平、公正性的，采购组织机构可以待上述情形消除后继续组织电子交易活动，也可以决定某些环节以纸质形式进行；影响或可能影响采购公平、公正性的，应当重新采购。</w:t>
      </w:r>
      <w:bookmarkEnd w:id="10"/>
      <w:bookmarkStart w:id="50" w:name="_Hlt75236290"/>
      <w:bookmarkEnd w:id="50"/>
      <w:bookmarkStart w:id="51" w:name="_Hlt75236101"/>
      <w:bookmarkEnd w:id="51"/>
      <w:bookmarkStart w:id="52" w:name="_Hlt68072990"/>
      <w:bookmarkEnd w:id="52"/>
      <w:bookmarkStart w:id="53" w:name="_Hlt74707468"/>
      <w:bookmarkEnd w:id="53"/>
      <w:bookmarkStart w:id="54" w:name="_Hlt74729768"/>
      <w:bookmarkEnd w:id="54"/>
      <w:bookmarkStart w:id="55" w:name="_Hlt68057669"/>
      <w:bookmarkEnd w:id="55"/>
      <w:bookmarkStart w:id="56" w:name="_Hlt74730295"/>
      <w:bookmarkEnd w:id="56"/>
      <w:bookmarkStart w:id="57" w:name="_Hlt74714665"/>
      <w:bookmarkEnd w:id="57"/>
      <w:bookmarkStart w:id="58" w:name="_Hlt75236011"/>
      <w:bookmarkEnd w:id="58"/>
      <w:bookmarkStart w:id="59" w:name="第三部分"/>
      <w:bookmarkStart w:id="60" w:name="_Toc164416483"/>
      <w:r>
        <w:rPr>
          <w:rFonts w:cs="仿宋_GB2312" w:asciiTheme="minorEastAsia" w:hAnsiTheme="minorEastAsia" w:eastAsiaTheme="minorEastAsia"/>
          <w:b/>
          <w:sz w:val="36"/>
          <w:szCs w:val="36"/>
        </w:rPr>
        <w:br w:type="page"/>
      </w:r>
    </w:p>
    <w:p>
      <w:pPr>
        <w:adjustRightInd/>
        <w:spacing w:line="360" w:lineRule="auto"/>
        <w:jc w:val="center"/>
        <w:outlineLvl w:val="0"/>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第四部分 采购需求</w:t>
      </w:r>
    </w:p>
    <w:p>
      <w:pPr>
        <w:spacing w:line="360" w:lineRule="auto"/>
        <w:rPr>
          <w:rFonts w:ascii="宋体" w:hAnsi="宋体" w:cs="宋体"/>
          <w:color w:val="000000"/>
          <w:sz w:val="24"/>
        </w:rPr>
      </w:pPr>
      <w:bookmarkStart w:id="61" w:name="_Toc15263"/>
      <w:bookmarkStart w:id="62" w:name="_Toc21112"/>
      <w:bookmarkStart w:id="63" w:name="_Toc18187"/>
      <w:r>
        <w:rPr>
          <w:rFonts w:hint="eastAsia" w:ascii="宋体" w:hAnsi="宋体" w:cs="宋体"/>
          <w:b/>
          <w:bCs/>
          <w:color w:val="000000"/>
          <w:sz w:val="24"/>
        </w:rPr>
        <w:t>一、货物或产品的说明</w:t>
      </w:r>
      <w:bookmarkEnd w:id="61"/>
      <w:bookmarkEnd w:id="62"/>
      <w:bookmarkEnd w:id="63"/>
    </w:p>
    <w:p>
      <w:pPr>
        <w:spacing w:line="360" w:lineRule="auto"/>
        <w:ind w:firstLine="480" w:firstLineChars="200"/>
        <w:rPr>
          <w:rFonts w:ascii="宋体" w:hAnsi="宋体" w:cs="宋体"/>
          <w:color w:val="000000"/>
          <w:sz w:val="24"/>
        </w:rPr>
      </w:pPr>
      <w:r>
        <w:rPr>
          <w:rFonts w:hint="eastAsia" w:ascii="宋体" w:hAnsi="宋体" w:cs="宋体"/>
          <w:color w:val="000000"/>
          <w:sz w:val="24"/>
        </w:rPr>
        <w:t>1.货物（材料）要求</w:t>
      </w:r>
    </w:p>
    <w:p>
      <w:pPr>
        <w:spacing w:line="360" w:lineRule="auto"/>
        <w:ind w:firstLine="480" w:firstLineChars="200"/>
        <w:rPr>
          <w:rFonts w:ascii="宋体" w:hAnsi="宋体" w:cs="宋体"/>
          <w:color w:val="000000"/>
          <w:sz w:val="24"/>
        </w:rPr>
      </w:pPr>
      <w:r>
        <w:rPr>
          <w:rFonts w:hint="eastAsia" w:ascii="宋体" w:hAnsi="宋体" w:cs="宋体"/>
          <w:color w:val="000000"/>
          <w:sz w:val="24"/>
        </w:rPr>
        <w:t>1.1供应商提供的货物必须是厂商原装的、全新的，型号、性能及指标符合国家及磋商文件提出的有关技术、质量、安全标准。</w:t>
      </w:r>
    </w:p>
    <w:p>
      <w:pPr>
        <w:spacing w:line="360" w:lineRule="auto"/>
        <w:ind w:firstLine="480" w:firstLineChars="200"/>
        <w:rPr>
          <w:rFonts w:ascii="宋体" w:hAnsi="宋体" w:cs="宋体"/>
          <w:color w:val="000000"/>
          <w:sz w:val="24"/>
        </w:rPr>
      </w:pPr>
      <w:r>
        <w:rPr>
          <w:rFonts w:hint="eastAsia" w:ascii="宋体" w:hAnsi="宋体" w:cs="宋体"/>
          <w:color w:val="000000"/>
          <w:sz w:val="24"/>
        </w:rPr>
        <w:t>1.2所有货物在开箱检验时必须完好，无破损，配置与装箱单相符。数量、质量及性能不低于本需求书中提出的要求。</w:t>
      </w:r>
    </w:p>
    <w:p>
      <w:pPr>
        <w:spacing w:line="360" w:lineRule="auto"/>
        <w:ind w:firstLine="480" w:firstLineChars="200"/>
        <w:rPr>
          <w:rFonts w:ascii="宋体" w:hAnsi="宋体" w:cs="宋体"/>
          <w:color w:val="000000"/>
          <w:sz w:val="24"/>
        </w:rPr>
      </w:pPr>
      <w:r>
        <w:rPr>
          <w:rFonts w:hint="eastAsia" w:ascii="宋体" w:hAnsi="宋体" w:cs="宋体"/>
          <w:color w:val="000000"/>
          <w:sz w:val="24"/>
        </w:rPr>
        <w:t>1.3货物外观清洁，标记编号以及盘面显示等字体清晰，明确。铭牌、使用指示、警告指示应以中文或英文及易懂的通用符号来表示；应准确无误地表明货物之型号、规格、品牌、厂家、原产地及生产或出厂日期。</w:t>
      </w:r>
    </w:p>
    <w:p>
      <w:pPr>
        <w:spacing w:line="360" w:lineRule="auto"/>
        <w:ind w:firstLine="480" w:firstLineChars="200"/>
        <w:rPr>
          <w:rFonts w:ascii="宋体" w:hAnsi="宋体" w:cs="宋体"/>
          <w:color w:val="000000"/>
          <w:sz w:val="24"/>
        </w:rPr>
      </w:pPr>
      <w:r>
        <w:rPr>
          <w:rFonts w:hint="eastAsia" w:ascii="宋体" w:hAnsi="宋体" w:cs="宋体"/>
          <w:color w:val="000000"/>
          <w:sz w:val="24"/>
        </w:rPr>
        <w:t>1.4对于影响货物正常工作的必要组成部分，无论在技术规范中指出与否，供应商都应提供并在响应文件中明确列出。</w:t>
      </w:r>
    </w:p>
    <w:p>
      <w:pPr>
        <w:spacing w:line="360" w:lineRule="auto"/>
        <w:ind w:firstLine="480" w:firstLineChars="200"/>
        <w:rPr>
          <w:rFonts w:ascii="宋体" w:hAnsi="宋体" w:cs="宋体"/>
          <w:color w:val="000000"/>
          <w:sz w:val="24"/>
        </w:rPr>
      </w:pPr>
      <w:r>
        <w:rPr>
          <w:rFonts w:hint="eastAsia" w:ascii="宋体" w:hAnsi="宋体" w:cs="宋体"/>
          <w:color w:val="000000"/>
          <w:sz w:val="24"/>
        </w:rPr>
        <w:t>1.5所有货物提供出厂合格证等质量证明文件，国外生产的必须有合法的进货渠道证明，如海关报关单、原产地证明、商检证明等。</w:t>
      </w:r>
    </w:p>
    <w:p>
      <w:pPr>
        <w:spacing w:line="360" w:lineRule="auto"/>
        <w:ind w:firstLine="480" w:firstLineChars="200"/>
        <w:rPr>
          <w:rFonts w:ascii="宋体" w:hAnsi="宋体" w:cs="宋体"/>
          <w:color w:val="000000"/>
          <w:sz w:val="24"/>
        </w:rPr>
      </w:pPr>
      <w:r>
        <w:rPr>
          <w:rFonts w:hint="eastAsia" w:ascii="宋体" w:hAnsi="宋体" w:cs="宋体"/>
          <w:color w:val="000000"/>
          <w:sz w:val="24"/>
        </w:rPr>
        <w:t>1.6所有货物到现场安装使用前，采购人将进行抽样检验或试验。</w:t>
      </w:r>
    </w:p>
    <w:p>
      <w:pPr>
        <w:spacing w:line="360" w:lineRule="auto"/>
        <w:ind w:firstLine="480" w:firstLineChars="200"/>
        <w:rPr>
          <w:rFonts w:ascii="宋体" w:hAnsi="宋体" w:cs="宋体"/>
          <w:color w:val="000000"/>
          <w:sz w:val="24"/>
        </w:rPr>
      </w:pPr>
      <w:r>
        <w:rPr>
          <w:rFonts w:hint="eastAsia" w:ascii="宋体" w:hAnsi="宋体" w:cs="宋体"/>
          <w:color w:val="000000"/>
          <w:sz w:val="24"/>
        </w:rPr>
        <w:t>2.▲响应设备型号若为再制造产品（翻新机）型号，其响应将被拒绝。</w:t>
      </w:r>
    </w:p>
    <w:p>
      <w:pPr>
        <w:adjustRightInd/>
        <w:spacing w:line="360" w:lineRule="auto"/>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t>二、技术要求</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1"/>
        <w:gridCol w:w="1746"/>
        <w:gridCol w:w="5826"/>
        <w:gridCol w:w="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671" w:type="dxa"/>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1746" w:type="dxa"/>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名称</w:t>
            </w:r>
          </w:p>
        </w:tc>
        <w:tc>
          <w:tcPr>
            <w:tcW w:w="5826" w:type="dxa"/>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技术指标</w:t>
            </w:r>
          </w:p>
        </w:tc>
        <w:tc>
          <w:tcPr>
            <w:tcW w:w="855" w:type="dxa"/>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1</w:t>
            </w:r>
          </w:p>
        </w:tc>
        <w:tc>
          <w:tcPr>
            <w:tcW w:w="1746" w:type="dxa"/>
            <w:vAlign w:val="center"/>
          </w:tcPr>
          <w:p>
            <w:pPr>
              <w:jc w:val="center"/>
              <w:rPr>
                <w:rFonts w:hint="eastAsia" w:ascii="宋体" w:hAnsi="宋体" w:eastAsia="宋体" w:cs="宋体"/>
                <w:sz w:val="24"/>
                <w:szCs w:val="24"/>
              </w:rPr>
            </w:pPr>
            <w:r>
              <w:rPr>
                <w:rFonts w:hint="eastAsia" w:ascii="宋体" w:hAnsi="宋体" w:cs="宋体"/>
                <w:b/>
                <w:bCs/>
                <w:color w:val="000000"/>
                <w:sz w:val="24"/>
              </w:rPr>
              <w:t>※</w:t>
            </w:r>
            <w:r>
              <w:rPr>
                <w:rFonts w:hint="eastAsia" w:ascii="宋体" w:hAnsi="宋体" w:eastAsia="宋体" w:cs="宋体"/>
                <w:sz w:val="24"/>
                <w:szCs w:val="24"/>
              </w:rPr>
              <w:t>网络编码解码算法开发环境</w:t>
            </w:r>
          </w:p>
        </w:tc>
        <w:tc>
          <w:tcPr>
            <w:tcW w:w="5826"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面向分布式存储和网络传输等场景，支持网络编码和纠删码的线性编解码操作，支持系统码、MDS最大距离可分码的开发。支持基于有限域的线性编码解码。支持基于循环移位和逐位异或的线性编码与解码。在通用X86架构笔记本电脑上，软件编码和解码的吞吐量不低于10 Gbps。</w:t>
            </w:r>
          </w:p>
        </w:tc>
        <w:tc>
          <w:tcPr>
            <w:tcW w:w="855"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2</w:t>
            </w:r>
          </w:p>
        </w:tc>
        <w:tc>
          <w:tcPr>
            <w:tcW w:w="1746"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网络空间科学引擎系统，基础平台节点</w:t>
            </w:r>
          </w:p>
        </w:tc>
        <w:tc>
          <w:tcPr>
            <w:tcW w:w="5826"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虚拟化平台软件，平台需具备基础管理功能与虚拟化仿真能力；同时在线用户数≥30个。</w:t>
            </w:r>
          </w:p>
        </w:tc>
        <w:tc>
          <w:tcPr>
            <w:tcW w:w="855"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3</w:t>
            </w:r>
          </w:p>
        </w:tc>
        <w:tc>
          <w:tcPr>
            <w:tcW w:w="1746"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仿真网络测评靶场</w:t>
            </w:r>
          </w:p>
        </w:tc>
        <w:tc>
          <w:tcPr>
            <w:tcW w:w="5826"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支持新建各类仿真测试场，测试场包括测试方案、测评任务、网络拓扑、设备列表、流量仿真、攻击编排、评估分析、测试报告和测试人员等内容。测试人员可根据测试要求开展各类测试任务。</w:t>
            </w:r>
            <w:r>
              <w:rPr>
                <w:rFonts w:hint="eastAsia" w:ascii="宋体" w:hAnsi="宋体" w:eastAsia="宋体" w:cs="宋体"/>
                <w:b/>
                <w:bCs/>
                <w:sz w:val="24"/>
                <w:szCs w:val="24"/>
              </w:rPr>
              <w:t>（提供此项功能截图）</w:t>
            </w:r>
            <w:r>
              <w:rPr>
                <w:rFonts w:hint="eastAsia" w:ascii="宋体" w:hAnsi="宋体" w:eastAsia="宋体" w:cs="宋体"/>
                <w:sz w:val="24"/>
                <w:szCs w:val="24"/>
              </w:rPr>
              <w:t>支持通过流量仿真器对测试场中的流量进行仿真，涉及流量采集、流量回放、流量转发、流量模板等功能。</w:t>
            </w:r>
          </w:p>
        </w:tc>
        <w:tc>
          <w:tcPr>
            <w:tcW w:w="855"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4</w:t>
            </w:r>
          </w:p>
        </w:tc>
        <w:tc>
          <w:tcPr>
            <w:tcW w:w="1746"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网络空间仿真测评资源池</w:t>
            </w:r>
          </w:p>
        </w:tc>
        <w:tc>
          <w:tcPr>
            <w:tcW w:w="5826"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提供通用基础镜像数量不少于50个，包含centos、Fedora11、ubuntu、debian、win2003、win2008、win2012、win2019、window7等系统镜像； phpstudy、iis、xampp、wampserver等web基础环境；ftp、dns、dhcp、nfs等应用服务基础环境；防火墙、入侵检测、web防火墙、漏洞扫描、日志审计等安全设备镜像。</w:t>
            </w:r>
          </w:p>
          <w:p>
            <w:pPr>
              <w:jc w:val="center"/>
              <w:rPr>
                <w:rFonts w:hint="eastAsia" w:ascii="宋体" w:hAnsi="宋体" w:eastAsia="宋体" w:cs="宋体"/>
                <w:sz w:val="24"/>
                <w:szCs w:val="24"/>
              </w:rPr>
            </w:pPr>
            <w:r>
              <w:rPr>
                <w:rFonts w:hint="eastAsia" w:ascii="宋体" w:hAnsi="宋体" w:eastAsia="宋体" w:cs="宋体"/>
                <w:sz w:val="24"/>
                <w:szCs w:val="24"/>
              </w:rPr>
              <w:t>提供漏洞镜像数量不少于200个，包含配置错误、代码问题、信息泄露、资料不足、信任管理、缓冲区错误、跨站脚本、跨站脚本、路径遍历、授权问题、SQL注入、代码注入、命令注入、授权问题、信任管理、跨站请求伪造、权限许可和访问控制、访问控制错误等类型。</w:t>
            </w:r>
            <w:r>
              <w:rPr>
                <w:rFonts w:hint="eastAsia" w:ascii="宋体" w:hAnsi="宋体" w:eastAsia="宋体" w:cs="宋体"/>
                <w:b/>
                <w:bCs/>
                <w:sz w:val="24"/>
                <w:szCs w:val="24"/>
              </w:rPr>
              <w:t>（提供此项功能截图）</w:t>
            </w:r>
          </w:p>
        </w:tc>
        <w:tc>
          <w:tcPr>
            <w:tcW w:w="855"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1</w:t>
            </w:r>
          </w:p>
        </w:tc>
      </w:tr>
    </w:tbl>
    <w:p>
      <w:pPr>
        <w:adjustRightInd/>
        <w:spacing w:line="360" w:lineRule="auto"/>
        <w:jc w:val="left"/>
        <w:rPr>
          <w:rFonts w:ascii="宋体" w:hAnsi="宋体" w:cs="宋体"/>
          <w:b/>
          <w:bCs/>
          <w:color w:val="000000"/>
          <w:sz w:val="24"/>
        </w:rPr>
      </w:pPr>
    </w:p>
    <w:p>
      <w:pPr>
        <w:adjustRightInd/>
        <w:spacing w:line="360" w:lineRule="auto"/>
        <w:jc w:val="left"/>
        <w:rPr>
          <w:rFonts w:cs="仿宋_GB2312" w:asciiTheme="minorEastAsia" w:hAnsiTheme="minorEastAsia" w:eastAsiaTheme="minorEastAsia"/>
          <w:b/>
          <w:sz w:val="24"/>
        </w:rPr>
      </w:pPr>
      <w:r>
        <w:rPr>
          <w:rFonts w:hint="eastAsia" w:ascii="宋体" w:hAnsi="宋体" w:cs="宋体"/>
          <w:b/>
          <w:bCs/>
          <w:color w:val="000000"/>
          <w:sz w:val="24"/>
        </w:rPr>
        <w:t>注：以“※”标识的为核心产品。打“※”核心产品的品牌相同的多家响应供应商按一家响应供应商计算。</w:t>
      </w:r>
    </w:p>
    <w:p>
      <w:pPr>
        <w:adjustRightInd/>
        <w:spacing w:line="360" w:lineRule="auto"/>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t>三、商务条款</w:t>
      </w:r>
    </w:p>
    <w:p>
      <w:pPr>
        <w:spacing w:line="360" w:lineRule="auto"/>
        <w:rPr>
          <w:rFonts w:ascii="宋体" w:hAnsi="宋体" w:cs="宋体"/>
          <w:b/>
          <w:sz w:val="24"/>
        </w:rPr>
      </w:pPr>
      <w:r>
        <w:rPr>
          <w:rFonts w:hint="eastAsia" w:ascii="宋体" w:hAnsi="宋体" w:cs="宋体"/>
          <w:b/>
          <w:sz w:val="24"/>
        </w:rPr>
        <w:t>(一)交货期</w:t>
      </w:r>
    </w:p>
    <w:p>
      <w:pPr>
        <w:spacing w:line="360" w:lineRule="auto"/>
        <w:ind w:firstLine="480" w:firstLineChars="200"/>
        <w:rPr>
          <w:rFonts w:ascii="宋体" w:hAnsi="宋体" w:cs="宋体"/>
          <w:sz w:val="24"/>
        </w:rPr>
      </w:pPr>
      <w:r>
        <w:rPr>
          <w:rFonts w:hint="eastAsia" w:ascii="宋体" w:hAnsi="宋体" w:cs="宋体"/>
          <w:sz w:val="24"/>
        </w:rPr>
        <w:t>1.供货期：</w:t>
      </w:r>
      <w:r>
        <w:rPr>
          <w:rFonts w:hint="eastAsia" w:asciiTheme="minorEastAsia" w:hAnsiTheme="minorEastAsia" w:eastAsiaTheme="minorEastAsia"/>
          <w:sz w:val="24"/>
          <w:highlight w:val="none"/>
        </w:rPr>
        <w:t>合同签订后1个月内</w:t>
      </w:r>
      <w:r>
        <w:rPr>
          <w:rFonts w:hint="eastAsia" w:asciiTheme="minorEastAsia" w:hAnsiTheme="minorEastAsia" w:eastAsiaTheme="minorEastAsia"/>
          <w:sz w:val="24"/>
          <w:highlight w:val="none"/>
          <w:lang w:val="en-US" w:eastAsia="zh-CN"/>
        </w:rPr>
        <w:t>交付</w:t>
      </w:r>
      <w:r>
        <w:rPr>
          <w:rFonts w:hint="eastAsia" w:ascii="宋体" w:hAnsi="宋体" w:cs="宋体"/>
          <w:sz w:val="24"/>
        </w:rPr>
        <w:t>。</w:t>
      </w:r>
    </w:p>
    <w:p>
      <w:pPr>
        <w:spacing w:line="360" w:lineRule="auto"/>
        <w:ind w:firstLine="480" w:firstLineChars="200"/>
        <w:rPr>
          <w:rFonts w:ascii="宋体" w:hAnsi="宋体" w:cs="宋体"/>
          <w:sz w:val="24"/>
        </w:rPr>
      </w:pPr>
      <w:r>
        <w:rPr>
          <w:rFonts w:hint="eastAsia" w:ascii="宋体" w:hAnsi="宋体" w:cs="宋体"/>
          <w:sz w:val="24"/>
        </w:rPr>
        <w:t>2.交货地点：杭州电子科技大学。</w:t>
      </w:r>
    </w:p>
    <w:p>
      <w:pPr>
        <w:spacing w:line="360" w:lineRule="auto"/>
        <w:rPr>
          <w:rFonts w:ascii="宋体" w:hAnsi="宋体" w:cs="宋体"/>
          <w:b/>
          <w:sz w:val="24"/>
        </w:rPr>
      </w:pPr>
      <w:r>
        <w:rPr>
          <w:rFonts w:hint="eastAsia" w:ascii="宋体" w:hAnsi="宋体" w:cs="宋体"/>
          <w:b/>
          <w:sz w:val="24"/>
        </w:rPr>
        <w:t>(二)质保期</w:t>
      </w:r>
    </w:p>
    <w:p>
      <w:pPr>
        <w:spacing w:line="360" w:lineRule="auto"/>
        <w:ind w:firstLine="480" w:firstLineChars="200"/>
        <w:rPr>
          <w:rFonts w:ascii="宋体" w:hAnsi="宋体" w:cs="宋体"/>
          <w:sz w:val="24"/>
        </w:rPr>
      </w:pPr>
      <w:r>
        <w:rPr>
          <w:rFonts w:hint="eastAsia" w:ascii="宋体" w:hAnsi="宋体" w:cs="宋体"/>
          <w:sz w:val="24"/>
        </w:rPr>
        <w:t>自验收通过日起不少于</w:t>
      </w:r>
      <w:r>
        <w:rPr>
          <w:rFonts w:hint="eastAsia" w:ascii="宋体" w:hAnsi="宋体" w:cs="宋体"/>
          <w:sz w:val="24"/>
          <w:lang w:val="en-US" w:eastAsia="zh-CN"/>
        </w:rPr>
        <w:t>3</w:t>
      </w:r>
      <w:r>
        <w:rPr>
          <w:rFonts w:hint="eastAsia" w:ascii="宋体" w:hAnsi="宋体" w:cs="宋体"/>
          <w:sz w:val="24"/>
        </w:rPr>
        <w:t>年。</w:t>
      </w:r>
    </w:p>
    <w:p>
      <w:pPr>
        <w:spacing w:line="360" w:lineRule="auto"/>
        <w:rPr>
          <w:rFonts w:ascii="宋体" w:hAnsi="宋体" w:cs="宋体"/>
          <w:b/>
          <w:sz w:val="24"/>
        </w:rPr>
      </w:pPr>
      <w:r>
        <w:rPr>
          <w:rFonts w:hint="eastAsia" w:ascii="宋体" w:hAnsi="宋体" w:cs="宋体"/>
          <w:b/>
          <w:sz w:val="24"/>
        </w:rPr>
        <w:t>(三)付款方式</w:t>
      </w:r>
    </w:p>
    <w:p>
      <w:pPr>
        <w:spacing w:line="360" w:lineRule="auto"/>
        <w:ind w:firstLine="480"/>
        <w:rPr>
          <w:rFonts w:ascii="宋体" w:hAnsi="宋体" w:cs="宋体"/>
          <w:sz w:val="24"/>
        </w:rPr>
      </w:pPr>
      <w:r>
        <w:rPr>
          <w:rFonts w:hint="eastAsia" w:ascii="宋体" w:hAnsi="宋体" w:cs="宋体"/>
          <w:sz w:val="24"/>
        </w:rPr>
        <w:t>1.供应商为中小企业的，合同生效以及具备实施条件后7个工作日内，且供应商已向采购人提交银行、保险公司等金融机构出具的预付款保函的，采购人向供应商支付合同总价的40%；货物在</w:t>
      </w:r>
      <w:r>
        <w:rPr>
          <w:rFonts w:hint="eastAsia" w:ascii="宋体" w:hAnsi="宋体" w:cs="宋体"/>
          <w:sz w:val="24"/>
          <w:lang w:eastAsia="zh-Hans"/>
        </w:rPr>
        <w:t>成交</w:t>
      </w:r>
      <w:r>
        <w:rPr>
          <w:rFonts w:hint="eastAsia" w:ascii="宋体" w:hAnsi="宋体" w:cs="宋体"/>
          <w:sz w:val="24"/>
        </w:rPr>
        <w:t>人安装调试完毕并经采购人验收合格后，采购人在收到</w:t>
      </w:r>
      <w:r>
        <w:rPr>
          <w:rFonts w:hint="eastAsia" w:ascii="宋体" w:hAnsi="宋体" w:cs="宋体"/>
          <w:color w:val="000000"/>
          <w:sz w:val="24"/>
          <w:lang w:val="en-US" w:eastAsia="zh-CN"/>
        </w:rPr>
        <w:t>正规</w:t>
      </w:r>
      <w:r>
        <w:rPr>
          <w:rFonts w:hint="eastAsia" w:ascii="宋体" w:hAnsi="宋体" w:cs="宋体"/>
          <w:sz w:val="24"/>
          <w:lang w:eastAsia="zh-CN"/>
        </w:rPr>
        <w:t>发票</w:t>
      </w:r>
      <w:r>
        <w:rPr>
          <w:rFonts w:hint="eastAsia" w:ascii="宋体" w:hAnsi="宋体" w:cs="宋体"/>
          <w:sz w:val="24"/>
        </w:rPr>
        <w:t>后7个工作日内，向供应商支付合同总价的60%。</w:t>
      </w:r>
    </w:p>
    <w:p>
      <w:pPr>
        <w:spacing w:line="360" w:lineRule="auto"/>
        <w:ind w:firstLine="480"/>
        <w:rPr>
          <w:rFonts w:ascii="宋体" w:hAnsi="宋体" w:cs="宋体"/>
          <w:sz w:val="24"/>
        </w:rPr>
      </w:pPr>
      <w:r>
        <w:rPr>
          <w:rFonts w:hint="eastAsia" w:ascii="宋体" w:hAnsi="宋体" w:cs="宋体"/>
          <w:sz w:val="24"/>
        </w:rPr>
        <w:t>2.供应商为大型企业的，合同生效以及具备实施条件后7个工作日内，且供应商已向采购人提交银行、保险公司等金融机构出具的预付款保函的，采购人向供应商支付合同总价的30%；货物在</w:t>
      </w:r>
      <w:r>
        <w:rPr>
          <w:rFonts w:hint="eastAsia" w:ascii="宋体" w:hAnsi="宋体" w:cs="宋体"/>
          <w:sz w:val="24"/>
          <w:lang w:eastAsia="zh-Hans"/>
        </w:rPr>
        <w:t>成交</w:t>
      </w:r>
      <w:r>
        <w:rPr>
          <w:rFonts w:hint="eastAsia" w:ascii="宋体" w:hAnsi="宋体" w:cs="宋体"/>
          <w:sz w:val="24"/>
        </w:rPr>
        <w:t>人安装调试完毕并经采购人验收合格后，采购人在收到</w:t>
      </w:r>
      <w:r>
        <w:rPr>
          <w:rFonts w:hint="eastAsia" w:ascii="宋体" w:hAnsi="宋体" w:cs="宋体"/>
          <w:color w:val="000000"/>
          <w:sz w:val="24"/>
          <w:lang w:val="en-US" w:eastAsia="zh-CN"/>
        </w:rPr>
        <w:t>正规</w:t>
      </w:r>
      <w:r>
        <w:rPr>
          <w:rFonts w:hint="eastAsia" w:ascii="宋体" w:hAnsi="宋体" w:cs="宋体"/>
          <w:sz w:val="24"/>
          <w:lang w:eastAsia="zh-CN"/>
        </w:rPr>
        <w:t>发票</w:t>
      </w:r>
      <w:r>
        <w:rPr>
          <w:rFonts w:hint="eastAsia" w:ascii="宋体" w:hAnsi="宋体" w:cs="宋体"/>
          <w:sz w:val="24"/>
        </w:rPr>
        <w:t>后7个工作日内，向供应商支付合同总价的70%。</w:t>
      </w:r>
    </w:p>
    <w:p>
      <w:pPr>
        <w:spacing w:line="360" w:lineRule="auto"/>
        <w:ind w:firstLine="480"/>
        <w:rPr>
          <w:rFonts w:ascii="宋体" w:hAnsi="宋体" w:cs="宋体"/>
          <w:sz w:val="24"/>
        </w:rPr>
      </w:pPr>
      <w:r>
        <w:rPr>
          <w:rFonts w:hint="eastAsia" w:ascii="宋体" w:hAnsi="宋体" w:cs="宋体"/>
          <w:sz w:val="24"/>
        </w:rPr>
        <w:t>3.在签订合同时，供应商明确表示无需预付款或者主动要求降低预付款比例的，可降低预付款比例（预付款保函同步调整）。</w:t>
      </w:r>
    </w:p>
    <w:p>
      <w:pPr>
        <w:spacing w:line="360" w:lineRule="auto"/>
        <w:ind w:firstLine="480" w:firstLineChars="200"/>
        <w:rPr>
          <w:rFonts w:ascii="宋体" w:hAnsi="宋体" w:cs="宋体"/>
          <w:color w:val="000000"/>
          <w:sz w:val="24"/>
        </w:rPr>
      </w:pPr>
      <w:r>
        <w:rPr>
          <w:rFonts w:hint="eastAsia" w:ascii="宋体" w:hAnsi="宋体" w:cs="宋体"/>
          <w:color w:val="000000"/>
          <w:sz w:val="24"/>
        </w:rPr>
        <w:t>4.供应商明确表示无需预付款时，付款方式按以下要求执行：货物送达并经采购人初步验收后5个工作日内，收到</w:t>
      </w:r>
      <w:r>
        <w:rPr>
          <w:rFonts w:hint="eastAsia" w:ascii="宋体" w:hAnsi="宋体" w:cs="宋体"/>
          <w:color w:val="000000"/>
          <w:sz w:val="24"/>
          <w:lang w:val="en-US" w:eastAsia="zh-CN"/>
        </w:rPr>
        <w:t>正规</w:t>
      </w:r>
      <w:r>
        <w:rPr>
          <w:rFonts w:hint="eastAsia" w:ascii="宋体" w:hAnsi="宋体" w:cs="宋体"/>
          <w:color w:val="000000"/>
          <w:sz w:val="24"/>
        </w:rPr>
        <w:t>发票后采购人向供应商支付合同总价的75%；货物由供应商安装调试完毕并经采购人验收合格后，收到</w:t>
      </w:r>
      <w:r>
        <w:rPr>
          <w:rFonts w:hint="eastAsia" w:ascii="宋体" w:hAnsi="宋体" w:cs="宋体"/>
          <w:color w:val="000000"/>
          <w:sz w:val="24"/>
          <w:lang w:val="en-US" w:eastAsia="zh-CN"/>
        </w:rPr>
        <w:t>正规</w:t>
      </w:r>
      <w:r>
        <w:rPr>
          <w:rFonts w:hint="eastAsia" w:ascii="宋体" w:hAnsi="宋体" w:cs="宋体"/>
          <w:color w:val="000000"/>
          <w:sz w:val="24"/>
        </w:rPr>
        <w:t>发票后采购人向供应商支付合同总价的25%。</w:t>
      </w:r>
    </w:p>
    <w:p>
      <w:pPr>
        <w:spacing w:line="360" w:lineRule="auto"/>
        <w:rPr>
          <w:rFonts w:ascii="宋体" w:hAnsi="宋体" w:cs="宋体"/>
          <w:b/>
          <w:bCs/>
          <w:color w:val="000000"/>
          <w:sz w:val="24"/>
        </w:rPr>
      </w:pPr>
      <w:r>
        <w:rPr>
          <w:rFonts w:hint="eastAsia" w:ascii="宋体" w:hAnsi="宋体" w:cs="宋体"/>
          <w:b/>
          <w:bCs/>
          <w:color w:val="000000"/>
          <w:sz w:val="24"/>
        </w:rPr>
        <w:t>（四）履约保证金</w:t>
      </w:r>
    </w:p>
    <w:p>
      <w:pPr>
        <w:spacing w:line="360" w:lineRule="auto"/>
        <w:ind w:firstLine="480"/>
        <w:rPr>
          <w:rFonts w:ascii="宋体" w:hAnsi="宋体" w:cs="宋体"/>
          <w:color w:val="000000"/>
          <w:sz w:val="24"/>
        </w:rPr>
      </w:pPr>
      <w:r>
        <w:rPr>
          <w:rFonts w:hint="eastAsia" w:ascii="宋体" w:hAnsi="宋体" w:cs="宋体"/>
          <w:color w:val="000000"/>
          <w:sz w:val="24"/>
        </w:rPr>
        <w:t>合同签订后，成交供应商向采购人缴纳合同金额1%的履约保证金，在采购人验收合格后无息返还给成交供应商（遇寒暑假及国定假日顺延）。接受金融机构、担保机构出具的以保函形式提交的履约保证金。</w:t>
      </w:r>
    </w:p>
    <w:p>
      <w:pPr>
        <w:spacing w:line="360" w:lineRule="auto"/>
        <w:ind w:firstLine="480"/>
        <w:rPr>
          <w:rFonts w:ascii="宋体" w:hAnsi="宋体" w:cs="宋体"/>
          <w:color w:val="000000"/>
          <w:sz w:val="24"/>
        </w:rPr>
      </w:pPr>
      <w:r>
        <w:rPr>
          <w:rFonts w:hint="eastAsia" w:ascii="宋体" w:hAnsi="宋体" w:cs="宋体"/>
          <w:color w:val="000000"/>
          <w:sz w:val="24"/>
        </w:rPr>
        <w:t>转账信息如下：</w:t>
      </w:r>
    </w:p>
    <w:p>
      <w:pPr>
        <w:spacing w:line="360" w:lineRule="auto"/>
        <w:ind w:firstLine="480"/>
        <w:rPr>
          <w:rFonts w:ascii="宋体" w:hAnsi="宋体" w:cs="宋体"/>
          <w:color w:val="000000"/>
          <w:sz w:val="24"/>
        </w:rPr>
      </w:pPr>
      <w:r>
        <w:rPr>
          <w:rFonts w:hint="eastAsia" w:ascii="宋体" w:hAnsi="宋体" w:cs="宋体"/>
          <w:color w:val="000000"/>
          <w:sz w:val="24"/>
        </w:rPr>
        <w:t>收款单位（户名）:杭州电子科技大学</w:t>
      </w:r>
    </w:p>
    <w:p>
      <w:pPr>
        <w:spacing w:line="360" w:lineRule="auto"/>
        <w:ind w:firstLine="480"/>
        <w:rPr>
          <w:rFonts w:ascii="宋体" w:hAnsi="宋体" w:cs="宋体"/>
          <w:color w:val="000000"/>
          <w:sz w:val="24"/>
        </w:rPr>
      </w:pPr>
      <w:r>
        <w:rPr>
          <w:rFonts w:hint="eastAsia" w:ascii="宋体" w:hAnsi="宋体" w:cs="宋体"/>
          <w:color w:val="000000"/>
          <w:sz w:val="24"/>
        </w:rPr>
        <w:t>开户银行：工行高新支行</w:t>
      </w:r>
    </w:p>
    <w:p>
      <w:pPr>
        <w:spacing w:line="360" w:lineRule="auto"/>
        <w:ind w:firstLine="480"/>
        <w:rPr>
          <w:rFonts w:ascii="宋体" w:hAnsi="宋体" w:cs="宋体"/>
          <w:color w:val="000000"/>
          <w:sz w:val="24"/>
        </w:rPr>
      </w:pPr>
      <w:r>
        <w:rPr>
          <w:rFonts w:hint="eastAsia" w:ascii="宋体" w:hAnsi="宋体" w:cs="宋体"/>
          <w:color w:val="000000"/>
          <w:sz w:val="24"/>
        </w:rPr>
        <w:t>银行账号：1202026209008806216</w:t>
      </w:r>
    </w:p>
    <w:p>
      <w:pPr>
        <w:spacing w:line="360" w:lineRule="auto"/>
        <w:ind w:firstLine="480"/>
        <w:rPr>
          <w:rFonts w:ascii="宋体" w:hAnsi="宋体" w:cs="宋体"/>
          <w:color w:val="000000"/>
          <w:sz w:val="24"/>
        </w:rPr>
      </w:pPr>
      <w:r>
        <w:rPr>
          <w:rFonts w:hint="eastAsia" w:ascii="宋体" w:hAnsi="宋体" w:cs="宋体"/>
          <w:color w:val="000000"/>
          <w:sz w:val="24"/>
          <w:lang w:eastAsia="zh-CN"/>
        </w:rPr>
        <w:t>增值税专用发票</w:t>
      </w:r>
      <w:r>
        <w:rPr>
          <w:rFonts w:hint="eastAsia" w:ascii="宋体" w:hAnsi="宋体" w:cs="宋体"/>
          <w:color w:val="000000"/>
          <w:sz w:val="24"/>
        </w:rPr>
        <w:t>开票信息</w:t>
      </w:r>
    </w:p>
    <w:p>
      <w:pPr>
        <w:spacing w:line="360" w:lineRule="auto"/>
        <w:ind w:firstLine="480"/>
        <w:rPr>
          <w:rFonts w:ascii="宋体" w:hAnsi="宋体" w:cs="宋体"/>
          <w:color w:val="000000"/>
          <w:sz w:val="24"/>
        </w:rPr>
      </w:pPr>
      <w:r>
        <w:rPr>
          <w:rFonts w:hint="eastAsia" w:ascii="宋体" w:hAnsi="宋体" w:cs="宋体"/>
          <w:color w:val="000000"/>
          <w:sz w:val="24"/>
        </w:rPr>
        <w:t>抬头：杭州电子科技大学</w:t>
      </w:r>
    </w:p>
    <w:p>
      <w:pPr>
        <w:spacing w:line="360" w:lineRule="auto"/>
        <w:ind w:firstLine="480"/>
        <w:rPr>
          <w:rFonts w:ascii="宋体" w:hAnsi="宋体" w:cs="宋体"/>
          <w:sz w:val="24"/>
        </w:rPr>
      </w:pPr>
      <w:r>
        <w:rPr>
          <w:rFonts w:hint="eastAsia" w:ascii="宋体" w:hAnsi="宋体" w:cs="宋体"/>
          <w:color w:val="000000"/>
          <w:sz w:val="24"/>
        </w:rPr>
        <w:t>税号：12330000470009026T</w:t>
      </w:r>
    </w:p>
    <w:p>
      <w:pPr>
        <w:spacing w:line="360" w:lineRule="auto"/>
        <w:rPr>
          <w:rFonts w:ascii="宋体" w:hAnsi="宋体" w:cs="宋体"/>
          <w:b/>
          <w:bCs/>
          <w:color w:val="000000"/>
          <w:sz w:val="24"/>
        </w:rPr>
      </w:pPr>
      <w:r>
        <w:rPr>
          <w:rFonts w:hint="eastAsia" w:ascii="宋体" w:hAnsi="宋体" w:cs="宋体"/>
          <w:b/>
          <w:bCs/>
          <w:color w:val="000000"/>
          <w:sz w:val="24"/>
        </w:rPr>
        <w:t>（五）验收标准</w:t>
      </w:r>
    </w:p>
    <w:p>
      <w:pPr>
        <w:snapToGrid w:val="0"/>
        <w:spacing w:line="360" w:lineRule="auto"/>
        <w:ind w:firstLine="240" w:firstLineChars="100"/>
        <w:rPr>
          <w:rFonts w:ascii="宋体" w:hAnsi="宋体" w:cs="宋体"/>
          <w:sz w:val="24"/>
        </w:rPr>
      </w:pPr>
      <w:r>
        <w:rPr>
          <w:rFonts w:hint="eastAsia" w:ascii="宋体" w:hAnsi="宋体" w:cs="宋体"/>
          <w:sz w:val="24"/>
        </w:rPr>
        <w:t>1.验收由采购人负责实施；</w:t>
      </w:r>
    </w:p>
    <w:p>
      <w:pPr>
        <w:snapToGrid w:val="0"/>
        <w:spacing w:line="360" w:lineRule="auto"/>
        <w:ind w:firstLine="240" w:firstLineChars="100"/>
        <w:rPr>
          <w:rFonts w:ascii="宋体" w:hAnsi="宋体" w:cs="宋体"/>
          <w:sz w:val="24"/>
        </w:rPr>
      </w:pPr>
      <w:r>
        <w:rPr>
          <w:rFonts w:hint="eastAsia" w:ascii="宋体" w:hAnsi="宋体" w:cs="宋体"/>
          <w:sz w:val="24"/>
        </w:rPr>
        <w:t>2.验收依据：</w:t>
      </w:r>
    </w:p>
    <w:p>
      <w:pPr>
        <w:snapToGrid w:val="0"/>
        <w:spacing w:line="360" w:lineRule="auto"/>
        <w:ind w:firstLine="480" w:firstLineChars="200"/>
        <w:rPr>
          <w:rFonts w:ascii="宋体" w:hAnsi="宋体" w:cs="宋体"/>
          <w:sz w:val="24"/>
        </w:rPr>
      </w:pPr>
      <w:r>
        <w:rPr>
          <w:rFonts w:hint="eastAsia" w:ascii="宋体" w:hAnsi="宋体" w:cs="宋体"/>
          <w:sz w:val="24"/>
        </w:rPr>
        <w:t>2.1合同、磋商文件、响应文件；</w:t>
      </w:r>
    </w:p>
    <w:p>
      <w:pPr>
        <w:snapToGrid w:val="0"/>
        <w:spacing w:line="360" w:lineRule="auto"/>
        <w:ind w:firstLine="480" w:firstLineChars="200"/>
        <w:rPr>
          <w:rFonts w:ascii="宋体" w:hAnsi="宋体" w:cs="宋体"/>
          <w:sz w:val="24"/>
        </w:rPr>
      </w:pPr>
      <w:r>
        <w:rPr>
          <w:rFonts w:hint="eastAsia" w:ascii="宋体" w:hAnsi="宋体" w:cs="宋体"/>
          <w:sz w:val="24"/>
        </w:rPr>
        <w:t>2.2供应商提供的技术规格、经采购人认可的合同货物的有效检验文件；</w:t>
      </w:r>
    </w:p>
    <w:p>
      <w:pPr>
        <w:snapToGrid w:val="0"/>
        <w:spacing w:line="360" w:lineRule="auto"/>
        <w:ind w:firstLine="480" w:firstLineChars="200"/>
        <w:rPr>
          <w:rFonts w:ascii="宋体" w:hAnsi="宋体" w:cs="宋体"/>
          <w:sz w:val="24"/>
        </w:rPr>
      </w:pPr>
      <w:r>
        <w:rPr>
          <w:rFonts w:hint="eastAsia" w:ascii="宋体" w:hAnsi="宋体" w:cs="宋体"/>
          <w:sz w:val="24"/>
        </w:rPr>
        <w:t>2.3供应商应于响应文件中提供合同货物的验收标准和检测办法，并在验收中提供采购人认可的相应检测手段，验收标准应符合中国有关的国家、地方、行业的标准，如若中标，经采购人确认后作为验收的依据</w:t>
      </w:r>
    </w:p>
    <w:p>
      <w:pPr>
        <w:snapToGrid w:val="0"/>
        <w:spacing w:line="360" w:lineRule="auto"/>
        <w:ind w:firstLine="240" w:firstLineChars="100"/>
        <w:rPr>
          <w:rFonts w:ascii="宋体" w:hAnsi="宋体" w:cs="宋体"/>
          <w:sz w:val="24"/>
        </w:rPr>
      </w:pPr>
      <w:r>
        <w:rPr>
          <w:rFonts w:hint="eastAsia" w:ascii="宋体" w:hAnsi="宋体" w:cs="宋体"/>
          <w:sz w:val="24"/>
        </w:rPr>
        <w:t>3.供应商应提供合同货物的有效检验文件，经采购人认可后，与合同的性能指标一起作为合同货物验收标准。采购人验收合格后，双方共同签署验收合格证书，验收中发现合同货物达不到验收标准或合同规定的性能指标，供应商须按要求整改，直到验收合格为止。</w:t>
      </w:r>
    </w:p>
    <w:p>
      <w:pPr>
        <w:snapToGrid w:val="0"/>
        <w:spacing w:line="360" w:lineRule="auto"/>
        <w:ind w:firstLine="240" w:firstLineChars="100"/>
        <w:rPr>
          <w:rFonts w:ascii="宋体" w:hAnsi="宋体" w:cs="宋体"/>
          <w:sz w:val="24"/>
        </w:rPr>
      </w:pPr>
      <w:r>
        <w:rPr>
          <w:rFonts w:hint="eastAsia" w:ascii="宋体" w:hAnsi="宋体" w:cs="宋体"/>
          <w:sz w:val="24"/>
        </w:rPr>
        <w:t>4.验收合格的条件：</w:t>
      </w:r>
    </w:p>
    <w:p>
      <w:pPr>
        <w:snapToGrid w:val="0"/>
        <w:spacing w:line="360" w:lineRule="auto"/>
        <w:ind w:firstLine="480" w:firstLineChars="200"/>
        <w:rPr>
          <w:rFonts w:ascii="宋体" w:hAnsi="宋体" w:cs="宋体"/>
          <w:sz w:val="24"/>
        </w:rPr>
      </w:pPr>
      <w:r>
        <w:rPr>
          <w:rFonts w:hint="eastAsia" w:ascii="宋体" w:hAnsi="宋体" w:cs="宋体"/>
          <w:sz w:val="24"/>
        </w:rPr>
        <w:t>4.1所供货物符合产品标准和及合同的要求；</w:t>
      </w:r>
    </w:p>
    <w:p>
      <w:pPr>
        <w:snapToGrid w:val="0"/>
        <w:spacing w:line="360" w:lineRule="auto"/>
        <w:ind w:firstLine="480" w:firstLineChars="200"/>
        <w:rPr>
          <w:rFonts w:ascii="宋体" w:hAnsi="宋体" w:cs="宋体"/>
          <w:sz w:val="24"/>
        </w:rPr>
      </w:pPr>
      <w:r>
        <w:rPr>
          <w:rFonts w:hint="eastAsia" w:ascii="宋体" w:hAnsi="宋体" w:cs="宋体"/>
          <w:sz w:val="24"/>
        </w:rPr>
        <w:t>4.2在进行测试和验收过程中发现的问题已被解决并得到采购人的认可；</w:t>
      </w:r>
    </w:p>
    <w:p>
      <w:pPr>
        <w:snapToGrid w:val="0"/>
        <w:spacing w:line="360" w:lineRule="auto"/>
        <w:ind w:firstLine="480" w:firstLineChars="200"/>
        <w:rPr>
          <w:rFonts w:ascii="宋体" w:hAnsi="宋体" w:cs="宋体"/>
          <w:sz w:val="24"/>
        </w:rPr>
      </w:pPr>
      <w:r>
        <w:rPr>
          <w:rFonts w:hint="eastAsia" w:ascii="宋体" w:hAnsi="宋体" w:cs="宋体"/>
          <w:sz w:val="24"/>
        </w:rPr>
        <w:t>4.3合同中规定的所有货物和材料均已交付；</w:t>
      </w:r>
    </w:p>
    <w:p>
      <w:pPr>
        <w:snapToGrid w:val="0"/>
        <w:spacing w:line="360" w:lineRule="auto"/>
        <w:ind w:firstLine="480" w:firstLineChars="200"/>
        <w:rPr>
          <w:rFonts w:ascii="宋体" w:hAnsi="宋体" w:cs="宋体"/>
          <w:sz w:val="24"/>
        </w:rPr>
      </w:pPr>
      <w:r>
        <w:rPr>
          <w:rFonts w:hint="eastAsia" w:ascii="宋体" w:hAnsi="宋体" w:cs="宋体"/>
          <w:sz w:val="24"/>
        </w:rPr>
        <w:t>4.4所供货物已通过使用单位组织的验收；</w:t>
      </w:r>
    </w:p>
    <w:p>
      <w:pPr>
        <w:spacing w:line="360" w:lineRule="auto"/>
        <w:ind w:firstLine="480"/>
        <w:rPr>
          <w:rFonts w:ascii="宋体" w:hAnsi="宋体" w:cs="宋体"/>
          <w:color w:val="000000"/>
          <w:sz w:val="24"/>
          <w:lang w:val="zh-CN"/>
        </w:rPr>
      </w:pPr>
      <w:r>
        <w:rPr>
          <w:rFonts w:hint="eastAsia" w:ascii="宋体" w:hAnsi="宋体" w:cs="宋体"/>
          <w:sz w:val="24"/>
        </w:rPr>
        <w:t>4.5所有相关的技术文件及资料均已提交并得到接受。</w:t>
      </w:r>
    </w:p>
    <w:p>
      <w:pPr>
        <w:spacing w:line="360" w:lineRule="auto"/>
        <w:rPr>
          <w:rFonts w:ascii="宋体" w:hAnsi="宋体" w:cs="宋体"/>
          <w:b/>
          <w:bCs/>
          <w:color w:val="000000"/>
          <w:sz w:val="24"/>
        </w:rPr>
      </w:pPr>
      <w:r>
        <w:rPr>
          <w:rFonts w:hint="eastAsia" w:ascii="宋体" w:hAnsi="宋体" w:cs="宋体"/>
          <w:b/>
          <w:bCs/>
          <w:color w:val="000000"/>
          <w:sz w:val="24"/>
        </w:rPr>
        <w:t>（六）售后服务</w:t>
      </w:r>
    </w:p>
    <w:p>
      <w:pPr>
        <w:snapToGrid w:val="0"/>
        <w:spacing w:line="360" w:lineRule="auto"/>
        <w:ind w:firstLine="480" w:firstLineChars="200"/>
        <w:rPr>
          <w:rFonts w:ascii="宋体" w:hAnsi="宋体" w:cs="宋体"/>
          <w:sz w:val="24"/>
        </w:rPr>
      </w:pPr>
      <w:r>
        <w:rPr>
          <w:rFonts w:hint="eastAsia" w:ascii="宋体" w:hAnsi="宋体" w:cs="宋体"/>
          <w:sz w:val="24"/>
        </w:rPr>
        <w:t>1.在质保期内，供应商应对货物出现的质量及安全问题负责处理解决并承担一切费用。</w:t>
      </w:r>
    </w:p>
    <w:p>
      <w:pPr>
        <w:snapToGrid w:val="0"/>
        <w:spacing w:line="360" w:lineRule="auto"/>
        <w:ind w:firstLine="480" w:firstLineChars="200"/>
        <w:rPr>
          <w:rFonts w:ascii="宋体" w:hAnsi="宋体" w:cs="宋体"/>
          <w:sz w:val="24"/>
        </w:rPr>
      </w:pPr>
      <w:r>
        <w:rPr>
          <w:rFonts w:hint="eastAsia" w:ascii="宋体" w:hAnsi="宋体" w:cs="宋体"/>
          <w:sz w:val="24"/>
        </w:rPr>
        <w:t>2.质保期内出现无法排除的故障，供应商需无条件更换同型号产品。</w:t>
      </w:r>
    </w:p>
    <w:p>
      <w:pPr>
        <w:snapToGrid w:val="0"/>
        <w:spacing w:line="360" w:lineRule="auto"/>
        <w:ind w:firstLine="480" w:firstLineChars="200"/>
        <w:rPr>
          <w:rFonts w:ascii="宋体" w:hAnsi="宋体" w:cs="宋体"/>
          <w:sz w:val="24"/>
        </w:rPr>
      </w:pPr>
      <w:r>
        <w:rPr>
          <w:rFonts w:hint="eastAsia" w:ascii="宋体" w:hAnsi="宋体" w:cs="宋体"/>
          <w:sz w:val="24"/>
        </w:rPr>
        <w:t>3.因人为因素出现的故障不在免费保修范围内。</w:t>
      </w:r>
    </w:p>
    <w:p>
      <w:pPr>
        <w:snapToGrid w:val="0"/>
        <w:spacing w:line="360" w:lineRule="auto"/>
        <w:ind w:firstLine="480" w:firstLineChars="200"/>
        <w:rPr>
          <w:rFonts w:ascii="宋体" w:hAnsi="宋体" w:cs="宋体"/>
          <w:sz w:val="24"/>
          <w:u w:val="single"/>
        </w:rPr>
      </w:pPr>
      <w:r>
        <w:rPr>
          <w:rFonts w:hint="eastAsia" w:ascii="宋体" w:hAnsi="宋体" w:cs="宋体"/>
          <w:sz w:val="24"/>
        </w:rPr>
        <w:t>4.如在使用过程中发生质量问题，供应商维护响应时间：2小时以内；电话技术支持时间：2小时以内；若需上门维护，则在：24小时内到达现场并进行维护。</w:t>
      </w:r>
    </w:p>
    <w:p>
      <w:pPr>
        <w:snapToGrid w:val="0"/>
        <w:spacing w:line="360" w:lineRule="auto"/>
        <w:ind w:firstLine="480" w:firstLineChars="200"/>
        <w:rPr>
          <w:rFonts w:ascii="宋体" w:hAnsi="宋体" w:cs="宋体"/>
          <w:sz w:val="24"/>
        </w:rPr>
      </w:pPr>
      <w:r>
        <w:rPr>
          <w:rFonts w:hint="eastAsia" w:ascii="宋体" w:hAnsi="宋体" w:cs="宋体"/>
          <w:sz w:val="24"/>
        </w:rPr>
        <w:t>5.使用期内，供应商应提供服务工程师的电话、EMAIL和远程网络技术支持。</w:t>
      </w:r>
    </w:p>
    <w:p>
      <w:pPr>
        <w:snapToGrid w:val="0"/>
        <w:spacing w:line="360" w:lineRule="auto"/>
        <w:ind w:firstLine="480" w:firstLineChars="200"/>
        <w:rPr>
          <w:rFonts w:ascii="宋体" w:hAnsi="宋体" w:cs="宋体"/>
          <w:sz w:val="24"/>
        </w:rPr>
      </w:pPr>
      <w:r>
        <w:rPr>
          <w:rFonts w:hint="eastAsia" w:ascii="宋体" w:hAnsi="宋体" w:cs="宋体"/>
          <w:sz w:val="24"/>
        </w:rPr>
        <w:t>6.免费提供与产品有关的现场安装调试、技术服务、培训等其他相关服务；</w:t>
      </w:r>
    </w:p>
    <w:p>
      <w:pPr>
        <w:snapToGrid w:val="0"/>
        <w:spacing w:line="360" w:lineRule="auto"/>
        <w:ind w:firstLine="480" w:firstLineChars="200"/>
        <w:rPr>
          <w:rFonts w:ascii="宋体" w:hAnsi="宋体" w:cs="宋体"/>
          <w:sz w:val="24"/>
        </w:rPr>
      </w:pPr>
      <w:r>
        <w:rPr>
          <w:rFonts w:hint="eastAsia" w:ascii="宋体" w:hAnsi="宋体" w:cs="宋体"/>
          <w:sz w:val="24"/>
        </w:rPr>
        <w:t>7.培训：</w:t>
      </w:r>
    </w:p>
    <w:p>
      <w:pPr>
        <w:snapToGrid w:val="0"/>
        <w:spacing w:line="360" w:lineRule="auto"/>
        <w:ind w:firstLine="480" w:firstLineChars="200"/>
        <w:rPr>
          <w:rFonts w:ascii="宋体" w:hAnsi="宋体" w:cs="宋体"/>
          <w:sz w:val="24"/>
        </w:rPr>
      </w:pPr>
      <w:r>
        <w:rPr>
          <w:rFonts w:hint="eastAsia" w:ascii="宋体" w:hAnsi="宋体" w:cs="宋体"/>
          <w:sz w:val="24"/>
        </w:rPr>
        <w:t>（1）供应商应按照采购人的要求，在采购人指定地点提供免费技术培训1次2课时，要求专业培训讲师对采购人维护人员进行培训</w:t>
      </w:r>
    </w:p>
    <w:p>
      <w:pPr>
        <w:snapToGrid w:val="0"/>
        <w:spacing w:line="360" w:lineRule="auto"/>
        <w:ind w:firstLine="480" w:firstLineChars="200"/>
        <w:rPr>
          <w:rFonts w:ascii="宋体" w:hAnsi="宋体" w:cs="宋体"/>
          <w:sz w:val="24"/>
        </w:rPr>
      </w:pPr>
      <w:r>
        <w:rPr>
          <w:rFonts w:hint="eastAsia" w:ascii="宋体" w:hAnsi="宋体" w:cs="宋体"/>
          <w:sz w:val="24"/>
        </w:rPr>
        <w:t>（2）以上培训内容的培训费用由供应商承担。</w:t>
      </w:r>
    </w:p>
    <w:p>
      <w:pPr>
        <w:widowControl/>
        <w:adjustRightInd/>
        <w:ind w:firstLine="723" w:firstLineChars="200"/>
        <w:jc w:val="left"/>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p>
    <w:p>
      <w:pPr>
        <w:adjustRightInd/>
        <w:spacing w:line="360" w:lineRule="auto"/>
        <w:jc w:val="center"/>
        <w:outlineLvl w:val="0"/>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 xml:space="preserve">第五部分 </w:t>
      </w:r>
      <w:bookmarkEnd w:id="59"/>
      <w:bookmarkEnd w:id="60"/>
      <w:bookmarkStart w:id="64" w:name="第四部分"/>
      <w:r>
        <w:rPr>
          <w:rFonts w:hint="eastAsia" w:cs="仿宋_GB2312" w:asciiTheme="minorEastAsia" w:hAnsiTheme="minorEastAsia" w:eastAsiaTheme="minorEastAsia"/>
          <w:b/>
          <w:sz w:val="36"/>
          <w:szCs w:val="36"/>
        </w:rPr>
        <w:t>评审方法及评审标准</w:t>
      </w:r>
    </w:p>
    <w:p>
      <w:pPr>
        <w:pStyle w:val="395"/>
        <w:spacing w:before="0"/>
        <w:ind w:firstLine="643"/>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评审方法前附表</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4725"/>
        <w:gridCol w:w="720"/>
        <w:gridCol w:w="1350"/>
        <w:gridCol w:w="16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序号</w:t>
            </w:r>
          </w:p>
        </w:tc>
        <w:tc>
          <w:tcPr>
            <w:tcW w:w="472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评标标准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权重</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主观分/客观分属性</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投标文件中评标标准相应的商务技术资料目录*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ascii="宋体" w:hAnsi="宋体" w:cs="宋体"/>
                <w:sz w:val="24"/>
              </w:rPr>
              <w:t>1</w:t>
            </w:r>
          </w:p>
        </w:tc>
        <w:tc>
          <w:tcPr>
            <w:tcW w:w="4725" w:type="dxa"/>
            <w:vAlign w:val="center"/>
          </w:tcPr>
          <w:p>
            <w:r>
              <w:rPr>
                <w:rFonts w:hint="eastAsia" w:cs="仿宋_GB2312" w:asciiTheme="minorEastAsia" w:hAnsiTheme="minorEastAsia" w:eastAsiaTheme="minorEastAsia"/>
                <w:color w:val="000000" w:themeColor="text1"/>
                <w:sz w:val="24"/>
                <w14:textFill>
                  <w14:solidFill>
                    <w14:schemeClr w14:val="tx1"/>
                  </w14:solidFill>
                </w14:textFill>
              </w:rPr>
              <w:t>供应商自2020年1月1日以来，承担过的类似项目情况，依照提供的合同扫描件（以合同签订时间为准），每提供1份，得1分，最高得3分。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ascii="宋体" w:hAnsi="宋体" w:cs="宋体"/>
                <w:bCs/>
                <w:sz w:val="24"/>
              </w:rPr>
              <w:t>客观分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2</w:t>
            </w:r>
          </w:p>
        </w:tc>
        <w:tc>
          <w:tcPr>
            <w:tcW w:w="4725" w:type="dxa"/>
          </w:tcPr>
          <w:p>
            <w:pPr>
              <w:snapToGrid w:val="0"/>
              <w:jc w:val="left"/>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质保期在满足采购文件要求的基础上每延长一年得1分，最多得</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1</w:t>
            </w:r>
            <w:r>
              <w:rPr>
                <w:rFonts w:hint="eastAsia" w:cs="仿宋_GB2312" w:asciiTheme="minorEastAsia" w:hAnsiTheme="minorEastAsia" w:eastAsiaTheme="minorEastAsia"/>
                <w:color w:val="000000" w:themeColor="text1"/>
                <w:sz w:val="24"/>
                <w14:textFill>
                  <w14:solidFill>
                    <w14:schemeClr w14:val="tx1"/>
                  </w14:solidFill>
                </w14:textFill>
              </w:rPr>
              <w:t>分，延长时间不足一年的不计分。</w:t>
            </w:r>
          </w:p>
        </w:tc>
        <w:tc>
          <w:tcPr>
            <w:tcW w:w="720" w:type="dxa"/>
            <w:vAlign w:val="center"/>
          </w:tcPr>
          <w:p>
            <w:pPr>
              <w:snapToGrid w:val="0"/>
              <w:jc w:val="center"/>
              <w:rPr>
                <w:rFonts w:hint="eastAsia" w:cs="仿宋_GB2312" w:asciiTheme="minorEastAsia" w:hAnsiTheme="minorEastAsia" w:eastAsiaTheme="minorEastAsia"/>
                <w:color w:val="000000" w:themeColor="text1"/>
                <w:sz w:val="24"/>
                <w:lang w:val="en-US" w:eastAsia="zh-CN"/>
                <w14:textFill>
                  <w14:solidFill>
                    <w14:schemeClr w14:val="tx1"/>
                  </w14:solidFill>
                </w14:textFill>
              </w:rPr>
            </w:pP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1</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客观分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4725" w:type="dxa"/>
          </w:tcPr>
          <w:p>
            <w:pPr>
              <w:snapToGrid w:val="0"/>
              <w:jc w:val="left"/>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不符合（负偏离）技术要求中标注“▲”条款（不可偏离）的</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响应</w:t>
            </w:r>
            <w:r>
              <w:rPr>
                <w:rFonts w:hint="eastAsia" w:cs="仿宋_GB2312" w:asciiTheme="minorEastAsia" w:hAnsiTheme="minorEastAsia" w:eastAsiaTheme="minorEastAsia"/>
                <w:color w:val="000000" w:themeColor="text1"/>
                <w:sz w:val="24"/>
                <w14:textFill>
                  <w14:solidFill>
                    <w14:schemeClr w14:val="tx1"/>
                  </w14:solidFill>
                </w14:textFill>
              </w:rPr>
              <w:t>文件无效，满足或明显优于</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采购</w:t>
            </w:r>
            <w:r>
              <w:rPr>
                <w:rFonts w:hint="eastAsia" w:cs="仿宋_GB2312" w:asciiTheme="minorEastAsia" w:hAnsiTheme="minorEastAsia" w:eastAsiaTheme="minorEastAsia"/>
                <w:color w:val="000000" w:themeColor="text1"/>
                <w:sz w:val="24"/>
                <w14:textFill>
                  <w14:solidFill>
                    <w14:schemeClr w14:val="tx1"/>
                  </w14:solidFill>
                </w14:textFill>
              </w:rPr>
              <w:t>文件明确的全部技术条款要求的该项得满分；</w:t>
            </w:r>
          </w:p>
          <w:p>
            <w:pPr>
              <w:snapToGrid w:val="0"/>
              <w:jc w:val="left"/>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技术条款低于技术要求（负偏离）的每项扣</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4</w:t>
            </w:r>
            <w:r>
              <w:rPr>
                <w:rFonts w:hint="eastAsia" w:cs="仿宋_GB2312" w:asciiTheme="minorEastAsia" w:hAnsiTheme="minorEastAsia" w:eastAsiaTheme="minorEastAsia"/>
                <w:color w:val="000000" w:themeColor="text1"/>
                <w:sz w:val="24"/>
                <w14:textFill>
                  <w14:solidFill>
                    <w14:schemeClr w14:val="tx1"/>
                  </w14:solidFill>
                </w14:textFill>
              </w:rPr>
              <w:t>分；扣完为止。</w:t>
            </w:r>
          </w:p>
        </w:tc>
        <w:tc>
          <w:tcPr>
            <w:tcW w:w="720" w:type="dxa"/>
            <w:vAlign w:val="center"/>
          </w:tcPr>
          <w:p>
            <w:pPr>
              <w:snapToGrid w:val="0"/>
              <w:jc w:val="center"/>
              <w:rPr>
                <w:rFonts w:hint="eastAsia" w:cs="仿宋_GB2312" w:asciiTheme="minorEastAsia" w:hAnsiTheme="minorEastAsia" w:eastAsiaTheme="minorEastAsia"/>
                <w:color w:val="000000" w:themeColor="text1"/>
                <w:sz w:val="24"/>
                <w:lang w:eastAsia="zh-CN"/>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6</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客观分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4</w:t>
            </w:r>
          </w:p>
        </w:tc>
        <w:tc>
          <w:tcPr>
            <w:tcW w:w="4725" w:type="dxa"/>
            <w:vAlign w:val="top"/>
          </w:tcPr>
          <w:p>
            <w:pPr>
              <w:pStyle w:val="633"/>
              <w:spacing w:line="240" w:lineRule="auto"/>
              <w:ind w:firstLine="0"/>
              <w:rPr>
                <w:rFonts w:cs="宋体"/>
                <w:color w:val="000000"/>
                <w:kern w:val="2"/>
                <w:szCs w:val="24"/>
              </w:rPr>
            </w:pPr>
            <w:r>
              <w:rPr>
                <w:rFonts w:hint="eastAsia" w:cs="宋体"/>
                <w:color w:val="000000"/>
                <w:kern w:val="2"/>
                <w:szCs w:val="24"/>
              </w:rPr>
              <w:t>供应商针对本次采购整体的项目实施方案。</w:t>
            </w:r>
          </w:p>
          <w:p>
            <w:pPr>
              <w:pStyle w:val="633"/>
              <w:spacing w:line="240" w:lineRule="auto"/>
              <w:ind w:firstLine="0"/>
              <w:rPr>
                <w:rFonts w:cs="宋体"/>
                <w:color w:val="000000"/>
                <w:kern w:val="2"/>
                <w:szCs w:val="24"/>
              </w:rPr>
            </w:pPr>
            <w:r>
              <w:rPr>
                <w:rFonts w:hint="eastAsia" w:cs="宋体"/>
                <w:color w:val="000000"/>
                <w:kern w:val="2"/>
                <w:szCs w:val="24"/>
              </w:rPr>
              <w:t>1.方案内容齐全，针对项目情况特征有完整的实施计划及完善的实施方案的得</w:t>
            </w:r>
            <w:r>
              <w:rPr>
                <w:rFonts w:hint="eastAsia" w:cs="宋体"/>
                <w:color w:val="000000"/>
                <w:kern w:val="2"/>
                <w:szCs w:val="24"/>
                <w:lang w:val="en-US" w:eastAsia="zh-CN"/>
              </w:rPr>
              <w:t>3</w:t>
            </w:r>
            <w:r>
              <w:rPr>
                <w:rFonts w:hint="eastAsia" w:cs="宋体"/>
                <w:color w:val="000000"/>
                <w:kern w:val="2"/>
                <w:szCs w:val="24"/>
              </w:rPr>
              <w:t>分；</w:t>
            </w:r>
          </w:p>
          <w:p>
            <w:pPr>
              <w:pStyle w:val="633"/>
              <w:spacing w:line="240" w:lineRule="auto"/>
              <w:ind w:firstLine="0"/>
              <w:rPr>
                <w:rFonts w:cs="宋体"/>
                <w:color w:val="000000"/>
                <w:kern w:val="2"/>
                <w:szCs w:val="24"/>
              </w:rPr>
            </w:pPr>
            <w:r>
              <w:rPr>
                <w:rFonts w:hint="eastAsia" w:cs="宋体"/>
                <w:color w:val="000000"/>
                <w:kern w:val="2"/>
                <w:szCs w:val="24"/>
              </w:rPr>
              <w:t>2.方案内容较齐全，项目实施计划及实施方案较完整的得2分；</w:t>
            </w:r>
          </w:p>
          <w:p>
            <w:pPr>
              <w:pStyle w:val="633"/>
              <w:spacing w:line="240" w:lineRule="auto"/>
              <w:ind w:firstLine="0"/>
              <w:rPr>
                <w:rFonts w:cs="宋体"/>
                <w:color w:val="000000"/>
                <w:kern w:val="2"/>
                <w:szCs w:val="24"/>
              </w:rPr>
            </w:pPr>
            <w:r>
              <w:rPr>
                <w:rFonts w:hint="eastAsia" w:cs="宋体"/>
                <w:color w:val="000000"/>
                <w:kern w:val="2"/>
                <w:szCs w:val="24"/>
              </w:rPr>
              <w:t>3.方案内容不够齐全，缺少内容，针对性不强的得1分；</w:t>
            </w:r>
          </w:p>
          <w:p>
            <w:pPr>
              <w:pStyle w:val="633"/>
              <w:spacing w:line="240" w:lineRule="auto"/>
              <w:ind w:firstLine="0" w:firstLineChars="0"/>
              <w:rPr>
                <w:rFonts w:hint="default" w:ascii="宋体" w:hAnsi="宋体" w:cs="宋体"/>
                <w:sz w:val="24"/>
                <w:lang w:val="en-US" w:eastAsia="zh-CN"/>
              </w:rPr>
            </w:pPr>
            <w:r>
              <w:rPr>
                <w:rFonts w:hint="eastAsia" w:cs="宋体"/>
                <w:color w:val="000000"/>
                <w:kern w:val="2"/>
                <w:szCs w:val="24"/>
              </w:rPr>
              <w:t>4.未提供相关方案或方案无法满足采购要求的不得分。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5</w:t>
            </w:r>
          </w:p>
        </w:tc>
        <w:tc>
          <w:tcPr>
            <w:tcW w:w="4725" w:type="dxa"/>
            <w:vAlign w:val="center"/>
          </w:tcPr>
          <w:p>
            <w:pPr>
              <w:snapToGrid w:val="0"/>
              <w:jc w:val="left"/>
              <w:rPr>
                <w:rFonts w:ascii="宋体" w:hAnsi="宋体" w:cs="宋体"/>
                <w:sz w:val="24"/>
              </w:rPr>
            </w:pPr>
            <w:r>
              <w:rPr>
                <w:rFonts w:hint="eastAsia" w:ascii="宋体" w:hAnsi="宋体" w:cs="宋体"/>
                <w:sz w:val="24"/>
              </w:rPr>
              <w:t>质量保障方案。</w:t>
            </w:r>
          </w:p>
          <w:p>
            <w:pPr>
              <w:snapToGrid w:val="0"/>
              <w:jc w:val="left"/>
              <w:rPr>
                <w:rFonts w:ascii="宋体" w:hAnsi="宋体" w:cs="宋体"/>
                <w:sz w:val="24"/>
              </w:rPr>
            </w:pPr>
            <w:r>
              <w:rPr>
                <w:rFonts w:hint="eastAsia" w:ascii="宋体" w:hAnsi="宋体" w:cs="宋体"/>
                <w:sz w:val="24"/>
              </w:rPr>
              <w:t>1.质量方针、质量目标、质量范围、质量保障组织和过程等内容详细、完整、合理性强的得3分；</w:t>
            </w:r>
          </w:p>
          <w:p>
            <w:pPr>
              <w:snapToGrid w:val="0"/>
              <w:jc w:val="left"/>
              <w:rPr>
                <w:rFonts w:ascii="宋体" w:hAnsi="宋体" w:cs="宋体"/>
                <w:sz w:val="24"/>
              </w:rPr>
            </w:pPr>
            <w:r>
              <w:rPr>
                <w:rFonts w:hint="eastAsia" w:ascii="宋体" w:hAnsi="宋体" w:cs="宋体"/>
                <w:sz w:val="24"/>
              </w:rPr>
              <w:t>2.质量方针、质量目标、质量范围、质量保障组织和过程等内容较详细、完整、合理性一般的得2分；</w:t>
            </w:r>
          </w:p>
          <w:p>
            <w:pPr>
              <w:snapToGrid w:val="0"/>
              <w:jc w:val="left"/>
              <w:rPr>
                <w:rFonts w:ascii="宋体" w:hAnsi="宋体" w:cs="宋体"/>
                <w:sz w:val="24"/>
              </w:rPr>
            </w:pPr>
            <w:r>
              <w:rPr>
                <w:rFonts w:hint="eastAsia" w:ascii="宋体" w:hAnsi="宋体" w:cs="宋体"/>
                <w:sz w:val="24"/>
              </w:rPr>
              <w:t>3.质量方针、质量目标、质量范围、质量保障组织和过程等内容简单的得1分；</w:t>
            </w:r>
          </w:p>
          <w:p>
            <w:pPr>
              <w:snapToGrid w:val="0"/>
              <w:jc w:val="left"/>
              <w:rPr>
                <w:rFonts w:cs="宋体"/>
                <w:color w:val="000000"/>
                <w:kern w:val="2"/>
                <w:szCs w:val="24"/>
              </w:rPr>
            </w:pPr>
            <w:r>
              <w:rPr>
                <w:rFonts w:hint="eastAsia" w:ascii="宋体" w:hAnsi="宋体" w:cs="宋体"/>
                <w:sz w:val="24"/>
              </w:rPr>
              <w:t>4.未提供相关方案或方案无法满足采购要求的不得分。</w:t>
            </w:r>
          </w:p>
        </w:tc>
        <w:tc>
          <w:tcPr>
            <w:tcW w:w="720" w:type="dxa"/>
            <w:vAlign w:val="center"/>
          </w:tcPr>
          <w:p>
            <w:pPr>
              <w:snapToGrid w:val="0"/>
              <w:jc w:val="center"/>
              <w:rPr>
                <w:rFonts w:hint="default" w:cs="仿宋_GB2312" w:asciiTheme="minorEastAsia" w:hAnsiTheme="minorEastAsia" w:eastAsiaTheme="minorEastAsia"/>
                <w:color w:val="000000" w:themeColor="text1"/>
                <w:sz w:val="24"/>
                <w:lang w:val="en-US" w:eastAsia="zh-CN"/>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hint="eastAsia" w:ascii="宋体" w:hAnsi="宋体" w:eastAsia="宋体" w:cs="宋体"/>
                <w:color w:val="000000"/>
                <w:sz w:val="24"/>
                <w:lang w:val="en-US" w:eastAsia="zh-CN"/>
              </w:rPr>
            </w:pPr>
            <w:r>
              <w:rPr>
                <w:rFonts w:hint="eastAsia" w:ascii="宋体" w:hAnsi="宋体" w:cs="宋体"/>
                <w:color w:val="000000"/>
                <w:sz w:val="24"/>
                <w:lang w:val="en-US" w:eastAsia="zh-CN"/>
              </w:rPr>
              <w:t>6</w:t>
            </w:r>
          </w:p>
        </w:tc>
        <w:tc>
          <w:tcPr>
            <w:tcW w:w="4725" w:type="dxa"/>
            <w:vAlign w:val="center"/>
          </w:tcPr>
          <w:p>
            <w:pPr>
              <w:snapToGrid w:val="0"/>
              <w:jc w:val="left"/>
              <w:rPr>
                <w:rFonts w:ascii="宋体" w:hAnsi="宋体" w:cs="宋体"/>
                <w:sz w:val="24"/>
              </w:rPr>
            </w:pPr>
            <w:r>
              <w:rPr>
                <w:rFonts w:hint="eastAsia" w:ascii="宋体" w:hAnsi="宋体" w:cs="宋体"/>
                <w:sz w:val="24"/>
              </w:rPr>
              <w:t>项目产品的安装、调试的详细方案。</w:t>
            </w:r>
          </w:p>
          <w:p>
            <w:pPr>
              <w:snapToGrid w:val="0"/>
              <w:jc w:val="left"/>
              <w:rPr>
                <w:rFonts w:ascii="宋体" w:hAnsi="宋体" w:cs="宋体"/>
                <w:sz w:val="24"/>
              </w:rPr>
            </w:pPr>
            <w:r>
              <w:rPr>
                <w:rFonts w:hint="eastAsia" w:ascii="宋体" w:hAnsi="宋体" w:cs="宋体"/>
                <w:sz w:val="24"/>
              </w:rPr>
              <w:t>1.方案内容齐全，针对项目情况特征有完整的实施计划及完善的实施方案的得3分；</w:t>
            </w:r>
          </w:p>
          <w:p>
            <w:pPr>
              <w:snapToGrid w:val="0"/>
              <w:jc w:val="left"/>
              <w:rPr>
                <w:rFonts w:ascii="宋体" w:hAnsi="宋体" w:cs="宋体"/>
                <w:sz w:val="24"/>
              </w:rPr>
            </w:pPr>
            <w:r>
              <w:rPr>
                <w:rFonts w:hint="eastAsia" w:ascii="宋体" w:hAnsi="宋体" w:cs="宋体"/>
                <w:sz w:val="24"/>
              </w:rPr>
              <w:t>2.方案内容较齐全，项目实施计划及实施方案较完整的得2分；</w:t>
            </w:r>
          </w:p>
          <w:p>
            <w:pPr>
              <w:snapToGrid w:val="0"/>
              <w:jc w:val="left"/>
              <w:rPr>
                <w:rFonts w:ascii="宋体" w:hAnsi="宋体" w:cs="宋体"/>
                <w:sz w:val="24"/>
              </w:rPr>
            </w:pPr>
            <w:r>
              <w:rPr>
                <w:rFonts w:hint="eastAsia" w:ascii="宋体" w:hAnsi="宋体" w:cs="宋体"/>
                <w:sz w:val="24"/>
              </w:rPr>
              <w:t>3.方案内容不够齐全，缺少内容，针对性不强的得1分；</w:t>
            </w:r>
          </w:p>
          <w:p>
            <w:pPr>
              <w:snapToGrid w:val="0"/>
              <w:jc w:val="left"/>
              <w:rPr>
                <w:rFonts w:ascii="宋体" w:hAnsi="宋体" w:cs="宋体"/>
                <w:sz w:val="24"/>
              </w:rPr>
            </w:pPr>
            <w:r>
              <w:rPr>
                <w:rFonts w:hint="eastAsia" w:ascii="宋体" w:hAnsi="宋体" w:cs="宋体"/>
                <w:sz w:val="24"/>
              </w:rPr>
              <w:t>4.未提供相关方案或方案无法满足采购要求的不得分。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hint="eastAsia" w:ascii="宋体" w:hAnsi="宋体" w:eastAsia="宋体" w:cs="宋体"/>
                <w:color w:val="000000"/>
                <w:sz w:val="24"/>
                <w:lang w:val="en-US" w:eastAsia="zh-CN"/>
              </w:rPr>
            </w:pPr>
            <w:r>
              <w:rPr>
                <w:rFonts w:hint="eastAsia" w:ascii="宋体" w:hAnsi="宋体" w:cs="宋体"/>
                <w:color w:val="000000"/>
                <w:sz w:val="24"/>
                <w:lang w:val="en-US" w:eastAsia="zh-CN"/>
              </w:rPr>
              <w:t>7</w:t>
            </w:r>
          </w:p>
        </w:tc>
        <w:tc>
          <w:tcPr>
            <w:tcW w:w="4725" w:type="dxa"/>
            <w:vAlign w:val="center"/>
          </w:tcPr>
          <w:p>
            <w:pPr>
              <w:rPr>
                <w:rFonts w:ascii="宋体" w:hAnsi="宋体" w:cs="宋体"/>
                <w:sz w:val="24"/>
              </w:rPr>
            </w:pPr>
            <w:r>
              <w:rPr>
                <w:rFonts w:hint="eastAsia" w:ascii="宋体" w:hAnsi="宋体" w:cs="宋体"/>
                <w:sz w:val="24"/>
              </w:rPr>
              <w:t>项目负责人的专业素质、技术能力、同类项目实施经验情况（响应文件中提供项目负责人人员履历、资质证书扫描件、在职服务人员社保证明材料）。</w:t>
            </w:r>
          </w:p>
          <w:p>
            <w:pPr>
              <w:pStyle w:val="44"/>
              <w:tabs>
                <w:tab w:val="right" w:leader="dot" w:pos="8296"/>
              </w:tabs>
              <w:rPr>
                <w:rFonts w:ascii="宋体" w:hAnsi="宋体" w:cs="宋体"/>
                <w:sz w:val="24"/>
              </w:rPr>
            </w:pPr>
            <w:r>
              <w:rPr>
                <w:rFonts w:hint="eastAsia" w:ascii="宋体" w:hAnsi="宋体" w:cs="宋体"/>
                <w:sz w:val="24"/>
                <w:lang w:val="en-US" w:eastAsia="zh-CN"/>
              </w:rPr>
              <w:t>1.</w:t>
            </w:r>
            <w:r>
              <w:rPr>
                <w:rFonts w:hint="eastAsia" w:ascii="宋体" w:hAnsi="宋体" w:cs="宋体"/>
                <w:sz w:val="24"/>
              </w:rPr>
              <w:t>项目负责人专业素质、技术能力强，经验丰富的得3分；</w:t>
            </w:r>
          </w:p>
          <w:p>
            <w:pPr>
              <w:pStyle w:val="44"/>
              <w:tabs>
                <w:tab w:val="right" w:leader="dot" w:pos="8296"/>
              </w:tabs>
              <w:rPr>
                <w:rFonts w:ascii="宋体" w:hAnsi="宋体" w:cs="宋体"/>
                <w:sz w:val="24"/>
              </w:rPr>
            </w:pPr>
            <w:r>
              <w:rPr>
                <w:rFonts w:hint="eastAsia" w:ascii="宋体" w:hAnsi="宋体" w:cs="宋体"/>
                <w:sz w:val="24"/>
                <w:lang w:val="en-US" w:eastAsia="zh-CN"/>
              </w:rPr>
              <w:t>2.</w:t>
            </w:r>
            <w:r>
              <w:rPr>
                <w:rFonts w:hint="eastAsia" w:ascii="宋体" w:hAnsi="宋体" w:cs="宋体"/>
                <w:sz w:val="24"/>
              </w:rPr>
              <w:t>项目负责人专业素质、技术能力一般，经验一般的得2分；</w:t>
            </w:r>
          </w:p>
          <w:p>
            <w:pPr>
              <w:pStyle w:val="44"/>
              <w:tabs>
                <w:tab w:val="right" w:leader="dot" w:pos="8296"/>
              </w:tabs>
              <w:rPr>
                <w:rFonts w:ascii="宋体" w:hAnsi="宋体" w:cs="宋体"/>
                <w:sz w:val="24"/>
              </w:rPr>
            </w:pPr>
            <w:r>
              <w:rPr>
                <w:rFonts w:hint="eastAsia" w:ascii="宋体" w:hAnsi="宋体" w:cs="宋体"/>
                <w:sz w:val="24"/>
                <w:lang w:val="en-US" w:eastAsia="zh-CN"/>
              </w:rPr>
              <w:t>3.</w:t>
            </w:r>
            <w:r>
              <w:rPr>
                <w:rFonts w:hint="eastAsia" w:ascii="宋体" w:hAnsi="宋体" w:cs="宋体"/>
                <w:sz w:val="24"/>
              </w:rPr>
              <w:t>项目负责人专业素质、技术能力及经验较差的得1分；</w:t>
            </w:r>
          </w:p>
          <w:p>
            <w:pPr>
              <w:rPr>
                <w:rFonts w:ascii="宋体" w:hAnsi="宋体" w:cs="宋体"/>
                <w:sz w:val="24"/>
              </w:rPr>
            </w:pPr>
            <w:r>
              <w:rPr>
                <w:rFonts w:hint="eastAsia" w:ascii="宋体" w:hAnsi="宋体" w:cs="宋体"/>
                <w:sz w:val="24"/>
                <w:lang w:val="en-US" w:eastAsia="zh-CN"/>
              </w:rPr>
              <w:t>4.</w:t>
            </w:r>
            <w:r>
              <w:rPr>
                <w:rFonts w:hint="eastAsia" w:ascii="宋体" w:hAnsi="宋体" w:cs="宋体"/>
                <w:sz w:val="24"/>
              </w:rPr>
              <w:t>项目负责人专业素质、技术能力差，不专业或未提供的</w:t>
            </w:r>
            <w:r>
              <w:rPr>
                <w:rFonts w:hint="eastAsia" w:cs="仿宋_GB2312" w:asciiTheme="minorEastAsia" w:hAnsiTheme="minorEastAsia" w:eastAsiaTheme="minorEastAsia"/>
                <w:color w:val="000000" w:themeColor="text1"/>
                <w:sz w:val="24"/>
                <w14:textFill>
                  <w14:solidFill>
                    <w14:schemeClr w14:val="tx1"/>
                  </w14:solidFill>
                </w14:textFill>
              </w:rPr>
              <w:t>不得分</w:t>
            </w:r>
            <w:r>
              <w:rPr>
                <w:rFonts w:hint="eastAsia" w:ascii="宋体" w:hAnsi="宋体" w:cs="宋体"/>
                <w:sz w:val="24"/>
              </w:rPr>
              <w:t>。</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hint="eastAsia" w:ascii="宋体" w:hAnsi="宋体" w:eastAsia="宋体" w:cs="宋体"/>
                <w:color w:val="000000"/>
                <w:sz w:val="24"/>
                <w:lang w:val="en-US" w:eastAsia="zh-CN"/>
              </w:rPr>
            </w:pPr>
            <w:r>
              <w:rPr>
                <w:rFonts w:hint="eastAsia" w:ascii="宋体" w:hAnsi="宋体" w:cs="宋体"/>
                <w:color w:val="000000"/>
                <w:sz w:val="24"/>
                <w:lang w:val="en-US" w:eastAsia="zh-CN"/>
              </w:rPr>
              <w:t>8</w:t>
            </w:r>
          </w:p>
        </w:tc>
        <w:tc>
          <w:tcPr>
            <w:tcW w:w="4725" w:type="dxa"/>
            <w:vAlign w:val="center"/>
          </w:tcPr>
          <w:p>
            <w:pPr>
              <w:rPr>
                <w:rFonts w:ascii="宋体" w:hAnsi="宋体" w:cs="宋体"/>
                <w:sz w:val="24"/>
              </w:rPr>
            </w:pPr>
            <w:r>
              <w:rPr>
                <w:rFonts w:hint="eastAsia" w:ascii="宋体" w:hAnsi="宋体" w:cs="宋体"/>
                <w:sz w:val="24"/>
              </w:rPr>
              <w:t>除负责人外其他专业技术人员组成、数量、专业素质、技术能力、经验等情况（响应文件中提供其他专业技术人员人员履历、资质证书扫描件、在职服务人员社保证明材料）。</w:t>
            </w:r>
          </w:p>
          <w:p>
            <w:pPr>
              <w:pStyle w:val="44"/>
              <w:tabs>
                <w:tab w:val="right" w:leader="dot" w:pos="8296"/>
              </w:tabs>
              <w:rPr>
                <w:rFonts w:ascii="宋体" w:hAnsi="宋体" w:cs="宋体"/>
                <w:sz w:val="24"/>
              </w:rPr>
            </w:pPr>
            <w:r>
              <w:rPr>
                <w:rFonts w:hint="eastAsia" w:ascii="宋体" w:hAnsi="宋体" w:cs="宋体"/>
                <w:sz w:val="24"/>
                <w:lang w:val="en-US" w:eastAsia="zh-CN"/>
              </w:rPr>
              <w:t>1.</w:t>
            </w:r>
            <w:r>
              <w:rPr>
                <w:rFonts w:hint="eastAsia" w:ascii="宋体" w:hAnsi="宋体" w:cs="宋体"/>
                <w:sz w:val="24"/>
              </w:rPr>
              <w:t>项目团队配置完善、专业素质、技术能力强，经验丰富的得3分；</w:t>
            </w:r>
          </w:p>
          <w:p>
            <w:pPr>
              <w:pStyle w:val="44"/>
              <w:tabs>
                <w:tab w:val="right" w:leader="dot" w:pos="8296"/>
              </w:tabs>
              <w:rPr>
                <w:rFonts w:ascii="宋体" w:hAnsi="宋体" w:cs="宋体"/>
                <w:sz w:val="24"/>
              </w:rPr>
            </w:pPr>
            <w:r>
              <w:rPr>
                <w:rFonts w:hint="eastAsia" w:ascii="宋体" w:hAnsi="宋体" w:cs="宋体"/>
                <w:sz w:val="24"/>
                <w:lang w:val="en-US" w:eastAsia="zh-CN"/>
              </w:rPr>
              <w:t>2.</w:t>
            </w:r>
            <w:r>
              <w:rPr>
                <w:rFonts w:hint="eastAsia" w:ascii="宋体" w:hAnsi="宋体" w:cs="宋体"/>
                <w:sz w:val="24"/>
              </w:rPr>
              <w:t>项目团队配置一般、专业素质、技术能力一般，经验一般的得2分；</w:t>
            </w:r>
          </w:p>
          <w:p>
            <w:pPr>
              <w:pStyle w:val="44"/>
              <w:tabs>
                <w:tab w:val="right" w:leader="dot" w:pos="8296"/>
              </w:tabs>
              <w:rPr>
                <w:rFonts w:ascii="宋体" w:hAnsi="宋体" w:cs="宋体"/>
                <w:sz w:val="24"/>
              </w:rPr>
            </w:pPr>
            <w:r>
              <w:rPr>
                <w:rFonts w:hint="eastAsia" w:ascii="宋体" w:hAnsi="宋体" w:cs="宋体"/>
                <w:sz w:val="24"/>
                <w:lang w:val="en-US" w:eastAsia="zh-CN"/>
              </w:rPr>
              <w:t>3.</w:t>
            </w:r>
            <w:r>
              <w:rPr>
                <w:rFonts w:hint="eastAsia" w:ascii="宋体" w:hAnsi="宋体" w:cs="宋体"/>
                <w:sz w:val="24"/>
              </w:rPr>
              <w:t>项目团队配置较差、专业素质、技术能力及经验较差的得1分；</w:t>
            </w:r>
          </w:p>
          <w:p>
            <w:pPr>
              <w:rPr>
                <w:rFonts w:ascii="宋体" w:hAnsi="宋体" w:cs="宋体"/>
                <w:color w:val="000000"/>
                <w:sz w:val="24"/>
              </w:rPr>
            </w:pPr>
            <w:r>
              <w:rPr>
                <w:rFonts w:hint="eastAsia" w:ascii="宋体" w:hAnsi="宋体" w:cs="宋体"/>
                <w:sz w:val="24"/>
                <w:lang w:val="en-US" w:eastAsia="zh-CN"/>
              </w:rPr>
              <w:t>4.</w:t>
            </w:r>
            <w:r>
              <w:rPr>
                <w:rFonts w:hint="eastAsia" w:ascii="宋体" w:hAnsi="宋体" w:cs="宋体"/>
                <w:sz w:val="24"/>
              </w:rPr>
              <w:t>项目团队配置不合理、不专业或未提供的</w:t>
            </w:r>
            <w:r>
              <w:rPr>
                <w:rFonts w:hint="eastAsia" w:cs="仿宋_GB2312" w:asciiTheme="minorEastAsia" w:hAnsiTheme="minorEastAsia" w:eastAsiaTheme="minorEastAsia"/>
                <w:color w:val="000000" w:themeColor="text1"/>
                <w:sz w:val="24"/>
                <w14:textFill>
                  <w14:solidFill>
                    <w14:schemeClr w14:val="tx1"/>
                  </w14:solidFill>
                </w14:textFill>
              </w:rPr>
              <w:t>不得分</w:t>
            </w:r>
            <w:r>
              <w:rPr>
                <w:rFonts w:hint="eastAsia" w:ascii="宋体" w:hAnsi="宋体" w:cs="宋体"/>
                <w:sz w:val="24"/>
              </w:rPr>
              <w:t>。</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hint="eastAsia" w:ascii="宋体" w:hAnsi="宋体" w:eastAsia="宋体" w:cs="宋体"/>
                <w:color w:val="000000"/>
                <w:sz w:val="24"/>
                <w:lang w:val="en-US" w:eastAsia="zh-CN"/>
              </w:rPr>
            </w:pPr>
            <w:r>
              <w:rPr>
                <w:rFonts w:hint="eastAsia" w:ascii="宋体" w:hAnsi="宋体" w:cs="宋体"/>
                <w:color w:val="000000"/>
                <w:sz w:val="24"/>
                <w:lang w:val="en-US" w:eastAsia="zh-CN"/>
              </w:rPr>
              <w:t>9</w:t>
            </w:r>
          </w:p>
        </w:tc>
        <w:tc>
          <w:tcPr>
            <w:tcW w:w="4725" w:type="dxa"/>
            <w:vAlign w:val="center"/>
          </w:tcPr>
          <w:p>
            <w:pPr>
              <w:rPr>
                <w:rFonts w:hint="eastAsia" w:ascii="宋体" w:hAnsi="宋体" w:eastAsia="宋体" w:cs="宋体"/>
                <w:sz w:val="24"/>
                <w:lang w:eastAsia="zh-CN"/>
              </w:rPr>
            </w:pPr>
            <w:r>
              <w:rPr>
                <w:rFonts w:hint="eastAsia" w:ascii="宋体" w:hAnsi="宋体" w:cs="宋体"/>
                <w:sz w:val="24"/>
              </w:rPr>
              <w:t>针对本项目的验收方案（包含不限调试的步骤、措施，问题的解决方案，测试方式和产品验收方案等内容）</w:t>
            </w:r>
            <w:r>
              <w:rPr>
                <w:rFonts w:hint="eastAsia" w:ascii="宋体" w:hAnsi="宋体" w:cs="宋体"/>
                <w:sz w:val="24"/>
                <w:lang w:eastAsia="zh-CN"/>
              </w:rPr>
              <w:t>：</w:t>
            </w:r>
          </w:p>
          <w:p>
            <w:pPr>
              <w:rPr>
                <w:rFonts w:hint="eastAsia" w:ascii="宋体" w:hAnsi="宋体" w:cs="宋体"/>
                <w:sz w:val="24"/>
              </w:rPr>
            </w:pPr>
            <w:r>
              <w:rPr>
                <w:rFonts w:hint="eastAsia" w:ascii="宋体" w:hAnsi="宋体" w:cs="宋体"/>
                <w:sz w:val="24"/>
                <w:lang w:val="en-US" w:eastAsia="zh-CN"/>
              </w:rPr>
              <w:t>1.</w:t>
            </w:r>
            <w:r>
              <w:rPr>
                <w:rFonts w:hint="eastAsia" w:ascii="宋体" w:hAnsi="宋体" w:cs="宋体"/>
                <w:sz w:val="24"/>
              </w:rPr>
              <w:t>方案详实全面、合理、具有针对性的得</w:t>
            </w:r>
            <w:r>
              <w:rPr>
                <w:rFonts w:hint="eastAsia" w:ascii="宋体" w:hAnsi="宋体" w:cs="宋体"/>
                <w:sz w:val="24"/>
                <w:lang w:val="en-US" w:eastAsia="zh-CN"/>
              </w:rPr>
              <w:t>3</w:t>
            </w:r>
            <w:r>
              <w:rPr>
                <w:rFonts w:hint="eastAsia" w:ascii="宋体" w:hAnsi="宋体" w:cs="宋体"/>
                <w:sz w:val="24"/>
              </w:rPr>
              <w:t>分；</w:t>
            </w:r>
          </w:p>
          <w:p>
            <w:pPr>
              <w:rPr>
                <w:rFonts w:hint="eastAsia" w:ascii="宋体" w:hAnsi="宋体" w:cs="宋体"/>
                <w:sz w:val="24"/>
              </w:rPr>
            </w:pPr>
            <w:r>
              <w:rPr>
                <w:rFonts w:hint="eastAsia" w:ascii="宋体" w:hAnsi="宋体" w:cs="宋体"/>
                <w:sz w:val="24"/>
                <w:lang w:val="en-US" w:eastAsia="zh-CN"/>
              </w:rPr>
              <w:t>2.</w:t>
            </w:r>
            <w:r>
              <w:rPr>
                <w:rFonts w:hint="eastAsia" w:ascii="宋体" w:hAnsi="宋体" w:cs="宋体"/>
                <w:sz w:val="24"/>
              </w:rPr>
              <w:t>方案不够全面、较合理、针对性有所欠缺的得</w:t>
            </w:r>
            <w:r>
              <w:rPr>
                <w:rFonts w:hint="eastAsia" w:ascii="宋体" w:hAnsi="宋体" w:cs="宋体"/>
                <w:sz w:val="24"/>
                <w:lang w:val="en-US" w:eastAsia="zh-CN"/>
              </w:rPr>
              <w:t>2</w:t>
            </w:r>
            <w:r>
              <w:rPr>
                <w:rFonts w:hint="eastAsia" w:ascii="宋体" w:hAnsi="宋体" w:cs="宋体"/>
                <w:sz w:val="24"/>
              </w:rPr>
              <w:t>分；</w:t>
            </w:r>
          </w:p>
          <w:p>
            <w:pPr>
              <w:rPr>
                <w:rFonts w:hint="eastAsia" w:ascii="宋体" w:hAnsi="宋体" w:cs="宋体"/>
                <w:sz w:val="24"/>
              </w:rPr>
            </w:pPr>
            <w:r>
              <w:rPr>
                <w:rFonts w:hint="eastAsia" w:ascii="宋体" w:hAnsi="宋体" w:cs="宋体"/>
                <w:sz w:val="24"/>
                <w:lang w:val="en-US" w:eastAsia="zh-CN"/>
              </w:rPr>
              <w:t>3.</w:t>
            </w:r>
            <w:r>
              <w:rPr>
                <w:rFonts w:hint="eastAsia" w:ascii="宋体" w:hAnsi="宋体" w:cs="宋体"/>
                <w:sz w:val="24"/>
              </w:rPr>
              <w:t>方案明显不足、不合理、针对性不足的得1分；</w:t>
            </w:r>
          </w:p>
          <w:p>
            <w:pPr>
              <w:rPr>
                <w:rFonts w:hint="default" w:ascii="宋体" w:hAnsi="宋体" w:eastAsia="宋体" w:cs="宋体"/>
                <w:sz w:val="24"/>
                <w:lang w:val="en-US" w:eastAsia="zh-CN"/>
              </w:rPr>
            </w:pPr>
            <w:r>
              <w:rPr>
                <w:rFonts w:hint="eastAsia" w:ascii="宋体" w:hAnsi="宋体" w:cs="宋体"/>
                <w:sz w:val="24"/>
              </w:rPr>
              <w:t>未提供的不得分</w:t>
            </w:r>
            <w:r>
              <w:rPr>
                <w:rFonts w:hint="eastAsia" w:ascii="宋体" w:hAnsi="宋体" w:cs="宋体"/>
                <w:sz w:val="24"/>
                <w:lang w:eastAsia="zh-CN"/>
              </w:rPr>
              <w:t>。</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hint="eastAsia" w:cs="仿宋_GB2312" w:asciiTheme="minorEastAsia" w:hAnsiTheme="minorEastAsia" w:eastAsiaTheme="minorEastAsia"/>
                <w:color w:val="000000" w:themeColor="text1"/>
                <w:sz w:val="24"/>
                <w:lang w:val="en-US" w:eastAsia="zh-CN"/>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0</w:t>
            </w:r>
          </w:p>
        </w:tc>
        <w:tc>
          <w:tcPr>
            <w:tcW w:w="4725" w:type="dxa"/>
            <w:vAlign w:val="center"/>
          </w:tcPr>
          <w:p>
            <w:pPr>
              <w:pStyle w:val="24"/>
              <w:spacing w:line="240" w:lineRule="auto"/>
              <w:rPr>
                <w:rFonts w:hAnsi="宋体" w:cs="宋体"/>
                <w:color w:val="000000"/>
                <w:szCs w:val="24"/>
              </w:rPr>
            </w:pPr>
            <w:r>
              <w:rPr>
                <w:rFonts w:hint="eastAsia" w:hAnsi="宋体" w:cs="宋体"/>
                <w:color w:val="000000"/>
                <w:szCs w:val="24"/>
              </w:rPr>
              <w:t>针对本项目制定售后服务方案，方案包括售后响应速度、产品及技术服务和售后服务流程：</w:t>
            </w:r>
          </w:p>
          <w:p>
            <w:pPr>
              <w:pStyle w:val="24"/>
              <w:spacing w:line="240" w:lineRule="auto"/>
              <w:rPr>
                <w:rFonts w:hAnsi="宋体" w:cs="宋体"/>
                <w:color w:val="000000"/>
                <w:szCs w:val="24"/>
              </w:rPr>
            </w:pPr>
            <w:r>
              <w:rPr>
                <w:rFonts w:hint="eastAsia" w:hAnsi="宋体" w:cs="宋体"/>
                <w:color w:val="000000"/>
                <w:szCs w:val="24"/>
                <w:lang w:val="en-US" w:eastAsia="zh-CN"/>
              </w:rPr>
              <w:t>1.</w:t>
            </w:r>
            <w:r>
              <w:rPr>
                <w:rFonts w:hint="eastAsia" w:hAnsi="宋体" w:cs="宋体"/>
                <w:color w:val="000000"/>
                <w:szCs w:val="24"/>
              </w:rPr>
              <w:t>措施及方案完善合理且可行性强的得</w:t>
            </w:r>
            <w:r>
              <w:rPr>
                <w:rFonts w:hint="eastAsia" w:hAnsi="宋体" w:cs="宋体"/>
                <w:color w:val="000000"/>
                <w:szCs w:val="24"/>
                <w:lang w:val="en-US"/>
              </w:rPr>
              <w:t>3</w:t>
            </w:r>
            <w:r>
              <w:rPr>
                <w:rFonts w:hint="eastAsia" w:hAnsi="宋体" w:cs="宋体"/>
                <w:color w:val="000000"/>
                <w:szCs w:val="24"/>
              </w:rPr>
              <w:t>分；</w:t>
            </w:r>
          </w:p>
          <w:p>
            <w:pPr>
              <w:pStyle w:val="24"/>
              <w:spacing w:line="240" w:lineRule="auto"/>
              <w:rPr>
                <w:rFonts w:hAnsi="宋体" w:cs="宋体"/>
                <w:color w:val="000000"/>
                <w:szCs w:val="24"/>
              </w:rPr>
            </w:pPr>
            <w:r>
              <w:rPr>
                <w:rFonts w:hint="eastAsia" w:hAnsi="宋体" w:cs="宋体"/>
                <w:color w:val="000000"/>
                <w:szCs w:val="24"/>
                <w:lang w:val="en-US" w:eastAsia="zh-CN"/>
              </w:rPr>
              <w:t>2.</w:t>
            </w:r>
            <w:r>
              <w:rPr>
                <w:rFonts w:hint="eastAsia" w:hAnsi="宋体" w:cs="宋体"/>
                <w:color w:val="000000"/>
                <w:szCs w:val="24"/>
              </w:rPr>
              <w:t>措施及方案基本合理的得</w:t>
            </w:r>
            <w:r>
              <w:rPr>
                <w:rFonts w:hint="eastAsia" w:hAnsi="宋体" w:cs="宋体"/>
                <w:color w:val="000000"/>
                <w:szCs w:val="24"/>
                <w:lang w:val="en-US"/>
              </w:rPr>
              <w:t>2</w:t>
            </w:r>
            <w:r>
              <w:rPr>
                <w:rFonts w:hint="eastAsia" w:hAnsi="宋体" w:cs="宋体"/>
                <w:color w:val="000000"/>
                <w:szCs w:val="24"/>
              </w:rPr>
              <w:t>分；</w:t>
            </w:r>
          </w:p>
          <w:p>
            <w:pPr>
              <w:pStyle w:val="24"/>
              <w:spacing w:line="240" w:lineRule="auto"/>
              <w:rPr>
                <w:rFonts w:hAnsi="宋体" w:cs="宋体"/>
                <w:color w:val="000000"/>
                <w:szCs w:val="24"/>
              </w:rPr>
            </w:pPr>
            <w:r>
              <w:rPr>
                <w:rFonts w:hint="eastAsia" w:hAnsi="宋体" w:cs="宋体"/>
                <w:color w:val="000000"/>
                <w:szCs w:val="24"/>
                <w:lang w:val="en-US" w:eastAsia="zh-CN"/>
              </w:rPr>
              <w:t>3.</w:t>
            </w:r>
            <w:r>
              <w:rPr>
                <w:rFonts w:hint="eastAsia" w:hAnsi="宋体" w:cs="宋体"/>
                <w:color w:val="000000"/>
                <w:szCs w:val="24"/>
              </w:rPr>
              <w:t>措施及方案略有瑕疵的得</w:t>
            </w:r>
            <w:r>
              <w:rPr>
                <w:rFonts w:hint="eastAsia" w:hAnsi="宋体" w:cs="宋体"/>
                <w:color w:val="000000"/>
                <w:szCs w:val="24"/>
                <w:lang w:val="en-US"/>
              </w:rPr>
              <w:t>1</w:t>
            </w:r>
            <w:r>
              <w:rPr>
                <w:rFonts w:hint="eastAsia" w:hAnsi="宋体" w:cs="宋体"/>
                <w:color w:val="000000"/>
                <w:szCs w:val="24"/>
              </w:rPr>
              <w:t>分；</w:t>
            </w:r>
          </w:p>
          <w:p>
            <w:pPr>
              <w:pStyle w:val="24"/>
              <w:spacing w:line="240" w:lineRule="auto"/>
              <w:rPr>
                <w:rFonts w:cs="仿宋_GB2312" w:asciiTheme="minorEastAsia" w:hAnsiTheme="minorEastAsia" w:eastAsiaTheme="minorEastAsia"/>
                <w:color w:val="000000" w:themeColor="text1"/>
                <w14:textFill>
                  <w14:solidFill>
                    <w14:schemeClr w14:val="tx1"/>
                  </w14:solidFill>
                </w14:textFill>
              </w:rPr>
            </w:pPr>
            <w:r>
              <w:rPr>
                <w:rFonts w:hint="eastAsia" w:hAnsi="宋体" w:cs="宋体"/>
                <w:color w:val="000000"/>
                <w:szCs w:val="24"/>
                <w:lang w:val="en-US" w:eastAsia="zh-CN"/>
              </w:rPr>
              <w:t>4.</w:t>
            </w:r>
            <w:r>
              <w:rPr>
                <w:rFonts w:hint="eastAsia" w:hAnsi="宋体" w:cs="宋体"/>
                <w:color w:val="000000"/>
                <w:szCs w:val="24"/>
              </w:rPr>
              <w:t>措施及方案瑕疵较多</w:t>
            </w:r>
            <w:r>
              <w:rPr>
                <w:rFonts w:hint="eastAsia" w:hAnsi="宋体" w:cs="宋体"/>
                <w:color w:val="000000"/>
                <w:szCs w:val="24"/>
                <w:lang w:val="en-US"/>
              </w:rPr>
              <w:t>或</w:t>
            </w:r>
            <w:r>
              <w:rPr>
                <w:rFonts w:hint="eastAsia" w:hAnsi="宋体" w:cs="宋体"/>
                <w:color w:val="000000"/>
                <w:szCs w:val="24"/>
              </w:rPr>
              <w:t>无内容不得分。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hint="eastAsia" w:cs="仿宋_GB2312" w:asciiTheme="minorEastAsia" w:hAnsiTheme="minorEastAsia" w:eastAsiaTheme="minorEastAsia"/>
                <w:color w:val="000000" w:themeColor="text1"/>
                <w:sz w:val="24"/>
                <w:lang w:val="en-US" w:eastAsia="zh-CN"/>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1</w:t>
            </w:r>
          </w:p>
        </w:tc>
        <w:tc>
          <w:tcPr>
            <w:tcW w:w="4725" w:type="dxa"/>
            <w:vAlign w:val="center"/>
          </w:tcPr>
          <w:p>
            <w:pPr>
              <w:pStyle w:val="25"/>
              <w:keepNext/>
              <w:wordWrap w:val="0"/>
              <w:autoSpaceDE/>
              <w:autoSpaceDN/>
              <w:jc w:val="both"/>
              <w:rPr>
                <w:rFonts w:ascii="宋体" w:hAnsi="宋体" w:eastAsia="宋体" w:cs="宋体"/>
                <w:color w:val="auto"/>
                <w:kern w:val="2"/>
              </w:rPr>
            </w:pPr>
            <w:r>
              <w:rPr>
                <w:rFonts w:hint="eastAsia" w:ascii="宋体" w:hAnsi="宋体" w:eastAsia="宋体" w:cs="宋体"/>
                <w:color w:val="auto"/>
                <w:kern w:val="2"/>
              </w:rPr>
              <w:t>培训方案内容包含但不限于设定项目具体培训措施、明确培训方式、培训对象、培训目标、培训计划、人员配备及安排等。</w:t>
            </w:r>
          </w:p>
          <w:p>
            <w:pPr>
              <w:pStyle w:val="25"/>
              <w:keepNext/>
              <w:wordWrap w:val="0"/>
              <w:autoSpaceDE/>
              <w:autoSpaceDN/>
              <w:jc w:val="both"/>
              <w:rPr>
                <w:rFonts w:ascii="宋体" w:hAnsi="宋体" w:eastAsia="宋体" w:cs="宋体"/>
                <w:color w:val="auto"/>
                <w:kern w:val="2"/>
              </w:rPr>
            </w:pPr>
            <w:r>
              <w:rPr>
                <w:rFonts w:hint="eastAsia" w:ascii="宋体" w:hAnsi="宋体" w:eastAsia="宋体" w:cs="宋体"/>
                <w:color w:val="auto"/>
                <w:kern w:val="2"/>
                <w:lang w:val="en-US" w:eastAsia="zh-CN"/>
              </w:rPr>
              <w:t>1.</w:t>
            </w:r>
            <w:r>
              <w:rPr>
                <w:rFonts w:hint="eastAsia" w:ascii="宋体" w:hAnsi="宋体" w:eastAsia="宋体" w:cs="宋体"/>
                <w:color w:val="auto"/>
                <w:kern w:val="2"/>
              </w:rPr>
              <w:t>培训方案内容详细，措施具体，安排合理，培训方案明确，培训人员资质高经验丰富的得3分；</w:t>
            </w:r>
          </w:p>
          <w:p>
            <w:pPr>
              <w:pStyle w:val="25"/>
              <w:keepNext/>
              <w:wordWrap w:val="0"/>
              <w:autoSpaceDE/>
              <w:autoSpaceDN/>
              <w:jc w:val="both"/>
              <w:rPr>
                <w:rFonts w:ascii="宋体" w:hAnsi="宋体" w:eastAsia="宋体" w:cs="宋体"/>
                <w:color w:val="auto"/>
                <w:kern w:val="2"/>
              </w:rPr>
            </w:pPr>
            <w:r>
              <w:rPr>
                <w:rFonts w:hint="eastAsia" w:ascii="宋体" w:hAnsi="宋体" w:eastAsia="宋体" w:cs="宋体"/>
                <w:color w:val="auto"/>
                <w:kern w:val="2"/>
                <w:lang w:val="en-US" w:eastAsia="zh-CN"/>
              </w:rPr>
              <w:t>2.</w:t>
            </w:r>
            <w:r>
              <w:rPr>
                <w:rFonts w:hint="eastAsia" w:ascii="宋体" w:hAnsi="宋体" w:eastAsia="宋体" w:cs="宋体"/>
                <w:color w:val="auto"/>
                <w:kern w:val="2"/>
              </w:rPr>
              <w:t>培训方案内容较一般，安排一般，培训方案一般，培训人员资质中等经验一般的得2分；</w:t>
            </w:r>
          </w:p>
          <w:p>
            <w:pPr>
              <w:pStyle w:val="24"/>
              <w:spacing w:line="240" w:lineRule="auto"/>
              <w:rPr>
                <w:rFonts w:hAnsi="宋体" w:cs="宋体"/>
                <w:szCs w:val="24"/>
              </w:rPr>
            </w:pPr>
            <w:r>
              <w:rPr>
                <w:rFonts w:hint="eastAsia" w:hAnsi="宋体" w:cs="宋体"/>
                <w:szCs w:val="24"/>
                <w:lang w:val="en-US" w:eastAsia="zh-CN"/>
              </w:rPr>
              <w:t>3.</w:t>
            </w:r>
            <w:r>
              <w:rPr>
                <w:rFonts w:hint="eastAsia" w:hAnsi="宋体" w:cs="宋体"/>
                <w:szCs w:val="24"/>
              </w:rPr>
              <w:t>培训方案内容欠详细，安排欠合理，培训方案较差，</w:t>
            </w:r>
            <w:r>
              <w:rPr>
                <w:rFonts w:hint="eastAsia" w:hAnsi="宋体" w:cs="宋体"/>
                <w:szCs w:val="24"/>
                <w:lang w:val="en-US"/>
              </w:rPr>
              <w:t>培训人员资质差经验不足的</w:t>
            </w:r>
            <w:r>
              <w:rPr>
                <w:rFonts w:hint="eastAsia" w:hAnsi="宋体" w:cs="宋体"/>
                <w:szCs w:val="24"/>
              </w:rPr>
              <w:t>得</w:t>
            </w:r>
            <w:r>
              <w:rPr>
                <w:rFonts w:hint="eastAsia" w:hAnsi="宋体" w:cs="宋体"/>
                <w:szCs w:val="24"/>
                <w:lang w:val="en-US"/>
              </w:rPr>
              <w:t>1</w:t>
            </w:r>
            <w:r>
              <w:rPr>
                <w:rFonts w:hint="eastAsia" w:hAnsi="宋体" w:cs="宋体"/>
                <w:szCs w:val="24"/>
              </w:rPr>
              <w:t>分；</w:t>
            </w:r>
          </w:p>
          <w:p>
            <w:pPr>
              <w:pStyle w:val="24"/>
              <w:spacing w:line="240" w:lineRule="auto"/>
              <w:rPr>
                <w:rFonts w:hAnsi="宋体" w:cs="宋体"/>
                <w:kern w:val="0"/>
                <w:szCs w:val="24"/>
                <w:lang w:val="en-US"/>
              </w:rPr>
            </w:pPr>
            <w:r>
              <w:rPr>
                <w:rFonts w:hint="eastAsia" w:hAnsi="宋体" w:cs="宋体"/>
                <w:kern w:val="0"/>
                <w:szCs w:val="24"/>
                <w:lang w:val="en-US" w:eastAsia="zh-CN"/>
              </w:rPr>
              <w:t>4.</w:t>
            </w:r>
            <w:r>
              <w:rPr>
                <w:rFonts w:hint="eastAsia" w:hAnsi="宋体" w:cs="宋体"/>
                <w:kern w:val="0"/>
                <w:szCs w:val="24"/>
                <w:lang w:val="en-US"/>
              </w:rPr>
              <w:t>未提供不得分。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hint="eastAsia" w:cs="仿宋_GB2312" w:asciiTheme="minorEastAsia" w:hAnsiTheme="minorEastAsia" w:eastAsiaTheme="minorEastAsia"/>
                <w:color w:val="000000" w:themeColor="text1"/>
                <w:sz w:val="24"/>
                <w:lang w:val="en-US" w:eastAsia="zh-CN"/>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2</w:t>
            </w:r>
          </w:p>
        </w:tc>
        <w:tc>
          <w:tcPr>
            <w:tcW w:w="4725" w:type="dxa"/>
            <w:vAlign w:val="center"/>
          </w:tcPr>
          <w:p>
            <w:pPr>
              <w:pStyle w:val="24"/>
              <w:spacing w:line="240" w:lineRule="auto"/>
              <w:rPr>
                <w:rFonts w:hAnsi="宋体" w:cs="宋体"/>
                <w:kern w:val="0"/>
                <w:szCs w:val="24"/>
                <w:lang w:val="en-US"/>
              </w:rPr>
            </w:pPr>
            <w:r>
              <w:rPr>
                <w:rFonts w:hint="eastAsia" w:hAnsi="宋体" w:cs="宋体"/>
                <w:kern w:val="0"/>
                <w:szCs w:val="24"/>
                <w:lang w:val="en-US"/>
              </w:rPr>
              <w:t>针对本项目特点的专业的合理化建议及优化方案。</w:t>
            </w:r>
          </w:p>
          <w:p>
            <w:pPr>
              <w:pStyle w:val="24"/>
              <w:spacing w:line="240" w:lineRule="auto"/>
              <w:rPr>
                <w:rFonts w:hAnsi="宋体" w:cs="宋体"/>
                <w:kern w:val="0"/>
                <w:szCs w:val="24"/>
                <w:lang w:val="en-US"/>
              </w:rPr>
            </w:pPr>
            <w:r>
              <w:rPr>
                <w:rFonts w:hint="eastAsia" w:hAnsi="宋体" w:cs="宋体"/>
                <w:kern w:val="0"/>
                <w:szCs w:val="24"/>
                <w:lang w:val="en-US" w:eastAsia="zh-CN"/>
              </w:rPr>
              <w:t>1.</w:t>
            </w:r>
            <w:r>
              <w:rPr>
                <w:rFonts w:hint="eastAsia" w:hAnsi="宋体" w:cs="宋体"/>
                <w:kern w:val="0"/>
                <w:szCs w:val="24"/>
                <w:lang w:val="en-US"/>
              </w:rPr>
              <w:t>提供的合理化建议及优化方案对采购人确实有利，且完全具备可操作性的得3分；</w:t>
            </w:r>
          </w:p>
          <w:p>
            <w:pPr>
              <w:pStyle w:val="24"/>
              <w:spacing w:line="240" w:lineRule="auto"/>
              <w:rPr>
                <w:rFonts w:hAnsi="宋体" w:cs="宋体"/>
                <w:kern w:val="0"/>
                <w:szCs w:val="24"/>
                <w:lang w:val="en-US"/>
              </w:rPr>
            </w:pPr>
            <w:r>
              <w:rPr>
                <w:rFonts w:hint="eastAsia" w:hAnsi="宋体" w:cs="宋体"/>
                <w:kern w:val="0"/>
                <w:szCs w:val="24"/>
                <w:lang w:val="en-US" w:eastAsia="zh-CN"/>
              </w:rPr>
              <w:t>2.</w:t>
            </w:r>
            <w:r>
              <w:rPr>
                <w:rFonts w:hint="eastAsia" w:hAnsi="宋体" w:cs="宋体"/>
                <w:kern w:val="0"/>
                <w:szCs w:val="24"/>
                <w:lang w:val="en-US"/>
              </w:rPr>
              <w:t>提供的合理化建议及优化方案一般，操作性不强的得2分；</w:t>
            </w:r>
          </w:p>
          <w:p>
            <w:pPr>
              <w:pStyle w:val="24"/>
              <w:spacing w:line="240" w:lineRule="auto"/>
              <w:rPr>
                <w:rFonts w:hAnsi="宋体" w:cs="宋体"/>
                <w:kern w:val="0"/>
                <w:szCs w:val="24"/>
                <w:lang w:val="en-US"/>
              </w:rPr>
            </w:pPr>
            <w:r>
              <w:rPr>
                <w:rFonts w:hint="eastAsia" w:hAnsi="宋体" w:cs="宋体"/>
                <w:kern w:val="0"/>
                <w:szCs w:val="24"/>
                <w:lang w:val="en-US" w:eastAsia="zh-CN"/>
              </w:rPr>
              <w:t>3.</w:t>
            </w:r>
            <w:r>
              <w:rPr>
                <w:rFonts w:hint="eastAsia" w:hAnsi="宋体" w:cs="宋体"/>
                <w:kern w:val="0"/>
                <w:szCs w:val="24"/>
                <w:lang w:val="en-US"/>
              </w:rPr>
              <w:t>提供的合理化建议及优化方案不具备操作性的得1分；</w:t>
            </w:r>
          </w:p>
          <w:p>
            <w:pPr>
              <w:pStyle w:val="24"/>
              <w:spacing w:line="240" w:lineRule="auto"/>
              <w:rPr>
                <w:rFonts w:hAnsi="宋体" w:cs="宋体"/>
                <w:kern w:val="0"/>
                <w:szCs w:val="24"/>
                <w:lang w:val="en-US"/>
              </w:rPr>
            </w:pPr>
            <w:r>
              <w:rPr>
                <w:rFonts w:hint="eastAsia" w:hAnsi="宋体" w:cs="宋体"/>
                <w:kern w:val="0"/>
                <w:szCs w:val="24"/>
                <w:lang w:val="en-US" w:eastAsia="zh-CN"/>
              </w:rPr>
              <w:t>4.</w:t>
            </w:r>
            <w:r>
              <w:rPr>
                <w:rFonts w:hint="eastAsia" w:hAnsi="宋体" w:cs="宋体"/>
                <w:kern w:val="0"/>
                <w:szCs w:val="24"/>
                <w:lang w:val="en-US"/>
              </w:rPr>
              <w:t>未提供不得分。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8" w:type="dxa"/>
            <w:vAlign w:val="center"/>
          </w:tcPr>
          <w:p>
            <w:pPr>
              <w:snapToGrid w:val="0"/>
              <w:jc w:val="center"/>
              <w:rPr>
                <w:rFonts w:hint="eastAsia" w:cs="仿宋_GB2312" w:asciiTheme="minorEastAsia" w:hAnsiTheme="minorEastAsia" w:eastAsiaTheme="minorEastAsia"/>
                <w:color w:val="000000" w:themeColor="text1"/>
                <w:sz w:val="24"/>
                <w:lang w:val="en-US" w:eastAsia="zh-CN"/>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3</w:t>
            </w:r>
          </w:p>
        </w:tc>
        <w:tc>
          <w:tcPr>
            <w:tcW w:w="4725" w:type="dxa"/>
            <w:vAlign w:val="center"/>
          </w:tcPr>
          <w:p>
            <w:pPr>
              <w:pStyle w:val="24"/>
              <w:spacing w:line="240" w:lineRule="auto"/>
              <w:rPr>
                <w:rFonts w:hint="default" w:eastAsia="仿宋_GB2312"/>
                <w:lang w:val="en-US" w:eastAsia="zh-CN"/>
              </w:rPr>
            </w:pPr>
            <w:r>
              <w:rPr>
                <w:rFonts w:hint="eastAsia" w:cs="宋体"/>
                <w:color w:val="000000"/>
                <w:szCs w:val="24"/>
                <w:lang w:val="en-US"/>
              </w:rPr>
              <w:t>供应商</w:t>
            </w:r>
            <w:r>
              <w:rPr>
                <w:rFonts w:hint="eastAsia" w:hAnsi="宋体" w:cs="宋体"/>
                <w:kern w:val="0"/>
                <w:szCs w:val="24"/>
              </w:rPr>
              <w:t>承诺给予</w:t>
            </w:r>
            <w:r>
              <w:rPr>
                <w:rFonts w:hint="eastAsia" w:hAnsi="宋体" w:cs="宋体"/>
                <w:kern w:val="0"/>
                <w:szCs w:val="24"/>
                <w:lang w:val="en-US"/>
              </w:rPr>
              <w:t>采购人</w:t>
            </w:r>
            <w:r>
              <w:rPr>
                <w:rFonts w:hint="eastAsia" w:hAnsi="宋体" w:cs="宋体"/>
                <w:kern w:val="0"/>
                <w:szCs w:val="24"/>
              </w:rPr>
              <w:t>的</w:t>
            </w:r>
            <w:r>
              <w:rPr>
                <w:rFonts w:hint="eastAsia" w:hAnsi="宋体" w:cs="宋体"/>
                <w:kern w:val="0"/>
                <w:szCs w:val="24"/>
                <w:lang w:val="en-US"/>
              </w:rPr>
              <w:t>其他服务</w:t>
            </w:r>
            <w:r>
              <w:rPr>
                <w:rFonts w:hint="eastAsia" w:hAnsi="宋体" w:cs="宋体"/>
                <w:kern w:val="0"/>
                <w:szCs w:val="24"/>
              </w:rPr>
              <w:t>，包括增加产品功能、配置等。</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hint="eastAsia" w:cs="仿宋_GB2312" w:asciiTheme="minorEastAsia" w:hAnsiTheme="minorEastAsia" w:eastAsiaTheme="minorEastAsia"/>
                <w:color w:val="000000" w:themeColor="text1"/>
                <w:sz w:val="24"/>
                <w:lang w:val="en-US" w:eastAsia="zh-CN"/>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4</w:t>
            </w:r>
          </w:p>
        </w:tc>
        <w:tc>
          <w:tcPr>
            <w:tcW w:w="4725" w:type="dxa"/>
          </w:tcPr>
          <w:p>
            <w:pPr>
              <w:outlineLvl w:val="0"/>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有效</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最后</w:t>
            </w:r>
            <w:r>
              <w:rPr>
                <w:rFonts w:hint="eastAsia" w:cs="仿宋_GB2312" w:asciiTheme="minorEastAsia" w:hAnsiTheme="minorEastAsia" w:eastAsiaTheme="minorEastAsia"/>
                <w:color w:val="000000" w:themeColor="text1"/>
                <w:sz w:val="24"/>
                <w14:textFill>
                  <w14:solidFill>
                    <w14:schemeClr w14:val="tx1"/>
                  </w14:solidFill>
                </w14:textFill>
              </w:rPr>
              <w:t>报价的最低价作为评</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审</w:t>
            </w:r>
            <w:r>
              <w:rPr>
                <w:rFonts w:hint="eastAsia" w:cs="仿宋_GB2312" w:asciiTheme="minorEastAsia" w:hAnsiTheme="minorEastAsia" w:eastAsiaTheme="minorEastAsia"/>
                <w:color w:val="000000" w:themeColor="text1"/>
                <w:sz w:val="24"/>
                <w14:textFill>
                  <w14:solidFill>
                    <w14:schemeClr w14:val="tx1"/>
                  </w14:solidFill>
                </w14:textFill>
              </w:rPr>
              <w:t>基准价，其最低报价为满分；按［</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最后</w:t>
            </w:r>
            <w:r>
              <w:rPr>
                <w:rFonts w:hint="eastAsia" w:cs="仿宋_GB2312" w:asciiTheme="minorEastAsia" w:hAnsiTheme="minorEastAsia" w:eastAsiaTheme="minorEastAsia"/>
                <w:color w:val="000000" w:themeColor="text1"/>
                <w:sz w:val="24"/>
                <w14:textFill>
                  <w14:solidFill>
                    <w14:schemeClr w14:val="tx1"/>
                  </w14:solidFill>
                </w14:textFill>
              </w:rPr>
              <w:t>报价得分=（评</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审</w:t>
            </w:r>
            <w:r>
              <w:rPr>
                <w:rFonts w:hint="eastAsia" w:cs="仿宋_GB2312" w:asciiTheme="minorEastAsia" w:hAnsiTheme="minorEastAsia" w:eastAsiaTheme="minorEastAsia"/>
                <w:color w:val="000000" w:themeColor="text1"/>
                <w:sz w:val="24"/>
                <w14:textFill>
                  <w14:solidFill>
                    <w14:schemeClr w14:val="tx1"/>
                  </w14:solidFill>
                </w14:textFill>
              </w:rPr>
              <w:t>基准价/</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最后</w:t>
            </w:r>
            <w:r>
              <w:rPr>
                <w:rFonts w:hint="eastAsia" w:cs="仿宋_GB2312" w:asciiTheme="minorEastAsia" w:hAnsiTheme="minorEastAsia" w:eastAsiaTheme="minorEastAsia"/>
                <w:color w:val="000000" w:themeColor="text1"/>
                <w:sz w:val="24"/>
                <w14:textFill>
                  <w14:solidFill>
                    <w14:schemeClr w14:val="tx1"/>
                  </w14:solidFill>
                </w14:textFill>
              </w:rPr>
              <w:t>报价）*权重］的计算公式计算。</w:t>
            </w:r>
          </w:p>
          <w:p>
            <w:pPr>
              <w:ind w:firstLine="480" w:firstLineChars="200"/>
              <w:outlineLvl w:val="0"/>
              <w:rPr>
                <w:rFonts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评</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审</w:t>
            </w:r>
            <w:r>
              <w:rPr>
                <w:rFonts w:hint="eastAsia" w:cs="仿宋_GB2312" w:asciiTheme="minorEastAsia" w:hAnsiTheme="minorEastAsia" w:eastAsiaTheme="minorEastAsia"/>
                <w:color w:val="000000" w:themeColor="text1"/>
                <w:sz w:val="24"/>
                <w14:textFill>
                  <w14:solidFill>
                    <w14:schemeClr w14:val="tx1"/>
                  </w14:solidFill>
                </w14:textFill>
              </w:rPr>
              <w:t>过程中，不得去掉报价中的最高报价和最低报价。对于未预留份额专门面向中小企业的政府采购货物项目，以及预留份额政府采购货物项目中的非预留部分标项，对小型和微型企业的投标报价给予10%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报价给予4%的扣除，用扣除后的价格参加评审。</w:t>
            </w:r>
          </w:p>
        </w:tc>
        <w:tc>
          <w:tcPr>
            <w:tcW w:w="720" w:type="dxa"/>
            <w:vAlign w:val="center"/>
          </w:tcPr>
          <w:p>
            <w:pPr>
              <w:jc w:val="center"/>
              <w:outlineLvl w:val="0"/>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30</w:t>
            </w:r>
          </w:p>
        </w:tc>
        <w:tc>
          <w:tcPr>
            <w:tcW w:w="1350" w:type="dxa"/>
            <w:vAlign w:val="center"/>
          </w:tcPr>
          <w:p>
            <w:pPr>
              <w:jc w:val="center"/>
              <w:outlineLvl w:val="0"/>
              <w:rPr>
                <w:rFonts w:cs="仿宋_GB2312" w:asciiTheme="minorEastAsia" w:hAnsiTheme="minorEastAsia" w:eastAsiaTheme="minorEastAsia"/>
                <w:color w:val="000000" w:themeColor="text1"/>
                <w:sz w:val="24"/>
                <w14:textFill>
                  <w14:solidFill>
                    <w14:schemeClr w14:val="tx1"/>
                  </w14:solidFill>
                </w14:textFill>
              </w:rPr>
            </w:pPr>
          </w:p>
        </w:tc>
        <w:tc>
          <w:tcPr>
            <w:tcW w:w="1618" w:type="dxa"/>
            <w:vAlign w:val="center"/>
          </w:tcPr>
          <w:p>
            <w:pPr>
              <w:jc w:val="center"/>
              <w:outlineLvl w:val="0"/>
              <w:rPr>
                <w:rFonts w:cs="仿宋_GB2312" w:asciiTheme="minorEastAsia" w:hAnsiTheme="minorEastAsia" w:eastAsiaTheme="minorEastAsia"/>
                <w:color w:val="000000" w:themeColor="text1"/>
                <w:sz w:val="24"/>
                <w14:textFill>
                  <w14:solidFill>
                    <w14:schemeClr w14:val="tx1"/>
                  </w14:solidFill>
                </w14:textFill>
              </w:rPr>
            </w:pPr>
            <w:r>
              <w:rPr>
                <w:rFonts w:cs="仿宋_GB2312" w:asciiTheme="minorEastAsia" w:hAnsiTheme="minorEastAsia" w:eastAsiaTheme="minorEastAsia"/>
                <w:color w:val="000000" w:themeColor="text1"/>
                <w:sz w:val="24"/>
                <w14:textFill>
                  <w14:solidFill>
                    <w14:schemeClr w14:val="tx1"/>
                  </w14:solidFill>
                </w14:textFill>
              </w:rPr>
              <w:t>/</w:t>
            </w:r>
          </w:p>
        </w:tc>
      </w:tr>
    </w:tbl>
    <w:p>
      <w:pPr>
        <w:adjustRightInd/>
        <w:spacing w:line="360" w:lineRule="auto"/>
        <w:ind w:firstLine="482" w:firstLineChars="200"/>
        <w:rPr>
          <w:rFonts w:cs="Arial" w:asciiTheme="minorEastAsia" w:hAnsiTheme="minorEastAsia" w:eastAsiaTheme="minorEastAsia"/>
          <w:b/>
          <w:kern w:val="0"/>
          <w:sz w:val="24"/>
        </w:rPr>
      </w:pPr>
      <w:r>
        <w:rPr>
          <w:rFonts w:hint="eastAsia" w:cs="Arial" w:asciiTheme="minorEastAsia" w:hAnsiTheme="minorEastAsia" w:eastAsiaTheme="minorEastAsia"/>
          <w:b/>
          <w:kern w:val="0"/>
          <w:sz w:val="24"/>
        </w:rPr>
        <w:t>“*”备注：供应商编制响应文件时，建议按此目录（序号和内容）提供评审标准相应的商务技术资料。</w:t>
      </w:r>
    </w:p>
    <w:p>
      <w:pPr>
        <w:pStyle w:val="395"/>
        <w:spacing w:before="0"/>
        <w:ind w:firstLine="0" w:firstLineChars="0"/>
        <w:jc w:val="center"/>
        <w:rPr>
          <w:rFonts w:cs="仿宋_GB2312" w:asciiTheme="minorEastAsia" w:hAnsiTheme="minorEastAsia" w:eastAsiaTheme="minorEastAsia"/>
          <w:b/>
        </w:rPr>
      </w:pPr>
      <w:r>
        <w:rPr>
          <w:rFonts w:hint="eastAsia" w:cs="仿宋_GB2312" w:asciiTheme="minorEastAsia" w:hAnsiTheme="minorEastAsia" w:eastAsiaTheme="minorEastAsia"/>
          <w:b/>
          <w:sz w:val="32"/>
        </w:rPr>
        <w:t>一、评审方法</w:t>
      </w:r>
    </w:p>
    <w:p>
      <w:pPr>
        <w:adjustRightInd/>
        <w:spacing w:line="360" w:lineRule="auto"/>
        <w:rPr>
          <w:rFonts w:cs="Arial" w:asciiTheme="minorEastAsia" w:hAnsiTheme="minorEastAsia" w:eastAsiaTheme="minorEastAsia"/>
          <w:kern w:val="0"/>
          <w:sz w:val="24"/>
        </w:rPr>
      </w:pPr>
      <w:r>
        <w:rPr>
          <w:rFonts w:hint="eastAsia" w:cs="Arial" w:asciiTheme="minorEastAsia" w:hAnsiTheme="minorEastAsia" w:eastAsiaTheme="minorEastAsia"/>
          <w:b/>
          <w:kern w:val="0"/>
          <w:sz w:val="24"/>
        </w:rPr>
        <w:t>1.综合评分法。</w:t>
      </w:r>
      <w:r>
        <w:rPr>
          <w:rFonts w:hint="eastAsia" w:cs="Arial" w:asciiTheme="minorEastAsia" w:hAnsiTheme="minorEastAsia" w:eastAsiaTheme="minorEastAsia"/>
          <w:kern w:val="0"/>
          <w:sz w:val="24"/>
        </w:rPr>
        <w:t>综合评分法，是指响应文件满足磋商文件全部实质性要求，且按照评审因素的量化指标评审得分最高的供应商为成交候选人的评审方法。</w:t>
      </w:r>
    </w:p>
    <w:p>
      <w:pPr>
        <w:adjustRightInd/>
        <w:spacing w:line="360" w:lineRule="auto"/>
        <w:rPr>
          <w:rFonts w:cs="Arial" w:asciiTheme="minorEastAsia" w:hAnsiTheme="minorEastAsia" w:eastAsiaTheme="minorEastAsia"/>
          <w:kern w:val="0"/>
          <w:sz w:val="24"/>
        </w:rPr>
      </w:pPr>
    </w:p>
    <w:p>
      <w:pPr>
        <w:snapToGrid w:val="0"/>
        <w:spacing w:line="360" w:lineRule="auto"/>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二、磋商小组的组成</w:t>
      </w:r>
    </w:p>
    <w:p>
      <w:pPr>
        <w:pStyle w:val="395"/>
        <w:spacing w:before="0"/>
        <w:ind w:firstLine="0" w:firstLineChars="0"/>
        <w:rPr>
          <w:rFonts w:cs="Arial" w:asciiTheme="minorEastAsia" w:hAnsiTheme="minorEastAsia" w:eastAsiaTheme="minorEastAsia"/>
          <w:b/>
          <w:kern w:val="0"/>
        </w:rPr>
      </w:pPr>
      <w:r>
        <w:rPr>
          <w:rFonts w:hint="eastAsia" w:cs="Arial" w:asciiTheme="minorEastAsia" w:hAnsiTheme="minorEastAsia" w:eastAsiaTheme="minorEastAsia"/>
          <w:b/>
          <w:kern w:val="0"/>
        </w:rPr>
        <w:t>1.磋商小组的组成。</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采用竞争性磋商方式的政府采购项目，评审专家应当从政府采购评审专家库内相关专业的专家名单中随机抽取。符合《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pPr>
        <w:snapToGrid w:val="0"/>
        <w:spacing w:line="360" w:lineRule="auto"/>
        <w:rPr>
          <w:rFonts w:cs="Arial" w:asciiTheme="minorEastAsia" w:hAnsiTheme="minorEastAsia" w:eastAsiaTheme="minorEastAsia"/>
          <w:b/>
          <w:kern w:val="0"/>
          <w:sz w:val="24"/>
          <w:szCs w:val="20"/>
        </w:rPr>
      </w:pPr>
      <w:r>
        <w:rPr>
          <w:rFonts w:hint="eastAsia" w:cs="Arial" w:asciiTheme="minorEastAsia" w:hAnsiTheme="minorEastAsia" w:eastAsiaTheme="minorEastAsia"/>
          <w:b/>
          <w:kern w:val="0"/>
          <w:sz w:val="24"/>
          <w:szCs w:val="20"/>
        </w:rPr>
        <w:t>2.磋商小组的组成人员的回避。</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在政府采购活动中，磋商小组的组成人员与供应商有下列利害关系之一的，应当回避：</w:t>
      </w:r>
    </w:p>
    <w:p>
      <w:pPr>
        <w:pStyle w:val="395"/>
        <w:spacing w:before="0"/>
        <w:ind w:firstLine="480" w:firstLineChars="0"/>
        <w:rPr>
          <w:rFonts w:cs="Arial" w:asciiTheme="minorEastAsia" w:hAnsiTheme="minorEastAsia" w:eastAsiaTheme="minorEastAsia"/>
          <w:kern w:val="0"/>
        </w:rPr>
      </w:pPr>
      <w:r>
        <w:rPr>
          <w:rFonts w:hint="eastAsia" w:cs="Arial" w:asciiTheme="minorEastAsia" w:hAnsiTheme="minorEastAsia" w:eastAsiaTheme="minorEastAsia"/>
          <w:kern w:val="0"/>
        </w:rPr>
        <w:t>2.1参加采购活动前3年内与供应商存在劳动关系；</w:t>
      </w:r>
    </w:p>
    <w:p>
      <w:pPr>
        <w:pStyle w:val="395"/>
        <w:spacing w:before="0"/>
        <w:ind w:firstLine="480" w:firstLineChars="0"/>
        <w:rPr>
          <w:rFonts w:cs="Arial" w:asciiTheme="minorEastAsia" w:hAnsiTheme="minorEastAsia" w:eastAsiaTheme="minorEastAsia"/>
          <w:kern w:val="0"/>
        </w:rPr>
      </w:pPr>
      <w:r>
        <w:rPr>
          <w:rFonts w:hint="eastAsia" w:cs="Arial" w:asciiTheme="minorEastAsia" w:hAnsiTheme="minorEastAsia" w:eastAsiaTheme="minorEastAsia"/>
          <w:kern w:val="0"/>
        </w:rPr>
        <w:t>2.2参加采购活动前3年内担任供应商的董事、监事；</w:t>
      </w:r>
    </w:p>
    <w:p>
      <w:pPr>
        <w:pStyle w:val="395"/>
        <w:spacing w:before="0"/>
        <w:ind w:firstLine="480" w:firstLineChars="0"/>
        <w:rPr>
          <w:rFonts w:cs="Arial" w:asciiTheme="minorEastAsia" w:hAnsiTheme="minorEastAsia" w:eastAsiaTheme="minorEastAsia"/>
          <w:kern w:val="0"/>
        </w:rPr>
      </w:pPr>
      <w:r>
        <w:rPr>
          <w:rFonts w:hint="eastAsia" w:cs="Arial" w:asciiTheme="minorEastAsia" w:hAnsiTheme="minorEastAsia" w:eastAsiaTheme="minorEastAsia"/>
          <w:kern w:val="0"/>
        </w:rPr>
        <w:t>2.3参加采购活动前3年内是供应商的控股股东或者实际控制人；</w:t>
      </w:r>
    </w:p>
    <w:p>
      <w:pPr>
        <w:pStyle w:val="395"/>
        <w:spacing w:before="0"/>
        <w:ind w:firstLine="480" w:firstLineChars="0"/>
        <w:rPr>
          <w:rFonts w:cs="Arial" w:asciiTheme="minorEastAsia" w:hAnsiTheme="minorEastAsia" w:eastAsiaTheme="minorEastAsia"/>
          <w:kern w:val="0"/>
        </w:rPr>
      </w:pPr>
      <w:r>
        <w:rPr>
          <w:rFonts w:hint="eastAsia" w:cs="Arial" w:asciiTheme="minorEastAsia" w:hAnsiTheme="minorEastAsia" w:eastAsiaTheme="minorEastAsia"/>
          <w:kern w:val="0"/>
        </w:rPr>
        <w:t>2.4与供应商的法定代表人或者负责人有夫妻、直系血亲、三代以内旁系血亲或者近姻亲关系；</w:t>
      </w:r>
    </w:p>
    <w:p>
      <w:pPr>
        <w:pStyle w:val="395"/>
        <w:spacing w:before="0"/>
        <w:ind w:firstLine="480" w:firstLineChars="0"/>
        <w:rPr>
          <w:rFonts w:cs="Arial" w:asciiTheme="minorEastAsia" w:hAnsiTheme="minorEastAsia" w:eastAsiaTheme="minorEastAsia"/>
          <w:kern w:val="0"/>
        </w:rPr>
      </w:pPr>
      <w:r>
        <w:rPr>
          <w:rFonts w:hint="eastAsia" w:cs="Arial" w:asciiTheme="minorEastAsia" w:hAnsiTheme="minorEastAsia" w:eastAsiaTheme="minorEastAsia"/>
          <w:kern w:val="0"/>
        </w:rPr>
        <w:t>2.5与供应商有其他可能影响政府采购活动公平、公正进行的关系。</w:t>
      </w:r>
    </w:p>
    <w:p>
      <w:pPr>
        <w:snapToGrid w:val="0"/>
        <w:spacing w:line="360" w:lineRule="auto"/>
        <w:ind w:left="120" w:leftChars="57" w:firstLine="482" w:firstLineChars="150"/>
        <w:jc w:val="center"/>
        <w:rPr>
          <w:rFonts w:cs="仿宋_GB2312" w:asciiTheme="minorEastAsia" w:hAnsiTheme="minorEastAsia" w:eastAsiaTheme="minorEastAsia"/>
          <w:b/>
          <w:sz w:val="32"/>
        </w:rPr>
      </w:pPr>
    </w:p>
    <w:p>
      <w:pPr>
        <w:snapToGrid w:val="0"/>
        <w:spacing w:line="360" w:lineRule="auto"/>
        <w:ind w:left="120" w:leftChars="57" w:firstLine="482" w:firstLineChars="150"/>
        <w:jc w:val="center"/>
        <w:rPr>
          <w:rFonts w:asciiTheme="minorEastAsia" w:hAnsiTheme="minorEastAsia" w:eastAsiaTheme="minorEastAsia"/>
          <w:b/>
          <w:sz w:val="32"/>
          <w:szCs w:val="32"/>
        </w:rPr>
      </w:pPr>
      <w:r>
        <w:rPr>
          <w:rFonts w:hint="eastAsia" w:cs="仿宋_GB2312" w:asciiTheme="minorEastAsia" w:hAnsiTheme="minorEastAsia" w:eastAsiaTheme="minorEastAsia"/>
          <w:b/>
          <w:sz w:val="32"/>
        </w:rPr>
        <w:t>三、磋商小组的职责</w:t>
      </w:r>
    </w:p>
    <w:p>
      <w:pPr>
        <w:pStyle w:val="395"/>
        <w:spacing w:before="0"/>
        <w:ind w:firstLine="0" w:firstLineChars="0"/>
        <w:rPr>
          <w:rFonts w:cs="Arial" w:asciiTheme="minorEastAsia" w:hAnsiTheme="minorEastAsia" w:eastAsiaTheme="minorEastAsia"/>
          <w:b/>
          <w:kern w:val="0"/>
          <w:szCs w:val="24"/>
        </w:rPr>
      </w:pPr>
      <w:r>
        <w:rPr>
          <w:rFonts w:hint="eastAsia" w:cs="Arial" w:asciiTheme="minorEastAsia" w:hAnsiTheme="minorEastAsia" w:eastAsiaTheme="minorEastAsia"/>
          <w:b/>
          <w:kern w:val="0"/>
          <w:szCs w:val="24"/>
        </w:rPr>
        <w:t>1.磋商小组负责具体评审事务，并独立履行下列职责：</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1.1</w:t>
      </w:r>
      <w:r>
        <w:rPr>
          <w:rFonts w:hint="eastAsia" w:asciiTheme="minorEastAsia" w:hAnsiTheme="minorEastAsia" w:eastAsiaTheme="minorEastAsia"/>
          <w:szCs w:val="24"/>
        </w:rPr>
        <w:t>对供应商的资格进行审查；</w:t>
      </w:r>
      <w:r>
        <w:rPr>
          <w:rFonts w:hint="eastAsia" w:asciiTheme="minorEastAsia" w:hAnsiTheme="minorEastAsia" w:eastAsiaTheme="minorEastAsia"/>
        </w:rPr>
        <w:t>对响应文件的有效性、完整性和响应程度进行审查；</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1.2审查、评价响应文件是否符合磋商文件的商务、技术等实质性要求；</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1.3要求供应商对响应文件有关事项作出澄清、说明或者更正；</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1.4磋商小组集中与单一供应商分别进行磋商；</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1.5确定磋商文件的变动情况，并确定提交最后报价的供应商；</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1.6根据磋商文件确定的评审办法及评审标准对提交最后报价的供应商的响应文件和最后报价采用综合评分法进行综合评分；</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1.7编制评审报告，确定成交候选人名单，以及根据采购人委托直接确定成交人；</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1.8向采购人、采购代理机构或者有关部门报告评审中发现的违法行为；</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1.9法律、法规、规章、磋商文件等规定的其它事项。</w:t>
      </w:r>
    </w:p>
    <w:p>
      <w:pPr>
        <w:pStyle w:val="395"/>
        <w:spacing w:before="0"/>
        <w:ind w:firstLine="0" w:firstLineChars="0"/>
        <w:rPr>
          <w:rFonts w:cs="Arial" w:asciiTheme="minorEastAsia" w:hAnsiTheme="minorEastAsia" w:eastAsiaTheme="minorEastAsia"/>
          <w:b/>
          <w:kern w:val="0"/>
          <w:szCs w:val="24"/>
        </w:rPr>
      </w:pPr>
      <w:r>
        <w:rPr>
          <w:rFonts w:hint="eastAsia" w:cs="Arial" w:asciiTheme="minorEastAsia" w:hAnsiTheme="minorEastAsia" w:eastAsiaTheme="minorEastAsia"/>
          <w:b/>
          <w:kern w:val="0"/>
          <w:szCs w:val="24"/>
        </w:rPr>
        <w:t>2.磋商小组及其成员不得有下列行为：</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2.1确定参与本项目至评审结束前私自接触供应商；</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 xml:space="preserve">2.2接受供应商提出的“超出响应文件的范围或者改变响应文件的实质性内容”的澄清、说明或者更正； </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2.3违反评审纪律发表倾向性意见或者征询采购人的倾向性意见；</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2.4对需要专业判断的主观评审因素协商评分；</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2.5在评审过程中擅离职守，影响评审程序正常进行的；</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2.6记录、复制或者带走任何评审资料；</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2.7其他不遵守评审纪律的行为。</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磋商小组成员有2.1-2.5行为之一的，其评审意见无效，并不得获取评审劳务报酬和报销异地评审差旅费。</w:t>
      </w:r>
    </w:p>
    <w:p>
      <w:pPr>
        <w:pStyle w:val="395"/>
        <w:spacing w:before="0"/>
        <w:ind w:firstLine="0" w:firstLineChars="0"/>
        <w:rPr>
          <w:rFonts w:asciiTheme="minorEastAsia" w:hAnsiTheme="minorEastAsia" w:eastAsiaTheme="minorEastAsia"/>
          <w:b/>
        </w:rPr>
      </w:pPr>
    </w:p>
    <w:p>
      <w:pPr>
        <w:pStyle w:val="395"/>
        <w:spacing w:before="0"/>
        <w:ind w:firstLine="0" w:firstLineChars="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四、评审程序</w:t>
      </w:r>
    </w:p>
    <w:p>
      <w:pPr>
        <w:pStyle w:val="395"/>
        <w:spacing w:before="0"/>
        <w:ind w:firstLine="472" w:firstLineChars="196"/>
        <w:rPr>
          <w:rFonts w:asciiTheme="minorEastAsia" w:hAnsiTheme="minorEastAsia" w:eastAsiaTheme="minorEastAsia"/>
          <w:b/>
        </w:rPr>
      </w:pPr>
      <w:r>
        <w:rPr>
          <w:rFonts w:hint="eastAsia" w:asciiTheme="minorEastAsia" w:hAnsiTheme="minorEastAsia" w:eastAsiaTheme="minorEastAsia"/>
          <w:b/>
        </w:rPr>
        <w:t>详见磋商文件“第二部分 竞争性磋商流程”。</w:t>
      </w:r>
    </w:p>
    <w:p>
      <w:pPr>
        <w:pStyle w:val="395"/>
        <w:spacing w:before="0"/>
        <w:ind w:firstLine="0" w:firstLineChars="0"/>
        <w:rPr>
          <w:rFonts w:asciiTheme="minorEastAsia" w:hAnsiTheme="minorEastAsia" w:eastAsiaTheme="minorEastAsia"/>
          <w:b/>
        </w:rPr>
      </w:pPr>
    </w:p>
    <w:p>
      <w:pPr>
        <w:pStyle w:val="395"/>
        <w:spacing w:before="0"/>
        <w:ind w:firstLine="0" w:firstLineChars="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五、评审须知</w:t>
      </w:r>
    </w:p>
    <w:p>
      <w:pPr>
        <w:pStyle w:val="395"/>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szCs w:val="24"/>
        </w:rPr>
        <w:t>1. 响应文件的澄清</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对于响应文件中含义不明确、同类问题表述不一致或者有明显文字和计算错误的内容需要供应商做出必要的澄清、说明或者补正的，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补正不得超出响应文件的范围或者改变响应文件的实质性内容。</w:t>
      </w:r>
    </w:p>
    <w:p>
      <w:pPr>
        <w:pStyle w:val="395"/>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rPr>
        <w:t>2.最后报价的修正原则</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磋商小组对响应文件的最后报价进行审核，对发现计算、书写等错误的，按以下原则进行修正：</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2.1《最后报价一览表》内容与响应文件中响应内容不一致的，以《最后报价一览表》为准;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2.2大写金额和小写金额不一致的，以大写金额为准;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2.3单价金额小数点或者百分比有明显错位的，以《最后报价一览表》的总价为准，并修改单价;</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2.4总价金额与按单价汇总金额不一致的，以单价金额计算结果为准。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2.5同时出现两种以上不一致的，按照前款规定的顺序修正。</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2.6以修正后的总价作为最后报价。</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Cs/>
          <w:sz w:val="24"/>
        </w:rPr>
        <w:t>▲</w:t>
      </w:r>
      <w:r>
        <w:rPr>
          <w:rFonts w:hint="eastAsia" w:cs="仿宋_GB2312" w:asciiTheme="minorEastAsia" w:hAnsiTheme="minorEastAsia" w:eastAsiaTheme="minorEastAsia"/>
          <w:b/>
          <w:bCs/>
          <w:sz w:val="24"/>
        </w:rPr>
        <w:t>供应商对根据修正原则修正后的最后报价不确认的，响应无效。</w:t>
      </w:r>
    </w:p>
    <w:p>
      <w:pPr>
        <w:pStyle w:val="395"/>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rPr>
        <w:t>3.</w:t>
      </w:r>
      <w:r>
        <w:rPr>
          <w:rFonts w:hint="eastAsia" w:asciiTheme="minorEastAsia" w:hAnsiTheme="minorEastAsia" w:eastAsiaTheme="minorEastAsia"/>
          <w:b/>
          <w:spacing w:val="20"/>
        </w:rPr>
        <w:t>响应无效</w:t>
      </w:r>
    </w:p>
    <w:p>
      <w:pPr>
        <w:pStyle w:val="3"/>
        <w:spacing w:line="360" w:lineRule="auto"/>
        <w:ind w:firstLine="600" w:firstLineChars="250"/>
        <w:rPr>
          <w:rFonts w:asciiTheme="minorEastAsia" w:hAnsiTheme="minorEastAsia" w:eastAsiaTheme="minorEastAsia"/>
          <w:szCs w:val="21"/>
        </w:rPr>
      </w:pPr>
      <w:r>
        <w:rPr>
          <w:rFonts w:hint="eastAsia" w:cs="仿宋_GB2312" w:asciiTheme="minorEastAsia" w:hAnsiTheme="minorEastAsia" w:eastAsiaTheme="minorEastAsia"/>
          <w:szCs w:val="21"/>
        </w:rPr>
        <w:t>有下列情况之一的，响应无效</w:t>
      </w:r>
      <w:r>
        <w:rPr>
          <w:rFonts w:hint="eastAsia" w:asciiTheme="minorEastAsia" w:hAnsiTheme="minorEastAsia" w:eastAsiaTheme="minorEastAsia"/>
          <w:szCs w:val="21"/>
        </w:rPr>
        <w:t>：</w:t>
      </w:r>
    </w:p>
    <w:p>
      <w:pPr>
        <w:spacing w:line="360" w:lineRule="auto"/>
        <w:ind w:firstLine="480" w:firstLineChars="200"/>
        <w:rPr>
          <w:rFonts w:cs="仿宋_GB2312" w:asciiTheme="minorEastAsia" w:hAnsiTheme="minorEastAsia" w:eastAsiaTheme="minorEastAsia"/>
          <w:sz w:val="24"/>
          <w:szCs w:val="21"/>
        </w:rPr>
      </w:pPr>
      <w:r>
        <w:rPr>
          <w:rFonts w:hint="eastAsia" w:asciiTheme="minorEastAsia" w:hAnsiTheme="minorEastAsia" w:eastAsiaTheme="minorEastAsia"/>
          <w:sz w:val="24"/>
        </w:rPr>
        <w:t>3.1</w:t>
      </w:r>
      <w:r>
        <w:rPr>
          <w:rFonts w:hint="eastAsia" w:cs="仿宋_GB2312" w:asciiTheme="minorEastAsia" w:hAnsiTheme="minorEastAsia" w:eastAsiaTheme="minorEastAsia"/>
          <w:sz w:val="24"/>
          <w:szCs w:val="21"/>
        </w:rPr>
        <w:t>单位负责人为同一人或者存在直接控股、管理关系的不同供应商参加同一合同项下的政府采购活动的（均无效）；</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3.2为采购项目提供整体设计、规范编制或者项目管理、监理、检测等服务的供应商再参加该采购项目的其他采购活动的； </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3.3供应商不具备磋商文件中规定的资格要求的（供应商未提供有效的资格证明文件的，视为供应商不具备磋商文件中规定的资格要求）；</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3.4如以联合体形式参加政府采购活动的，联合协议不符合磋商文件规定的联合协议要求的；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3.5响应文件未按磋商文件的澄清、修改的内容编制，又不符合实质性要求的；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3.6响应文件组成漏项，内容不全或内容字迹模糊辨认不清的；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3.7响应文件中法人授权书所载内容与本项目内容有异的；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3.8响应文件未按照磋商文件要求签署、盖章的；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3.9</w:t>
      </w:r>
      <w:r>
        <w:rPr>
          <w:rFonts w:hint="eastAsia" w:ascii="宋体" w:hAnsi="宋体" w:cs="宋体"/>
          <w:kern w:val="0"/>
          <w:sz w:val="24"/>
        </w:rPr>
        <w:t>采购人拟采购的产品属于政府强制采购的节能产品品目清单范围的，供应商相应的响应产品未获得国家确定的认证机构出具的、处于有效期之内的节能产品认证证书的；</w:t>
      </w:r>
      <w:r>
        <w:rPr>
          <w:rFonts w:hint="eastAsia" w:asciiTheme="minorEastAsia" w:hAnsiTheme="minorEastAsia" w:eastAsiaTheme="minorEastAsia"/>
          <w:sz w:val="24"/>
        </w:rPr>
        <w:t xml:space="preserve"> </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3.10响应文件含有采购人不能接受的附加条件的；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3.11响应文件中承诺的响应有效期少于磋商文件中载明的响应有效期的；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3.12供应商所投内容不符合磋商文件中实质性要求的；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3.13所提交的《最后报价一览表》中出现不是唯一的、有选择性的报价的;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3.14最后报价高于本项目采购预算或者最高限价的;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3.15最后报价明显低于其他供应商的最后报价，有可能影响产品质量或者不能诚信履约的，未能按要求提供书面说明或者提交相关证明材料，不能证明其报价合理性的;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3.16《最后报价一览表》填写不完整或字迹不能辨认或有漏项的；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3.17供应商对根据修正原则修正后的最后报价不确认的；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3.18供应商提供虚假材料响应的（包括但不限于以下情节）；</w:t>
      </w:r>
    </w:p>
    <w:p>
      <w:pPr>
        <w:pStyle w:val="107"/>
        <w:numPr>
          <w:ilvl w:val="0"/>
          <w:numId w:val="9"/>
        </w:numPr>
        <w:ind w:firstLineChars="0"/>
        <w:rPr>
          <w:rFonts w:asciiTheme="minorEastAsia" w:hAnsiTheme="minorEastAsia" w:eastAsiaTheme="minorEastAsia"/>
        </w:rPr>
      </w:pPr>
      <w:r>
        <w:rPr>
          <w:rFonts w:hint="eastAsia" w:asciiTheme="minorEastAsia" w:hAnsiTheme="minorEastAsia" w:eastAsiaTheme="minorEastAsia"/>
        </w:rPr>
        <w:t>使用伪造、变造的许可证件；</w:t>
      </w:r>
    </w:p>
    <w:p>
      <w:pPr>
        <w:pStyle w:val="107"/>
        <w:numPr>
          <w:ilvl w:val="0"/>
          <w:numId w:val="9"/>
        </w:numPr>
        <w:ind w:firstLineChars="0"/>
        <w:rPr>
          <w:rFonts w:asciiTheme="minorEastAsia" w:hAnsiTheme="minorEastAsia" w:eastAsiaTheme="minorEastAsia"/>
        </w:rPr>
      </w:pPr>
      <w:r>
        <w:rPr>
          <w:rFonts w:hint="eastAsia" w:asciiTheme="minorEastAsia" w:hAnsiTheme="minorEastAsia" w:eastAsiaTheme="minorEastAsia"/>
        </w:rPr>
        <w:t>提供虚假的财务状况或者业绩；</w:t>
      </w:r>
    </w:p>
    <w:p>
      <w:pPr>
        <w:pStyle w:val="107"/>
        <w:numPr>
          <w:ilvl w:val="0"/>
          <w:numId w:val="9"/>
        </w:numPr>
        <w:ind w:firstLineChars="0"/>
        <w:rPr>
          <w:rFonts w:asciiTheme="minorEastAsia" w:hAnsiTheme="minorEastAsia" w:eastAsiaTheme="minorEastAsia"/>
        </w:rPr>
      </w:pPr>
      <w:r>
        <w:rPr>
          <w:rFonts w:hint="eastAsia" w:asciiTheme="minorEastAsia" w:hAnsiTheme="minorEastAsia" w:eastAsiaTheme="minorEastAsia"/>
        </w:rPr>
        <w:t>提供虚假的项目负责人或者主要技术人员简历、劳动关系证明；</w:t>
      </w:r>
    </w:p>
    <w:p>
      <w:pPr>
        <w:pStyle w:val="107"/>
        <w:numPr>
          <w:ilvl w:val="0"/>
          <w:numId w:val="9"/>
        </w:numPr>
        <w:ind w:firstLineChars="0"/>
        <w:rPr>
          <w:rFonts w:asciiTheme="minorEastAsia" w:hAnsiTheme="minorEastAsia" w:eastAsiaTheme="minorEastAsia"/>
        </w:rPr>
      </w:pPr>
      <w:r>
        <w:rPr>
          <w:rFonts w:hint="eastAsia" w:asciiTheme="minorEastAsia" w:hAnsiTheme="minorEastAsia" w:eastAsiaTheme="minorEastAsia"/>
        </w:rPr>
        <w:t>提供虚假的信用状况；</w:t>
      </w:r>
    </w:p>
    <w:p>
      <w:pPr>
        <w:pStyle w:val="107"/>
        <w:numPr>
          <w:ilvl w:val="0"/>
          <w:numId w:val="9"/>
        </w:numPr>
        <w:ind w:firstLineChars="0"/>
        <w:rPr>
          <w:rFonts w:asciiTheme="minorEastAsia" w:hAnsiTheme="minorEastAsia" w:eastAsiaTheme="minorEastAsia"/>
        </w:rPr>
      </w:pPr>
      <w:r>
        <w:rPr>
          <w:rFonts w:hint="eastAsia" w:asciiTheme="minorEastAsia" w:hAnsiTheme="minorEastAsia" w:eastAsiaTheme="minorEastAsia"/>
        </w:rPr>
        <w:t>其他弄虚作假的行为。</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3.19供应商有恶意串通、妨碍其他供应商的竞争行为、损害采购人或者其他供应商的合法权益情形的。</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有下列情形之一的，属于或视为恶意串通，其响应无效：</w:t>
      </w:r>
    </w:p>
    <w:p>
      <w:pPr>
        <w:pStyle w:val="107"/>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供应商直接或者间接从采购人或者采购代理机构处获得其他供应商的相关情况并修改其响应文件；</w:t>
      </w:r>
    </w:p>
    <w:p>
      <w:pPr>
        <w:pStyle w:val="107"/>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供应商按照采购人或者采购代理机构的授意撤换、修改投标文件或者响应文件；</w:t>
      </w:r>
    </w:p>
    <w:p>
      <w:pPr>
        <w:pStyle w:val="107"/>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供应商之间协商报价、技术方案等投标文件或者响应文件的实质性内容；</w:t>
      </w:r>
    </w:p>
    <w:p>
      <w:pPr>
        <w:pStyle w:val="107"/>
        <w:numPr>
          <w:ilvl w:val="0"/>
          <w:numId w:val="10"/>
        </w:numPr>
        <w:ind w:firstLineChars="0"/>
        <w:rPr>
          <w:rFonts w:asciiTheme="minorEastAsia" w:hAnsiTheme="minorEastAsia" w:eastAsiaTheme="minorEastAsia"/>
        </w:rPr>
      </w:pPr>
      <w:r>
        <w:rPr>
          <w:rFonts w:hint="eastAsia" w:asciiTheme="minorEastAsia" w:hAnsiTheme="minorEastAsia" w:eastAsiaTheme="minorEastAsia"/>
        </w:rPr>
        <w:t>属于同一集团、协会、商会等组织成员的供应商按照该组织要求协同参加政府采购活动；</w:t>
      </w:r>
    </w:p>
    <w:p>
      <w:pPr>
        <w:pStyle w:val="107"/>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供应商之间事先约定由某一特定供应商中标、成交；</w:t>
      </w:r>
    </w:p>
    <w:p>
      <w:pPr>
        <w:pStyle w:val="107"/>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供应商之间商定部分供应商放弃参加政府采购活动或者放弃中标、成交；</w:t>
      </w:r>
    </w:p>
    <w:p>
      <w:pPr>
        <w:pStyle w:val="107"/>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供应商与采购人或者采购代理机构之间、供应商相互之间，为谋求特定供应商中标、成交或者排斥其他供应商的其他串通行为。</w:t>
      </w:r>
    </w:p>
    <w:p>
      <w:pPr>
        <w:pStyle w:val="107"/>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不同供应商的响应文件由同一单位或者个人编制；</w:t>
      </w:r>
    </w:p>
    <w:p>
      <w:pPr>
        <w:pStyle w:val="107"/>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不同供应商委托同一单位或者个人办理响应事宜；</w:t>
      </w:r>
    </w:p>
    <w:p>
      <w:pPr>
        <w:pStyle w:val="107"/>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不同供应商的响应文件载明的项目管理成员或者联系人员为同一人；</w:t>
      </w:r>
    </w:p>
    <w:p>
      <w:pPr>
        <w:pStyle w:val="107"/>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不同供应商的响应文件异常一致或者最后报价呈规律性差异；</w:t>
      </w:r>
    </w:p>
    <w:p>
      <w:pPr>
        <w:pStyle w:val="107"/>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不同供应商的响应文件相互混装。</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3.20供应商仅提交备份响应文件，没有在电子交易平台传输提交响应文件的，响应无效；</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3.21法律、法规、规章（适用本市的）及省级以上规范性文件（适用本市的）规定的其他无效情形。</w:t>
      </w:r>
    </w:p>
    <w:p>
      <w:pPr>
        <w:pStyle w:val="395"/>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4. 重新开展采购活动</w:t>
      </w:r>
    </w:p>
    <w:p>
      <w:pPr>
        <w:spacing w:line="360" w:lineRule="auto"/>
        <w:ind w:firstLine="407" w:firstLineChars="194"/>
        <w:rPr>
          <w:rFonts w:asciiTheme="minorEastAsia" w:hAnsiTheme="minorEastAsia" w:eastAsiaTheme="minorEastAsia"/>
          <w:sz w:val="24"/>
          <w:szCs w:val="21"/>
        </w:rPr>
      </w:pPr>
      <w:r>
        <w:rPr>
          <w:rFonts w:hint="eastAsia" w:cs="Arial" w:asciiTheme="minorEastAsia" w:hAnsiTheme="minorEastAsia" w:eastAsiaTheme="minorEastAsia"/>
          <w:szCs w:val="21"/>
        </w:rPr>
        <w:t xml:space="preserve"> </w:t>
      </w:r>
      <w:r>
        <w:rPr>
          <w:rFonts w:hint="eastAsia" w:asciiTheme="minorEastAsia" w:hAnsiTheme="minorEastAsia" w:eastAsiaTheme="minorEastAsia"/>
          <w:sz w:val="24"/>
          <w:szCs w:val="21"/>
        </w:rPr>
        <w:t>出现下列情形之一的，采购代理机构应当终止竞争性磋商采购活动，通过电子交易平台发布项目终止公告并说明原因，重新开展采购活动：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（1）因情况变化，不再符合规定的竞争性磋商采购方式适用情形的；</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（2）出现影响采购公正的违法、违规行为的；</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（3）在采购过程中符合要求的供应商或者最后报价未超过采购预算的供应商不足3家的（有特殊规定的从其规定）。</w:t>
      </w:r>
    </w:p>
    <w:p>
      <w:pPr>
        <w:pStyle w:val="395"/>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5. 终止采购活动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在采购活动中因重大变故，采购任务取消的，采购代理机构将终止采购活动，通过电子交易平台通知所有参加采购活动的供应商，并将项目实施情况和采购任务取消原因报送本级财政部门。</w:t>
      </w:r>
    </w:p>
    <w:p>
      <w:pPr>
        <w:spacing w:line="360" w:lineRule="auto"/>
        <w:rPr>
          <w:rFonts w:cs="仿宋_GB2312" w:asciiTheme="minorEastAsia" w:hAnsiTheme="minorEastAsia" w:eastAsiaTheme="minorEastAsia"/>
          <w:sz w:val="24"/>
        </w:rPr>
      </w:pPr>
      <w:r>
        <w:rPr>
          <w:rFonts w:asciiTheme="minorEastAsia" w:hAnsiTheme="minorEastAsia" w:eastAsiaTheme="minorEastAsia"/>
          <w:b/>
          <w:sz w:val="24"/>
        </w:rPr>
        <w:t xml:space="preserve">6. </w:t>
      </w:r>
      <w:r>
        <w:rPr>
          <w:rFonts w:hint="eastAsia" w:cs="仿宋_GB2312" w:asciiTheme="minorEastAsia" w:hAnsiTheme="minorEastAsia" w:eastAsiaTheme="minorEastAsia"/>
          <w:b/>
          <w:sz w:val="24"/>
        </w:rPr>
        <w:t>采购代理机构有权对磋商小组各成员的评分情况和评审意见进行合理性和合规性审查</w:t>
      </w:r>
      <w:r>
        <w:rPr>
          <w:rFonts w:hint="eastAsia" w:cs="仿宋_GB2312" w:asciiTheme="minorEastAsia" w:hAnsiTheme="minorEastAsia" w:eastAsiaTheme="minorEastAsia"/>
          <w:sz w:val="24"/>
        </w:rPr>
        <w:t>，如发现磋商小组成员的评审意见带有明显倾向性，或不按规定程序和标准评审、计分的，磋商小组成员应进行书面澄清和说明；磋商小组成员拒不接受采购代理机构审查的，采购代理机构将向同级政府采购监督管理部门报告并予以处理。</w:t>
      </w:r>
    </w:p>
    <w:p>
      <w:pPr>
        <w:pStyle w:val="395"/>
        <w:spacing w:before="0"/>
        <w:ind w:firstLine="0" w:firstLineChars="0"/>
        <w:rPr>
          <w:rFonts w:cs="仿宋_GB2312" w:asciiTheme="minorEastAsia" w:hAnsiTheme="minorEastAsia" w:eastAsiaTheme="minorEastAsia"/>
          <w:b/>
        </w:rPr>
      </w:pPr>
    </w:p>
    <w:p>
      <w:pPr>
        <w:snapToGrid w:val="0"/>
        <w:spacing w:line="360" w:lineRule="auto"/>
        <w:ind w:left="120" w:leftChars="57" w:firstLine="482" w:firstLineChars="15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六、评审过程的保密与录像</w:t>
      </w:r>
    </w:p>
    <w:p>
      <w:pPr>
        <w:widowControl/>
        <w:spacing w:line="360" w:lineRule="auto"/>
        <w:ind w:firstLine="482" w:firstLineChars="200"/>
        <w:rPr>
          <w:rFonts w:cs="仿宋_GB2312" w:asciiTheme="minorEastAsia" w:hAnsiTheme="minorEastAsia" w:eastAsiaTheme="minorEastAsia"/>
          <w:sz w:val="24"/>
        </w:rPr>
      </w:pPr>
      <w:r>
        <w:rPr>
          <w:rFonts w:hint="eastAsia" w:cs="仿宋_GB2312" w:asciiTheme="minorEastAsia" w:hAnsiTheme="minorEastAsia" w:eastAsiaTheme="minorEastAsia"/>
          <w:b/>
          <w:sz w:val="24"/>
        </w:rPr>
        <w:t>1.保密。</w:t>
      </w:r>
      <w:r>
        <w:rPr>
          <w:rFonts w:hint="eastAsia" w:cs="仿宋_GB2312" w:asciiTheme="minorEastAsia" w:hAnsiTheme="minorEastAsia" w:eastAsiaTheme="minorEastAsia"/>
          <w:sz w:val="24"/>
        </w:rPr>
        <w:t>评审活动在严格保密的情况下进行。评审过程中凡是与采购响应文件评审和比较、成交人推荐等评审有关的情况，以及涉及国家秘密和商业秘密等信息，磋商小组成员、采购人和采购代理机构工作人员、相关监督人员等与评审有关的人员应当予以保密。</w:t>
      </w:r>
    </w:p>
    <w:p>
      <w:pPr>
        <w:widowControl/>
        <w:spacing w:line="360" w:lineRule="auto"/>
        <w:ind w:firstLine="482" w:firstLineChars="200"/>
        <w:rPr>
          <w:rFonts w:cs="仿宋_GB2312" w:asciiTheme="minorEastAsia" w:hAnsiTheme="minorEastAsia" w:eastAsiaTheme="minorEastAsia"/>
          <w:sz w:val="24"/>
        </w:rPr>
      </w:pPr>
      <w:r>
        <w:rPr>
          <w:rFonts w:hint="eastAsia" w:cs="仿宋_GB2312" w:asciiTheme="minorEastAsia" w:hAnsiTheme="minorEastAsia" w:eastAsiaTheme="minorEastAsia"/>
          <w:b/>
          <w:sz w:val="24"/>
        </w:rPr>
        <w:t>2.录音录像。</w:t>
      </w:r>
      <w:r>
        <w:rPr>
          <w:rFonts w:hint="eastAsia" w:cs="仿宋_GB2312" w:asciiTheme="minorEastAsia" w:hAnsiTheme="minorEastAsia" w:eastAsiaTheme="minorEastAsia"/>
          <w:sz w:val="24"/>
        </w:rPr>
        <w:t>采购代理机构对评审工作现场进行全过程录音录像，录音录像资料作为采购项目文件随其他文件一并存档。</w:t>
      </w:r>
    </w:p>
    <w:p>
      <w:pPr>
        <w:widowControl/>
        <w:adjustRightInd/>
        <w:jc w:val="left"/>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p>
    <w:p>
      <w:pPr>
        <w:spacing w:line="360" w:lineRule="auto"/>
        <w:jc w:val="center"/>
        <w:outlineLvl w:val="0"/>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第六部分</w:t>
      </w:r>
      <w:bookmarkEnd w:id="64"/>
      <w:r>
        <w:rPr>
          <w:rFonts w:hint="eastAsia" w:cs="仿宋_GB2312" w:asciiTheme="minorEastAsia" w:hAnsiTheme="minorEastAsia" w:eastAsiaTheme="minorEastAsia"/>
          <w:b/>
          <w:sz w:val="36"/>
          <w:szCs w:val="36"/>
        </w:rPr>
        <w:t xml:space="preserve"> 拟签订的合同文本</w:t>
      </w:r>
    </w:p>
    <w:p>
      <w:pPr>
        <w:spacing w:line="288" w:lineRule="auto"/>
        <w:ind w:firstLine="396"/>
        <w:rPr>
          <w:rFonts w:hint="eastAsia" w:ascii="宋体" w:hAnsi="宋体" w:eastAsia="宋体" w:cs="宋体"/>
          <w:color w:val="000000"/>
          <w:spacing w:val="-6"/>
          <w:szCs w:val="21"/>
          <w:highlight w:val="none"/>
          <w:lang w:eastAsia="zh-CN"/>
        </w:rPr>
      </w:pPr>
      <w:bookmarkStart w:id="65" w:name="第五部分"/>
      <w:bookmarkStart w:id="66" w:name="_Toc86217003"/>
      <w:r>
        <w:rPr>
          <w:rFonts w:hint="eastAsia" w:ascii="宋体" w:hAnsi="宋体" w:cs="宋体"/>
          <w:color w:val="000000"/>
          <w:spacing w:val="-6"/>
          <w:szCs w:val="21"/>
          <w:highlight w:val="none"/>
        </w:rPr>
        <w:t>确认书号：</w:t>
      </w:r>
      <w:r>
        <w:rPr>
          <w:rFonts w:hint="eastAsia" w:ascii="宋体" w:hAnsi="宋体" w:cs="宋体"/>
          <w:color w:val="000000"/>
          <w:spacing w:val="-6"/>
          <w:szCs w:val="21"/>
          <w:highlight w:val="none"/>
          <w:lang w:eastAsia="zh-CN"/>
        </w:rPr>
        <w:t>[2023]90974号</w:t>
      </w:r>
    </w:p>
    <w:p>
      <w:pPr>
        <w:spacing w:line="288" w:lineRule="auto"/>
        <w:ind w:firstLine="396"/>
        <w:rPr>
          <w:rFonts w:hint="eastAsia" w:ascii="宋体" w:hAnsi="宋体" w:eastAsia="宋体" w:cs="宋体"/>
          <w:color w:val="000000"/>
          <w:spacing w:val="-6"/>
          <w:szCs w:val="21"/>
          <w:lang w:eastAsia="zh-CN"/>
        </w:rPr>
      </w:pPr>
      <w:r>
        <w:rPr>
          <w:rFonts w:hint="eastAsia" w:ascii="宋体" w:hAnsi="宋体" w:cs="宋体"/>
          <w:color w:val="000000"/>
          <w:spacing w:val="-6"/>
          <w:szCs w:val="21"/>
        </w:rPr>
        <w:t>项目编号：</w:t>
      </w:r>
      <w:r>
        <w:rPr>
          <w:rFonts w:hint="eastAsia" w:ascii="宋体" w:hAnsi="宋体" w:cs="宋体"/>
          <w:color w:val="000000"/>
          <w:spacing w:val="-6"/>
          <w:szCs w:val="21"/>
          <w:lang w:eastAsia="zh-CN"/>
        </w:rPr>
        <w:t>ZJWSBJ-HD-202322C</w:t>
      </w:r>
    </w:p>
    <w:p>
      <w:pPr>
        <w:spacing w:line="288" w:lineRule="auto"/>
        <w:ind w:firstLine="396"/>
        <w:rPr>
          <w:rFonts w:ascii="宋体" w:hAnsi="宋体" w:cs="宋体"/>
          <w:color w:val="000000"/>
          <w:spacing w:val="-6"/>
          <w:szCs w:val="21"/>
        </w:rPr>
      </w:pPr>
      <w:r>
        <w:rPr>
          <w:rFonts w:hint="eastAsia" w:ascii="宋体" w:hAnsi="宋体" w:cs="宋体"/>
          <w:color w:val="000000"/>
          <w:spacing w:val="-6"/>
          <w:szCs w:val="21"/>
        </w:rPr>
        <w:t>甲方（采购人）：杭州电子科技大学</w:t>
      </w:r>
    </w:p>
    <w:p>
      <w:pPr>
        <w:spacing w:line="288" w:lineRule="auto"/>
        <w:ind w:firstLine="396"/>
        <w:rPr>
          <w:rFonts w:ascii="宋体" w:hAnsi="宋体" w:cs="宋体"/>
          <w:color w:val="000000"/>
          <w:spacing w:val="-6"/>
          <w:szCs w:val="21"/>
        </w:rPr>
      </w:pPr>
      <w:r>
        <w:rPr>
          <w:rFonts w:hint="eastAsia" w:ascii="宋体" w:hAnsi="宋体" w:cs="宋体"/>
          <w:color w:val="000000"/>
          <w:spacing w:val="-6"/>
          <w:szCs w:val="21"/>
        </w:rPr>
        <w:t xml:space="preserve">乙方（供应商）： </w:t>
      </w:r>
    </w:p>
    <w:p>
      <w:pPr>
        <w:spacing w:line="288" w:lineRule="auto"/>
        <w:ind w:firstLine="396"/>
        <w:rPr>
          <w:rFonts w:ascii="宋体" w:hAnsi="宋体" w:cs="宋体"/>
          <w:color w:val="000000"/>
          <w:spacing w:val="-6"/>
          <w:szCs w:val="21"/>
        </w:rPr>
      </w:pPr>
      <w:r>
        <w:rPr>
          <w:rFonts w:hint="eastAsia" w:ascii="宋体" w:hAnsi="宋体" w:cs="宋体"/>
          <w:color w:val="000000"/>
          <w:spacing w:val="-6"/>
          <w:szCs w:val="21"/>
        </w:rPr>
        <w:t>采购代理机构（鉴证方）：</w:t>
      </w:r>
      <w:bookmarkStart w:id="67" w:name="B07_项目编号"/>
      <w:r>
        <w:rPr>
          <w:rFonts w:hint="eastAsia" w:ascii="宋体" w:hAnsi="宋体" w:cs="宋体"/>
          <w:color w:val="000000"/>
          <w:spacing w:val="-6"/>
          <w:szCs w:val="21"/>
        </w:rPr>
        <w:t>浙江五石中正工程咨询有限公司</w:t>
      </w:r>
    </w:p>
    <w:p>
      <w:pPr>
        <w:spacing w:line="288" w:lineRule="auto"/>
        <w:ind w:firstLine="420"/>
        <w:rPr>
          <w:rFonts w:ascii="宋体" w:hAnsi="宋体" w:cs="宋体"/>
          <w:color w:val="000000"/>
          <w:szCs w:val="21"/>
        </w:rPr>
      </w:pPr>
      <w:r>
        <w:rPr>
          <w:rFonts w:hint="eastAsia" w:ascii="宋体" w:hAnsi="宋体" w:cs="宋体"/>
          <w:color w:val="000000"/>
          <w:szCs w:val="21"/>
        </w:rPr>
        <w:t>经采购代理机构对</w:t>
      </w:r>
      <w:r>
        <w:rPr>
          <w:rFonts w:hint="eastAsia" w:ascii="宋体" w:hAnsi="宋体" w:cs="宋体"/>
          <w:color w:val="000000"/>
          <w:szCs w:val="21"/>
          <w:u w:val="single"/>
        </w:rPr>
        <w:t xml:space="preserve">          </w:t>
      </w:r>
      <w:r>
        <w:rPr>
          <w:rFonts w:hint="eastAsia" w:ascii="宋体" w:hAnsi="宋体" w:cs="宋体"/>
          <w:color w:val="000000"/>
          <w:szCs w:val="21"/>
        </w:rPr>
        <w:t>采购项目通过</w:t>
      </w:r>
      <w:r>
        <w:rPr>
          <w:rFonts w:hint="eastAsia" w:ascii="宋体" w:hAnsi="宋体" w:cs="宋体"/>
          <w:color w:val="000000"/>
          <w:szCs w:val="21"/>
          <w:u w:val="single"/>
        </w:rPr>
        <w:t>竞争性磋商</w:t>
      </w:r>
      <w:r>
        <w:rPr>
          <w:rFonts w:hint="eastAsia" w:ascii="宋体" w:hAnsi="宋体" w:cs="宋体"/>
          <w:color w:val="000000"/>
          <w:szCs w:val="21"/>
        </w:rPr>
        <w:t>方式采购</w:t>
      </w:r>
      <w:bookmarkEnd w:id="67"/>
      <w:r>
        <w:rPr>
          <w:rFonts w:hint="eastAsia" w:ascii="宋体" w:hAnsi="宋体" w:cs="宋体"/>
          <w:color w:val="000000"/>
          <w:szCs w:val="21"/>
        </w:rPr>
        <w:t>，确定</w:t>
      </w:r>
      <w:r>
        <w:rPr>
          <w:rFonts w:hint="eastAsia" w:ascii="宋体" w:hAnsi="宋体" w:cs="宋体"/>
          <w:color w:val="000000"/>
          <w:spacing w:val="-6"/>
          <w:szCs w:val="21"/>
          <w:u w:val="single"/>
        </w:rPr>
        <w:t xml:space="preserve">               </w:t>
      </w:r>
      <w:r>
        <w:rPr>
          <w:rFonts w:hint="eastAsia" w:ascii="宋体" w:hAnsi="宋体" w:cs="宋体"/>
          <w:color w:val="000000"/>
          <w:szCs w:val="21"/>
        </w:rPr>
        <w:t>为成交单位，甲、乙双方友好协商，达成以下条款：</w:t>
      </w:r>
    </w:p>
    <w:p>
      <w:pPr>
        <w:pStyle w:val="35"/>
        <w:spacing w:before="120" w:after="120" w:line="288" w:lineRule="auto"/>
        <w:ind w:firstLine="422" w:firstLineChars="200"/>
        <w:rPr>
          <w:rFonts w:hAnsi="宋体" w:cs="宋体"/>
          <w:color w:val="000000"/>
          <w:szCs w:val="21"/>
        </w:rPr>
      </w:pPr>
      <w:r>
        <w:rPr>
          <w:rFonts w:hint="eastAsia" w:hAnsi="宋体" w:cs="宋体"/>
          <w:b/>
          <w:color w:val="000000"/>
          <w:szCs w:val="21"/>
        </w:rPr>
        <w:t>第一条：采购商品清单及合同价格                                 单位：元</w:t>
      </w:r>
    </w:p>
    <w:tbl>
      <w:tblPr>
        <w:tblStyle w:val="63"/>
        <w:tblW w:w="9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9"/>
        <w:gridCol w:w="1276"/>
        <w:gridCol w:w="1276"/>
        <w:gridCol w:w="1559"/>
        <w:gridCol w:w="850"/>
        <w:gridCol w:w="1134"/>
        <w:gridCol w:w="1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2199" w:type="dxa"/>
            <w:vAlign w:val="center"/>
          </w:tcPr>
          <w:p>
            <w:pPr>
              <w:spacing w:line="288" w:lineRule="auto"/>
              <w:rPr>
                <w:rFonts w:ascii="宋体" w:hAnsi="宋体" w:cs="宋体"/>
                <w:color w:val="000000"/>
                <w:szCs w:val="21"/>
              </w:rPr>
            </w:pPr>
            <w:r>
              <w:rPr>
                <w:rFonts w:hint="eastAsia" w:ascii="宋体" w:hAnsi="宋体" w:cs="宋体"/>
                <w:color w:val="000000"/>
                <w:szCs w:val="21"/>
              </w:rPr>
              <w:t>产品名称</w:t>
            </w:r>
          </w:p>
        </w:tc>
        <w:tc>
          <w:tcPr>
            <w:tcW w:w="1276" w:type="dxa"/>
            <w:vAlign w:val="center"/>
          </w:tcPr>
          <w:p>
            <w:pPr>
              <w:spacing w:line="288" w:lineRule="auto"/>
              <w:rPr>
                <w:rFonts w:ascii="宋体" w:hAnsi="宋体" w:cs="宋体"/>
                <w:color w:val="000000"/>
                <w:szCs w:val="21"/>
              </w:rPr>
            </w:pPr>
            <w:r>
              <w:rPr>
                <w:rFonts w:hint="eastAsia" w:ascii="宋体" w:hAnsi="宋体" w:cs="宋体"/>
                <w:color w:val="000000"/>
                <w:szCs w:val="21"/>
              </w:rPr>
              <w:t>厂家（全称）</w:t>
            </w:r>
          </w:p>
        </w:tc>
        <w:tc>
          <w:tcPr>
            <w:tcW w:w="1276" w:type="dxa"/>
            <w:vAlign w:val="center"/>
          </w:tcPr>
          <w:p>
            <w:pPr>
              <w:spacing w:line="288" w:lineRule="auto"/>
              <w:rPr>
                <w:rFonts w:ascii="宋体" w:hAnsi="宋体" w:cs="宋体"/>
                <w:color w:val="000000"/>
                <w:szCs w:val="21"/>
              </w:rPr>
            </w:pPr>
            <w:r>
              <w:rPr>
                <w:rFonts w:hint="eastAsia" w:ascii="宋体" w:hAnsi="宋体" w:cs="宋体"/>
                <w:color w:val="000000"/>
                <w:szCs w:val="21"/>
              </w:rPr>
              <w:t>品牌</w:t>
            </w:r>
          </w:p>
        </w:tc>
        <w:tc>
          <w:tcPr>
            <w:tcW w:w="1559" w:type="dxa"/>
            <w:vAlign w:val="center"/>
          </w:tcPr>
          <w:p>
            <w:pPr>
              <w:spacing w:line="288" w:lineRule="auto"/>
              <w:rPr>
                <w:rFonts w:ascii="宋体" w:hAnsi="宋体" w:cs="宋体"/>
                <w:color w:val="000000"/>
                <w:szCs w:val="21"/>
              </w:rPr>
            </w:pPr>
            <w:r>
              <w:rPr>
                <w:rFonts w:hint="eastAsia" w:ascii="宋体" w:hAnsi="宋体" w:cs="宋体"/>
                <w:color w:val="000000"/>
                <w:szCs w:val="21"/>
              </w:rPr>
              <w:t>规格型号</w:t>
            </w:r>
          </w:p>
        </w:tc>
        <w:tc>
          <w:tcPr>
            <w:tcW w:w="850" w:type="dxa"/>
            <w:vAlign w:val="center"/>
          </w:tcPr>
          <w:p>
            <w:pPr>
              <w:spacing w:line="288" w:lineRule="auto"/>
              <w:rPr>
                <w:rFonts w:ascii="宋体" w:hAnsi="宋体" w:cs="宋体"/>
                <w:color w:val="000000"/>
                <w:szCs w:val="21"/>
              </w:rPr>
            </w:pPr>
            <w:r>
              <w:rPr>
                <w:rFonts w:hint="eastAsia" w:ascii="宋体" w:hAnsi="宋体" w:cs="宋体"/>
                <w:color w:val="000000"/>
                <w:szCs w:val="21"/>
              </w:rPr>
              <w:t>数量</w:t>
            </w:r>
          </w:p>
        </w:tc>
        <w:tc>
          <w:tcPr>
            <w:tcW w:w="1134" w:type="dxa"/>
            <w:vAlign w:val="center"/>
          </w:tcPr>
          <w:p>
            <w:pPr>
              <w:spacing w:line="288" w:lineRule="auto"/>
              <w:rPr>
                <w:rFonts w:ascii="宋体" w:hAnsi="宋体" w:cs="宋体"/>
                <w:color w:val="000000"/>
                <w:szCs w:val="21"/>
              </w:rPr>
            </w:pPr>
            <w:r>
              <w:rPr>
                <w:rFonts w:hint="eastAsia" w:ascii="宋体" w:hAnsi="宋体" w:cs="宋体"/>
                <w:color w:val="000000"/>
                <w:szCs w:val="21"/>
              </w:rPr>
              <w:t>含税单价</w:t>
            </w:r>
          </w:p>
        </w:tc>
        <w:tc>
          <w:tcPr>
            <w:tcW w:w="1065" w:type="dxa"/>
            <w:vAlign w:val="center"/>
          </w:tcPr>
          <w:p>
            <w:pPr>
              <w:spacing w:line="288" w:lineRule="auto"/>
              <w:rPr>
                <w:rFonts w:ascii="宋体" w:hAnsi="宋体" w:cs="宋体"/>
                <w:color w:val="000000"/>
                <w:szCs w:val="21"/>
              </w:rPr>
            </w:pPr>
            <w:r>
              <w:rPr>
                <w:rFonts w:hint="eastAsia" w:ascii="宋体" w:hAnsi="宋体" w:cs="宋体"/>
                <w:color w:val="000000"/>
                <w:szCs w:val="21"/>
              </w:rPr>
              <w:t>含税总价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2199" w:type="dxa"/>
            <w:vAlign w:val="center"/>
          </w:tcPr>
          <w:p>
            <w:pPr>
              <w:spacing w:line="288" w:lineRule="auto"/>
              <w:rPr>
                <w:rFonts w:ascii="宋体" w:hAnsi="宋体" w:cs="宋体"/>
                <w:color w:val="000000"/>
                <w:szCs w:val="21"/>
              </w:rPr>
            </w:pPr>
          </w:p>
        </w:tc>
        <w:tc>
          <w:tcPr>
            <w:tcW w:w="1276" w:type="dxa"/>
            <w:vAlign w:val="center"/>
          </w:tcPr>
          <w:p>
            <w:pPr>
              <w:spacing w:line="288" w:lineRule="auto"/>
              <w:rPr>
                <w:rFonts w:ascii="宋体" w:hAnsi="宋体" w:cs="宋体"/>
                <w:color w:val="000000"/>
                <w:szCs w:val="21"/>
              </w:rPr>
            </w:pPr>
          </w:p>
        </w:tc>
        <w:tc>
          <w:tcPr>
            <w:tcW w:w="1276" w:type="dxa"/>
            <w:vAlign w:val="center"/>
          </w:tcPr>
          <w:p>
            <w:pPr>
              <w:spacing w:line="288" w:lineRule="auto"/>
              <w:rPr>
                <w:rFonts w:ascii="宋体" w:hAnsi="宋体" w:cs="宋体"/>
                <w:color w:val="000000"/>
                <w:szCs w:val="21"/>
              </w:rPr>
            </w:pPr>
          </w:p>
        </w:tc>
        <w:tc>
          <w:tcPr>
            <w:tcW w:w="1559" w:type="dxa"/>
            <w:vAlign w:val="center"/>
          </w:tcPr>
          <w:p>
            <w:pPr>
              <w:spacing w:line="288" w:lineRule="auto"/>
              <w:rPr>
                <w:rFonts w:ascii="宋体" w:hAnsi="宋体" w:cs="宋体"/>
                <w:color w:val="000000"/>
                <w:szCs w:val="21"/>
              </w:rPr>
            </w:pPr>
          </w:p>
        </w:tc>
        <w:tc>
          <w:tcPr>
            <w:tcW w:w="850" w:type="dxa"/>
            <w:vAlign w:val="center"/>
          </w:tcPr>
          <w:p>
            <w:pPr>
              <w:spacing w:line="288" w:lineRule="auto"/>
              <w:rPr>
                <w:rFonts w:ascii="宋体" w:hAnsi="宋体" w:cs="宋体"/>
                <w:color w:val="000000"/>
                <w:szCs w:val="21"/>
              </w:rPr>
            </w:pPr>
          </w:p>
        </w:tc>
        <w:tc>
          <w:tcPr>
            <w:tcW w:w="1134" w:type="dxa"/>
            <w:vAlign w:val="center"/>
          </w:tcPr>
          <w:p>
            <w:pPr>
              <w:spacing w:line="288" w:lineRule="auto"/>
              <w:rPr>
                <w:rFonts w:ascii="宋体" w:hAnsi="宋体" w:cs="宋体"/>
                <w:color w:val="000000"/>
                <w:szCs w:val="21"/>
              </w:rPr>
            </w:pPr>
          </w:p>
        </w:tc>
        <w:tc>
          <w:tcPr>
            <w:tcW w:w="1065" w:type="dxa"/>
            <w:vAlign w:val="center"/>
          </w:tcPr>
          <w:p>
            <w:pPr>
              <w:spacing w:line="288" w:lineRule="auto"/>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2199" w:type="dxa"/>
            <w:vAlign w:val="center"/>
          </w:tcPr>
          <w:p>
            <w:pPr>
              <w:spacing w:line="288" w:lineRule="auto"/>
              <w:rPr>
                <w:rFonts w:ascii="宋体" w:hAnsi="宋体" w:cs="宋体"/>
                <w:color w:val="000000"/>
                <w:szCs w:val="21"/>
              </w:rPr>
            </w:pPr>
          </w:p>
        </w:tc>
        <w:tc>
          <w:tcPr>
            <w:tcW w:w="1276" w:type="dxa"/>
            <w:vAlign w:val="center"/>
          </w:tcPr>
          <w:p>
            <w:pPr>
              <w:spacing w:line="288" w:lineRule="auto"/>
              <w:rPr>
                <w:rFonts w:ascii="宋体" w:hAnsi="宋体" w:cs="宋体"/>
                <w:color w:val="000000"/>
                <w:szCs w:val="21"/>
              </w:rPr>
            </w:pPr>
          </w:p>
        </w:tc>
        <w:tc>
          <w:tcPr>
            <w:tcW w:w="1276" w:type="dxa"/>
            <w:vAlign w:val="center"/>
          </w:tcPr>
          <w:p>
            <w:pPr>
              <w:spacing w:line="288" w:lineRule="auto"/>
              <w:rPr>
                <w:rFonts w:ascii="宋体" w:hAnsi="宋体" w:cs="宋体"/>
                <w:color w:val="000000"/>
                <w:szCs w:val="21"/>
              </w:rPr>
            </w:pPr>
          </w:p>
        </w:tc>
        <w:tc>
          <w:tcPr>
            <w:tcW w:w="1559" w:type="dxa"/>
            <w:vAlign w:val="center"/>
          </w:tcPr>
          <w:p>
            <w:pPr>
              <w:spacing w:line="288" w:lineRule="auto"/>
              <w:rPr>
                <w:rFonts w:ascii="宋体" w:hAnsi="宋体" w:cs="宋体"/>
                <w:color w:val="000000"/>
                <w:szCs w:val="21"/>
              </w:rPr>
            </w:pPr>
          </w:p>
        </w:tc>
        <w:tc>
          <w:tcPr>
            <w:tcW w:w="850" w:type="dxa"/>
            <w:vAlign w:val="center"/>
          </w:tcPr>
          <w:p>
            <w:pPr>
              <w:spacing w:line="288" w:lineRule="auto"/>
              <w:rPr>
                <w:rFonts w:ascii="宋体" w:hAnsi="宋体" w:cs="宋体"/>
                <w:color w:val="000000"/>
                <w:szCs w:val="21"/>
              </w:rPr>
            </w:pPr>
          </w:p>
        </w:tc>
        <w:tc>
          <w:tcPr>
            <w:tcW w:w="1134" w:type="dxa"/>
            <w:vAlign w:val="center"/>
          </w:tcPr>
          <w:p>
            <w:pPr>
              <w:spacing w:line="288" w:lineRule="auto"/>
              <w:rPr>
                <w:rFonts w:ascii="宋体" w:hAnsi="宋体" w:cs="宋体"/>
                <w:color w:val="000000"/>
                <w:szCs w:val="21"/>
              </w:rPr>
            </w:pPr>
          </w:p>
        </w:tc>
        <w:tc>
          <w:tcPr>
            <w:tcW w:w="1065" w:type="dxa"/>
            <w:vAlign w:val="center"/>
          </w:tcPr>
          <w:p>
            <w:pPr>
              <w:spacing w:line="288" w:lineRule="auto"/>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0" w:hRule="atLeast"/>
          <w:jc w:val="center"/>
        </w:trPr>
        <w:tc>
          <w:tcPr>
            <w:tcW w:w="2199" w:type="dxa"/>
            <w:vAlign w:val="center"/>
          </w:tcPr>
          <w:p>
            <w:pPr>
              <w:snapToGrid w:val="0"/>
              <w:rPr>
                <w:rFonts w:ascii="宋体" w:hAnsi="宋体" w:cs="宋体"/>
                <w:color w:val="000000"/>
                <w:spacing w:val="20"/>
                <w:szCs w:val="21"/>
              </w:rPr>
            </w:pPr>
          </w:p>
        </w:tc>
        <w:tc>
          <w:tcPr>
            <w:tcW w:w="1276" w:type="dxa"/>
            <w:vAlign w:val="center"/>
          </w:tcPr>
          <w:p>
            <w:pPr>
              <w:widowControl/>
              <w:rPr>
                <w:rFonts w:ascii="宋体" w:hAnsi="宋体" w:cs="宋体"/>
                <w:color w:val="000000"/>
                <w:kern w:val="0"/>
                <w:szCs w:val="21"/>
              </w:rPr>
            </w:pPr>
          </w:p>
        </w:tc>
        <w:tc>
          <w:tcPr>
            <w:tcW w:w="1276" w:type="dxa"/>
            <w:vAlign w:val="center"/>
          </w:tcPr>
          <w:p>
            <w:pPr>
              <w:widowControl/>
              <w:rPr>
                <w:rFonts w:ascii="宋体" w:hAnsi="宋体" w:cs="宋体"/>
                <w:color w:val="000000"/>
                <w:kern w:val="0"/>
                <w:szCs w:val="21"/>
              </w:rPr>
            </w:pPr>
          </w:p>
        </w:tc>
        <w:tc>
          <w:tcPr>
            <w:tcW w:w="1559" w:type="dxa"/>
            <w:vAlign w:val="center"/>
          </w:tcPr>
          <w:p>
            <w:pPr>
              <w:widowControl/>
              <w:ind w:left="-103" w:leftChars="-49"/>
              <w:rPr>
                <w:rFonts w:ascii="宋体" w:hAnsi="宋体" w:cs="宋体"/>
                <w:color w:val="000000"/>
                <w:szCs w:val="21"/>
              </w:rPr>
            </w:pPr>
          </w:p>
        </w:tc>
        <w:tc>
          <w:tcPr>
            <w:tcW w:w="850" w:type="dxa"/>
            <w:vAlign w:val="center"/>
          </w:tcPr>
          <w:p>
            <w:pPr>
              <w:snapToGrid w:val="0"/>
              <w:rPr>
                <w:rFonts w:ascii="宋体" w:hAnsi="宋体" w:cs="宋体"/>
                <w:color w:val="000000"/>
                <w:spacing w:val="20"/>
                <w:szCs w:val="21"/>
              </w:rPr>
            </w:pPr>
          </w:p>
        </w:tc>
        <w:tc>
          <w:tcPr>
            <w:tcW w:w="1134" w:type="dxa"/>
            <w:vAlign w:val="center"/>
          </w:tcPr>
          <w:p>
            <w:pPr>
              <w:widowControl/>
              <w:rPr>
                <w:rFonts w:ascii="宋体" w:hAnsi="宋体" w:cs="宋体"/>
                <w:color w:val="000000"/>
                <w:kern w:val="0"/>
                <w:szCs w:val="21"/>
              </w:rPr>
            </w:pPr>
          </w:p>
        </w:tc>
        <w:tc>
          <w:tcPr>
            <w:tcW w:w="1065" w:type="dxa"/>
            <w:vAlign w:val="center"/>
          </w:tcPr>
          <w:p>
            <w:pPr>
              <w:widowControl/>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5" w:hRule="atLeast"/>
          <w:jc w:val="center"/>
        </w:trPr>
        <w:tc>
          <w:tcPr>
            <w:tcW w:w="8294" w:type="dxa"/>
            <w:gridSpan w:val="6"/>
            <w:vAlign w:val="center"/>
          </w:tcPr>
          <w:p>
            <w:pPr>
              <w:spacing w:line="288" w:lineRule="auto"/>
              <w:rPr>
                <w:rFonts w:ascii="宋体" w:hAnsi="宋体" w:cs="宋体"/>
                <w:color w:val="000000"/>
                <w:szCs w:val="21"/>
              </w:rPr>
            </w:pPr>
            <w:r>
              <w:rPr>
                <w:rFonts w:hint="eastAsia" w:ascii="宋体" w:hAnsi="宋体" w:cs="宋体"/>
                <w:color w:val="000000"/>
                <w:szCs w:val="21"/>
              </w:rPr>
              <w:t xml:space="preserve">合计：      </w:t>
            </w:r>
          </w:p>
        </w:tc>
        <w:tc>
          <w:tcPr>
            <w:tcW w:w="1065" w:type="dxa"/>
            <w:vAlign w:val="center"/>
          </w:tcPr>
          <w:p>
            <w:pPr>
              <w:spacing w:line="288" w:lineRule="auto"/>
              <w:rPr>
                <w:rFonts w:ascii="宋体" w:hAnsi="宋体" w:cs="宋体"/>
                <w:color w:val="000000"/>
                <w:szCs w:val="21"/>
              </w:rPr>
            </w:pPr>
          </w:p>
        </w:tc>
      </w:tr>
    </w:tbl>
    <w:p>
      <w:pPr>
        <w:pStyle w:val="35"/>
        <w:spacing w:before="120" w:after="120" w:line="288" w:lineRule="auto"/>
        <w:ind w:firstLine="420" w:firstLineChars="200"/>
        <w:rPr>
          <w:rFonts w:hAnsi="宋体" w:cs="宋体"/>
          <w:color w:val="000000"/>
          <w:szCs w:val="21"/>
        </w:rPr>
      </w:pPr>
      <w:r>
        <w:rPr>
          <w:rFonts w:hint="eastAsia" w:hAnsi="宋体" w:cs="宋体"/>
          <w:color w:val="000000"/>
          <w:szCs w:val="21"/>
        </w:rPr>
        <w:t>注：以上合同总价包括完成所有产品供货及履行所有规定服务所产生的全部税、费，型号规格材质在清单中未标明的，以投标文件、招标文件标注的为准。</w:t>
      </w:r>
    </w:p>
    <w:p>
      <w:pPr>
        <w:pStyle w:val="35"/>
        <w:spacing w:before="120" w:after="120" w:line="288" w:lineRule="auto"/>
        <w:ind w:firstLine="422" w:firstLineChars="200"/>
        <w:rPr>
          <w:rFonts w:hAnsi="宋体" w:cs="宋体"/>
          <w:color w:val="000000"/>
          <w:szCs w:val="21"/>
        </w:rPr>
      </w:pPr>
      <w:r>
        <w:rPr>
          <w:rFonts w:hint="eastAsia" w:hAnsi="宋体" w:cs="宋体"/>
          <w:b/>
          <w:color w:val="000000"/>
          <w:szCs w:val="21"/>
        </w:rPr>
        <w:t>第二条：质量保证</w:t>
      </w:r>
    </w:p>
    <w:p>
      <w:pPr>
        <w:pStyle w:val="35"/>
        <w:spacing w:before="120" w:after="120" w:line="288" w:lineRule="auto"/>
        <w:ind w:firstLine="420" w:firstLineChars="200"/>
        <w:rPr>
          <w:rFonts w:hAnsi="宋体" w:cs="宋体"/>
          <w:color w:val="000000"/>
          <w:szCs w:val="21"/>
        </w:rPr>
      </w:pPr>
      <w:r>
        <w:rPr>
          <w:rFonts w:hint="eastAsia" w:hAnsi="宋体" w:cs="宋体"/>
          <w:color w:val="000000"/>
          <w:szCs w:val="21"/>
        </w:rPr>
        <w:t>乙方保证所供货物是</w:t>
      </w:r>
      <w:r>
        <w:rPr>
          <w:rFonts w:hint="eastAsia" w:hAnsi="宋体" w:cs="宋体"/>
          <w:color w:val="000000"/>
          <w:szCs w:val="21"/>
          <w:u w:val="single"/>
        </w:rPr>
        <w:t xml:space="preserve">    </w:t>
      </w:r>
      <w:r>
        <w:rPr>
          <w:rFonts w:hint="eastAsia" w:hAnsi="宋体" w:cs="宋体"/>
          <w:color w:val="000000"/>
          <w:szCs w:val="21"/>
        </w:rPr>
        <w:t>年</w:t>
      </w:r>
      <w:r>
        <w:rPr>
          <w:rFonts w:hint="eastAsia" w:hAnsi="宋体" w:cs="宋体"/>
          <w:color w:val="000000"/>
          <w:szCs w:val="21"/>
          <w:u w:val="single"/>
        </w:rPr>
        <w:t xml:space="preserve">  </w:t>
      </w:r>
      <w:r>
        <w:rPr>
          <w:rFonts w:hint="eastAsia" w:hAnsi="宋体" w:cs="宋体"/>
          <w:color w:val="000000"/>
          <w:szCs w:val="21"/>
        </w:rPr>
        <w:t>月份后生产的符合本合同约定和国家技术标准的原厂全新合格产品；否则，甲方有权拒收或有权随时退货并要求乙方退还全款和支付总价款20%的违约金，由此产生的一切责任和后果由乙方承担。</w:t>
      </w:r>
    </w:p>
    <w:p>
      <w:pPr>
        <w:pStyle w:val="35"/>
        <w:spacing w:before="120" w:after="120" w:line="288" w:lineRule="auto"/>
        <w:ind w:firstLine="422" w:firstLineChars="200"/>
        <w:rPr>
          <w:rFonts w:hAnsi="宋体" w:cs="宋体"/>
          <w:color w:val="000000"/>
          <w:szCs w:val="21"/>
        </w:rPr>
      </w:pPr>
      <w:r>
        <w:rPr>
          <w:rFonts w:hint="eastAsia" w:hAnsi="宋体" w:cs="宋体"/>
          <w:b/>
          <w:color w:val="000000"/>
          <w:szCs w:val="21"/>
        </w:rPr>
        <w:t>第三条：交货时间、地点</w:t>
      </w:r>
    </w:p>
    <w:p>
      <w:pPr>
        <w:pStyle w:val="624"/>
        <w:spacing w:line="288" w:lineRule="auto"/>
        <w:ind w:firstLine="420"/>
        <w:rPr>
          <w:rFonts w:hAnsi="宋体"/>
          <w:color w:val="000000"/>
          <w:sz w:val="21"/>
          <w:szCs w:val="21"/>
        </w:rPr>
      </w:pPr>
      <w:r>
        <w:rPr>
          <w:rFonts w:hint="eastAsia" w:hAnsi="宋体"/>
          <w:color w:val="000000"/>
          <w:sz w:val="21"/>
          <w:szCs w:val="21"/>
        </w:rPr>
        <w:t>乙方应于本</w:t>
      </w:r>
      <w:r>
        <w:rPr>
          <w:rFonts w:hint="eastAsia" w:hAnsi="宋体"/>
          <w:color w:val="000000"/>
          <w:spacing w:val="-6"/>
          <w:sz w:val="21"/>
          <w:szCs w:val="21"/>
        </w:rPr>
        <w:t>合同签订后</w:t>
      </w:r>
      <w:r>
        <w:rPr>
          <w:rFonts w:hint="eastAsia" w:hAnsi="宋体"/>
          <w:color w:val="000000"/>
          <w:spacing w:val="-6"/>
          <w:sz w:val="21"/>
          <w:szCs w:val="21"/>
          <w:u w:val="single"/>
        </w:rPr>
        <w:t xml:space="preserve">     </w:t>
      </w:r>
      <w:r>
        <w:rPr>
          <w:rFonts w:hint="eastAsia" w:hAnsi="宋体"/>
          <w:color w:val="000000"/>
          <w:spacing w:val="-6"/>
          <w:sz w:val="21"/>
          <w:szCs w:val="21"/>
        </w:rPr>
        <w:t>天内</w:t>
      </w:r>
      <w:r>
        <w:rPr>
          <w:rFonts w:hint="eastAsia" w:hAnsi="宋体"/>
          <w:color w:val="000000"/>
          <w:sz w:val="21"/>
          <w:szCs w:val="21"/>
        </w:rPr>
        <w:t>将所供商品按时、安全运至甲方指定地点，并于</w:t>
      </w:r>
      <w:r>
        <w:rPr>
          <w:rFonts w:hint="eastAsia" w:hAnsi="宋体"/>
          <w:color w:val="000000"/>
          <w:sz w:val="21"/>
          <w:szCs w:val="21"/>
          <w:u w:val="single"/>
        </w:rPr>
        <w:t xml:space="preserve">    </w:t>
      </w:r>
      <w:r>
        <w:rPr>
          <w:rFonts w:hint="eastAsia" w:hAnsi="宋体"/>
          <w:color w:val="000000"/>
          <w:spacing w:val="-6"/>
          <w:sz w:val="21"/>
          <w:szCs w:val="21"/>
        </w:rPr>
        <w:t>天内</w:t>
      </w:r>
      <w:r>
        <w:rPr>
          <w:rFonts w:hint="eastAsia" w:hAnsi="宋体"/>
          <w:color w:val="000000"/>
          <w:sz w:val="21"/>
          <w:szCs w:val="21"/>
        </w:rPr>
        <w:t>安装调试完毕后交甲方验收。同时向甲方提供货物的合格证、质量保证书或保修卡、使用说明等必备资料和必备配附件。</w:t>
      </w:r>
    </w:p>
    <w:p>
      <w:pPr>
        <w:pStyle w:val="35"/>
        <w:spacing w:before="120" w:after="120" w:line="288" w:lineRule="auto"/>
        <w:ind w:firstLine="422" w:firstLineChars="200"/>
        <w:rPr>
          <w:rFonts w:hAnsi="宋体" w:cs="宋体"/>
          <w:color w:val="000000"/>
          <w:szCs w:val="21"/>
        </w:rPr>
      </w:pPr>
      <w:r>
        <w:rPr>
          <w:rFonts w:hint="eastAsia" w:hAnsi="宋体" w:cs="宋体"/>
          <w:b/>
          <w:color w:val="000000"/>
          <w:szCs w:val="21"/>
        </w:rPr>
        <w:t>第四条：售后服务</w:t>
      </w:r>
    </w:p>
    <w:p>
      <w:pPr>
        <w:pStyle w:val="35"/>
        <w:spacing w:before="120" w:after="120" w:line="288" w:lineRule="auto"/>
        <w:ind w:firstLine="420" w:firstLineChars="200"/>
        <w:rPr>
          <w:rFonts w:hAnsi="宋体" w:cs="宋体"/>
          <w:color w:val="000000"/>
          <w:szCs w:val="21"/>
        </w:rPr>
      </w:pPr>
      <w:r>
        <w:rPr>
          <w:rFonts w:hint="eastAsia" w:hAnsi="宋体" w:cs="宋体"/>
          <w:color w:val="000000"/>
          <w:szCs w:val="21"/>
        </w:rPr>
        <w:t>1.乙方提供的货物质保期为</w:t>
      </w:r>
      <w:r>
        <w:rPr>
          <w:rFonts w:hint="eastAsia" w:hAnsi="宋体" w:cs="宋体"/>
          <w:color w:val="000000"/>
          <w:szCs w:val="21"/>
          <w:u w:val="single"/>
        </w:rPr>
        <w:t xml:space="preserve">   </w:t>
      </w:r>
      <w:r>
        <w:rPr>
          <w:rFonts w:hint="eastAsia" w:hAnsi="宋体" w:cs="宋体"/>
          <w:color w:val="000000"/>
          <w:szCs w:val="21"/>
        </w:rPr>
        <w:t>年，质保期内需提供平台软件版本的升级，从货物验收合格交付甲方正常使用之日起算。</w:t>
      </w:r>
    </w:p>
    <w:p>
      <w:pPr>
        <w:pStyle w:val="35"/>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2.在质保期内，乙方应对货物出现的质量及安全问题负责处理解决并承担一切费用。</w:t>
      </w:r>
    </w:p>
    <w:p>
      <w:pPr>
        <w:pStyle w:val="35"/>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3.质保期内出现无法排除的故障，乙方需无条件更换同型号产品。</w:t>
      </w:r>
    </w:p>
    <w:p>
      <w:pPr>
        <w:pStyle w:val="35"/>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4.质保期满后，乙方继续为甲方服务，质保期满后服务费为软件总价格的10%。</w:t>
      </w:r>
    </w:p>
    <w:p>
      <w:pPr>
        <w:pStyle w:val="35"/>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5.如在使用过程中发生质量问题，乙方维护响应时间：2小时以内；电话技术支持时间：2小时以内；若需上门维护，则在：24小时内到达现场并进行维护。</w:t>
      </w:r>
    </w:p>
    <w:p>
      <w:pPr>
        <w:pStyle w:val="35"/>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6.使用期内，乙方应提供服务工程师的电话、EMAIL和远程网络技术支持。</w:t>
      </w:r>
    </w:p>
    <w:p>
      <w:pPr>
        <w:pStyle w:val="35"/>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7.免费提供与产品有关的现场安装调试、技术服务、培训等其他相关服务；</w:t>
      </w:r>
    </w:p>
    <w:p>
      <w:pPr>
        <w:pStyle w:val="35"/>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8.培训：</w:t>
      </w:r>
    </w:p>
    <w:p>
      <w:pPr>
        <w:pStyle w:val="35"/>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（1）乙方应按照甲方的要求，在甲方指定地点提供免费技术培训1次2课时，要求专业培训讲师对甲方维护人员进行培训；</w:t>
      </w:r>
    </w:p>
    <w:p>
      <w:pPr>
        <w:pStyle w:val="35"/>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（2）以上培训内容的培训费用由乙方承担。</w:t>
      </w:r>
    </w:p>
    <w:p>
      <w:pPr>
        <w:pStyle w:val="35"/>
        <w:spacing w:before="120" w:after="120" w:line="288" w:lineRule="auto"/>
        <w:ind w:firstLine="422" w:firstLineChars="200"/>
        <w:rPr>
          <w:rFonts w:hAnsi="宋体" w:cs="宋体"/>
          <w:color w:val="000000"/>
          <w:szCs w:val="21"/>
        </w:rPr>
      </w:pPr>
      <w:r>
        <w:rPr>
          <w:rFonts w:hint="eastAsia" w:hAnsi="宋体" w:cs="宋体"/>
          <w:b/>
          <w:color w:val="000000"/>
          <w:szCs w:val="21"/>
        </w:rPr>
        <w:t>第五条：验收</w:t>
      </w:r>
    </w:p>
    <w:p>
      <w:pPr>
        <w:snapToGrid w:val="0"/>
        <w:spacing w:line="360" w:lineRule="auto"/>
        <w:ind w:firstLine="210" w:firstLineChars="100"/>
        <w:rPr>
          <w:rFonts w:ascii="宋体" w:hAnsi="宋体" w:cs="宋体"/>
          <w:color w:val="000000"/>
          <w:szCs w:val="21"/>
        </w:rPr>
      </w:pPr>
      <w:r>
        <w:rPr>
          <w:rFonts w:hint="eastAsia" w:ascii="宋体" w:hAnsi="宋体" w:cs="宋体"/>
          <w:color w:val="000000"/>
          <w:szCs w:val="21"/>
        </w:rPr>
        <w:t>1.验收依据：</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1.1合同、采购文件、响应文件；</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1.2乙方提供的技术规格、经甲方认可的合同货物的有效检验文件；</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1.3乙方应于响应文件中提供合同货物的验收标准和检测办法，并在验收中提供甲方认可的相应检测手段，验收标准应符合中国有关的国家、地方、行业的标准，如若中标，经甲方确认后作为验收的依据。</w:t>
      </w:r>
    </w:p>
    <w:p>
      <w:pPr>
        <w:snapToGrid w:val="0"/>
        <w:spacing w:line="360" w:lineRule="auto"/>
        <w:ind w:firstLine="210" w:firstLineChars="100"/>
        <w:rPr>
          <w:rFonts w:ascii="宋体" w:hAnsi="宋体" w:cs="宋体"/>
          <w:color w:val="000000"/>
          <w:szCs w:val="21"/>
        </w:rPr>
      </w:pPr>
      <w:r>
        <w:rPr>
          <w:rFonts w:hint="eastAsia" w:ascii="宋体" w:hAnsi="宋体" w:cs="宋体"/>
          <w:color w:val="000000"/>
          <w:szCs w:val="21"/>
        </w:rPr>
        <w:t>2.乙方应提供合同货物的有效检验文件，经甲方认可后，与合同的性能指标一起作为合同货物验收标准。甲方验收合格后，双方共同签署验收合格证书，验收中发现合同货物达不到验收标准或合同规定的性能指标，乙方须按要求整改，直到验收合格为止。</w:t>
      </w:r>
    </w:p>
    <w:p>
      <w:pPr>
        <w:snapToGrid w:val="0"/>
        <w:spacing w:line="360" w:lineRule="auto"/>
        <w:ind w:firstLine="210" w:firstLineChars="100"/>
        <w:rPr>
          <w:rFonts w:ascii="宋体" w:hAnsi="宋体" w:cs="宋体"/>
          <w:color w:val="000000"/>
          <w:szCs w:val="21"/>
        </w:rPr>
      </w:pPr>
      <w:r>
        <w:rPr>
          <w:rFonts w:hint="eastAsia" w:ascii="宋体" w:hAnsi="宋体" w:cs="宋体"/>
          <w:color w:val="000000"/>
          <w:szCs w:val="21"/>
        </w:rPr>
        <w:t>3.验收合格的条件：</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3.1所供货物符合产品标准和及合同的要求；</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3.2在进行测试和验收过程中发现的问题已被解决并得到甲方的认可；</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3.3合同中规定的所有货物和材料均已交付；</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3.4所供货物已通过使用单位组织的验收；</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3.5所有相关的技术文件及资料均已提交并得到接受。</w:t>
      </w:r>
    </w:p>
    <w:p>
      <w:pPr>
        <w:pStyle w:val="35"/>
        <w:spacing w:before="120" w:after="120" w:line="288" w:lineRule="auto"/>
        <w:ind w:firstLine="422" w:firstLineChars="200"/>
        <w:rPr>
          <w:rFonts w:hAnsi="宋体" w:cs="宋体"/>
          <w:b/>
          <w:color w:val="000000"/>
          <w:szCs w:val="21"/>
        </w:rPr>
      </w:pPr>
      <w:r>
        <w:rPr>
          <w:rFonts w:hint="eastAsia" w:hAnsi="宋体" w:cs="宋体"/>
          <w:b/>
          <w:color w:val="000000"/>
          <w:szCs w:val="21"/>
        </w:rPr>
        <w:t>第六条：履约保证金</w:t>
      </w:r>
    </w:p>
    <w:p>
      <w:pPr>
        <w:pStyle w:val="35"/>
        <w:spacing w:before="120" w:after="120" w:line="288" w:lineRule="auto"/>
        <w:ind w:firstLine="420" w:firstLineChars="200"/>
        <w:rPr>
          <w:rFonts w:hAnsi="宋体" w:cs="宋体"/>
          <w:color w:val="000000"/>
          <w:szCs w:val="21"/>
        </w:rPr>
      </w:pPr>
      <w:r>
        <w:rPr>
          <w:rFonts w:hint="eastAsia" w:hAnsi="宋体" w:cs="宋体"/>
          <w:color w:val="000000"/>
          <w:szCs w:val="21"/>
        </w:rPr>
        <w:t>合同签订后，乙方向甲方缴纳合同金额1%的履约保证金，在甲方验收合格后无息返还给乙方（遇寒暑假及国定假日顺延）。接受金融机构、担保机构出具的以保函形式提交的履约保证金。转账信息如下：</w:t>
      </w:r>
    </w:p>
    <w:p>
      <w:pPr>
        <w:pStyle w:val="35"/>
        <w:spacing w:before="120" w:after="120" w:line="288" w:lineRule="auto"/>
        <w:ind w:firstLine="420" w:firstLineChars="200"/>
        <w:rPr>
          <w:rFonts w:hAnsi="宋体" w:cs="宋体"/>
          <w:color w:val="000000"/>
          <w:szCs w:val="21"/>
        </w:rPr>
      </w:pPr>
      <w:r>
        <w:rPr>
          <w:rFonts w:hint="eastAsia" w:hAnsi="宋体" w:cs="宋体"/>
          <w:color w:val="000000"/>
          <w:szCs w:val="21"/>
        </w:rPr>
        <w:t>收款单位（户名）:杭州电子科技大学</w:t>
      </w:r>
    </w:p>
    <w:p>
      <w:pPr>
        <w:pStyle w:val="35"/>
        <w:spacing w:before="120" w:after="120" w:line="288" w:lineRule="auto"/>
        <w:ind w:firstLine="420" w:firstLineChars="200"/>
        <w:rPr>
          <w:rFonts w:hAnsi="宋体" w:cs="宋体"/>
          <w:color w:val="000000"/>
          <w:szCs w:val="21"/>
        </w:rPr>
      </w:pPr>
      <w:r>
        <w:rPr>
          <w:rFonts w:hint="eastAsia" w:hAnsi="宋体" w:cs="宋体"/>
          <w:color w:val="000000"/>
          <w:szCs w:val="21"/>
        </w:rPr>
        <w:t>开户银行：工行高新支行</w:t>
      </w:r>
    </w:p>
    <w:p>
      <w:pPr>
        <w:pStyle w:val="35"/>
        <w:spacing w:before="120" w:after="120" w:line="288" w:lineRule="auto"/>
        <w:ind w:firstLine="420" w:firstLineChars="200"/>
        <w:rPr>
          <w:rFonts w:hAnsi="宋体" w:cs="宋体"/>
          <w:color w:val="000000"/>
          <w:szCs w:val="21"/>
        </w:rPr>
      </w:pPr>
      <w:r>
        <w:rPr>
          <w:rFonts w:hint="eastAsia" w:hAnsi="宋体" w:cs="宋体"/>
          <w:color w:val="000000"/>
          <w:szCs w:val="21"/>
        </w:rPr>
        <w:t>银行账号：1202026209008806216</w:t>
      </w:r>
    </w:p>
    <w:p>
      <w:pPr>
        <w:pStyle w:val="35"/>
        <w:spacing w:before="120" w:after="120" w:line="288" w:lineRule="auto"/>
        <w:ind w:firstLine="420" w:firstLineChars="200"/>
        <w:rPr>
          <w:rFonts w:hAnsi="宋体" w:cs="宋体"/>
          <w:color w:val="000000"/>
          <w:szCs w:val="21"/>
        </w:rPr>
      </w:pPr>
      <w:r>
        <w:rPr>
          <w:rFonts w:hint="eastAsia" w:hAnsi="宋体" w:cs="宋体"/>
          <w:color w:val="000000"/>
          <w:szCs w:val="21"/>
          <w:lang w:eastAsia="zh-CN"/>
        </w:rPr>
        <w:t>增值税专用发票</w:t>
      </w:r>
      <w:r>
        <w:rPr>
          <w:rFonts w:hint="eastAsia" w:hAnsi="宋体" w:cs="宋体"/>
          <w:color w:val="000000"/>
          <w:szCs w:val="21"/>
        </w:rPr>
        <w:t>开票信息</w:t>
      </w:r>
    </w:p>
    <w:p>
      <w:pPr>
        <w:pStyle w:val="35"/>
        <w:spacing w:before="120" w:after="120" w:line="288" w:lineRule="auto"/>
        <w:ind w:firstLine="420" w:firstLineChars="200"/>
        <w:rPr>
          <w:rFonts w:hAnsi="宋体" w:cs="宋体"/>
          <w:color w:val="000000"/>
          <w:szCs w:val="21"/>
        </w:rPr>
      </w:pPr>
      <w:r>
        <w:rPr>
          <w:rFonts w:hint="eastAsia" w:hAnsi="宋体" w:cs="宋体"/>
          <w:color w:val="000000"/>
          <w:szCs w:val="21"/>
        </w:rPr>
        <w:t>抬头：杭州电子科技大学</w:t>
      </w:r>
    </w:p>
    <w:p>
      <w:pPr>
        <w:pStyle w:val="35"/>
        <w:spacing w:before="120" w:after="120" w:line="288" w:lineRule="auto"/>
        <w:ind w:firstLine="420" w:firstLineChars="200"/>
        <w:rPr>
          <w:rFonts w:hAnsi="宋体" w:cs="宋体"/>
          <w:color w:val="000000"/>
          <w:szCs w:val="21"/>
        </w:rPr>
      </w:pPr>
      <w:r>
        <w:rPr>
          <w:rFonts w:hint="eastAsia" w:hAnsi="宋体" w:cs="宋体"/>
          <w:color w:val="000000"/>
          <w:szCs w:val="21"/>
        </w:rPr>
        <w:t>税号：12330000470009026T</w:t>
      </w:r>
    </w:p>
    <w:p>
      <w:pPr>
        <w:pStyle w:val="35"/>
        <w:spacing w:before="120" w:after="120" w:line="288" w:lineRule="auto"/>
        <w:ind w:firstLine="422" w:firstLineChars="200"/>
        <w:rPr>
          <w:rFonts w:hAnsi="宋体" w:cs="宋体"/>
          <w:color w:val="000000"/>
          <w:szCs w:val="21"/>
        </w:rPr>
      </w:pPr>
      <w:r>
        <w:rPr>
          <w:rFonts w:hint="eastAsia" w:hAnsi="宋体" w:cs="宋体"/>
          <w:b/>
          <w:color w:val="000000"/>
          <w:szCs w:val="21"/>
        </w:rPr>
        <w:t>第七条：付款方式</w:t>
      </w:r>
    </w:p>
    <w:p>
      <w:pPr>
        <w:spacing w:line="360" w:lineRule="auto"/>
        <w:ind w:firstLine="480"/>
        <w:rPr>
          <w:rFonts w:ascii="宋体" w:hAnsi="宋体" w:cs="宋体"/>
          <w:color w:val="000000"/>
          <w:szCs w:val="21"/>
        </w:rPr>
      </w:pPr>
      <w:r>
        <w:rPr>
          <w:rFonts w:hint="eastAsia" w:ascii="宋体" w:hAnsi="宋体" w:cs="宋体"/>
          <w:color w:val="000000"/>
          <w:szCs w:val="21"/>
        </w:rPr>
        <w:t>1.乙方为中小企业的，合同生效以及具备实施条件后7个工作日内，且乙方已向甲方提交银行、保险公司等金融机构出具的预付款保函的，甲方向乙方支付合同总价的40%；货物在乙方安装调试完毕并经甲方验收合格后，甲方在收到正规</w:t>
      </w:r>
      <w:r>
        <w:rPr>
          <w:rFonts w:hint="eastAsia" w:ascii="宋体" w:hAnsi="宋体" w:cs="宋体"/>
          <w:color w:val="000000"/>
          <w:szCs w:val="21"/>
          <w:lang w:eastAsia="zh-CN"/>
        </w:rPr>
        <w:t>发票</w:t>
      </w:r>
      <w:r>
        <w:rPr>
          <w:rFonts w:hint="eastAsia" w:ascii="宋体" w:hAnsi="宋体" w:cs="宋体"/>
          <w:color w:val="000000"/>
          <w:szCs w:val="21"/>
        </w:rPr>
        <w:t>后7个工作日内，向乙方支付合同总价的60%。</w:t>
      </w:r>
    </w:p>
    <w:p>
      <w:pPr>
        <w:spacing w:line="360" w:lineRule="auto"/>
        <w:ind w:firstLine="480"/>
        <w:rPr>
          <w:rFonts w:ascii="宋体" w:hAnsi="宋体" w:cs="宋体"/>
          <w:color w:val="000000"/>
          <w:szCs w:val="21"/>
        </w:rPr>
      </w:pPr>
      <w:r>
        <w:rPr>
          <w:rFonts w:hint="eastAsia" w:ascii="宋体" w:hAnsi="宋体" w:cs="宋体"/>
          <w:color w:val="000000"/>
          <w:szCs w:val="21"/>
        </w:rPr>
        <w:t>2.乙方为大型企业的，合同生效以及具备实施条件后7个工作日内，且乙方已向甲方提交银行、保险公司等金融机构出具的预付款保函的，甲方向乙方支付合同总价的30%；货物在乙方安装调试完毕并经甲方验收合格后，甲方在收到正规</w:t>
      </w:r>
      <w:r>
        <w:rPr>
          <w:rFonts w:hint="eastAsia" w:ascii="宋体" w:hAnsi="宋体" w:cs="宋体"/>
          <w:color w:val="000000"/>
          <w:szCs w:val="21"/>
          <w:lang w:eastAsia="zh-CN"/>
        </w:rPr>
        <w:t>发票</w:t>
      </w:r>
      <w:r>
        <w:rPr>
          <w:rFonts w:hint="eastAsia" w:ascii="宋体" w:hAnsi="宋体" w:cs="宋体"/>
          <w:color w:val="000000"/>
          <w:szCs w:val="21"/>
        </w:rPr>
        <w:t>后7个工作日内，向乙方支付合同总价的70%。</w:t>
      </w:r>
    </w:p>
    <w:p>
      <w:pPr>
        <w:spacing w:line="360" w:lineRule="auto"/>
        <w:ind w:firstLine="480"/>
        <w:rPr>
          <w:rFonts w:ascii="宋体" w:hAnsi="宋体" w:cs="宋体"/>
          <w:color w:val="000000"/>
          <w:szCs w:val="21"/>
        </w:rPr>
      </w:pPr>
      <w:r>
        <w:rPr>
          <w:rFonts w:hint="eastAsia" w:ascii="宋体" w:hAnsi="宋体" w:cs="宋体"/>
          <w:color w:val="000000"/>
          <w:szCs w:val="21"/>
        </w:rPr>
        <w:t>乙方明确表示无需预付款时，付款方式按以下要求执行：货物送达并经甲方初步验收后5个工作日内，收到正规</w:t>
      </w:r>
      <w:r>
        <w:rPr>
          <w:rFonts w:hint="eastAsia" w:ascii="宋体" w:hAnsi="宋体" w:cs="宋体"/>
          <w:color w:val="000000"/>
          <w:szCs w:val="21"/>
          <w:lang w:eastAsia="zh-CN"/>
        </w:rPr>
        <w:t>发票</w:t>
      </w:r>
      <w:r>
        <w:rPr>
          <w:rFonts w:hint="eastAsia" w:ascii="宋体" w:hAnsi="宋体" w:cs="宋体"/>
          <w:color w:val="000000"/>
          <w:szCs w:val="21"/>
        </w:rPr>
        <w:t>后向乙方支付合同总价的75%；货物由乙方安装调试完毕并经甲方验收合格后，收到正规</w:t>
      </w:r>
      <w:r>
        <w:rPr>
          <w:rFonts w:hint="eastAsia" w:ascii="宋体" w:hAnsi="宋体" w:cs="宋体"/>
          <w:color w:val="000000"/>
          <w:szCs w:val="21"/>
          <w:lang w:eastAsia="zh-CN"/>
        </w:rPr>
        <w:t>发票</w:t>
      </w:r>
      <w:r>
        <w:rPr>
          <w:rFonts w:hint="eastAsia" w:ascii="宋体" w:hAnsi="宋体" w:cs="宋体"/>
          <w:color w:val="000000"/>
          <w:szCs w:val="21"/>
        </w:rPr>
        <w:t>后甲方向乙方支付合同总价的25%。</w:t>
      </w:r>
    </w:p>
    <w:p>
      <w:pPr>
        <w:pStyle w:val="35"/>
        <w:spacing w:before="120" w:after="120" w:line="288" w:lineRule="auto"/>
        <w:ind w:firstLine="422" w:firstLineChars="200"/>
        <w:rPr>
          <w:rFonts w:hAnsi="宋体" w:cs="宋体"/>
          <w:b/>
          <w:color w:val="000000"/>
          <w:szCs w:val="21"/>
        </w:rPr>
      </w:pPr>
      <w:r>
        <w:rPr>
          <w:rFonts w:hint="eastAsia" w:hAnsi="宋体" w:cs="宋体"/>
          <w:b/>
          <w:color w:val="000000"/>
          <w:szCs w:val="21"/>
        </w:rPr>
        <w:t>第八条：违约责任</w:t>
      </w:r>
    </w:p>
    <w:p>
      <w:pPr>
        <w:pStyle w:val="35"/>
        <w:spacing w:before="120" w:after="120" w:line="288" w:lineRule="auto"/>
        <w:ind w:firstLine="420" w:firstLineChars="200"/>
        <w:rPr>
          <w:rFonts w:hAnsi="宋体" w:cs="宋体"/>
          <w:color w:val="000000"/>
          <w:szCs w:val="21"/>
        </w:rPr>
      </w:pPr>
      <w:r>
        <w:rPr>
          <w:rFonts w:hint="eastAsia" w:hAnsi="宋体" w:cs="宋体"/>
          <w:color w:val="000000"/>
          <w:szCs w:val="21"/>
        </w:rPr>
        <w:t>1.乙方具有不按合同要求供货、单方面不履行合同义务等违约行为的，乙方除退还甲方所付全部款项外，还应支付给甲方合同总货款20％的违约赔偿金。</w:t>
      </w:r>
    </w:p>
    <w:p>
      <w:pPr>
        <w:pStyle w:val="35"/>
        <w:spacing w:before="120" w:after="120" w:line="288" w:lineRule="auto"/>
        <w:ind w:firstLine="420" w:firstLineChars="200"/>
        <w:rPr>
          <w:rFonts w:hAnsi="宋体" w:cs="宋体"/>
          <w:color w:val="000000"/>
          <w:szCs w:val="21"/>
        </w:rPr>
      </w:pPr>
      <w:r>
        <w:rPr>
          <w:rFonts w:hint="eastAsia" w:hAnsi="宋体" w:cs="宋体"/>
          <w:color w:val="000000"/>
          <w:szCs w:val="21"/>
        </w:rPr>
        <w:t>2.除另有约定的外，乙方逾期履行合同义务的，应向甲方偿付合同总价万分之五每日的违约金。逾期超5天以上的，逾期部分应向甲方偿付合同总价千分之五每日的违约金。</w:t>
      </w:r>
    </w:p>
    <w:p>
      <w:pPr>
        <w:pStyle w:val="35"/>
        <w:spacing w:before="120" w:after="120" w:line="288" w:lineRule="auto"/>
        <w:ind w:firstLine="420" w:firstLineChars="200"/>
        <w:rPr>
          <w:rFonts w:hAnsi="宋体" w:cs="宋体"/>
          <w:color w:val="000000"/>
          <w:szCs w:val="21"/>
        </w:rPr>
      </w:pPr>
      <w:r>
        <w:rPr>
          <w:rFonts w:hint="eastAsia" w:hAnsi="宋体" w:cs="宋体"/>
          <w:color w:val="000000"/>
          <w:szCs w:val="21"/>
        </w:rPr>
        <w:t>3.甲方逾期支付合同价款的，应向乙方偿付逾期金额万分之五每日的违约金。</w:t>
      </w:r>
    </w:p>
    <w:p>
      <w:pPr>
        <w:pStyle w:val="35"/>
        <w:spacing w:before="120" w:after="120" w:line="288" w:lineRule="auto"/>
        <w:ind w:firstLine="420" w:firstLineChars="200"/>
        <w:rPr>
          <w:rFonts w:hAnsi="宋体" w:cs="宋体"/>
          <w:color w:val="000000"/>
          <w:szCs w:val="21"/>
        </w:rPr>
      </w:pPr>
      <w:r>
        <w:rPr>
          <w:rFonts w:hint="eastAsia" w:hAnsi="宋体" w:cs="宋体"/>
          <w:color w:val="000000"/>
          <w:szCs w:val="21"/>
        </w:rPr>
        <w:t>4.货物验收合格交付正常使用之日起一年内，乙方未能全面履行合同约定或有违约行为的，履约保证金不予退还，并按合同价款的20%支付违约金。</w:t>
      </w:r>
    </w:p>
    <w:p>
      <w:pPr>
        <w:pStyle w:val="35"/>
        <w:spacing w:before="120" w:after="120" w:line="288" w:lineRule="auto"/>
        <w:ind w:firstLine="420" w:firstLineChars="200"/>
        <w:rPr>
          <w:rFonts w:hAnsi="宋体" w:cs="宋体"/>
          <w:color w:val="000000"/>
          <w:szCs w:val="21"/>
        </w:rPr>
      </w:pPr>
      <w:r>
        <w:rPr>
          <w:rFonts w:hint="eastAsia" w:hAnsi="宋体" w:cs="宋体"/>
          <w:color w:val="000000"/>
          <w:szCs w:val="21"/>
        </w:rPr>
        <w:t>5.本合同货物须由乙方直接供应，不得转让、转包、分包他人供应；否则，甲方有权解除合同、拒付（或要求退还）合同价款、没收履约保证金，并要求乙方支付合同价款20%的违约金。</w:t>
      </w:r>
    </w:p>
    <w:p>
      <w:pPr>
        <w:pStyle w:val="35"/>
        <w:spacing w:before="120" w:after="120" w:line="288" w:lineRule="auto"/>
        <w:ind w:firstLine="420" w:firstLineChars="200"/>
        <w:rPr>
          <w:rFonts w:hAnsi="宋体" w:cs="宋体"/>
          <w:color w:val="000000"/>
          <w:szCs w:val="21"/>
        </w:rPr>
      </w:pPr>
      <w:r>
        <w:rPr>
          <w:rFonts w:hint="eastAsia" w:hAnsi="宋体" w:cs="宋体"/>
          <w:color w:val="000000"/>
          <w:szCs w:val="21"/>
        </w:rPr>
        <w:t>6.乙方所供货物侵犯第三方知识产权的，乙方应承担由此造成的所有损失（包括但不限于侵权赔偿款、诉讼费、律师费、向甲方退还已收全款并按合同价款的20%支付违约金等）。</w:t>
      </w:r>
    </w:p>
    <w:p>
      <w:pPr>
        <w:pStyle w:val="35"/>
        <w:spacing w:before="120" w:after="120" w:line="288" w:lineRule="auto"/>
        <w:ind w:firstLine="420" w:firstLineChars="200"/>
        <w:rPr>
          <w:rFonts w:hAnsi="宋体" w:cs="宋体"/>
          <w:color w:val="000000"/>
          <w:szCs w:val="21"/>
        </w:rPr>
      </w:pPr>
      <w:r>
        <w:rPr>
          <w:rFonts w:hAnsi="宋体" w:cs="宋体"/>
          <w:color w:val="000000"/>
          <w:szCs w:val="21"/>
        </w:rPr>
        <w:t>7.</w:t>
      </w:r>
      <w:r>
        <w:rPr>
          <w:rFonts w:hint="eastAsia"/>
        </w:rPr>
        <w:t xml:space="preserve"> </w:t>
      </w:r>
      <w:r>
        <w:rPr>
          <w:rFonts w:hint="eastAsia" w:hAnsi="宋体" w:cs="宋体"/>
          <w:color w:val="000000"/>
          <w:szCs w:val="21"/>
        </w:rPr>
        <w:t>乙方对因本合同的履行或不履行所承担的违约金、赔偿金、索赔金等累计总额不高于合同总额的20%。</w:t>
      </w:r>
    </w:p>
    <w:p>
      <w:pPr>
        <w:pStyle w:val="35"/>
        <w:spacing w:before="120" w:after="120" w:line="288" w:lineRule="auto"/>
        <w:ind w:firstLine="422" w:firstLineChars="200"/>
        <w:rPr>
          <w:rFonts w:hAnsi="宋体" w:cs="宋体"/>
          <w:color w:val="000000"/>
          <w:szCs w:val="21"/>
        </w:rPr>
      </w:pPr>
      <w:r>
        <w:rPr>
          <w:rFonts w:hint="eastAsia" w:hAnsi="宋体" w:cs="宋体"/>
          <w:b/>
          <w:color w:val="000000"/>
          <w:szCs w:val="21"/>
        </w:rPr>
        <w:t>第九条：争议的解决</w:t>
      </w:r>
    </w:p>
    <w:p>
      <w:pPr>
        <w:pStyle w:val="35"/>
        <w:spacing w:before="120" w:after="120" w:line="288" w:lineRule="auto"/>
        <w:ind w:firstLine="420" w:firstLineChars="200"/>
        <w:rPr>
          <w:rFonts w:hAnsi="宋体" w:cs="宋体"/>
          <w:color w:val="000000"/>
          <w:szCs w:val="21"/>
        </w:rPr>
      </w:pPr>
      <w:r>
        <w:rPr>
          <w:rFonts w:hint="eastAsia" w:hAnsi="宋体" w:cs="宋体"/>
          <w:color w:val="000000"/>
          <w:szCs w:val="21"/>
        </w:rPr>
        <w:t>本合同纠纷由双方协商解决，协商不成，由甲方所在地人民法院诉讼解决。</w:t>
      </w:r>
    </w:p>
    <w:p>
      <w:pPr>
        <w:pStyle w:val="35"/>
        <w:spacing w:before="120" w:after="120" w:line="288" w:lineRule="auto"/>
        <w:ind w:firstLine="422" w:firstLineChars="200"/>
        <w:rPr>
          <w:rFonts w:hAnsi="宋体" w:cs="宋体"/>
          <w:color w:val="000000"/>
          <w:szCs w:val="21"/>
        </w:rPr>
      </w:pPr>
      <w:r>
        <w:rPr>
          <w:rFonts w:hint="eastAsia" w:hAnsi="宋体" w:cs="宋体"/>
          <w:b/>
          <w:color w:val="000000"/>
          <w:szCs w:val="21"/>
        </w:rPr>
        <w:t>第十条：合同的生效</w:t>
      </w:r>
    </w:p>
    <w:p>
      <w:pPr>
        <w:pStyle w:val="35"/>
        <w:spacing w:before="120" w:after="120"/>
        <w:ind w:firstLine="420" w:firstLineChars="200"/>
        <w:rPr>
          <w:rFonts w:hAnsi="宋体" w:cs="宋体"/>
          <w:color w:val="000000"/>
          <w:szCs w:val="21"/>
        </w:rPr>
      </w:pPr>
      <w:r>
        <w:rPr>
          <w:rFonts w:hint="eastAsia" w:hAnsi="宋体" w:cs="宋体"/>
          <w:color w:val="000000"/>
          <w:szCs w:val="21"/>
        </w:rPr>
        <w:t>1.本合同经甲、乙双方法定代表人或其委托代理人签字并加盖单位印章后生效。</w:t>
      </w:r>
    </w:p>
    <w:p>
      <w:pPr>
        <w:pStyle w:val="35"/>
        <w:spacing w:before="120" w:after="120"/>
        <w:ind w:firstLine="420" w:firstLineChars="200"/>
        <w:rPr>
          <w:rFonts w:hAnsi="宋体" w:cs="宋体"/>
          <w:color w:val="000000"/>
          <w:szCs w:val="21"/>
        </w:rPr>
      </w:pPr>
      <w:r>
        <w:rPr>
          <w:rFonts w:hint="eastAsia" w:hAnsi="宋体" w:cs="宋体"/>
          <w:color w:val="000000"/>
          <w:szCs w:val="21"/>
        </w:rPr>
        <w:t>2.本合同一式伍份，甲方执叁份，乙方和鉴证方各执壹份，具有同等法律效力。</w:t>
      </w:r>
    </w:p>
    <w:p>
      <w:pPr>
        <w:pStyle w:val="35"/>
        <w:spacing w:before="120" w:after="120"/>
        <w:ind w:firstLine="420" w:firstLineChars="200"/>
        <w:rPr>
          <w:rFonts w:hAnsi="宋体"/>
          <w:color w:val="000000"/>
          <w:szCs w:val="21"/>
        </w:rPr>
      </w:pPr>
      <w:r>
        <w:rPr>
          <w:rFonts w:hint="eastAsia" w:hAnsi="宋体" w:cs="宋体"/>
          <w:color w:val="000000"/>
          <w:szCs w:val="21"/>
        </w:rPr>
        <w:t>3.本合同附件及双方的采购文件、响应文件、谈判纪要等系本合同的组成部分，</w:t>
      </w:r>
      <w:r>
        <w:rPr>
          <w:rFonts w:hint="eastAsia" w:hAnsi="宋体" w:cs="宋体"/>
          <w:color w:val="000000"/>
          <w:szCs w:val="21"/>
          <w:lang w:eastAsia="zh-Hans"/>
        </w:rPr>
        <w:t>与本合同具有同等法律效应</w:t>
      </w:r>
      <w:r>
        <w:rPr>
          <w:rFonts w:hint="eastAsia" w:hAnsi="宋体" w:cs="宋体"/>
          <w:color w:val="000000"/>
          <w:szCs w:val="21"/>
        </w:rPr>
        <w:t>。</w:t>
      </w:r>
    </w:p>
    <w:tbl>
      <w:tblPr>
        <w:tblStyle w:val="63"/>
        <w:tblpPr w:leftFromText="180" w:rightFromText="180" w:vertAnchor="text" w:horzAnchor="page" w:tblpX="1255" w:tblpY="132"/>
        <w:tblOverlap w:val="never"/>
        <w:tblW w:w="100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32"/>
        <w:gridCol w:w="4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0065" w:type="dxa"/>
            <w:gridSpan w:val="2"/>
            <w:vAlign w:val="center"/>
          </w:tcPr>
          <w:p>
            <w:pPr>
              <w:rPr>
                <w:rFonts w:ascii="宋体" w:hAnsi="宋体"/>
                <w:color w:val="000000"/>
                <w:spacing w:val="-6"/>
                <w:szCs w:val="21"/>
              </w:rPr>
            </w:pPr>
            <w:r>
              <w:rPr>
                <w:rFonts w:hint="eastAsia" w:ascii="宋体" w:hAnsi="宋体"/>
                <w:b/>
                <w:bCs/>
                <w:color w:val="000000"/>
                <w:sz w:val="22"/>
                <w:szCs w:val="22"/>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532" w:type="dxa"/>
            <w:vAlign w:val="center"/>
          </w:tcPr>
          <w:p>
            <w:pPr>
              <w:rPr>
                <w:rFonts w:ascii="宋体" w:hAnsi="宋体"/>
                <w:color w:val="000000"/>
                <w:spacing w:val="-6"/>
                <w:szCs w:val="21"/>
              </w:rPr>
            </w:pPr>
            <w:r>
              <w:rPr>
                <w:rFonts w:hint="eastAsia" w:ascii="宋体" w:hAnsi="宋体"/>
                <w:color w:val="000000"/>
                <w:spacing w:val="-6"/>
                <w:szCs w:val="21"/>
              </w:rPr>
              <w:t>甲方（公章）：</w:t>
            </w:r>
            <w:r>
              <w:rPr>
                <w:rFonts w:hint="eastAsia" w:ascii="宋体" w:hAnsi="宋体"/>
                <w:b/>
                <w:bCs/>
                <w:color w:val="000000"/>
                <w:szCs w:val="21"/>
              </w:rPr>
              <w:t>杭州电子科技大学</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 xml:space="preserve">乙方（公章）：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5532" w:type="dxa"/>
            <w:vAlign w:val="center"/>
          </w:tcPr>
          <w:p>
            <w:pPr>
              <w:rPr>
                <w:rFonts w:ascii="宋体" w:hAnsi="宋体"/>
                <w:color w:val="000000"/>
                <w:spacing w:val="-6"/>
                <w:szCs w:val="21"/>
              </w:rPr>
            </w:pPr>
            <w:r>
              <w:rPr>
                <w:rFonts w:hint="eastAsia" w:ascii="宋体" w:hAnsi="宋体"/>
                <w:color w:val="000000"/>
                <w:spacing w:val="-6"/>
                <w:szCs w:val="21"/>
              </w:rPr>
              <w:t>法定代表人或其委托代理人：</w:t>
            </w:r>
          </w:p>
          <w:p>
            <w:pPr>
              <w:rPr>
                <w:rFonts w:ascii="宋体" w:hAnsi="宋体"/>
                <w:color w:val="000000"/>
                <w:spacing w:val="-6"/>
                <w:szCs w:val="21"/>
              </w:rPr>
            </w:pPr>
            <w:r>
              <w:rPr>
                <w:rFonts w:hint="eastAsia" w:ascii="宋体" w:hAnsi="宋体"/>
                <w:color w:val="000000"/>
                <w:spacing w:val="-6"/>
                <w:szCs w:val="21"/>
              </w:rPr>
              <w:t>(签字）</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法定代表人或其委托代理人：</w:t>
            </w:r>
          </w:p>
          <w:p>
            <w:pPr>
              <w:rPr>
                <w:rFonts w:ascii="宋体" w:hAnsi="宋体"/>
                <w:color w:val="000000"/>
                <w:spacing w:val="-6"/>
                <w:szCs w:val="21"/>
              </w:rPr>
            </w:pPr>
            <w:r>
              <w:rPr>
                <w:rFonts w:hint="eastAsia" w:ascii="宋体" w:hAnsi="宋体"/>
                <w:color w:val="000000"/>
                <w:spacing w:val="-6"/>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地址：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邮编：310053</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电话：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 xml:space="preserve">电话：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传真：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传真：</w:t>
            </w:r>
            <w:r>
              <w:rPr>
                <w:rFonts w:hint="eastAsia" w:ascii="宋体" w:hAnsi="宋体"/>
                <w:color w:val="000000"/>
                <w:spacing w:val="-6"/>
                <w:szCs w:val="21"/>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电子邮箱：</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电子邮箱：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开户银行：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 xml:space="preserve">开户银行：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帐号：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合同签订地点：        签订时间：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 xml:space="preserve">合同鉴证方（公章）：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地址： 杭州市滨江区东方通信科技园启迪楼2楼1208室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代表人：(签字）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 xml:space="preserve">电话： 0571-86098397-808                            鉴证时间：        </w:t>
            </w:r>
            <w:r>
              <w:rPr>
                <w:rFonts w:hint="eastAsia" w:ascii="宋体" w:hAnsi="宋体"/>
                <w:color w:val="000000"/>
                <w:spacing w:val="-6"/>
                <w:szCs w:val="21"/>
                <w:u w:val="single"/>
              </w:rPr>
              <w:t xml:space="preserve">         </w:t>
            </w:r>
            <w:r>
              <w:rPr>
                <w:rFonts w:hint="eastAsia" w:ascii="宋体" w:hAnsi="宋体"/>
                <w:color w:val="000000"/>
                <w:spacing w:val="-6"/>
                <w:szCs w:val="21"/>
              </w:rPr>
              <w:t xml:space="preserve">年 </w:t>
            </w:r>
            <w:r>
              <w:rPr>
                <w:rFonts w:hint="eastAsia" w:ascii="宋体" w:hAnsi="宋体"/>
                <w:color w:val="000000"/>
                <w:spacing w:val="-6"/>
                <w:szCs w:val="21"/>
                <w:u w:val="single"/>
              </w:rPr>
              <w:t xml:space="preserve">     </w:t>
            </w:r>
            <w:r>
              <w:rPr>
                <w:rFonts w:hint="eastAsia" w:ascii="宋体" w:hAnsi="宋体"/>
                <w:color w:val="000000"/>
                <w:spacing w:val="-6"/>
                <w:szCs w:val="21"/>
              </w:rPr>
              <w:t>月</w:t>
            </w:r>
            <w:r>
              <w:rPr>
                <w:rFonts w:hint="eastAsia" w:ascii="宋体" w:hAnsi="宋体"/>
                <w:color w:val="000000"/>
                <w:spacing w:val="-6"/>
                <w:szCs w:val="21"/>
                <w:u w:val="single"/>
              </w:rPr>
              <w:t xml:space="preserve">    </w:t>
            </w:r>
            <w:r>
              <w:rPr>
                <w:rFonts w:hint="eastAsia" w:ascii="宋体" w:hAnsi="宋体"/>
                <w:color w:val="000000"/>
                <w:spacing w:val="-6"/>
                <w:szCs w:val="21"/>
              </w:rPr>
              <w:t>日</w:t>
            </w:r>
          </w:p>
        </w:tc>
      </w:tr>
    </w:tbl>
    <w:p>
      <w:pPr>
        <w:spacing w:line="288" w:lineRule="auto"/>
        <w:rPr>
          <w:rFonts w:ascii="宋体" w:hAnsi="宋体"/>
          <w:color w:val="000000"/>
          <w:sz w:val="32"/>
          <w:szCs w:val="32"/>
        </w:rPr>
      </w:pPr>
      <w:r>
        <w:rPr>
          <w:rFonts w:hint="eastAsia" w:ascii="宋体" w:hAnsi="宋体"/>
          <w:color w:val="000000"/>
          <w:sz w:val="32"/>
          <w:szCs w:val="32"/>
        </w:rPr>
        <w:t>附件：</w:t>
      </w:r>
    </w:p>
    <w:p>
      <w:pPr>
        <w:ind w:firstLine="422" w:firstLineChars="200"/>
        <w:rPr>
          <w:rFonts w:ascii="宋体" w:hAnsi="宋体"/>
          <w:b/>
          <w:color w:val="000000"/>
        </w:rPr>
      </w:pPr>
      <w:bookmarkStart w:id="68" w:name="_Toc27825"/>
      <w:r>
        <w:rPr>
          <w:rFonts w:hint="eastAsia" w:ascii="宋体" w:hAnsi="宋体"/>
          <w:b/>
          <w:color w:val="000000"/>
        </w:rPr>
        <w:t>1.配置清单</w:t>
      </w:r>
      <w:bookmarkEnd w:id="68"/>
    </w:p>
    <w:p>
      <w:pPr>
        <w:ind w:firstLine="422" w:firstLineChars="200"/>
        <w:rPr>
          <w:rFonts w:ascii="宋体" w:hAnsi="宋体"/>
          <w:b/>
          <w:color w:val="000000"/>
        </w:rPr>
      </w:pPr>
      <w:bookmarkStart w:id="69" w:name="_Toc16974"/>
      <w:r>
        <w:rPr>
          <w:rFonts w:hint="eastAsia" w:ascii="宋体" w:hAnsi="宋体"/>
          <w:b/>
          <w:color w:val="000000"/>
        </w:rPr>
        <w:t>2.服务承诺</w:t>
      </w:r>
      <w:bookmarkEnd w:id="69"/>
      <w:r>
        <w:rPr>
          <w:rFonts w:hint="eastAsia" w:ascii="宋体" w:hAnsi="宋体"/>
          <w:b/>
          <w:color w:val="000000"/>
        </w:rPr>
        <w:t>（注意：使用人、用户、采购人等统一使用甲方，供货商、中标方等统一使用乙方，该提醒不用出现在合同中）</w:t>
      </w:r>
    </w:p>
    <w:p>
      <w:pPr>
        <w:spacing w:line="360" w:lineRule="auto"/>
        <w:ind w:firstLine="422" w:firstLineChars="200"/>
        <w:rPr>
          <w:rFonts w:asciiTheme="minorEastAsia" w:hAnsiTheme="minorEastAsia" w:eastAsiaTheme="minorEastAsia"/>
          <w:sz w:val="24"/>
        </w:rPr>
      </w:pPr>
      <w:r>
        <w:rPr>
          <w:rFonts w:hint="eastAsia" w:ascii="宋体" w:hAnsi="宋体"/>
          <w:b/>
          <w:color w:val="000000"/>
        </w:rPr>
        <w:t>3.营业执照复印件</w:t>
      </w:r>
    </w:p>
    <w:p>
      <w:pPr>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br w:type="page"/>
      </w:r>
    </w:p>
    <w:p>
      <w:pPr>
        <w:rPr>
          <w:rFonts w:ascii="宋体" w:hAnsi="宋体" w:cs="宋体"/>
          <w:b/>
          <w:color w:val="000000"/>
        </w:rPr>
      </w:pPr>
    </w:p>
    <w:p>
      <w:pPr>
        <w:snapToGrid w:val="0"/>
        <w:spacing w:line="360" w:lineRule="auto"/>
        <w:jc w:val="center"/>
        <w:outlineLvl w:val="0"/>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第七部分</w:t>
      </w:r>
      <w:bookmarkEnd w:id="65"/>
      <w:r>
        <w:rPr>
          <w:rFonts w:hint="eastAsia" w:cs="仿宋_GB2312" w:asciiTheme="minorEastAsia" w:hAnsiTheme="minorEastAsia" w:eastAsiaTheme="minorEastAsia"/>
          <w:b/>
          <w:sz w:val="36"/>
          <w:szCs w:val="20"/>
        </w:rPr>
        <w:t xml:space="preserve"> </w:t>
      </w:r>
      <w:bookmarkEnd w:id="66"/>
      <w:r>
        <w:rPr>
          <w:rFonts w:hint="eastAsia" w:cs="仿宋_GB2312" w:asciiTheme="minorEastAsia" w:hAnsiTheme="minorEastAsia" w:eastAsiaTheme="minorEastAsia"/>
          <w:b/>
          <w:sz w:val="36"/>
          <w:szCs w:val="20"/>
        </w:rPr>
        <w:t>应提交的有关格式范例</w:t>
      </w: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供应商按照以下格式编制响应文件。</w:t>
      </w:r>
    </w:p>
    <w:p>
      <w:pPr>
        <w:spacing w:line="360" w:lineRule="auto"/>
        <w:ind w:firstLine="480" w:firstLineChars="200"/>
        <w:rPr>
          <w:rFonts w:cs="仿宋_GB2312" w:asciiTheme="minorEastAsia" w:hAnsiTheme="minorEastAsia" w:eastAsiaTheme="minorEastAsia"/>
          <w:sz w:val="24"/>
        </w:rPr>
      </w:pPr>
    </w:p>
    <w:p>
      <w:pPr>
        <w:spacing w:line="360" w:lineRule="auto"/>
        <w:jc w:val="center"/>
        <w:rPr>
          <w:rFonts w:cs="仿宋_GB2312" w:asciiTheme="minorEastAsia" w:hAnsiTheme="minorEastAsia" w:eastAsiaTheme="minorEastAsia"/>
          <w:b/>
          <w:kern w:val="0"/>
          <w:sz w:val="36"/>
          <w:szCs w:val="36"/>
        </w:rPr>
      </w:pPr>
      <w:r>
        <w:rPr>
          <w:rFonts w:hint="eastAsia" w:cs="仿宋_GB2312" w:asciiTheme="minorEastAsia" w:hAnsiTheme="minorEastAsia" w:eastAsiaTheme="minorEastAsia"/>
          <w:b/>
          <w:kern w:val="0"/>
          <w:sz w:val="36"/>
          <w:szCs w:val="36"/>
        </w:rPr>
        <w:t>目录</w:t>
      </w:r>
    </w:p>
    <w:p>
      <w:pPr>
        <w:pStyle w:val="186"/>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（1）响应函………………………………………………………………………（页码）</w:t>
      </w:r>
    </w:p>
    <w:p>
      <w:pPr>
        <w:pStyle w:val="186"/>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（2）资格文件…………………………………………………………………（页码）</w:t>
      </w:r>
    </w:p>
    <w:p>
      <w:pPr>
        <w:pStyle w:val="186"/>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（3）法人授权书</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snapToGrid w:val="0"/>
        <w:spacing w:line="360" w:lineRule="auto"/>
        <w:ind w:left="479" w:leftChars="228"/>
        <w:rPr>
          <w:rFonts w:cs="宋体" w:asciiTheme="minorEastAsia" w:hAnsiTheme="minorEastAsia" w:eastAsiaTheme="minorEastAsia"/>
        </w:rPr>
      </w:pPr>
      <w:r>
        <w:rPr>
          <w:rFonts w:hint="eastAsia" w:cs="宋体" w:asciiTheme="minorEastAsia" w:hAnsiTheme="minorEastAsia" w:eastAsiaTheme="minorEastAsia"/>
          <w:sz w:val="24"/>
        </w:rPr>
        <w:t>（4）分包意向协议</w:t>
      </w:r>
      <w:r>
        <w:rPr>
          <w:rFonts w:hint="eastAsia" w:cs="宋体" w:asciiTheme="minorEastAsia" w:hAnsiTheme="minorEastAsia" w:eastAsiaTheme="minorEastAsia"/>
        </w:rPr>
        <w:t>…………………………………………………………………………（页码）</w:t>
      </w:r>
    </w:p>
    <w:p>
      <w:pPr>
        <w:pStyle w:val="186"/>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（5）所有资信文件（复印件）…………………………………………………（页码）</w:t>
      </w:r>
    </w:p>
    <w:p>
      <w:pPr>
        <w:pStyle w:val="186"/>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（6）主要业绩证明</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pStyle w:val="186"/>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（7）</w:t>
      </w:r>
      <w:r>
        <w:rPr>
          <w:rFonts w:hint="eastAsia" w:cs="仿宋_GB2312" w:asciiTheme="minorEastAsia" w:hAnsiTheme="minorEastAsia" w:eastAsiaTheme="minorEastAsia"/>
          <w:lang w:val="zh-CN"/>
        </w:rPr>
        <w:t>关于对磋商文件中有关条款的拒绝声明……………</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pStyle w:val="186"/>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（8）认为需要的其他商务文件或说明…………………………………………（页码）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（9）技术解决方案…………………………………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（10</w:t>
      </w:r>
      <w:r>
        <w:rPr>
          <w:rFonts w:cs="仿宋_GB2312" w:asciiTheme="minorEastAsia" w:hAnsiTheme="minorEastAsia" w:eastAsiaTheme="minorEastAsia"/>
          <w:kern w:val="0"/>
          <w:sz w:val="24"/>
        </w:rPr>
        <w:t>）组织实施方案………………………………………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w:t>
      </w:r>
      <w:r>
        <w:rPr>
          <w:rFonts w:cs="仿宋_GB2312" w:asciiTheme="minorEastAsia" w:hAnsiTheme="minorEastAsia" w:eastAsiaTheme="minorEastAsia"/>
          <w:kern w:val="0"/>
          <w:sz w:val="24"/>
        </w:rPr>
        <w:t>1</w:t>
      </w:r>
      <w:r>
        <w:rPr>
          <w:rFonts w:hint="eastAsia" w:cs="仿宋_GB2312" w:asciiTheme="minorEastAsia" w:hAnsiTheme="minorEastAsia" w:eastAsiaTheme="minorEastAsia"/>
          <w:kern w:val="0"/>
          <w:sz w:val="24"/>
        </w:rPr>
        <w:t>1</w:t>
      </w:r>
      <w:r>
        <w:rPr>
          <w:rFonts w:cs="仿宋_GB2312" w:asciiTheme="minorEastAsia" w:hAnsiTheme="minorEastAsia" w:eastAsiaTheme="minorEastAsia"/>
          <w:kern w:val="0"/>
          <w:sz w:val="24"/>
        </w:rPr>
        <w:t>）售后服务方案……………………………………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（12</w:t>
      </w:r>
      <w:r>
        <w:rPr>
          <w:rFonts w:cs="仿宋_GB2312" w:asciiTheme="minorEastAsia" w:hAnsiTheme="minorEastAsia" w:eastAsiaTheme="minorEastAsia"/>
          <w:kern w:val="0"/>
          <w:sz w:val="24"/>
        </w:rPr>
        <w:t>）项目小组人员名单…</w:t>
      </w:r>
      <w:r>
        <w:rPr>
          <w:rFonts w:hint="eastAsia" w:cs="仿宋_GB2312" w:asciiTheme="minorEastAsia" w:hAnsiTheme="minorEastAsia" w:eastAsiaTheme="minorEastAsia"/>
          <w:kern w:val="0"/>
          <w:sz w:val="24"/>
        </w:rPr>
        <w:t>…………………………</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（13）</w:t>
      </w:r>
      <w:r>
        <w:rPr>
          <w:rFonts w:hint="eastAsia" w:cs="仿宋_GB2312" w:asciiTheme="minorEastAsia" w:hAnsiTheme="minorEastAsia" w:eastAsiaTheme="minorEastAsia"/>
          <w:kern w:val="0"/>
          <w:sz w:val="24"/>
          <w:lang w:val="zh-CN"/>
        </w:rPr>
        <w:t>优惠条件及特殊承诺………………………………</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（14）</w:t>
      </w:r>
      <w:r>
        <w:rPr>
          <w:rFonts w:hint="eastAsia" w:cs="仿宋_GB2312" w:asciiTheme="minorEastAsia" w:hAnsiTheme="minorEastAsia" w:eastAsiaTheme="minorEastAsia"/>
          <w:kern w:val="0"/>
          <w:sz w:val="24"/>
          <w:lang w:val="zh-CN"/>
        </w:rPr>
        <w:t>培训计划……………………………………………</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（15）</w:t>
      </w:r>
      <w:r>
        <w:rPr>
          <w:rFonts w:hint="eastAsia" w:cs="仿宋_GB2312" w:asciiTheme="minorEastAsia" w:hAnsiTheme="minorEastAsia" w:eastAsiaTheme="minorEastAsia"/>
          <w:sz w:val="24"/>
        </w:rPr>
        <w:t>随机特殊工具和备品备件清单</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（16）</w:t>
      </w:r>
      <w:r>
        <w:rPr>
          <w:rFonts w:hint="eastAsia" w:cs="仿宋_GB2312" w:asciiTheme="minorEastAsia" w:hAnsiTheme="minorEastAsia" w:eastAsiaTheme="minorEastAsia"/>
          <w:kern w:val="0"/>
          <w:sz w:val="24"/>
          <w:lang w:val="zh-CN"/>
        </w:rPr>
        <w:t>认为需要的其他技术文件或说明…………………</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tabs>
          <w:tab w:val="left" w:pos="0"/>
        </w:tabs>
        <w:autoSpaceDE w:val="0"/>
        <w:autoSpaceDN w:val="0"/>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rPr>
        <w:t>（17）</w:t>
      </w:r>
      <w:r>
        <w:rPr>
          <w:rFonts w:hint="eastAsia" w:cs="仿宋_GB2312" w:asciiTheme="minorEastAsia" w:hAnsiTheme="minorEastAsia" w:eastAsiaTheme="minorEastAsia"/>
          <w:kern w:val="0"/>
          <w:sz w:val="24"/>
          <w:lang w:val="zh-CN"/>
        </w:rPr>
        <w:t>政府采购供应商廉洁自律承诺书………………………………………</w:t>
      </w:r>
      <w:r>
        <w:rPr>
          <w:rFonts w:hint="eastAsia" w:cs="仿宋_GB2312" w:asciiTheme="minorEastAsia" w:hAnsiTheme="minorEastAsia" w:eastAsiaTheme="minorEastAsia"/>
          <w:kern w:val="0"/>
          <w:sz w:val="24"/>
        </w:rPr>
        <w:t>（页码）</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bCs/>
          <w:sz w:val="24"/>
        </w:rPr>
        <w:t>注：以上目录是编制供应商响应文件的基本格式要求，各供应商可根据自身情况进一步细化。</w:t>
      </w: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sz w:val="36"/>
          <w:szCs w:val="36"/>
        </w:rPr>
        <w:br w:type="page"/>
      </w:r>
      <w:r>
        <w:rPr>
          <w:rFonts w:hint="eastAsia" w:cs="仿宋_GB2312" w:asciiTheme="minorEastAsia" w:hAnsiTheme="minorEastAsia" w:eastAsiaTheme="minorEastAsia"/>
          <w:b/>
          <w:kern w:val="0"/>
          <w:sz w:val="32"/>
          <w:szCs w:val="32"/>
        </w:rPr>
        <w:t>一、响应</w:t>
      </w:r>
      <w:r>
        <w:rPr>
          <w:rFonts w:hint="eastAsia" w:cs="仿宋_GB2312" w:asciiTheme="minorEastAsia" w:hAnsiTheme="minorEastAsia" w:eastAsiaTheme="minorEastAsia"/>
          <w:b/>
          <w:sz w:val="32"/>
          <w:szCs w:val="32"/>
        </w:rPr>
        <w:t>函</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杭州电子科技大学、浙江五石中正工程咨询有限公司：</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(供应商全称)授权</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(全权代表姓名)</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(职务、职称)为全权代表，参加贵方组织的</w:t>
      </w:r>
      <w:r>
        <w:rPr>
          <w:rFonts w:hint="eastAsia" w:cs="仿宋_GB2312" w:asciiTheme="minorEastAsia" w:hAnsiTheme="minorEastAsia" w:eastAsiaTheme="minorEastAsia"/>
          <w:sz w:val="24"/>
          <w:lang w:eastAsia="zh-CN"/>
        </w:rPr>
        <w:t>网络空间科学与网络空间安全科研平台</w:t>
      </w:r>
      <w:r>
        <w:rPr>
          <w:rFonts w:hint="eastAsia" w:cs="仿宋_GB2312" w:asciiTheme="minorEastAsia" w:hAnsiTheme="minorEastAsia" w:eastAsiaTheme="minorEastAsia"/>
          <w:sz w:val="24"/>
        </w:rPr>
        <w:t>【项目编号：</w:t>
      </w:r>
      <w:r>
        <w:rPr>
          <w:rFonts w:hint="eastAsia" w:cs="仿宋_GB2312" w:asciiTheme="minorEastAsia" w:hAnsiTheme="minorEastAsia" w:eastAsiaTheme="minorEastAsia"/>
          <w:sz w:val="24"/>
          <w:lang w:eastAsia="zh-CN"/>
        </w:rPr>
        <w:t>ZJWSBJ-HD-202322C</w:t>
      </w:r>
      <w:r>
        <w:rPr>
          <w:rFonts w:hint="eastAsia" w:cs="仿宋_GB2312" w:asciiTheme="minorEastAsia" w:hAnsiTheme="minorEastAsia" w:eastAsiaTheme="minorEastAsia"/>
          <w:sz w:val="24"/>
        </w:rPr>
        <w:t>】的有关活动，并对此项目进行响应。为此：</w:t>
      </w:r>
    </w:p>
    <w:p>
      <w:pPr>
        <w:pStyle w:val="107"/>
        <w:numPr>
          <w:ilvl w:val="0"/>
          <w:numId w:val="11"/>
        </w:numPr>
        <w:snapToGrid w:val="0"/>
        <w:ind w:firstLineChars="0"/>
        <w:rPr>
          <w:rFonts w:cs="仿宋_GB2312" w:asciiTheme="minorEastAsia" w:hAnsiTheme="minorEastAsia" w:eastAsiaTheme="minorEastAsia"/>
        </w:rPr>
      </w:pPr>
      <w:r>
        <w:rPr>
          <w:rFonts w:hint="eastAsia" w:cs="仿宋_GB2312" w:asciiTheme="minorEastAsia" w:hAnsiTheme="minorEastAsia" w:eastAsiaTheme="minorEastAsia"/>
        </w:rPr>
        <w:t>我方承诺响应有效期从提交响应文件的截止之日起</w:t>
      </w:r>
      <w:r>
        <w:rPr>
          <w:rFonts w:hint="eastAsia" w:cs="仿宋_GB2312" w:asciiTheme="minorEastAsia" w:hAnsiTheme="minorEastAsia" w:eastAsiaTheme="minorEastAsia"/>
          <w:u w:val="single"/>
        </w:rPr>
        <w:t xml:space="preserve">     </w:t>
      </w:r>
      <w:r>
        <w:rPr>
          <w:rFonts w:hint="eastAsia" w:cs="仿宋_GB2312" w:asciiTheme="minorEastAsia" w:hAnsiTheme="minorEastAsia" w:eastAsiaTheme="minorEastAsia"/>
        </w:rPr>
        <w:t>天，</w:t>
      </w:r>
      <w:r>
        <w:rPr>
          <w:rFonts w:hint="eastAsia" w:cs="宋体" w:asciiTheme="minorEastAsia" w:hAnsiTheme="minorEastAsia" w:eastAsiaTheme="minorEastAsia"/>
        </w:rPr>
        <w:t>（不少于90天），</w:t>
      </w:r>
      <w:r>
        <w:rPr>
          <w:rFonts w:hint="eastAsia" w:cs="仿宋_GB2312" w:asciiTheme="minorEastAsia" w:hAnsiTheme="minorEastAsia" w:eastAsiaTheme="minorEastAsia"/>
        </w:rPr>
        <w:t>本响应文件在响应有效期满之前均具有约束力。</w:t>
      </w:r>
    </w:p>
    <w:p>
      <w:pPr>
        <w:numPr>
          <w:ilvl w:val="0"/>
          <w:numId w:val="11"/>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提供</w:t>
      </w:r>
      <w:r>
        <w:rPr>
          <w:rFonts w:hint="eastAsia" w:cs="仿宋_GB2312" w:asciiTheme="minorEastAsia" w:hAnsiTheme="minorEastAsia" w:eastAsiaTheme="minorEastAsia"/>
          <w:bCs/>
          <w:kern w:val="44"/>
          <w:sz w:val="24"/>
        </w:rPr>
        <w:t>磋商文件中</w:t>
      </w:r>
      <w:r>
        <w:rPr>
          <w:rFonts w:hint="eastAsia" w:cs="仿宋_GB2312" w:asciiTheme="minorEastAsia" w:hAnsiTheme="minorEastAsia" w:eastAsiaTheme="minorEastAsia"/>
          <w:sz w:val="24"/>
        </w:rPr>
        <w:t>规定的全部响应文件。</w:t>
      </w:r>
    </w:p>
    <w:p>
      <w:pPr>
        <w:numPr>
          <w:ilvl w:val="0"/>
          <w:numId w:val="11"/>
        </w:numPr>
        <w:adjustRightInd/>
        <w:spacing w:line="360" w:lineRule="auto"/>
        <w:rPr>
          <w:rFonts w:cs="仿宋_GB2312" w:asciiTheme="minorEastAsia" w:hAnsiTheme="minorEastAsia" w:eastAsiaTheme="minorEastAsia"/>
          <w:sz w:val="24"/>
        </w:rPr>
      </w:pPr>
      <w:r>
        <w:rPr>
          <w:rFonts w:hint="eastAsia" w:cs="宋体" w:asciiTheme="minorEastAsia" w:hAnsiTheme="minorEastAsia" w:eastAsiaTheme="minorEastAsia"/>
          <w:sz w:val="24"/>
        </w:rPr>
        <w:t>我方承诺除响应文件列出的偏离外，我方响应磋商文件的全部要求。</w:t>
      </w:r>
    </w:p>
    <w:p>
      <w:pPr>
        <w:numPr>
          <w:ilvl w:val="0"/>
          <w:numId w:val="11"/>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保证遵守磋商文件中的其他有关规定。</w:t>
      </w:r>
    </w:p>
    <w:p>
      <w:pPr>
        <w:numPr>
          <w:ilvl w:val="0"/>
          <w:numId w:val="11"/>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我方愿意向贵方提供任何与该项目响应有关的数据、情况和技术资料。若贵方需要，我方愿意提供我方作出的一切承诺的证明材料。</w:t>
      </w:r>
    </w:p>
    <w:p>
      <w:pPr>
        <w:numPr>
          <w:ilvl w:val="0"/>
          <w:numId w:val="11"/>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10、我方已详细阅读全部磋商文件，包括磋商文件“更正（延期）公告”（如果有）、参考资料及有关附件，确认无误。</w:t>
      </w:r>
    </w:p>
    <w:p>
      <w:pPr>
        <w:numPr>
          <w:ilvl w:val="0"/>
          <w:numId w:val="11"/>
        </w:numPr>
        <w:adjustRightInd/>
        <w:spacing w:line="360" w:lineRule="auto"/>
        <w:rPr>
          <w:rFonts w:cs="仿宋_GB2312" w:asciiTheme="minorEastAsia" w:hAnsiTheme="minorEastAsia" w:eastAsiaTheme="minorEastAsia"/>
          <w:sz w:val="24"/>
        </w:rPr>
      </w:pPr>
      <w:r>
        <w:rPr>
          <w:rFonts w:hint="eastAsia" w:cs="宋体" w:asciiTheme="minorEastAsia" w:hAnsiTheme="minorEastAsia" w:eastAsiaTheme="minorEastAsia"/>
          <w:sz w:val="24"/>
        </w:rPr>
        <w:t>如我方成交，我方承诺：</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4.1在收到成交通知书后，在成交通知书规定的期限内与你方签订合同；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4.2在签订合同时不向你方提出附加条件；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4.3按照磋商文件要求提交履约保证金；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4.4在合同约定的期限内完成合同规定的全部义务。 </w:t>
      </w:r>
    </w:p>
    <w:p>
      <w:pPr>
        <w:numPr>
          <w:ilvl w:val="0"/>
          <w:numId w:val="11"/>
        </w:numPr>
        <w:adjustRightInd/>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其他补充说明:                                        。</w:t>
      </w:r>
    </w:p>
    <w:p>
      <w:pPr>
        <w:autoSpaceDE w:val="0"/>
        <w:autoSpaceDN w:val="0"/>
        <w:spacing w:line="360" w:lineRule="auto"/>
        <w:ind w:firstLine="3960" w:firstLineChars="1650"/>
        <w:rPr>
          <w:rFonts w:cs="仿宋_GB2312" w:asciiTheme="minorEastAsia" w:hAnsiTheme="minorEastAsia" w:eastAsiaTheme="minorEastAsia"/>
          <w:kern w:val="0"/>
          <w:sz w:val="24"/>
          <w:lang w:val="zh-CN"/>
        </w:rPr>
      </w:pPr>
    </w:p>
    <w:p>
      <w:pPr>
        <w:spacing w:line="360" w:lineRule="auto"/>
        <w:ind w:firstLine="3600" w:firstLineChars="1500"/>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供应商名称（电子签名）：                          </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日期：  年   月   日</w:t>
      </w: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注：按本格式和要求提供。</w:t>
      </w:r>
    </w:p>
    <w:p>
      <w:pPr>
        <w:autoSpaceDE w:val="0"/>
        <w:autoSpaceDN w:val="0"/>
        <w:spacing w:line="360" w:lineRule="auto"/>
        <w:rPr>
          <w:rFonts w:cs="仿宋_GB2312" w:asciiTheme="minorEastAsia" w:hAnsiTheme="minorEastAsia" w:eastAsiaTheme="minorEastAsia"/>
          <w:kern w:val="0"/>
          <w:sz w:val="24"/>
        </w:rPr>
      </w:pPr>
    </w:p>
    <w:p>
      <w:pPr>
        <w:pStyle w:val="117"/>
        <w:keepNext w:val="0"/>
        <w:pageBreakBefore w:val="0"/>
        <w:tabs>
          <w:tab w:val="clear" w:pos="720"/>
        </w:tabs>
        <w:jc w:val="both"/>
        <w:outlineLvl w:val="9"/>
        <w:rPr>
          <w:rFonts w:cs="仿宋_GB2312" w:asciiTheme="minorEastAsia" w:hAnsiTheme="minorEastAsia" w:eastAsiaTheme="minorEastAsia"/>
          <w:sz w:val="24"/>
          <w:szCs w:val="24"/>
        </w:rPr>
      </w:pP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18"/>
          <w:szCs w:val="18"/>
        </w:rPr>
      </w:pPr>
    </w:p>
    <w:p>
      <w:pPr>
        <w:spacing w:line="360" w:lineRule="auto"/>
        <w:rPr>
          <w:rFonts w:cs="仿宋_GB2312" w:asciiTheme="minorEastAsia" w:hAnsiTheme="minorEastAsia" w:eastAsiaTheme="minorEastAsia"/>
          <w:sz w:val="18"/>
          <w:szCs w:val="18"/>
        </w:rPr>
      </w:pPr>
    </w:p>
    <w:p>
      <w:pPr>
        <w:widowControl/>
        <w:tabs>
          <w:tab w:val="left" w:pos="1200"/>
        </w:tabs>
        <w:adjustRightInd/>
        <w:ind w:left="840"/>
        <w:jc w:val="center"/>
        <w:rPr>
          <w:rFonts w:cs="仿宋_GB2312" w:asciiTheme="minorEastAsia" w:hAnsiTheme="minorEastAsia" w:eastAsiaTheme="minorEastAsia"/>
          <w:b/>
          <w:kern w:val="0"/>
          <w:sz w:val="32"/>
          <w:szCs w:val="32"/>
        </w:rPr>
      </w:pPr>
    </w:p>
    <w:p>
      <w:pPr>
        <w:widowControl/>
        <w:tabs>
          <w:tab w:val="left" w:pos="1200"/>
        </w:tabs>
        <w:adjustRightInd/>
        <w:ind w:left="840"/>
        <w:jc w:val="center"/>
        <w:rPr>
          <w:rFonts w:cs="仿宋_GB2312" w:asciiTheme="minorEastAsia" w:hAnsiTheme="minorEastAsia" w:eastAsiaTheme="minorEastAsia"/>
          <w:b/>
          <w:kern w:val="0"/>
          <w:sz w:val="32"/>
          <w:szCs w:val="32"/>
        </w:rPr>
      </w:pPr>
    </w:p>
    <w:p>
      <w:pPr>
        <w:widowControl/>
        <w:tabs>
          <w:tab w:val="left" w:pos="1200"/>
        </w:tabs>
        <w:adjustRightInd/>
        <w:ind w:left="840"/>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二、资格文件</w:t>
      </w:r>
    </w:p>
    <w:p>
      <w:pPr>
        <w:pStyle w:val="107"/>
        <w:widowControl/>
        <w:tabs>
          <w:tab w:val="left" w:pos="1200"/>
          <w:tab w:val="left" w:pos="1560"/>
        </w:tabs>
        <w:adjustRightInd/>
        <w:ind w:left="1560" w:firstLine="0" w:firstLineChars="0"/>
        <w:jc w:val="left"/>
        <w:rPr>
          <w:rFonts w:cs="仿宋_GB2312" w:asciiTheme="minorEastAsia" w:hAnsiTheme="minorEastAsia" w:eastAsiaTheme="minorEastAsia"/>
          <w:b/>
          <w:sz w:val="30"/>
          <w:szCs w:val="30"/>
        </w:rPr>
      </w:pPr>
    </w:p>
    <w:p>
      <w:pPr>
        <w:snapToGrid w:val="0"/>
        <w:spacing w:line="360" w:lineRule="auto"/>
        <w:ind w:right="480"/>
        <w:jc w:val="center"/>
        <w:rPr>
          <w:rFonts w:cs="宋体" w:asciiTheme="minorEastAsia" w:hAnsiTheme="minorEastAsia" w:eastAsiaTheme="minorEastAsia"/>
          <w:b/>
          <w:kern w:val="0"/>
          <w:sz w:val="32"/>
          <w:szCs w:val="32"/>
        </w:rPr>
      </w:pPr>
      <w:r>
        <w:rPr>
          <w:rFonts w:hint="eastAsia" w:cs="宋体" w:asciiTheme="minorEastAsia" w:hAnsiTheme="minorEastAsia" w:eastAsiaTheme="minorEastAsia"/>
          <w:b/>
          <w:kern w:val="0"/>
          <w:sz w:val="32"/>
          <w:szCs w:val="32"/>
        </w:rPr>
        <w:t>A、符合参加政府采购活动应当具备的一般条件的承诺函</w:t>
      </w:r>
    </w:p>
    <w:p>
      <w:pPr>
        <w:snapToGrid w:val="0"/>
        <w:spacing w:line="360" w:lineRule="auto"/>
        <w:rPr>
          <w:rFonts w:cs="宋体" w:asciiTheme="minorEastAsia" w:hAnsiTheme="minorEastAsia" w:eastAsiaTheme="minorEastAsia"/>
          <w:sz w:val="24"/>
        </w:rPr>
      </w:pPr>
      <w:r>
        <w:rPr>
          <w:rFonts w:hint="eastAsia" w:cs="仿宋_GB2312" w:asciiTheme="minorEastAsia" w:hAnsiTheme="minorEastAsia" w:eastAsiaTheme="minorEastAsia"/>
          <w:sz w:val="24"/>
        </w:rPr>
        <w:t>杭州电子科技大学、浙江五石中正工程咨询有限公司</w:t>
      </w:r>
      <w:r>
        <w:rPr>
          <w:rFonts w:hint="eastAsia" w:cs="宋体" w:asciiTheme="minorEastAsia" w:hAnsiTheme="minorEastAsia" w:eastAsiaTheme="minorEastAsia"/>
          <w:sz w:val="24"/>
        </w:rPr>
        <w:t>：</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我方参与</w:t>
      </w:r>
      <w:r>
        <w:rPr>
          <w:rFonts w:hint="eastAsia" w:cs="仿宋_GB2312" w:asciiTheme="minorEastAsia" w:hAnsiTheme="minorEastAsia" w:eastAsiaTheme="minorEastAsia"/>
          <w:sz w:val="24"/>
          <w:lang w:eastAsia="zh-CN"/>
        </w:rPr>
        <w:t>网络空间科学与网络空间安全科研平台</w:t>
      </w:r>
      <w:r>
        <w:rPr>
          <w:rFonts w:hint="eastAsia" w:cs="仿宋_GB2312" w:asciiTheme="minorEastAsia" w:hAnsiTheme="minorEastAsia" w:eastAsiaTheme="minorEastAsia"/>
          <w:kern w:val="0"/>
          <w:sz w:val="24"/>
          <w:lang w:val="zh-CN"/>
        </w:rPr>
        <w:t>【项目编号：ZJWSBJ-HD-202322C】</w:t>
      </w:r>
      <w:r>
        <w:rPr>
          <w:rFonts w:hint="eastAsia" w:cs="宋体" w:asciiTheme="minorEastAsia" w:hAnsiTheme="minorEastAsia" w:eastAsiaTheme="minorEastAsia"/>
          <w:sz w:val="24"/>
        </w:rPr>
        <w:t>政府采购活动，郑重承诺：</w:t>
      </w:r>
    </w:p>
    <w:p>
      <w:pPr>
        <w:snapToGrid w:val="0"/>
        <w:spacing w:line="360" w:lineRule="auto"/>
        <w:ind w:firstLine="360" w:firstLineChars="150"/>
        <w:rPr>
          <w:rFonts w:cs="宋体" w:asciiTheme="minorEastAsia" w:hAnsiTheme="minorEastAsia" w:eastAsiaTheme="minorEastAsia"/>
          <w:sz w:val="24"/>
        </w:rPr>
      </w:pPr>
      <w:r>
        <w:rPr>
          <w:rFonts w:hint="eastAsia" w:cs="宋体" w:asciiTheme="minorEastAsia" w:hAnsiTheme="minorEastAsia" w:eastAsiaTheme="minorEastAsia"/>
          <w:sz w:val="24"/>
        </w:rPr>
        <w:t>（一）具备《中华人民共和国政府采购法》第二十二条第一款规定的条件：</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1、具有独立承担民事责任的能力；</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2、具有良好的商业信誉和健全的财务会计制度； </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3、具有履行合同所必需的设备和专业技术能力；</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4、有依法缴纳税收和社会保障资金的良好记录；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5、参加政府采购活动前三年内，在经营活动中没有重大违法记录；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6、具有法律、行政法规规定的其他条件。</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（二）未被信用中国（www.creditchina.gov.cn)、中国政府采购网（www.ccgp.gov.cn）列入失信被执行人、重大税收违法案件当事人名单、政府采购严重违法失信行为记录名单。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（三）不存在以下情况：</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1、单位负责人为同一人或者存在直接控股、管理关系的不同供应商参加同一合同项下的政府采购活动的；</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2、为采购项目提供整体设计、规范编制或者项目管理、监理、检测等服务后再参加该采购项目的其他采购活动的。</w:t>
      </w:r>
    </w:p>
    <w:p>
      <w:pPr>
        <w:snapToGrid w:val="0"/>
        <w:spacing w:line="360" w:lineRule="auto"/>
        <w:ind w:firstLine="5520" w:firstLineChars="2300"/>
        <w:rPr>
          <w:rFonts w:cs="宋体" w:asciiTheme="minorEastAsia" w:hAnsiTheme="minorEastAsia" w:eastAsiaTheme="minorEastAsia"/>
          <w:kern w:val="0"/>
          <w:sz w:val="24"/>
        </w:rPr>
      </w:pPr>
      <w:r>
        <w:rPr>
          <w:rFonts w:hint="eastAsia" w:cs="宋体" w:asciiTheme="minorEastAsia" w:hAnsiTheme="minorEastAsia" w:eastAsiaTheme="minorEastAsia"/>
          <w:kern w:val="0"/>
          <w:sz w:val="24"/>
          <w:lang w:val="zh-CN"/>
        </w:rPr>
        <w:t>供应商名称(电子签名)：</w:t>
      </w:r>
    </w:p>
    <w:p>
      <w:pPr>
        <w:snapToGrid w:val="0"/>
        <w:spacing w:line="360" w:lineRule="auto"/>
        <w:rPr>
          <w:rFonts w:cs="宋体" w:asciiTheme="minorEastAsia" w:hAnsiTheme="minorEastAsia" w:eastAsiaTheme="minorEastAsia"/>
          <w:kern w:val="0"/>
          <w:sz w:val="24"/>
        </w:rPr>
      </w:pPr>
      <w:r>
        <w:rPr>
          <w:rFonts w:hint="eastAsia" w:cs="宋体" w:asciiTheme="minorEastAsia" w:hAnsiTheme="minorEastAsia" w:eastAsiaTheme="minorEastAsia"/>
          <w:kern w:val="0"/>
          <w:sz w:val="24"/>
          <w:lang w:val="zh-CN"/>
        </w:rPr>
        <w:t xml:space="preserve">                        </w:t>
      </w:r>
      <w:r>
        <w:rPr>
          <w:rFonts w:hint="eastAsia" w:cs="宋体" w:asciiTheme="minorEastAsia" w:hAnsiTheme="minorEastAsia" w:eastAsiaTheme="minorEastAsia"/>
          <w:kern w:val="0"/>
          <w:sz w:val="24"/>
        </w:rPr>
        <w:t xml:space="preserve">                      </w:t>
      </w:r>
      <w:r>
        <w:rPr>
          <w:rFonts w:hint="eastAsia" w:cs="宋体" w:asciiTheme="minorEastAsia" w:hAnsiTheme="minorEastAsia" w:eastAsiaTheme="minorEastAsia"/>
          <w:kern w:val="0"/>
          <w:sz w:val="24"/>
          <w:lang w:val="zh-CN"/>
        </w:rPr>
        <w:t>日期</w:t>
      </w:r>
      <w:r>
        <w:rPr>
          <w:rFonts w:hint="eastAsia" w:cs="宋体" w:asciiTheme="minorEastAsia" w:hAnsiTheme="minorEastAsia" w:eastAsiaTheme="minorEastAsia"/>
          <w:kern w:val="0"/>
          <w:sz w:val="24"/>
        </w:rPr>
        <w:t xml:space="preserve">：  年  </w:t>
      </w:r>
      <w:r>
        <w:rPr>
          <w:rFonts w:hint="eastAsia" w:cs="宋体" w:asciiTheme="minorEastAsia" w:hAnsiTheme="minorEastAsia" w:eastAsiaTheme="minorEastAsia"/>
          <w:kern w:val="0"/>
          <w:sz w:val="24"/>
          <w:lang w:val="zh-CN"/>
        </w:rPr>
        <w:t>月</w:t>
      </w:r>
      <w:r>
        <w:rPr>
          <w:rFonts w:hint="eastAsia" w:cs="宋体" w:asciiTheme="minorEastAsia" w:hAnsiTheme="minorEastAsia" w:eastAsiaTheme="minorEastAsia"/>
          <w:kern w:val="0"/>
          <w:sz w:val="24"/>
        </w:rPr>
        <w:t xml:space="preserve">   </w:t>
      </w:r>
      <w:r>
        <w:rPr>
          <w:rFonts w:hint="eastAsia" w:cs="宋体" w:asciiTheme="minorEastAsia" w:hAnsiTheme="minorEastAsia" w:eastAsiaTheme="minorEastAsia"/>
          <w:kern w:val="0"/>
          <w:sz w:val="24"/>
          <w:lang w:val="zh-CN"/>
        </w:rPr>
        <w:t>日</w:t>
      </w:r>
    </w:p>
    <w:p>
      <w:pPr>
        <w:snapToGrid w:val="0"/>
        <w:spacing w:line="360" w:lineRule="auto"/>
        <w:ind w:right="480"/>
        <w:jc w:val="center"/>
        <w:rPr>
          <w:rFonts w:cs="仿宋_GB2312" w:asciiTheme="minorEastAsia" w:hAnsiTheme="minorEastAsia" w:eastAsiaTheme="minorEastAsia"/>
          <w:b/>
          <w:kern w:val="0"/>
          <w:sz w:val="32"/>
          <w:szCs w:val="32"/>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B、联合协议（如果有）</w:t>
      </w:r>
    </w:p>
    <w:p>
      <w:pPr>
        <w:widowControl/>
        <w:spacing w:line="360" w:lineRule="auto"/>
        <w:ind w:firstLine="482" w:firstLineChars="200"/>
        <w:jc w:val="left"/>
        <w:rPr>
          <w:rFonts w:cs="宋体" w:asciiTheme="minorEastAsia" w:hAnsiTheme="minorEastAsia" w:eastAsiaTheme="minorEastAsia"/>
          <w:b/>
          <w:sz w:val="24"/>
        </w:rPr>
      </w:pPr>
      <w:r>
        <w:rPr>
          <w:rFonts w:hint="eastAsia" w:cs="宋体" w:asciiTheme="minorEastAsia" w:hAnsiTheme="minorEastAsia" w:eastAsiaTheme="minorEastAsia"/>
          <w:b/>
          <w:sz w:val="24"/>
        </w:rPr>
        <w:t>（以联合体形式响应的，提供联合协议；本项目不接受联合体响应或者供应商不以联合体形式响应的，则不需要提供）</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（联合体所有成员名称）</w:t>
      </w:r>
      <w:r>
        <w:rPr>
          <w:rFonts w:hint="eastAsia" w:cs="宋体" w:asciiTheme="minorEastAsia" w:hAnsiTheme="minorEastAsia" w:eastAsiaTheme="minorEastAsia"/>
          <w:kern w:val="0"/>
          <w:sz w:val="24"/>
        </w:rPr>
        <w:t>自愿</w:t>
      </w:r>
      <w:r>
        <w:rPr>
          <w:rFonts w:hint="eastAsia" w:cs="宋体" w:asciiTheme="minorEastAsia" w:hAnsiTheme="minorEastAsia" w:eastAsiaTheme="minorEastAsia"/>
          <w:kern w:val="0"/>
          <w:sz w:val="24"/>
          <w:lang w:val="zh-CN"/>
        </w:rPr>
        <w:t>组成一个联合体，以一个供应商的身份</w:t>
      </w:r>
      <w:r>
        <w:rPr>
          <w:rFonts w:hint="eastAsia" w:cs="宋体" w:asciiTheme="minorEastAsia" w:hAnsiTheme="minorEastAsia" w:eastAsiaTheme="minorEastAsia"/>
          <w:kern w:val="0"/>
          <w:sz w:val="24"/>
        </w:rPr>
        <w:t>参加</w:t>
      </w:r>
      <w:r>
        <w:rPr>
          <w:rFonts w:hint="eastAsia" w:cs="仿宋_GB2312" w:asciiTheme="minorEastAsia" w:hAnsiTheme="minorEastAsia" w:eastAsiaTheme="minorEastAsia"/>
          <w:sz w:val="24"/>
          <w:lang w:eastAsia="zh-CN"/>
        </w:rPr>
        <w:t>网络空间科学与网络空间安全科研平台</w:t>
      </w:r>
      <w:r>
        <w:rPr>
          <w:rFonts w:hint="eastAsia" w:cs="仿宋_GB2312" w:asciiTheme="minorEastAsia" w:hAnsiTheme="minorEastAsia" w:eastAsiaTheme="minorEastAsia"/>
          <w:kern w:val="0"/>
          <w:sz w:val="24"/>
          <w:lang w:val="zh-CN"/>
        </w:rPr>
        <w:t>【项目编号：ZJWSBJ-HD-202322C】响应</w:t>
      </w:r>
      <w:r>
        <w:rPr>
          <w:rFonts w:hint="eastAsia" w:cs="宋体" w:asciiTheme="minorEastAsia" w:hAnsiTheme="minorEastAsia" w:eastAsiaTheme="minorEastAsia"/>
          <w:kern w:val="0"/>
          <w:sz w:val="24"/>
          <w:lang w:val="zh-CN"/>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一、各方一致决定，</w:t>
      </w:r>
      <w:r>
        <w:rPr>
          <w:rFonts w:hint="eastAsia" w:cs="宋体" w:asciiTheme="minorEastAsia" w:hAnsiTheme="minorEastAsia" w:eastAsiaTheme="minorEastAsia"/>
          <w:kern w:val="0"/>
          <w:sz w:val="24"/>
          <w:u w:val="single"/>
        </w:rPr>
        <w:t>（某联合体成员名称）</w:t>
      </w:r>
      <w:r>
        <w:rPr>
          <w:rFonts w:hint="eastAsia" w:cs="宋体" w:asciiTheme="minorEastAsia" w:hAnsiTheme="minorEastAsia" w:eastAsiaTheme="minorEastAsia"/>
          <w:kern w:val="0"/>
          <w:sz w:val="24"/>
        </w:rPr>
        <w:t>为联合体</w:t>
      </w:r>
      <w:r>
        <w:rPr>
          <w:rFonts w:hint="eastAsia" w:cs="宋体" w:asciiTheme="minorEastAsia" w:hAnsiTheme="minorEastAsia" w:eastAsiaTheme="minorEastAsia"/>
          <w:kern w:val="0"/>
          <w:sz w:val="24"/>
          <w:lang w:val="zh-CN"/>
        </w:rPr>
        <w:t>牵头人</w:t>
      </w:r>
      <w:r>
        <w:rPr>
          <w:rFonts w:hint="eastAsia" w:cs="宋体" w:asciiTheme="minorEastAsia" w:hAnsiTheme="minorEastAsia" w:eastAsiaTheme="minorEastAsia"/>
          <w:sz w:val="24"/>
        </w:rPr>
        <w:t>，代表所有联合体成员负责响应和合同实施阶段的主办、协调工作</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二、</w:t>
      </w:r>
      <w:r>
        <w:rPr>
          <w:rFonts w:hint="eastAsia" w:cs="宋体" w:asciiTheme="minorEastAsia" w:hAnsiTheme="minorEastAsia" w:eastAsiaTheme="minorEastAsia"/>
          <w:sz w:val="24"/>
        </w:rPr>
        <w:t>所有联合体成员各方签署授权书，授权书载明的</w:t>
      </w:r>
      <w:r>
        <w:rPr>
          <w:rFonts w:hint="eastAsia" w:cs="宋体" w:asciiTheme="minorEastAsia" w:hAnsiTheme="minorEastAsia" w:eastAsiaTheme="minorEastAsia"/>
          <w:kern w:val="0"/>
          <w:sz w:val="24"/>
          <w:lang w:val="zh-CN"/>
        </w:rPr>
        <w:t>授权代表根据磋商文件规定及采购内容而对采购人、采购代理机构所作的任何合法承诺，包括书面澄清及相应等均对联合体各方产生约束力。</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三、本次联合响应中，分工如下：</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（联合体成员1）</w:t>
      </w:r>
      <w:r>
        <w:rPr>
          <w:rFonts w:hint="eastAsia" w:cs="宋体" w:asciiTheme="minorEastAsia" w:hAnsiTheme="minorEastAsia" w:eastAsiaTheme="minorEastAsia"/>
          <w:kern w:val="0"/>
          <w:sz w:val="24"/>
          <w:lang w:val="zh-CN"/>
        </w:rPr>
        <w:t>承担的工作和义务为：</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（联合体成员</w:t>
      </w:r>
      <w:r>
        <w:rPr>
          <w:rFonts w:cs="宋体" w:asciiTheme="minorEastAsia" w:hAnsiTheme="minorEastAsia" w:eastAsiaTheme="minorEastAsia"/>
          <w:kern w:val="0"/>
          <w:sz w:val="24"/>
          <w:u w:val="single"/>
        </w:rPr>
        <w:t>2</w:t>
      </w:r>
      <w:r>
        <w:rPr>
          <w:rFonts w:hint="eastAsia"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lang w:val="zh-CN"/>
        </w:rPr>
        <w:t>承担的工作和义务为：</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四、联合体成员中小企业合同份额（如果有）。</w:t>
      </w:r>
    </w:p>
    <w:p>
      <w:pPr>
        <w:snapToGrid w:val="0"/>
        <w:spacing w:line="360" w:lineRule="auto"/>
        <w:ind w:firstLine="576"/>
        <w:rPr>
          <w:rFonts w:cs="宋体" w:asciiTheme="minorEastAsia" w:hAnsiTheme="minorEastAsia" w:eastAsiaTheme="minorEastAsia"/>
          <w:b/>
          <w:kern w:val="0"/>
          <w:sz w:val="24"/>
          <w:lang w:val="zh-CN"/>
        </w:rPr>
      </w:pPr>
      <w:r>
        <w:rPr>
          <w:rFonts w:hint="eastAsia" w:cs="宋体" w:asciiTheme="minorEastAsia" w:hAnsiTheme="minorEastAsia" w:eastAsiaTheme="minorEastAsia"/>
          <w:kern w:val="0"/>
          <w:sz w:val="24"/>
          <w:lang w:val="zh-CN"/>
        </w:rPr>
        <w:t>1、</w:t>
      </w:r>
      <w:r>
        <w:rPr>
          <w:rFonts w:hint="eastAsia" w:cs="宋体" w:asciiTheme="minorEastAsia" w:hAnsiTheme="minorEastAsia" w:eastAsiaTheme="minorEastAsia"/>
          <w:kern w:val="0"/>
          <w:sz w:val="24"/>
          <w:u w:val="single"/>
        </w:rPr>
        <w:t>（</w:t>
      </w:r>
      <w:bookmarkStart w:id="70" w:name="_Hlk101131882"/>
      <w:r>
        <w:rPr>
          <w:rFonts w:hint="eastAsia" w:cs="宋体" w:asciiTheme="minorEastAsia" w:hAnsiTheme="minorEastAsia" w:eastAsiaTheme="minorEastAsia"/>
          <w:kern w:val="0"/>
          <w:sz w:val="24"/>
          <w:u w:val="single"/>
        </w:rPr>
        <w:t>联合体成员X</w:t>
      </w:r>
      <w:r>
        <w:rPr>
          <w:rFonts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u w:val="single"/>
        </w:rPr>
        <w:t>……</w:t>
      </w:r>
      <w:bookmarkEnd w:id="70"/>
      <w:r>
        <w:rPr>
          <w:rFonts w:hint="eastAsia"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rPr>
        <w:t>提供的货物由小微企业制造，其合同份额占到合同总金额</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%以上</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kern w:val="0"/>
          <w:sz w:val="24"/>
          <w:lang w:val="zh-CN"/>
        </w:rPr>
        <w:t>（</w:t>
      </w:r>
      <w:bookmarkStart w:id="71" w:name="_Hlk101133598"/>
      <w:r>
        <w:rPr>
          <w:rFonts w:hint="eastAsia" w:cs="宋体" w:asciiTheme="minorEastAsia" w:hAnsiTheme="minorEastAsia" w:eastAsiaTheme="minorEastAsia"/>
          <w:b/>
          <w:kern w:val="0"/>
          <w:sz w:val="24"/>
          <w:lang w:val="zh-CN"/>
        </w:rPr>
        <w:t>未预留份额专门面向中小企业采购的采购项目，以及预留份额中的非预留部分采购包，接受联合体响应的，联合协议约定小微企业的合同份额占到合同总金额30%以上的，</w:t>
      </w:r>
      <w:r>
        <w:rPr>
          <w:rFonts w:hint="eastAsia" w:ascii="宋体" w:hAnsi="宋体" w:cs="宋体"/>
          <w:b/>
          <w:kern w:val="0"/>
          <w:sz w:val="24"/>
          <w:lang w:val="zh-CN"/>
        </w:rPr>
        <w:t>对联合体报价按评标标准确定的比例给予扣除</w:t>
      </w:r>
      <w:r>
        <w:rPr>
          <w:rFonts w:hint="eastAsia" w:cs="宋体" w:asciiTheme="minorEastAsia" w:hAnsiTheme="minorEastAsia" w:eastAsiaTheme="minorEastAsia"/>
          <w:b/>
          <w:kern w:val="0"/>
          <w:sz w:val="24"/>
          <w:lang w:val="zh-CN"/>
        </w:rPr>
        <w:t>。供应商</w:t>
      </w:r>
      <w:r>
        <w:rPr>
          <w:rFonts w:hint="eastAsia" w:cs="宋体" w:asciiTheme="minorEastAsia" w:hAnsiTheme="minorEastAsia" w:eastAsiaTheme="minorEastAsia"/>
          <w:b/>
          <w:sz w:val="24"/>
        </w:rPr>
        <w:t>拟享受以上价格扣除政策的，填写有关内容。</w:t>
      </w:r>
      <w:bookmarkEnd w:id="71"/>
      <w:r>
        <w:rPr>
          <w:rFonts w:hint="eastAsia" w:cs="宋体" w:asciiTheme="minorEastAsia" w:hAnsiTheme="minorEastAsia" w:eastAsiaTheme="minorEastAsia"/>
          <w:b/>
          <w:kern w:val="0"/>
          <w:sz w:val="24"/>
          <w:lang w:val="zh-CN"/>
        </w:rPr>
        <w:t>）</w:t>
      </w:r>
    </w:p>
    <w:p>
      <w:pPr>
        <w:spacing w:line="360" w:lineRule="auto"/>
        <w:ind w:firstLine="480" w:firstLineChars="200"/>
        <w:rPr>
          <w:rFonts w:cs="宋体" w:asciiTheme="minorEastAsia" w:hAnsiTheme="minorEastAsia" w:eastAsiaTheme="minorEastAsia"/>
          <w:b/>
          <w:bCs/>
          <w:kern w:val="0"/>
          <w:sz w:val="24"/>
          <w:lang w:val="zh-CN"/>
        </w:rPr>
      </w:pPr>
      <w:r>
        <w:rPr>
          <w:rFonts w:hint="eastAsia" w:cs="宋体" w:asciiTheme="minorEastAsia" w:hAnsiTheme="minorEastAsia" w:eastAsiaTheme="minorEastAsia"/>
          <w:sz w:val="24"/>
        </w:rPr>
        <w:t>2、</w:t>
      </w:r>
      <w:bookmarkStart w:id="72" w:name="_Hlk101133173"/>
      <w:r>
        <w:rPr>
          <w:rFonts w:hint="eastAsia" w:cs="宋体" w:asciiTheme="minorEastAsia" w:hAnsiTheme="minorEastAsia" w:eastAsiaTheme="minorEastAsia"/>
          <w:sz w:val="24"/>
        </w:rPr>
        <w:t>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%，其中小微企业合同金额达到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bCs/>
          <w:kern w:val="0"/>
          <w:sz w:val="24"/>
          <w:lang w:val="zh-CN"/>
        </w:rPr>
        <w:t>（</w:t>
      </w:r>
      <w:r>
        <w:rPr>
          <w:rFonts w:hint="eastAsia" w:cs="宋体" w:asciiTheme="minorEastAsia" w:hAnsiTheme="minorEastAsia" w:eastAsiaTheme="minorEastAsia"/>
          <w:b/>
          <w:bCs/>
          <w:sz w:val="24"/>
        </w:rPr>
        <w:t>要求以联合体形式参加的项目或采购包，供应商按磋商文件第一部分竞争性磋商邀请公告申请人的资格要求中规定的联合协议中中小企业、小微企业合同金额应当达到的比例要求填写。</w:t>
      </w:r>
      <w:r>
        <w:rPr>
          <w:rFonts w:hint="eastAsia" w:cs="宋体" w:asciiTheme="minorEastAsia" w:hAnsiTheme="minorEastAsia" w:eastAsiaTheme="minorEastAsia"/>
          <w:b/>
          <w:bCs/>
          <w:kern w:val="0"/>
          <w:sz w:val="24"/>
          <w:lang w:val="zh-CN"/>
        </w:rPr>
        <w:t>）</w:t>
      </w:r>
      <w:bookmarkEnd w:id="72"/>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五、如果成交，</w:t>
      </w:r>
      <w:r>
        <w:rPr>
          <w:rFonts w:hint="eastAsia" w:cs="宋体" w:asciiTheme="minorEastAsia" w:hAnsiTheme="minorEastAsia" w:eastAsiaTheme="minorEastAsia"/>
          <w:sz w:val="24"/>
        </w:rPr>
        <w:t>联合体各成员方共同与采购人签订合同，并就采购合同约定的事项对采购人承担连带责任。</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六、有关本次联合响应的其他事宜：</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1、联合体各方不再单独参加或者与其他供应商另外组成联合体参加同一合同项下的政府采购活动。</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2、联合体中有同类资质的各方按照联合体分工承担相同工作的，按照资质等级较低的供应商确定资质等级。</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3、本协议提交采购人、采购代理机构后，联合体各方不得以任何形式对上述内容进行修改或撤销。</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040" w:firstLineChars="2100"/>
        <w:jc w:val="lef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napToGrid w:val="0"/>
        <w:spacing w:line="360" w:lineRule="auto"/>
        <w:jc w:val="righ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日期：  年  月   日</w:t>
      </w: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注：按本格式和要求提供。</w:t>
      </w:r>
    </w:p>
    <w:p>
      <w:pPr>
        <w:snapToGrid w:val="0"/>
        <w:spacing w:line="360" w:lineRule="auto"/>
        <w:ind w:right="480"/>
        <w:jc w:val="center"/>
        <w:rPr>
          <w:rFonts w:cs="仿宋_GB2312" w:asciiTheme="minorEastAsia" w:hAnsiTheme="minorEastAsia" w:eastAsiaTheme="minorEastAsia"/>
          <w:b/>
          <w:sz w:val="32"/>
          <w:szCs w:val="32"/>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snapToGrid w:val="0"/>
        <w:spacing w:line="360" w:lineRule="auto"/>
        <w:ind w:right="480"/>
        <w:jc w:val="center"/>
        <w:rPr>
          <w:rFonts w:cs="宋体" w:asciiTheme="minorEastAsia" w:hAnsiTheme="minorEastAsia" w:eastAsiaTheme="minorEastAsia"/>
          <w:b/>
          <w:kern w:val="0"/>
          <w:sz w:val="32"/>
          <w:szCs w:val="32"/>
        </w:rPr>
      </w:pPr>
      <w:r>
        <w:rPr>
          <w:rFonts w:hint="eastAsia" w:cs="仿宋_GB2312" w:asciiTheme="minorEastAsia" w:hAnsiTheme="minorEastAsia" w:eastAsiaTheme="minorEastAsia"/>
          <w:b/>
          <w:sz w:val="32"/>
          <w:szCs w:val="32"/>
        </w:rPr>
        <w:t>C、</w:t>
      </w:r>
      <w:r>
        <w:rPr>
          <w:rFonts w:hint="eastAsia" w:cs="宋体" w:asciiTheme="minorEastAsia" w:hAnsiTheme="minorEastAsia" w:eastAsiaTheme="minorEastAsia"/>
          <w:b/>
          <w:kern w:val="0"/>
          <w:sz w:val="32"/>
          <w:szCs w:val="32"/>
        </w:rPr>
        <w:t>落实政府采购政策需满足的资格要求</w:t>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（根据</w:t>
      </w:r>
      <w:r>
        <w:rPr>
          <w:rFonts w:hint="eastAsia" w:cs="宋体" w:asciiTheme="minorEastAsia" w:hAnsiTheme="minorEastAsia" w:eastAsiaTheme="minorEastAsia"/>
          <w:b/>
          <w:bCs/>
          <w:sz w:val="24"/>
        </w:rPr>
        <w:t>磋商文件第一部分竞争性磋商邀请公告中</w:t>
      </w:r>
      <w:r>
        <w:rPr>
          <w:rFonts w:hint="eastAsia" w:cs="宋体" w:asciiTheme="minorEastAsia" w:hAnsiTheme="minorEastAsia" w:eastAsiaTheme="minorEastAsia"/>
          <w:sz w:val="24"/>
        </w:rPr>
        <w:t>落实政府采购政策需满足的资格要求选择提供相应的材料；未要求的，无需提供）</w:t>
      </w:r>
    </w:p>
    <w:p>
      <w:pPr>
        <w:snapToGrid w:val="0"/>
        <w:spacing w:before="50" w:after="50" w:line="360" w:lineRule="auto"/>
        <w:ind w:firstLine="472" w:firstLineChars="196"/>
        <w:jc w:val="left"/>
        <w:rPr>
          <w:rFonts w:cs="宋体" w:asciiTheme="minorEastAsia" w:hAnsiTheme="minorEastAsia" w:eastAsiaTheme="minorEastAsia"/>
          <w:sz w:val="24"/>
        </w:rPr>
      </w:pPr>
      <w:r>
        <w:rPr>
          <w:rFonts w:hint="eastAsia" w:cs="宋体" w:asciiTheme="minorEastAsia" w:hAnsiTheme="minorEastAsia" w:eastAsiaTheme="minorEastAsia"/>
          <w:b/>
          <w:sz w:val="24"/>
        </w:rPr>
        <w:t>a</w:t>
      </w:r>
      <w:r>
        <w:rPr>
          <w:rFonts w:hint="eastAsia" w:cs="宋体" w:asciiTheme="minorEastAsia" w:hAnsiTheme="minorEastAsia" w:eastAsiaTheme="minorEastAsia"/>
          <w:sz w:val="24"/>
        </w:rPr>
        <w:t>.专门面向中小企业，货物全部由符合政策要求的中小企业（或小微企业）制造的，提供相应的中小企业声明函（附件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 xml:space="preserve">）。 </w:t>
      </w:r>
    </w:p>
    <w:p>
      <w:pPr>
        <w:widowControl/>
        <w:spacing w:line="360" w:lineRule="auto"/>
        <w:ind w:firstLine="480"/>
        <w:jc w:val="left"/>
        <w:rPr>
          <w:rFonts w:cs="宋体" w:asciiTheme="minorEastAsia" w:hAnsiTheme="minorEastAsia" w:eastAsiaTheme="minorEastAsia"/>
          <w:sz w:val="24"/>
        </w:rPr>
      </w:pPr>
    </w:p>
    <w:p>
      <w:pPr>
        <w:widowControl/>
        <w:spacing w:line="360" w:lineRule="auto"/>
        <w:ind w:firstLine="472" w:firstLineChars="196"/>
        <w:jc w:val="left"/>
        <w:rPr>
          <w:rFonts w:cs="宋体" w:asciiTheme="minorEastAsia" w:hAnsiTheme="minorEastAsia" w:eastAsiaTheme="minorEastAsia"/>
          <w:sz w:val="24"/>
        </w:rPr>
      </w:pPr>
      <w:r>
        <w:rPr>
          <w:rFonts w:hint="eastAsia" w:cs="宋体" w:asciiTheme="minorEastAsia" w:hAnsiTheme="minorEastAsia" w:eastAsiaTheme="minorEastAsia"/>
          <w:b/>
          <w:sz w:val="24"/>
        </w:rPr>
        <w:t>b.</w:t>
      </w:r>
      <w:r>
        <w:rPr>
          <w:rFonts w:hint="eastAsia" w:cs="宋体" w:asciiTheme="minorEastAsia" w:hAnsiTheme="minorEastAsia" w:eastAsiaTheme="minorEastAsia"/>
          <w:sz w:val="24"/>
        </w:rPr>
        <w:t>要求以联合体形式参加的，提供联合协议和中小企业声明函（附件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），联合协议中中小企业合同金额应当达到</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sz w:val="24"/>
        </w:rPr>
        <w:t>载明的比例；如果供应商本身提供所有标的均由中小企业承接的，</w:t>
      </w:r>
      <w:r>
        <w:rPr>
          <w:rFonts w:hint="eastAsia" w:ascii="宋体" w:hAnsi="宋体" w:cs="宋体"/>
          <w:spacing w:val="8"/>
          <w:kern w:val="0"/>
          <w:sz w:val="24"/>
        </w:rPr>
        <w:t>并相应达到了前述比例要求，</w:t>
      </w:r>
      <w:r>
        <w:rPr>
          <w:rFonts w:hint="eastAsia" w:cs="宋体" w:asciiTheme="minorEastAsia" w:hAnsiTheme="minorEastAsia" w:eastAsiaTheme="minorEastAsia"/>
          <w:sz w:val="24"/>
        </w:rPr>
        <w:t>视同符合了资格条件，无需再与其他中小企业组成联合体参加政府采购活动，无需提供联合协议。</w:t>
      </w:r>
    </w:p>
    <w:p>
      <w:pPr>
        <w:snapToGrid w:val="0"/>
        <w:spacing w:before="50" w:after="50"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b/>
          <w:sz w:val="24"/>
        </w:rPr>
        <w:t xml:space="preserve">    </w:t>
      </w:r>
    </w:p>
    <w:p>
      <w:pPr>
        <w:spacing w:line="360" w:lineRule="auto"/>
        <w:ind w:firstLine="482" w:firstLineChars="200"/>
        <w:rPr>
          <w:rFonts w:cs="宋体" w:asciiTheme="minorEastAsia" w:hAnsiTheme="minorEastAsia" w:eastAsiaTheme="minorEastAsia"/>
          <w:sz w:val="24"/>
        </w:rPr>
      </w:pPr>
      <w:r>
        <w:rPr>
          <w:rFonts w:hint="eastAsia" w:cs="宋体" w:asciiTheme="minorEastAsia" w:hAnsiTheme="minorEastAsia" w:eastAsiaTheme="minorEastAsia"/>
          <w:b/>
          <w:sz w:val="24"/>
        </w:rPr>
        <w:t>c、</w:t>
      </w:r>
      <w:r>
        <w:rPr>
          <w:rFonts w:hint="eastAsia" w:cs="宋体" w:asciiTheme="minorEastAsia" w:hAnsiTheme="minorEastAsia" w:eastAsiaTheme="minorEastAsia"/>
          <w:sz w:val="24"/>
        </w:rPr>
        <w:t>要求合同分包的，提供分包意向协议和中小企业声明函（附件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），分包意向协议中中小企业合同金额应当达到</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sz w:val="24"/>
        </w:rPr>
        <w:t>载明的比例；如果供应商本身提供的所有标的均由中小企业承接的，</w:t>
      </w:r>
      <w:r>
        <w:rPr>
          <w:rFonts w:hint="eastAsia" w:ascii="宋体" w:hAnsi="宋体" w:cs="宋体"/>
          <w:spacing w:val="8"/>
          <w:kern w:val="0"/>
          <w:sz w:val="24"/>
        </w:rPr>
        <w:t>并相应达到了前述比例要求，</w:t>
      </w:r>
      <w:r>
        <w:rPr>
          <w:rFonts w:hint="eastAsia" w:cs="宋体" w:asciiTheme="minorEastAsia" w:hAnsiTheme="minorEastAsia" w:eastAsiaTheme="minorEastAsia"/>
          <w:sz w:val="24"/>
        </w:rPr>
        <w:t>视同符合了资格条件，无需再向中小企业分包，无需提供分包意向协议。</w:t>
      </w:r>
    </w:p>
    <w:p>
      <w:pPr>
        <w:spacing w:line="360" w:lineRule="auto"/>
        <w:jc w:val="center"/>
        <w:rPr>
          <w:rFonts w:cs="仿宋_GB2312" w:asciiTheme="minorEastAsia" w:hAnsiTheme="minorEastAsia" w:eastAsiaTheme="minorEastAsia"/>
          <w:b/>
          <w:sz w:val="32"/>
          <w:szCs w:val="32"/>
        </w:rPr>
      </w:pPr>
    </w:p>
    <w:p>
      <w:pPr>
        <w:spacing w:line="360" w:lineRule="auto"/>
        <w:jc w:val="center"/>
        <w:rPr>
          <w:rFonts w:cs="仿宋_GB2312" w:asciiTheme="minorEastAsia" w:hAnsiTheme="minorEastAsia" w:eastAsiaTheme="minorEastAsia"/>
          <w:b/>
          <w:sz w:val="32"/>
          <w:szCs w:val="32"/>
        </w:rPr>
      </w:pP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D、符合特定资格条件要求的资质文件（复印件）</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（由供应商根据“磋商文件第一部分”中“合格的供应商应具备的特定资格要求”编制；如果本项目没有设置特定资格条件，则不需要提供）</w:t>
      </w:r>
    </w:p>
    <w:p>
      <w:pPr>
        <w:widowControl/>
        <w:spacing w:line="360" w:lineRule="auto"/>
        <w:ind w:firstLine="480" w:firstLineChars="200"/>
        <w:jc w:val="left"/>
        <w:rPr>
          <w:rFonts w:cs="仿宋_GB2312" w:asciiTheme="minorEastAsia" w:hAnsiTheme="minorEastAsia" w:eastAsiaTheme="minorEastAsia"/>
          <w:sz w:val="24"/>
        </w:rPr>
      </w:pPr>
    </w:p>
    <w:p>
      <w:pPr>
        <w:snapToGrid w:val="0"/>
        <w:spacing w:line="360" w:lineRule="auto"/>
        <w:ind w:firstLine="5880" w:firstLineChars="245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供应商名称(电子签名)：</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签发日期：  年  月   日</w:t>
      </w:r>
    </w:p>
    <w:p>
      <w:pPr>
        <w:snapToGrid w:val="0"/>
        <w:spacing w:line="360" w:lineRule="auto"/>
        <w:rPr>
          <w:rFonts w:cs="仿宋_GB2312" w:asciiTheme="minorEastAsia" w:hAnsiTheme="minorEastAsia" w:eastAsiaTheme="minorEastAsia"/>
          <w:kern w:val="0"/>
          <w:sz w:val="24"/>
          <w:lang w:val="zh-CN"/>
        </w:rPr>
      </w:pPr>
    </w:p>
    <w:p>
      <w:pPr>
        <w:snapToGrid w:val="0"/>
        <w:spacing w:line="360" w:lineRule="auto"/>
        <w:ind w:right="480"/>
        <w:jc w:val="center"/>
        <w:rPr>
          <w:rFonts w:cs="仿宋_GB2312" w:asciiTheme="minorEastAsia" w:hAnsiTheme="minorEastAsia" w:eastAsiaTheme="minorEastAsia"/>
          <w:b/>
          <w:kern w:val="0"/>
          <w:sz w:val="32"/>
          <w:szCs w:val="32"/>
          <w:lang w:val="zh-CN"/>
        </w:rPr>
        <w:sectPr>
          <w:headerReference r:id="rId4" w:type="first"/>
          <w:footerReference r:id="rId7" w:type="first"/>
          <w:headerReference r:id="rId3" w:type="default"/>
          <w:footerReference r:id="rId5" w:type="default"/>
          <w:footerReference r:id="rId6" w:type="even"/>
          <w:pgSz w:w="11906" w:h="16838"/>
          <w:pgMar w:top="1247" w:right="1418" w:bottom="1276" w:left="1418" w:header="851" w:footer="992" w:gutter="0"/>
          <w:cols w:space="720" w:num="1"/>
          <w:titlePg/>
          <w:docGrid w:linePitch="312" w:charSpace="0"/>
        </w:sectPr>
      </w:pPr>
    </w:p>
    <w:p>
      <w:pPr>
        <w:widowControl/>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三、法人授权书</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杭州电子科技大学、浙江五石中正工程咨询有限公司</w:t>
      </w:r>
      <w:r>
        <w:rPr>
          <w:rFonts w:hint="eastAsia" w:cs="仿宋_GB2312" w:asciiTheme="minorEastAsia" w:hAnsiTheme="minorEastAsia" w:eastAsiaTheme="minorEastAsia"/>
          <w:kern w:val="0"/>
          <w:sz w:val="24"/>
          <w:lang w:val="zh-CN"/>
        </w:rPr>
        <w:t>：</w:t>
      </w:r>
    </w:p>
    <w:p>
      <w:pPr>
        <w:snapToGrid w:val="0"/>
        <w:spacing w:line="360" w:lineRule="auto"/>
        <w:ind w:firstLine="576"/>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兹委派我公司</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先生/女士(其在本公司的职务是：</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 xml:space="preserve"> ，联系电话：</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手机：</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传真：</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)，代表我公司全权处理</w:t>
      </w:r>
      <w:r>
        <w:rPr>
          <w:rFonts w:hint="eastAsia" w:cs="仿宋_GB2312" w:asciiTheme="minorEastAsia" w:hAnsiTheme="minorEastAsia" w:eastAsiaTheme="minorEastAsia"/>
          <w:sz w:val="24"/>
          <w:lang w:eastAsia="zh-CN"/>
        </w:rPr>
        <w:t>网络空间科学与网络空间安全科研平台</w:t>
      </w:r>
      <w:r>
        <w:rPr>
          <w:rFonts w:hint="eastAsia" w:cs="仿宋_GB2312" w:asciiTheme="minorEastAsia" w:hAnsiTheme="minorEastAsia" w:eastAsiaTheme="minorEastAsia"/>
          <w:sz w:val="24"/>
        </w:rPr>
        <w:t>【项目编号：</w:t>
      </w:r>
      <w:r>
        <w:rPr>
          <w:rFonts w:hint="eastAsia" w:cs="仿宋_GB2312" w:asciiTheme="minorEastAsia" w:hAnsiTheme="minorEastAsia" w:eastAsiaTheme="minorEastAsia"/>
          <w:sz w:val="24"/>
          <w:lang w:eastAsia="zh-CN"/>
        </w:rPr>
        <w:t>ZJWSBJ-HD-202322C</w:t>
      </w:r>
      <w:r>
        <w:rPr>
          <w:rFonts w:hint="eastAsia" w:cs="仿宋_GB2312" w:asciiTheme="minorEastAsia" w:hAnsiTheme="minorEastAsia" w:eastAsiaTheme="minorEastAsia"/>
          <w:sz w:val="24"/>
        </w:rPr>
        <w:t>】</w:t>
      </w:r>
      <w:r>
        <w:rPr>
          <w:rFonts w:hint="eastAsia" w:cs="仿宋_GB2312" w:asciiTheme="minorEastAsia" w:hAnsiTheme="minorEastAsia" w:eastAsiaTheme="minorEastAsia"/>
          <w:kern w:val="0"/>
          <w:sz w:val="24"/>
          <w:lang w:val="zh-CN"/>
        </w:rPr>
        <w:t>政府采购响应的一切事项，若成交则全权代表本公司签订相关合同，并负责处理合同履行等事宜。</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本委托书有效期：自    年 月  日起至    年  月  日止。</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特此告知。</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供应商名称(电子签名)：</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签发日期：  年  月   日</w:t>
      </w:r>
    </w:p>
    <w:p>
      <w:pPr>
        <w:snapToGrid w:val="0"/>
        <w:spacing w:line="360" w:lineRule="auto"/>
        <w:rPr>
          <w:rFonts w:cs="仿宋_GB2312" w:asciiTheme="minorEastAsia" w:hAnsiTheme="minorEastAsia" w:eastAsiaTheme="minorEastAsia"/>
          <w:kern w:val="0"/>
          <w:sz w:val="24"/>
          <w:lang w:val="zh-CN"/>
        </w:rPr>
      </w:pP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napToGrid w:val="0"/>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联合体响应授权书（扫描件加盖上传单位电子签名）</w:t>
      </w:r>
    </w:p>
    <w:p>
      <w:pPr>
        <w:snapToGrid w:val="0"/>
        <w:spacing w:line="360" w:lineRule="auto"/>
        <w:jc w:val="center"/>
        <w:rPr>
          <w:rFonts w:cs="仿宋_GB2312" w:asciiTheme="minorEastAsia" w:hAnsiTheme="minorEastAsia" w:eastAsiaTheme="minorEastAsia"/>
          <w:b/>
          <w:kern w:val="0"/>
          <w:sz w:val="30"/>
          <w:szCs w:val="30"/>
          <w:lang w:val="zh-CN"/>
        </w:rPr>
      </w:pPr>
      <w:r>
        <w:rPr>
          <w:rFonts w:hint="eastAsia" w:cs="仿宋_GB2312" w:asciiTheme="minorEastAsia" w:hAnsiTheme="minorEastAsia" w:eastAsiaTheme="minorEastAsia"/>
          <w:b/>
          <w:kern w:val="0"/>
          <w:sz w:val="30"/>
          <w:szCs w:val="30"/>
          <w:lang w:val="zh-CN"/>
        </w:rPr>
        <w:t>（适用于联合体响应）</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杭州电子科技大学、浙江五石中正工程咨询有限公司</w:t>
      </w:r>
      <w:r>
        <w:rPr>
          <w:rFonts w:hint="eastAsia" w:cs="仿宋_GB2312" w:asciiTheme="minorEastAsia" w:hAnsiTheme="minorEastAsia" w:eastAsiaTheme="minorEastAsia"/>
          <w:kern w:val="0"/>
          <w:sz w:val="24"/>
          <w:lang w:val="zh-CN"/>
        </w:rPr>
        <w:t>：</w:t>
      </w:r>
    </w:p>
    <w:p>
      <w:pPr>
        <w:snapToGrid w:val="0"/>
        <w:spacing w:line="360" w:lineRule="auto"/>
        <w:ind w:firstLine="576"/>
        <w:rPr>
          <w:rFonts w:cs="仿宋_GB2312" w:asciiTheme="minorEastAsia" w:hAnsiTheme="minorEastAsia" w:eastAsiaTheme="minorEastAsia"/>
          <w:kern w:val="0"/>
          <w:sz w:val="24"/>
        </w:rPr>
      </w:pPr>
      <w:r>
        <w:rPr>
          <w:rFonts w:hint="eastAsia" w:cs="宋体" w:asciiTheme="minorEastAsia" w:hAnsiTheme="minorEastAsia" w:eastAsiaTheme="minorEastAsia"/>
          <w:kern w:val="0"/>
          <w:sz w:val="24"/>
        </w:rPr>
        <w:t>现</w:t>
      </w:r>
      <w:r>
        <w:rPr>
          <w:rFonts w:hint="eastAsia" w:cs="宋体" w:asciiTheme="minorEastAsia" w:hAnsiTheme="minorEastAsia" w:eastAsiaTheme="minorEastAsia"/>
          <w:kern w:val="0"/>
          <w:sz w:val="24"/>
          <w:lang w:val="zh-CN"/>
        </w:rPr>
        <w:t>委托</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（姓名）为我方代理人（身份证号码：</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，手机：</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），以我方名义处理</w:t>
      </w:r>
      <w:r>
        <w:rPr>
          <w:rFonts w:hint="eastAsia" w:cs="仿宋_GB2312" w:asciiTheme="minorEastAsia" w:hAnsiTheme="minorEastAsia" w:eastAsiaTheme="minorEastAsia"/>
          <w:sz w:val="24"/>
          <w:lang w:eastAsia="zh-CN"/>
        </w:rPr>
        <w:t>网络空间科学与网络空间安全科研平台</w:t>
      </w:r>
      <w:r>
        <w:rPr>
          <w:rFonts w:hint="eastAsia" w:cs="仿宋_GB2312" w:asciiTheme="minorEastAsia" w:hAnsiTheme="minorEastAsia" w:eastAsiaTheme="minorEastAsia"/>
          <w:kern w:val="0"/>
          <w:sz w:val="24"/>
          <w:lang w:val="zh-CN"/>
        </w:rPr>
        <w:t>【项目编号：ZJWSBJ-HD-202322C】政府采购响应的一切事项，</w:t>
      </w:r>
      <w:r>
        <w:rPr>
          <w:rFonts w:hint="eastAsia" w:cs="宋体" w:asciiTheme="minorEastAsia" w:hAnsiTheme="minorEastAsia" w:eastAsiaTheme="minorEastAsia"/>
          <w:kern w:val="0"/>
          <w:sz w:val="24"/>
          <w:lang w:val="zh-CN"/>
        </w:rPr>
        <w:t>其法律后果由我方承担。</w:t>
      </w:r>
      <w:r>
        <w:rPr>
          <w:rFonts w:hint="eastAsia" w:cs="仿宋_GB2312" w:asciiTheme="minorEastAsia" w:hAnsiTheme="minorEastAsia" w:eastAsiaTheme="minorEastAsia"/>
          <w:kern w:val="0"/>
          <w:sz w:val="24"/>
          <w:lang w:val="zh-CN"/>
        </w:rPr>
        <w:t>。</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本授权书有效期：自   年 月  日起至  年  月  日止。</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特此告知。</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napToGrid w:val="0"/>
        <w:spacing w:line="360" w:lineRule="auto"/>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b/>
          <w:bCs/>
          <w:sz w:val="30"/>
          <w:szCs w:val="30"/>
        </w:rPr>
      </w:pPr>
      <w:r>
        <w:rPr>
          <w:rFonts w:hint="eastAsia" w:cs="仿宋_GB2312" w:asciiTheme="minorEastAsia" w:hAnsiTheme="minorEastAsia" w:eastAsiaTheme="minorEastAsia"/>
          <w:b/>
          <w:bCs/>
          <w:sz w:val="30"/>
          <w:szCs w:val="30"/>
        </w:rPr>
        <w:br w:type="page"/>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b/>
          <w:sz w:val="30"/>
          <w:szCs w:val="30"/>
        </w:rPr>
        <w:t>授权代表的身份证（复印件）</w:t>
      </w:r>
    </w:p>
    <w:p>
      <w:pPr>
        <w:pStyle w:val="621"/>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授权代表身份证件扫描件：</w:t>
      </w: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2" w:hRule="atLeast"/>
          <w:jc w:val="center"/>
        </w:trPr>
        <w:tc>
          <w:tcPr>
            <w:tcW w:w="9207" w:type="dxa"/>
            <w:shd w:val="clear" w:color="auto" w:fill="auto"/>
          </w:tcPr>
          <w:p>
            <w:pPr>
              <w:pStyle w:val="621"/>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正面：                                 反面：</w:t>
            </w:r>
          </w:p>
          <w:p>
            <w:pPr>
              <w:pStyle w:val="621"/>
              <w:spacing w:line="360" w:lineRule="auto"/>
              <w:rPr>
                <w:rFonts w:asciiTheme="minorEastAsia" w:hAnsiTheme="minorEastAsia" w:eastAsiaTheme="minorEastAsia"/>
                <w:bCs/>
                <w:sz w:val="24"/>
              </w:rPr>
            </w:pPr>
          </w:p>
        </w:tc>
      </w:tr>
    </w:tbl>
    <w:p>
      <w:pPr>
        <w:snapToGrid w:val="0"/>
        <w:spacing w:line="360" w:lineRule="auto"/>
        <w:ind w:firstLine="576"/>
        <w:jc w:val="right"/>
        <w:rPr>
          <w:rFonts w:cs="仿宋_GB2312" w:asciiTheme="minorEastAsia" w:hAnsiTheme="minorEastAsia" w:eastAsiaTheme="minorEastAsia"/>
          <w:kern w:val="0"/>
          <w:sz w:val="24"/>
          <w:lang w:val="zh-CN"/>
        </w:rPr>
      </w:pPr>
    </w:p>
    <w:p>
      <w:pPr>
        <w:snapToGrid w:val="0"/>
        <w:spacing w:line="360" w:lineRule="auto"/>
        <w:ind w:firstLine="576"/>
        <w:jc w:val="center"/>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供应商名称(电子签名)：                              </w:t>
      </w:r>
    </w:p>
    <w:p>
      <w:pPr>
        <w:spacing w:line="360" w:lineRule="auto"/>
        <w:jc w:val="center"/>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日期：  年  月</w:t>
      </w:r>
    </w:p>
    <w:p>
      <w:pPr>
        <w:snapToGrid w:val="0"/>
        <w:spacing w:line="360" w:lineRule="auto"/>
        <w:ind w:firstLine="576"/>
        <w:jc w:val="center"/>
        <w:rPr>
          <w:rFonts w:cs="仿宋_GB2312" w:asciiTheme="minorEastAsia" w:hAnsiTheme="minorEastAsia" w:eastAsiaTheme="minorEastAsia"/>
          <w:sz w:val="28"/>
          <w:szCs w:val="28"/>
        </w:rPr>
      </w:pP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napToGrid w:val="0"/>
        <w:spacing w:line="360" w:lineRule="auto"/>
        <w:ind w:firstLine="3534" w:firstLineChars="1100"/>
        <w:rPr>
          <w:rFonts w:cs="宋体" w:asciiTheme="minorEastAsia" w:hAnsiTheme="minorEastAsia" w:eastAsiaTheme="minorEastAsia"/>
          <w:b/>
          <w:kern w:val="0"/>
          <w:sz w:val="32"/>
          <w:szCs w:val="32"/>
        </w:rPr>
      </w:pPr>
      <w:r>
        <w:rPr>
          <w:rFonts w:hint="eastAsia" w:cs="仿宋_GB2312" w:asciiTheme="minorEastAsia" w:hAnsiTheme="minorEastAsia" w:eastAsiaTheme="minorEastAsia"/>
          <w:b/>
          <w:kern w:val="0"/>
          <w:sz w:val="32"/>
          <w:szCs w:val="32"/>
          <w:lang w:val="zh-CN"/>
        </w:rPr>
        <w:t>四</w:t>
      </w:r>
      <w:r>
        <w:rPr>
          <w:rFonts w:hint="eastAsia" w:cs="仿宋_GB2312" w:asciiTheme="minorEastAsia" w:hAnsiTheme="minorEastAsia" w:eastAsiaTheme="minorEastAsia"/>
          <w:b/>
          <w:sz w:val="32"/>
          <w:szCs w:val="32"/>
        </w:rPr>
        <w:t>、</w:t>
      </w:r>
      <w:r>
        <w:rPr>
          <w:rFonts w:hint="eastAsia" w:cs="宋体" w:asciiTheme="minorEastAsia" w:hAnsiTheme="minorEastAsia" w:eastAsiaTheme="minorEastAsia"/>
          <w:b/>
          <w:kern w:val="0"/>
          <w:sz w:val="32"/>
          <w:szCs w:val="32"/>
        </w:rPr>
        <w:t>分包意向协议（如果有）</w:t>
      </w:r>
    </w:p>
    <w:p>
      <w:pPr>
        <w:widowControl/>
        <w:spacing w:line="360" w:lineRule="auto"/>
        <w:ind w:firstLine="120" w:firstLineChars="50"/>
        <w:jc w:val="left"/>
        <w:rPr>
          <w:rFonts w:cs="宋体" w:asciiTheme="minorEastAsia" w:hAnsiTheme="minorEastAsia" w:eastAsiaTheme="minorEastAsia"/>
          <w:sz w:val="24"/>
        </w:rPr>
      </w:pPr>
      <w:r>
        <w:rPr>
          <w:rFonts w:hint="eastAsia" w:cs="宋体" w:asciiTheme="minorEastAsia" w:hAnsiTheme="minorEastAsia" w:eastAsiaTheme="minorEastAsia"/>
          <w:sz w:val="24"/>
        </w:rPr>
        <w:t>（</w:t>
      </w:r>
      <w:r>
        <w:rPr>
          <w:rFonts w:hint="eastAsia" w:cs="宋体" w:asciiTheme="minorEastAsia" w:hAnsiTheme="minorEastAsia" w:eastAsiaTheme="minorEastAsia"/>
          <w:b/>
          <w:sz w:val="24"/>
        </w:rPr>
        <w:t>成交后以分包方式履行合同的，提供分包意向协议；采购人不同意分包或者供应商成交后不以分包方式履行合同的，则不需要提供。</w:t>
      </w:r>
      <w:r>
        <w:rPr>
          <w:rFonts w:hint="eastAsia" w:cs="宋体" w:asciiTheme="minorEastAsia" w:hAnsiTheme="minorEastAsia" w:eastAsiaTheme="minorEastAsia"/>
          <w:sz w:val="24"/>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lang w:val="zh-CN"/>
        </w:rPr>
        <w:t>若成为</w:t>
      </w:r>
      <w:r>
        <w:rPr>
          <w:rFonts w:hint="eastAsia" w:cs="宋体" w:asciiTheme="minorEastAsia" w:hAnsiTheme="minorEastAsia" w:eastAsiaTheme="minorEastAsia"/>
          <w:sz w:val="24"/>
          <w:lang w:eastAsia="zh-CN"/>
        </w:rPr>
        <w:t>网络空间科学与网络空间安全科研平台</w:t>
      </w:r>
      <w:r>
        <w:rPr>
          <w:rFonts w:hint="eastAsia" w:cs="宋体" w:asciiTheme="minorEastAsia" w:hAnsiTheme="minorEastAsia" w:eastAsiaTheme="minorEastAsia"/>
          <w:sz w:val="24"/>
        </w:rPr>
        <w:t>【项目编号：</w:t>
      </w:r>
      <w:r>
        <w:rPr>
          <w:rFonts w:hint="eastAsia" w:cs="宋体" w:asciiTheme="minorEastAsia" w:hAnsiTheme="minorEastAsia" w:eastAsiaTheme="minorEastAsia"/>
          <w:sz w:val="24"/>
          <w:lang w:eastAsia="zh-CN"/>
        </w:rPr>
        <w:t>ZJWSBJ-HD-202322C</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的成交供应商，将依法采取分包方式履行合同。</w:t>
      </w: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rPr>
        <w:t>与</w:t>
      </w:r>
      <w:r>
        <w:rPr>
          <w:rFonts w:hint="eastAsia" w:cs="宋体" w:asciiTheme="minorEastAsia" w:hAnsiTheme="minorEastAsia" w:eastAsiaTheme="minorEastAsia"/>
          <w:kern w:val="0"/>
          <w:sz w:val="24"/>
          <w:u w:val="single"/>
        </w:rPr>
        <w:t>（所有分包供应商名称）</w:t>
      </w:r>
      <w:r>
        <w:rPr>
          <w:rFonts w:hint="eastAsia" w:cs="宋体" w:asciiTheme="minorEastAsia" w:hAnsiTheme="minorEastAsia" w:eastAsiaTheme="minorEastAsia"/>
          <w:kern w:val="0"/>
          <w:sz w:val="24"/>
        </w:rPr>
        <w:t>达成分包意向协议</w:t>
      </w:r>
      <w:r>
        <w:rPr>
          <w:rFonts w:hint="eastAsia" w:cs="宋体" w:asciiTheme="minorEastAsia" w:hAnsiTheme="minorEastAsia" w:eastAsiaTheme="minorEastAsia"/>
          <w:kern w:val="0"/>
          <w:sz w:val="24"/>
          <w:lang w:val="zh-CN"/>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一、分包标的及数量</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lang w:val="zh-CN"/>
        </w:rPr>
        <w:t>将</w:t>
      </w:r>
      <w:r>
        <w:rPr>
          <w:rFonts w:hint="eastAsia" w:cs="宋体" w:asciiTheme="minorEastAsia" w:hAnsiTheme="minorEastAsia" w:eastAsiaTheme="minorEastAsia"/>
          <w:u w:val="single"/>
        </w:rPr>
        <w:t xml:space="preserve">  </w:t>
      </w:r>
      <w:r>
        <w:rPr>
          <w:rFonts w:cs="宋体" w:asciiTheme="minorEastAsia" w:hAnsiTheme="minorEastAsia" w:eastAsiaTheme="minorEastAsia"/>
          <w:kern w:val="0"/>
          <w:sz w:val="24"/>
          <w:u w:val="single"/>
        </w:rPr>
        <w:t xml:space="preserve"> XX工作内容   </w:t>
      </w:r>
      <w:r>
        <w:rPr>
          <w:rFonts w:hint="eastAsia" w:cs="宋体" w:asciiTheme="minorEastAsia" w:hAnsiTheme="minorEastAsia" w:eastAsiaTheme="minorEastAsia"/>
          <w:sz w:val="24"/>
        </w:rPr>
        <w:t>分包给</w:t>
      </w:r>
      <w:r>
        <w:rPr>
          <w:rFonts w:hint="eastAsia" w:cs="宋体" w:asciiTheme="minorEastAsia" w:hAnsiTheme="minorEastAsia" w:eastAsiaTheme="minorEastAsia"/>
          <w:kern w:val="0"/>
          <w:sz w:val="24"/>
          <w:u w:val="single"/>
        </w:rPr>
        <w:t>（分包供应商1名称）</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kern w:val="0"/>
          <w:sz w:val="24"/>
          <w:u w:val="single"/>
        </w:rPr>
        <w:t>（分包供应商2名称），</w:t>
      </w:r>
      <w:r>
        <w:rPr>
          <w:rFonts w:hint="eastAsia" w:cs="宋体" w:asciiTheme="minorEastAsia" w:hAnsiTheme="minorEastAsia" w:eastAsiaTheme="minorEastAsia"/>
          <w:kern w:val="0"/>
          <w:sz w:val="24"/>
          <w:lang w:val="zh-CN"/>
        </w:rPr>
        <w:t>具备承</w:t>
      </w:r>
      <w:r>
        <w:rPr>
          <w:rFonts w:hint="eastAsia" w:cs="宋体" w:asciiTheme="minorEastAsia" w:hAnsiTheme="minorEastAsia" w:eastAsiaTheme="minorEastAsia"/>
          <w:kern w:val="0"/>
          <w:sz w:val="24"/>
        </w:rPr>
        <w:t>担</w:t>
      </w:r>
      <w:r>
        <w:rPr>
          <w:rFonts w:hint="eastAsia" w:cs="宋体" w:asciiTheme="minorEastAsia" w:hAnsiTheme="minorEastAsia" w:eastAsiaTheme="minorEastAsia"/>
          <w:kern w:val="0"/>
          <w:sz w:val="24"/>
          <w:u w:val="single"/>
          <w:lang w:val="zh-CN"/>
        </w:rPr>
        <w:t>XX工作内容</w:t>
      </w:r>
      <w:r>
        <w:rPr>
          <w:rFonts w:hint="eastAsia" w:cs="宋体" w:asciiTheme="minorEastAsia" w:hAnsiTheme="minorEastAsia" w:eastAsiaTheme="minorEastAsia"/>
          <w:kern w:val="0"/>
          <w:sz w:val="24"/>
          <w:lang w:val="zh-CN"/>
        </w:rPr>
        <w:t>相应资质条件且不得再次分包；</w:t>
      </w:r>
    </w:p>
    <w:p>
      <w:pPr>
        <w:tabs>
          <w:tab w:val="left" w:pos="432"/>
        </w:tabs>
        <w:ind w:left="664" w:leftChars="316" w:firstLine="228" w:firstLineChars="95"/>
        <w:rPr>
          <w:rFonts w:asciiTheme="minorEastAsia" w:hAnsiTheme="minorEastAsia" w:eastAsiaTheme="minorEastAsia"/>
        </w:rPr>
      </w:pPr>
      <w:r>
        <w:rPr>
          <w:rFonts w:hint="eastAsia" w:cs="宋体" w:asciiTheme="minorEastAsia" w:hAnsiTheme="minorEastAsia" w:eastAsiaTheme="minorEastAsia"/>
          <w:kern w:val="0"/>
          <w:sz w:val="24"/>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二、分包供应商中小企业合同份额（如果有）</w:t>
      </w:r>
    </w:p>
    <w:p>
      <w:pPr>
        <w:snapToGrid w:val="0"/>
        <w:spacing w:line="360" w:lineRule="auto"/>
        <w:ind w:firstLine="576"/>
        <w:rPr>
          <w:rFonts w:cs="宋体" w:asciiTheme="minorEastAsia" w:hAnsiTheme="minorEastAsia" w:eastAsiaTheme="minorEastAsia"/>
          <w:b/>
          <w:kern w:val="0"/>
          <w:sz w:val="24"/>
          <w:lang w:val="zh-CN"/>
        </w:rPr>
      </w:pPr>
      <w:r>
        <w:rPr>
          <w:rFonts w:cs="宋体" w:asciiTheme="minorEastAsia" w:hAnsiTheme="minorEastAsia" w:eastAsiaTheme="minorEastAsia"/>
          <w:kern w:val="0"/>
          <w:sz w:val="24"/>
        </w:rPr>
        <w:t>1、</w:t>
      </w:r>
      <w:r>
        <w:rPr>
          <w:rFonts w:hint="eastAsia" w:cs="宋体" w:asciiTheme="minorEastAsia" w:hAnsiTheme="minorEastAsia" w:eastAsiaTheme="minorEastAsia"/>
          <w:kern w:val="0"/>
          <w:sz w:val="24"/>
          <w:u w:val="single"/>
        </w:rPr>
        <w:t>（分包供应商X</w:t>
      </w:r>
      <w:r>
        <w:rPr>
          <w:rFonts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u w:val="single"/>
        </w:rPr>
        <w:t>……）提供的货物全部由小微企业制造，</w:t>
      </w:r>
      <w:r>
        <w:rPr>
          <w:rFonts w:hint="eastAsia" w:cs="宋体" w:asciiTheme="minorEastAsia" w:hAnsiTheme="minorEastAsia" w:eastAsiaTheme="minorEastAsia"/>
          <w:kern w:val="0"/>
          <w:sz w:val="24"/>
        </w:rPr>
        <w:t>其合同份额占到合同总金额</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%以上</w:t>
      </w:r>
      <w:r>
        <w:rPr>
          <w:rFonts w:hint="eastAsia" w:cs="宋体" w:asciiTheme="minorEastAsia" w:hAnsiTheme="minorEastAsia" w:eastAsiaTheme="minorEastAsia"/>
        </w:rPr>
        <w:t>。</w:t>
      </w:r>
      <w:r>
        <w:rPr>
          <w:rFonts w:hint="eastAsia" w:cs="宋体" w:asciiTheme="minorEastAsia" w:hAnsiTheme="minorEastAsia" w:eastAsiaTheme="minorEastAsia"/>
          <w:b/>
          <w:kern w:val="0"/>
          <w:sz w:val="24"/>
          <w:lang w:val="zh-CN"/>
        </w:rPr>
        <w:t>（未预留份额专门面向中小企业采购的采购项目，以及预留份额中的非预留部分采购包，允许分包的，分包意向协议约定小微企业的合同份额占到合同总金额30%以上的，</w:t>
      </w:r>
      <w:r>
        <w:rPr>
          <w:rFonts w:hint="eastAsia" w:ascii="宋体" w:hAnsi="宋体" w:cs="宋体"/>
          <w:b/>
          <w:kern w:val="0"/>
          <w:sz w:val="24"/>
          <w:lang w:val="zh-CN"/>
        </w:rPr>
        <w:t>对大中型企业的报价按评标标准确定的比例给予扣除</w:t>
      </w:r>
      <w:r>
        <w:rPr>
          <w:rFonts w:hint="eastAsia" w:cs="宋体" w:asciiTheme="minorEastAsia" w:hAnsiTheme="minorEastAsia" w:eastAsiaTheme="minorEastAsia"/>
          <w:b/>
          <w:kern w:val="0"/>
          <w:sz w:val="24"/>
          <w:lang w:val="zh-CN"/>
        </w:rPr>
        <w:t>。供应商</w:t>
      </w:r>
      <w:r>
        <w:rPr>
          <w:rFonts w:hint="eastAsia" w:cs="宋体" w:asciiTheme="minorEastAsia" w:hAnsiTheme="minorEastAsia" w:eastAsiaTheme="minorEastAsia"/>
          <w:b/>
          <w:sz w:val="24"/>
        </w:rPr>
        <w:t>拟享受以上价格扣除政策的，填写有关内容。</w:t>
      </w:r>
      <w:r>
        <w:rPr>
          <w:rFonts w:hint="eastAsia" w:cs="宋体" w:asciiTheme="minorEastAsia" w:hAnsiTheme="minorEastAsia" w:eastAsiaTheme="minorEastAsia"/>
          <w:b/>
          <w:kern w:val="0"/>
          <w:sz w:val="24"/>
          <w:lang w:val="zh-CN"/>
        </w:rPr>
        <w:t>）</w:t>
      </w:r>
    </w:p>
    <w:p>
      <w:pPr>
        <w:spacing w:line="360" w:lineRule="auto"/>
        <w:ind w:firstLine="480" w:firstLineChars="200"/>
        <w:rPr>
          <w:rFonts w:cs="宋体" w:asciiTheme="minorEastAsia" w:hAnsiTheme="minorEastAsia" w:eastAsiaTheme="minorEastAsia"/>
          <w:b/>
          <w:bCs/>
          <w:kern w:val="0"/>
          <w:sz w:val="24"/>
          <w:lang w:val="zh-CN"/>
        </w:rPr>
      </w:pPr>
      <w:r>
        <w:rPr>
          <w:rFonts w:hint="eastAsia" w:cs="宋体" w:asciiTheme="minorEastAsia" w:hAnsiTheme="minorEastAsia" w:eastAsiaTheme="minorEastAsia"/>
          <w:sz w:val="24"/>
        </w:rPr>
        <w:t>2、中小企业合同金额达到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%，其中小微企业合同金额达到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bCs/>
          <w:kern w:val="0"/>
          <w:sz w:val="24"/>
          <w:lang w:val="zh-CN"/>
        </w:rPr>
        <w:t>（</w:t>
      </w:r>
      <w:r>
        <w:rPr>
          <w:rFonts w:hint="eastAsia" w:cs="宋体" w:asciiTheme="minorEastAsia" w:hAnsiTheme="minorEastAsia" w:eastAsiaTheme="minorEastAsia"/>
          <w:b/>
          <w:bCs/>
          <w:sz w:val="24"/>
        </w:rPr>
        <w:t>要求合同分包形式参加的项目或采购包，供应商按磋商文件第一部分竞争性磋商邀请公告申请人的资格要求中规定的</w:t>
      </w:r>
      <w:r>
        <w:rPr>
          <w:rFonts w:hint="eastAsia" w:cs="宋体" w:asciiTheme="minorEastAsia" w:hAnsiTheme="minorEastAsia" w:eastAsiaTheme="minorEastAsia"/>
          <w:b/>
          <w:kern w:val="0"/>
          <w:sz w:val="24"/>
          <w:lang w:val="zh-CN"/>
        </w:rPr>
        <w:t>分包意向协议</w:t>
      </w:r>
      <w:r>
        <w:rPr>
          <w:rFonts w:hint="eastAsia" w:cs="宋体" w:asciiTheme="minorEastAsia" w:hAnsiTheme="minorEastAsia" w:eastAsiaTheme="minorEastAsia"/>
          <w:b/>
          <w:bCs/>
          <w:sz w:val="24"/>
        </w:rPr>
        <w:t>中中小企业、小微企业合同金额应当达到的比例要求填写。</w:t>
      </w:r>
      <w:r>
        <w:rPr>
          <w:rFonts w:hint="eastAsia" w:cs="宋体" w:asciiTheme="minorEastAsia" w:hAnsiTheme="minorEastAsia" w:eastAsiaTheme="minorEastAsia"/>
          <w:b/>
          <w:bCs/>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三、分包工作履行期限、地点、方式</w:t>
      </w:r>
    </w:p>
    <w:p>
      <w:pPr>
        <w:snapToGrid w:val="0"/>
        <w:spacing w:line="360" w:lineRule="auto"/>
        <w:ind w:firstLine="576"/>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四、质量</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五、价款或者报酬</w:t>
      </w:r>
    </w:p>
    <w:p>
      <w:pPr>
        <w:snapToGrid w:val="0"/>
        <w:spacing w:line="360" w:lineRule="auto"/>
        <w:ind w:left="573" w:leftChars="273"/>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left="573" w:leftChars="273"/>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六、违约责任</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七、争议解决的办法</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八、其他</w:t>
      </w:r>
    </w:p>
    <w:p>
      <w:pPr>
        <w:snapToGrid w:val="0"/>
        <w:spacing w:line="360" w:lineRule="auto"/>
        <w:ind w:left="5758" w:leftChars="342" w:hanging="5040" w:hangingChars="2100"/>
        <w:rPr>
          <w:rFonts w:cs="宋体" w:asciiTheme="minorEastAsia" w:hAnsiTheme="minorEastAsia" w:eastAsiaTheme="minorEastAsia"/>
          <w:kern w:val="0"/>
          <w:sz w:val="24"/>
          <w:lang w:val="zh-CN"/>
        </w:rPr>
      </w:pPr>
      <w:r>
        <w:rPr>
          <w:rFonts w:hint="eastAsia" w:cs="宋体" w:asciiTheme="minorEastAsia" w:hAnsiTheme="minorEastAsia" w:eastAsiaTheme="minorEastAsia"/>
          <w:sz w:val="24"/>
        </w:rPr>
        <w:t>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 xml:space="preserve">  。                                      供应商名称(电子签名)：</w:t>
      </w:r>
    </w:p>
    <w:p>
      <w:pPr>
        <w:snapToGrid w:val="0"/>
        <w:spacing w:line="360" w:lineRule="auto"/>
        <w:jc w:val="righ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分包供应商名称(电子签名/公章)：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pacing w:line="360" w:lineRule="auto"/>
        <w:jc w:val="center"/>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kern w:val="0"/>
          <w:sz w:val="32"/>
          <w:szCs w:val="32"/>
          <w:lang w:val="zh-CN"/>
        </w:rPr>
        <w:t>五</w:t>
      </w:r>
      <w:r>
        <w:rPr>
          <w:rFonts w:hint="eastAsia" w:cs="仿宋_GB2312" w:asciiTheme="minorEastAsia" w:hAnsiTheme="minorEastAsia" w:eastAsiaTheme="minorEastAsia"/>
          <w:b/>
          <w:sz w:val="32"/>
          <w:szCs w:val="32"/>
        </w:rPr>
        <w:t>、所有资信文件（复印件）</w:t>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sz w:val="24"/>
        </w:rPr>
        <w:t>（由供应商根据采购需求及磋商文件要求编制）</w:t>
      </w:r>
    </w:p>
    <w:p>
      <w:pPr>
        <w:spacing w:line="360" w:lineRule="auto"/>
        <w:jc w:val="center"/>
        <w:rPr>
          <w:rFonts w:cs="仿宋_GB2312" w:asciiTheme="minorEastAsia" w:hAnsiTheme="minorEastAsia" w:eastAsiaTheme="minorEastAsia"/>
          <w:b/>
          <w:sz w:val="30"/>
          <w:szCs w:val="30"/>
        </w:rPr>
      </w:pPr>
    </w:p>
    <w:p>
      <w:pPr>
        <w:snapToGrid w:val="0"/>
        <w:spacing w:line="360" w:lineRule="auto"/>
        <w:ind w:firstLine="5160" w:firstLineChars="215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供应商名称(电子签名)：</w:t>
      </w:r>
    </w:p>
    <w:p>
      <w:pPr>
        <w:snapToGrid w:val="0"/>
        <w:spacing w:line="360" w:lineRule="auto"/>
        <w:ind w:firstLine="5160" w:firstLineChars="215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日期</w:t>
      </w:r>
      <w:r>
        <w:rPr>
          <w:rFonts w:hint="eastAsia" w:cs="仿宋_GB2312" w:asciiTheme="minorEastAsia" w:hAnsiTheme="minorEastAsia" w:eastAsiaTheme="minorEastAsia"/>
          <w:kern w:val="0"/>
          <w:sz w:val="24"/>
        </w:rPr>
        <w:t xml:space="preserve">：   年  </w:t>
      </w:r>
      <w:r>
        <w:rPr>
          <w:rFonts w:hint="eastAsia" w:cs="仿宋_GB2312" w:asciiTheme="minorEastAsia" w:hAnsiTheme="minorEastAsia" w:eastAsiaTheme="minorEastAsia"/>
          <w:kern w:val="0"/>
          <w:sz w:val="24"/>
          <w:lang w:val="zh-CN"/>
        </w:rPr>
        <w:t>月</w:t>
      </w:r>
      <w:r>
        <w:rPr>
          <w:rFonts w:hint="eastAsia" w:cs="仿宋_GB2312" w:asciiTheme="minorEastAsia" w:hAnsiTheme="minorEastAsia" w:eastAsiaTheme="minorEastAsia"/>
          <w:kern w:val="0"/>
          <w:sz w:val="24"/>
        </w:rPr>
        <w:t xml:space="preserve">   </w:t>
      </w:r>
      <w:r>
        <w:rPr>
          <w:rFonts w:hint="eastAsia" w:cs="仿宋_GB2312" w:asciiTheme="minorEastAsia" w:hAnsiTheme="minorEastAsia" w:eastAsiaTheme="minorEastAsia"/>
          <w:kern w:val="0"/>
          <w:sz w:val="24"/>
          <w:lang w:val="zh-CN"/>
        </w:rPr>
        <w:t>日</w:t>
      </w:r>
    </w:p>
    <w:p>
      <w:pPr>
        <w:spacing w:line="360" w:lineRule="auto"/>
        <w:jc w:val="center"/>
        <w:rPr>
          <w:rFonts w:cs="仿宋_GB2312" w:asciiTheme="minorEastAsia" w:hAnsiTheme="minorEastAsia" w:eastAsiaTheme="minorEastAsia"/>
          <w:b/>
          <w:kern w:val="0"/>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kern w:val="0"/>
          <w:sz w:val="32"/>
          <w:szCs w:val="32"/>
        </w:rPr>
        <w:t>六</w:t>
      </w:r>
      <w:r>
        <w:rPr>
          <w:rFonts w:hint="eastAsia" w:cs="仿宋_GB2312" w:asciiTheme="minorEastAsia" w:hAnsiTheme="minorEastAsia" w:eastAsiaTheme="minorEastAsia"/>
          <w:b/>
          <w:bCs/>
          <w:sz w:val="32"/>
          <w:szCs w:val="32"/>
        </w:rPr>
        <w:t>、</w:t>
      </w:r>
      <w:r>
        <w:rPr>
          <w:rFonts w:hint="eastAsia" w:cs="仿宋_GB2312" w:asciiTheme="minorEastAsia" w:hAnsiTheme="minorEastAsia" w:eastAsiaTheme="minorEastAsia"/>
          <w:b/>
          <w:kern w:val="0"/>
          <w:sz w:val="32"/>
          <w:szCs w:val="32"/>
          <w:lang w:val="zh-CN"/>
        </w:rPr>
        <w:t>主要业绩证明</w:t>
      </w:r>
    </w:p>
    <w:p>
      <w:pPr>
        <w:autoSpaceDE w:val="0"/>
        <w:autoSpaceDN w:val="0"/>
        <w:spacing w:line="360" w:lineRule="auto"/>
        <w:ind w:firstLine="120"/>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 :相关项目建设业绩一览表</w:t>
      </w:r>
    </w:p>
    <w:tbl>
      <w:tblPr>
        <w:tblStyle w:val="63"/>
        <w:tblW w:w="9135" w:type="dxa"/>
        <w:tblInd w:w="108" w:type="dxa"/>
        <w:tblLayout w:type="fixed"/>
        <w:tblCellMar>
          <w:top w:w="0" w:type="dxa"/>
          <w:left w:w="108" w:type="dxa"/>
          <w:bottom w:w="0" w:type="dxa"/>
          <w:right w:w="108" w:type="dxa"/>
        </w:tblCellMar>
      </w:tblPr>
      <w:tblGrid>
        <w:gridCol w:w="1800"/>
        <w:gridCol w:w="951"/>
        <w:gridCol w:w="1356"/>
        <w:gridCol w:w="1143"/>
        <w:gridCol w:w="1155"/>
        <w:gridCol w:w="1515"/>
        <w:gridCol w:w="1215"/>
      </w:tblGrid>
      <w:tr>
        <w:tblPrEx>
          <w:tblCellMar>
            <w:top w:w="0" w:type="dxa"/>
            <w:left w:w="108" w:type="dxa"/>
            <w:bottom w:w="0" w:type="dxa"/>
            <w:right w:w="108" w:type="dxa"/>
          </w:tblCellMar>
        </w:tblPrEx>
        <w:trPr>
          <w:trHeight w:val="1177" w:hRule="atLeast"/>
        </w:trPr>
        <w:tc>
          <w:tcPr>
            <w:tcW w:w="180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项目名称</w:t>
            </w:r>
          </w:p>
        </w:tc>
        <w:tc>
          <w:tcPr>
            <w:tcW w:w="951"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类型</w:t>
            </w:r>
          </w:p>
        </w:tc>
        <w:tc>
          <w:tcPr>
            <w:tcW w:w="1356"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简要描述</w:t>
            </w:r>
          </w:p>
        </w:tc>
        <w:tc>
          <w:tcPr>
            <w:tcW w:w="114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投资</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（万元）</w:t>
            </w:r>
          </w:p>
        </w:tc>
        <w:tc>
          <w:tcPr>
            <w:tcW w:w="115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开竣工日期</w:t>
            </w:r>
          </w:p>
        </w:tc>
        <w:tc>
          <w:tcPr>
            <w:tcW w:w="15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项目地址与建设单位联系电话</w:t>
            </w:r>
          </w:p>
        </w:tc>
        <w:tc>
          <w:tcPr>
            <w:tcW w:w="12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所在页码</w:t>
            </w:r>
          </w:p>
        </w:tc>
      </w:tr>
      <w:tr>
        <w:tblPrEx>
          <w:tblCellMar>
            <w:top w:w="0" w:type="dxa"/>
            <w:left w:w="108" w:type="dxa"/>
            <w:bottom w:w="0" w:type="dxa"/>
            <w:right w:w="108" w:type="dxa"/>
          </w:tblCellMar>
        </w:tblPrEx>
        <w:trPr>
          <w:trHeight w:val="894"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20"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27"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b/>
          <w:sz w:val="24"/>
        </w:rPr>
        <w:t>注：供应商可按上述的格式自行编制，须随表提交相应的合同复印件和用户单位验收证明并注明所在文件页码。</w:t>
      </w:r>
    </w:p>
    <w:p>
      <w:pPr>
        <w:autoSpaceDE w:val="0"/>
        <w:autoSpaceDN w:val="0"/>
        <w:spacing w:line="360" w:lineRule="auto"/>
        <w:rPr>
          <w:rFonts w:cs="仿宋_GB2312" w:asciiTheme="minorEastAsia" w:hAnsiTheme="minorEastAsia" w:eastAsiaTheme="minorEastAsia"/>
          <w:sz w:val="24"/>
        </w:rPr>
      </w:pPr>
    </w:p>
    <w:p>
      <w:pPr>
        <w:autoSpaceDE w:val="0"/>
        <w:autoSpaceDN w:val="0"/>
        <w:spacing w:line="360" w:lineRule="auto"/>
        <w:ind w:firstLine="5280" w:firstLineChars="2200"/>
        <w:rPr>
          <w:rFonts w:cs="仿宋_GB2312" w:asciiTheme="minorEastAsia" w:hAnsiTheme="minorEastAsia" w:eastAsiaTheme="minorEastAsia"/>
          <w:kern w:val="0"/>
          <w:sz w:val="24"/>
        </w:rPr>
      </w:pPr>
    </w:p>
    <w:p>
      <w:pPr>
        <w:autoSpaceDE w:val="0"/>
        <w:autoSpaceDN w:val="0"/>
        <w:spacing w:line="360" w:lineRule="auto"/>
        <w:ind w:firstLine="5280" w:firstLineChars="2200"/>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七、关于</w:t>
      </w:r>
      <w:r>
        <w:rPr>
          <w:rFonts w:hint="eastAsia" w:cs="仿宋_GB2312" w:asciiTheme="minorEastAsia" w:hAnsiTheme="minorEastAsia" w:eastAsiaTheme="minorEastAsia"/>
          <w:b/>
          <w:kern w:val="0"/>
          <w:sz w:val="32"/>
          <w:szCs w:val="32"/>
          <w:lang w:val="zh-CN"/>
        </w:rPr>
        <w:t>对磋商文件中有关条款的拒绝声明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八、认为需要的</w:t>
      </w:r>
      <w:r>
        <w:rPr>
          <w:rFonts w:hint="eastAsia" w:cs="仿宋_GB2312" w:asciiTheme="minorEastAsia" w:hAnsiTheme="minorEastAsia" w:eastAsiaTheme="minorEastAsia"/>
          <w:b/>
          <w:kern w:val="0"/>
          <w:sz w:val="32"/>
          <w:szCs w:val="32"/>
          <w:lang w:val="zh-CN"/>
        </w:rPr>
        <w:t>其他商务文件或说明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jc w:val="center"/>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rPr>
          <w:rFonts w:cs="仿宋_GB2312" w:asciiTheme="minorEastAsia" w:hAnsiTheme="minorEastAsia" w:eastAsiaTheme="minorEastAsia"/>
          <w:b/>
          <w:bCs/>
          <w:kern w:val="0"/>
          <w:sz w:val="24"/>
        </w:rPr>
      </w:pPr>
    </w:p>
    <w:p>
      <w:pPr>
        <w:widowControl/>
        <w:adjustRightInd/>
        <w:jc w:val="left"/>
        <w:rPr>
          <w:rFonts w:cs="仿宋_GB2312" w:asciiTheme="minorEastAsia" w:hAnsiTheme="minorEastAsia" w:eastAsiaTheme="minorEastAsia"/>
          <w:b/>
          <w:sz w:val="32"/>
          <w:szCs w:val="32"/>
        </w:rPr>
      </w:pPr>
      <w:r>
        <w:rPr>
          <w:rFonts w:hint="eastAsia" w:cs="仿宋_GB2312" w:asciiTheme="minorEastAsia" w:hAnsiTheme="minorEastAsia" w:eastAsiaTheme="minorEastAsia"/>
        </w:rPr>
        <w:br w:type="page"/>
      </w: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九、技术解决方案</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（由供应商根据采购需求及磋商文件要求编制）</w:t>
      </w:r>
    </w:p>
    <w:p>
      <w:pPr>
        <w:spacing w:line="360" w:lineRule="auto"/>
        <w:jc w:val="center"/>
        <w:rPr>
          <w:rFonts w:cs="仿宋_GB2312" w:asciiTheme="minorEastAsia" w:hAnsiTheme="minorEastAsia" w:eastAsiaTheme="minorEastAsia"/>
          <w:sz w:val="24"/>
        </w:rPr>
      </w:pPr>
    </w:p>
    <w:p>
      <w:pPr>
        <w:autoSpaceDE w:val="0"/>
        <w:autoSpaceDN w:val="0"/>
        <w:spacing w:line="360" w:lineRule="auto"/>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24"/>
          <w:lang w:val="zh-CN"/>
        </w:rPr>
      </w:pPr>
      <w:r>
        <w:rPr>
          <w:rFonts w:hint="eastAsia" w:cs="仿宋_GB2312" w:asciiTheme="minorEastAsia" w:hAnsiTheme="minorEastAsia" w:eastAsiaTheme="minorEastAsia"/>
          <w:b/>
          <w:bCs/>
          <w:kern w:val="0"/>
          <w:sz w:val="24"/>
          <w:lang w:val="zh-CN"/>
        </w:rPr>
        <w:t xml:space="preserve">       </w:t>
      </w:r>
    </w:p>
    <w:p>
      <w:pPr>
        <w:snapToGrid w:val="0"/>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响应产品规格配置清单</w:t>
      </w:r>
    </w:p>
    <w:tbl>
      <w:tblPr>
        <w:tblStyle w:val="63"/>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531"/>
        <w:gridCol w:w="2160"/>
        <w:gridCol w:w="2340"/>
        <w:gridCol w:w="1080"/>
        <w:gridCol w:w="1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737"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序号</w:t>
            </w:r>
          </w:p>
        </w:tc>
        <w:tc>
          <w:tcPr>
            <w:tcW w:w="1531"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设备名称</w:t>
            </w:r>
          </w:p>
        </w:tc>
        <w:tc>
          <w:tcPr>
            <w:tcW w:w="216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响应品牌及型号</w:t>
            </w:r>
          </w:p>
        </w:tc>
        <w:tc>
          <w:tcPr>
            <w:tcW w:w="234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规格配置详细说明</w:t>
            </w:r>
          </w:p>
        </w:tc>
        <w:tc>
          <w:tcPr>
            <w:tcW w:w="108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数量</w:t>
            </w:r>
          </w:p>
        </w:tc>
        <w:tc>
          <w:tcPr>
            <w:tcW w:w="1332"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1</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2</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3</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4</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5</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kern w:val="0"/>
          <w:sz w:val="28"/>
          <w:szCs w:val="28"/>
        </w:rPr>
      </w:pPr>
      <w:r>
        <w:rPr>
          <w:rFonts w:hint="eastAsia" w:cs="仿宋_GB2312" w:asciiTheme="minorEastAsia" w:hAnsiTheme="minorEastAsia" w:eastAsiaTheme="minorEastAsia"/>
          <w:b/>
          <w:kern w:val="0"/>
          <w:sz w:val="28"/>
          <w:szCs w:val="28"/>
        </w:rPr>
        <w:t>注：</w:t>
      </w:r>
      <w:r>
        <w:rPr>
          <w:rFonts w:hint="eastAsia" w:cs="仿宋_GB2312" w:asciiTheme="minorEastAsia" w:hAnsiTheme="minorEastAsia" w:eastAsiaTheme="minorEastAsia"/>
          <w:b/>
          <w:sz w:val="28"/>
          <w:szCs w:val="28"/>
        </w:rPr>
        <w:t>如果本项目涉及硬件设备采购，须在响应文件中提供此配置清单。</w:t>
      </w: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ind w:firstLine="1333" w:firstLineChars="400"/>
        <w:jc w:val="left"/>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节能产品认证证书（电子签名）</w:t>
      </w: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 </w:t>
      </w:r>
    </w:p>
    <w:p>
      <w:pPr>
        <w:spacing w:line="360" w:lineRule="auto"/>
        <w:ind w:firstLine="1000" w:firstLineChars="300"/>
        <w:jc w:val="left"/>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环境标志产品认证证书（电子签名）</w:t>
      </w:r>
    </w:p>
    <w:p>
      <w:pPr>
        <w:autoSpaceDE w:val="0"/>
        <w:autoSpaceDN w:val="0"/>
        <w:spacing w:line="360" w:lineRule="auto"/>
        <w:rPr>
          <w:rFonts w:cs="仿宋_GB2312" w:asciiTheme="minorEastAsia" w:hAnsiTheme="minorEastAsia" w:eastAsiaTheme="minorEastAsia"/>
          <w:b/>
          <w:kern w:val="0"/>
          <w:sz w:val="28"/>
          <w:szCs w:val="28"/>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24"/>
          <w:lang w:val="zh-CN"/>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32"/>
          <w:szCs w:val="32"/>
          <w:lang w:val="zh-CN"/>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32"/>
          <w:szCs w:val="32"/>
          <w:lang w:val="zh-CN"/>
        </w:rPr>
      </w:pPr>
      <w:r>
        <w:rPr>
          <w:rFonts w:hint="eastAsia" w:cs="仿宋_GB2312" w:asciiTheme="minorEastAsia" w:hAnsiTheme="minorEastAsia" w:eastAsiaTheme="minorEastAsia"/>
          <w:b/>
          <w:bCs/>
          <w:kern w:val="0"/>
          <w:sz w:val="32"/>
          <w:szCs w:val="32"/>
          <w:lang w:val="zh-CN"/>
        </w:rPr>
        <w:t>十、组织实施方案</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（由供应商根据采购需求及磋商文件要求编制）</w:t>
      </w:r>
    </w:p>
    <w:p>
      <w:pPr>
        <w:tabs>
          <w:tab w:val="left" w:pos="2790"/>
          <w:tab w:val="left" w:pos="4230"/>
        </w:tabs>
        <w:autoSpaceDE w:val="0"/>
        <w:autoSpaceDN w:val="0"/>
        <w:spacing w:line="360" w:lineRule="auto"/>
        <w:ind w:right="1400"/>
        <w:rPr>
          <w:rFonts w:cs="仿宋_GB2312" w:asciiTheme="minorEastAsia" w:hAnsiTheme="minorEastAsia" w:eastAsiaTheme="minorEastAsia"/>
          <w:b/>
          <w:bCs/>
          <w:kern w:val="0"/>
          <w:sz w:val="24"/>
          <w:lang w:val="zh-CN"/>
        </w:rPr>
      </w:pPr>
      <w:r>
        <w:rPr>
          <w:rFonts w:hint="eastAsia" w:cs="仿宋_GB2312" w:asciiTheme="minorEastAsia" w:hAnsiTheme="minorEastAsia" w:eastAsiaTheme="minorEastAsia"/>
          <w:b/>
          <w:bCs/>
          <w:kern w:val="0"/>
          <w:sz w:val="24"/>
          <w:lang w:val="zh-CN"/>
        </w:rPr>
        <w:t>附表:项目实施进度计划表</w:t>
      </w:r>
      <w:r>
        <w:rPr>
          <w:rFonts w:hint="eastAsia" w:cs="仿宋_GB2312" w:asciiTheme="minorEastAsia" w:hAnsiTheme="minorEastAsia" w:eastAsiaTheme="minorEastAsia"/>
          <w:b/>
          <w:sz w:val="24"/>
        </w:rPr>
        <w:t xml:space="preserve">(以生效日算起) </w:t>
      </w:r>
    </w:p>
    <w:tbl>
      <w:tblPr>
        <w:tblStyle w:val="63"/>
        <w:tblW w:w="1003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552"/>
        <w:gridCol w:w="552"/>
        <w:gridCol w:w="552"/>
        <w:gridCol w:w="552"/>
        <w:gridCol w:w="552"/>
        <w:gridCol w:w="552"/>
        <w:gridCol w:w="553"/>
        <w:gridCol w:w="553"/>
        <w:gridCol w:w="553"/>
        <w:gridCol w:w="553"/>
        <w:gridCol w:w="553"/>
        <w:gridCol w:w="553"/>
        <w:gridCol w:w="553"/>
        <w:gridCol w:w="553"/>
        <w:gridCol w:w="553"/>
        <w:gridCol w:w="5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0" w:hRule="atLeast"/>
        </w:trPr>
        <w:tc>
          <w:tcPr>
            <w:tcW w:w="1188"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mc:AlternateContent>
                <mc:Choice Requires="wpg">
                  <w:drawing>
                    <wp:anchor distT="0" distB="0" distL="114300" distR="114300" simplePos="0" relativeHeight="251659264" behindDoc="0" locked="0" layoutInCell="1" allowOverlap="1">
                      <wp:simplePos x="0" y="0"/>
                      <wp:positionH relativeFrom="column">
                        <wp:posOffset>-65405</wp:posOffset>
                      </wp:positionH>
                      <wp:positionV relativeFrom="paragraph">
                        <wp:posOffset>0</wp:posOffset>
                      </wp:positionV>
                      <wp:extent cx="748030" cy="1181100"/>
                      <wp:effectExtent l="3810" t="2540" r="10160" b="16510"/>
                      <wp:wrapNone/>
                      <wp:docPr id="4" name="Group 7"/>
                      <wp:cNvGraphicFramePr/>
                      <a:graphic xmlns:a="http://schemas.openxmlformats.org/drawingml/2006/main">
                        <a:graphicData uri="http://schemas.microsoft.com/office/word/2010/wordprocessingGroup">
                          <wpg:wgp>
                            <wpg:cNvGrpSpPr/>
                            <wpg:grpSpPr>
                              <a:xfrm>
                                <a:off x="0" y="0"/>
                                <a:ext cx="748030" cy="1181100"/>
                                <a:chOff x="0" y="0"/>
                                <a:chExt cx="1178" cy="1860"/>
                              </a:xfrm>
                              <a:effectLst/>
                            </wpg:grpSpPr>
                            <wps:wsp>
                              <wps:cNvPr id="5" name="__TH_L2"/>
                              <wps:cNvCnPr/>
                              <wps:spPr bwMode="auto">
                                <a:xfrm>
                                  <a:off x="0" y="0"/>
                                  <a:ext cx="1178" cy="1860"/>
                                </a:xfrm>
                                <a:prstGeom prst="line">
                                  <a:avLst/>
                                </a:prstGeom>
                                <a:noFill/>
                                <a:ln w="6350">
                                  <a:solidFill>
                                    <a:srgbClr val="000000"/>
                                  </a:solidFill>
                                  <a:round/>
                                </a:ln>
                                <a:effectLst/>
                              </wps:spPr>
                              <wps:bodyPr/>
                            </wps:wsp>
                            <wps:wsp>
                              <wps:cNvPr id="6" name="__TH_B113"/>
                              <wps:cNvSpPr txBox="1">
                                <a:spLocks noChangeArrowheads="1"/>
                              </wps:cNvSpPr>
                              <wps:spPr bwMode="auto">
                                <a:xfrm>
                                  <a:off x="455" y="122"/>
                                  <a:ext cx="253" cy="263"/>
                                </a:xfrm>
                                <a:prstGeom prst="rect">
                                  <a:avLst/>
                                </a:prstGeom>
                                <a:noFill/>
                                <a:ln>
                                  <a:noFill/>
                                </a:ln>
                                <a:effectLst/>
                              </wps:spPr>
                              <wps:txbx>
                                <w:txbxContent>
                                  <w:p>
                                    <w:pPr>
                                      <w:snapToGrid w:val="0"/>
                                    </w:pPr>
                                    <w:r>
                                      <w:rPr>
                                        <w:rFonts w:hint="eastAsia"/>
                                      </w:rPr>
                                      <w:t>工</w:t>
                                    </w:r>
                                  </w:p>
                                </w:txbxContent>
                              </wps:txbx>
                              <wps:bodyPr rot="0" vert="horz" wrap="square" lIns="0" tIns="0" rIns="0" bIns="0" anchor="t" anchorCtr="0" upright="1">
                                <a:noAutofit/>
                              </wps:bodyPr>
                            </wps:wsp>
                            <wps:wsp>
                              <wps:cNvPr id="7" name="__TH_B124"/>
                              <wps:cNvSpPr txBox="1">
                                <a:spLocks noChangeArrowheads="1"/>
                              </wps:cNvSpPr>
                              <wps:spPr bwMode="auto">
                                <a:xfrm>
                                  <a:off x="643" y="419"/>
                                  <a:ext cx="253" cy="263"/>
                                </a:xfrm>
                                <a:prstGeom prst="rect">
                                  <a:avLst/>
                                </a:prstGeom>
                                <a:noFill/>
                                <a:ln>
                                  <a:noFill/>
                                </a:ln>
                                <a:effectLst/>
                              </wps:spPr>
                              <wps:txbx>
                                <w:txbxContent>
                                  <w:p>
                                    <w:pPr>
                                      <w:snapToGrid w:val="0"/>
                                    </w:pPr>
                                    <w:r>
                                      <w:rPr>
                                        <w:rFonts w:hint="eastAsia"/>
                                      </w:rPr>
                                      <w:t>作</w:t>
                                    </w:r>
                                  </w:p>
                                </w:txbxContent>
                              </wps:txbx>
                              <wps:bodyPr rot="0" vert="horz" wrap="square" lIns="0" tIns="0" rIns="0" bIns="0" anchor="t" anchorCtr="0" upright="1">
                                <a:noAutofit/>
                              </wps:bodyPr>
                            </wps:wsp>
                            <wps:wsp>
                              <wps:cNvPr id="8" name="__TH_B135"/>
                              <wps:cNvSpPr txBox="1">
                                <a:spLocks noChangeArrowheads="1"/>
                              </wps:cNvSpPr>
                              <wps:spPr bwMode="auto">
                                <a:xfrm>
                                  <a:off x="831" y="717"/>
                                  <a:ext cx="253" cy="262"/>
                                </a:xfrm>
                                <a:prstGeom prst="rect">
                                  <a:avLst/>
                                </a:prstGeom>
                                <a:noFill/>
                                <a:ln>
                                  <a:noFill/>
                                </a:ln>
                                <a:effectLst/>
                              </wps:spPr>
                              <wps:txbx>
                                <w:txbxContent>
                                  <w:p>
                                    <w:pPr>
                                      <w:snapToGrid w:val="0"/>
                                    </w:pPr>
                                    <w:r>
                                      <w:rPr>
                                        <w:rFonts w:hint="eastAsia"/>
                                      </w:rPr>
                                      <w:t>日</w:t>
                                    </w:r>
                                  </w:p>
                                </w:txbxContent>
                              </wps:txbx>
                              <wps:bodyPr rot="0" vert="horz" wrap="square" lIns="0" tIns="0" rIns="0" bIns="0" anchor="t" anchorCtr="0" upright="1">
                                <a:noAutofit/>
                              </wps:bodyPr>
                            </wps:wsp>
                          </wpg:wgp>
                        </a:graphicData>
                      </a:graphic>
                    </wp:anchor>
                  </w:drawing>
                </mc:Choice>
                <mc:Fallback>
                  <w:pict>
                    <v:group id="Group 7" o:spid="_x0000_s1026" o:spt="203" style="position:absolute;left:0pt;margin-left:-5.15pt;margin-top:0pt;height:93pt;width:58.9pt;z-index:251659264;mso-width-relative:page;mso-height-relative:page;" coordsize="1178,1860" o:gfxdata="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">
                      <o:lock v:ext="edit" aspectratio="f"/>
                      <v:line id="__TH_L2" o:spid="_x0000_s1026" o:spt="20" style="position:absolute;left:0;top:0;height:1860;width:1178;" filled="f" stroked="t" coordsize="21600,21600" o:gfxdata="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kPA5+ugAAANoA&#10;AAAPAAAAAAAAAAEAIAAAACIAAABkcnMvZG93bnJldi54bWxQSwECFAAUAAAACACHTuJAMy8FnjsA&#10;AAA5AAAAEAAAAAAAAAABACAAAAAJAQAAZHJzL3NoYXBleG1sLnhtbFBLBQYAAAAABgAGAFsBAACz&#10;AwAAAAA=&#10;">
                        <v:fill on="f" focussize="0,0"/>
                        <v:stroke weight="0.5pt" color="#000000" joinstyle="round"/>
                        <v:imagedata o:title=""/>
                        <o:lock v:ext="edit" aspectratio="f"/>
                      </v:line>
                      <v:shape id="__TH_B113" o:spid="_x0000_s1026" o:spt="202" type="#_x0000_t202" style="position:absolute;left:455;top:122;height:263;width:253;" filled="f" stroked="f" coordsize="21600,21600" o:gfxdata="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nlsL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napToGrid w:val="0"/>
                              </w:pPr>
                              <w:r>
                                <w:rPr>
                                  <w:rFonts w:hint="eastAsia"/>
                                </w:rPr>
                                <w:t>工</w:t>
                              </w:r>
                            </w:p>
                          </w:txbxContent>
                        </v:textbox>
                      </v:shape>
                      <v:shape id="__TH_B124" o:spid="_x0000_s1026" o:spt="202" type="#_x0000_t202" style="position:absolute;left:643;top:419;height:263;width:253;" filled="f" stroked="f" coordsize="21600,21600" o:gfxdata="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dL+kL4A&#10;AADa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napToGrid w:val="0"/>
                              </w:pPr>
                              <w:r>
                                <w:rPr>
                                  <w:rFonts w:hint="eastAsia"/>
                                </w:rPr>
                                <w:t>作</w:t>
                              </w:r>
                            </w:p>
                          </w:txbxContent>
                        </v:textbox>
                      </v:shape>
                      <v:shape id="__TH_B135" o:spid="_x0000_s1026" o:spt="202" type="#_x0000_t202" style="position:absolute;left:831;top:717;height:262;width:253;" filled="f" stroked="f" coordsize="21600,21600" o:gfxdata="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BNauK5AAAA2g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pPr>
                                <w:snapToGrid w:val="0"/>
                              </w:pPr>
                              <w:r>
                                <w:rPr>
                                  <w:rFonts w:hint="eastAsia"/>
                                </w:rPr>
                                <w:t>日</w:t>
                              </w:r>
                            </w:p>
                          </w:txbxContent>
                        </v:textbox>
                      </v:shape>
                    </v:group>
                  </w:pict>
                </mc:Fallback>
              </mc:AlternateContent>
            </w: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内容</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2</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3</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4</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5</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6</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7</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8</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9</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10</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11</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12</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13</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14</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15</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注：供应商可按上述时间表的格式自行编制切合实际的具体时间表。</w:t>
      </w:r>
    </w:p>
    <w:p>
      <w:pPr>
        <w:autoSpaceDE w:val="0"/>
        <w:autoSpaceDN w:val="0"/>
        <w:spacing w:line="360" w:lineRule="auto"/>
        <w:ind w:firstLine="4560" w:firstLineChars="1900"/>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十一、售后服务方案</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w:t>
      </w:r>
      <w:r>
        <w:rPr>
          <w:rFonts w:hint="eastAsia" w:cs="仿宋_GB2312" w:asciiTheme="minorEastAsia" w:hAnsiTheme="minorEastAsia" w:eastAsiaTheme="minorEastAsia"/>
          <w:kern w:val="0"/>
          <w:sz w:val="24"/>
        </w:rPr>
        <w:t>供应商</w:t>
      </w:r>
      <w:r>
        <w:rPr>
          <w:rFonts w:hint="eastAsia" w:cs="仿宋_GB2312" w:asciiTheme="minorEastAsia" w:hAnsiTheme="minorEastAsia" w:eastAsiaTheme="minorEastAsia"/>
          <w:sz w:val="24"/>
        </w:rPr>
        <w:t>根据采购需求及磋商文件要求编制）</w:t>
      </w:r>
    </w:p>
    <w:p>
      <w:pPr>
        <w:autoSpaceDE w:val="0"/>
        <w:autoSpaceDN w:val="0"/>
        <w:spacing w:line="360" w:lineRule="auto"/>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十二、项目小组人员名单</w:t>
      </w:r>
    </w:p>
    <w:p>
      <w:pPr>
        <w:spacing w:line="360" w:lineRule="auto"/>
        <w:jc w:val="center"/>
        <w:rPr>
          <w:rFonts w:cs="仿宋_GB2312" w:asciiTheme="minorEastAsia" w:hAnsiTheme="minorEastAsia" w:eastAsiaTheme="minorEastAsia"/>
          <w:b/>
          <w:bCs/>
          <w:sz w:val="24"/>
        </w:rPr>
      </w:pPr>
      <w:r>
        <w:rPr>
          <w:rFonts w:hint="eastAsia" w:cs="仿宋_GB2312" w:asciiTheme="minorEastAsia" w:hAnsiTheme="minorEastAsia" w:eastAsiaTheme="minorEastAsia"/>
          <w:sz w:val="24"/>
        </w:rPr>
        <w:t>（由供应商根据采购需求及磋商文件要求编制）</w:t>
      </w:r>
    </w:p>
    <w:p>
      <w:pPr>
        <w:keepNext/>
        <w:autoSpaceDE w:val="0"/>
        <w:autoSpaceDN w:val="0"/>
        <w:spacing w:line="360" w:lineRule="auto"/>
        <w:ind w:firstLine="477"/>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附表A:本项目的项目经理情况表</w:t>
      </w:r>
    </w:p>
    <w:tbl>
      <w:tblPr>
        <w:tblStyle w:val="63"/>
        <w:tblW w:w="9286" w:type="dxa"/>
        <w:tblInd w:w="0" w:type="dxa"/>
        <w:tblLayout w:type="fixed"/>
        <w:tblCellMar>
          <w:top w:w="0" w:type="dxa"/>
          <w:left w:w="108" w:type="dxa"/>
          <w:bottom w:w="0" w:type="dxa"/>
          <w:right w:w="108" w:type="dxa"/>
        </w:tblCellMar>
      </w:tblPr>
      <w:tblGrid>
        <w:gridCol w:w="2554"/>
        <w:gridCol w:w="1595"/>
        <w:gridCol w:w="5137"/>
      </w:tblGrid>
      <w:tr>
        <w:tblPrEx>
          <w:tblCellMar>
            <w:top w:w="0" w:type="dxa"/>
            <w:left w:w="108" w:type="dxa"/>
            <w:bottom w:w="0" w:type="dxa"/>
            <w:right w:w="108" w:type="dxa"/>
          </w:tblCellMar>
        </w:tblPrEx>
        <w:trPr>
          <w:trHeight w:val="604" w:hRule="atLeast"/>
        </w:trPr>
        <w:tc>
          <w:tcPr>
            <w:tcW w:w="2554" w:type="dxa"/>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姓名</w:t>
            </w:r>
          </w:p>
        </w:tc>
        <w:tc>
          <w:tcPr>
            <w:tcW w:w="1595" w:type="dxa"/>
            <w:tcBorders>
              <w:top w:val="single" w:color="auto" w:sz="6" w:space="0"/>
              <w:left w:val="single" w:color="auto" w:sz="6" w:space="0"/>
              <w:bottom w:val="single" w:color="auto" w:sz="6" w:space="0"/>
              <w:right w:val="single" w:color="auto" w:sz="4" w:space="0"/>
            </w:tcBorders>
            <w:shd w:val="clear" w:color="auto" w:fill="B3B3B3"/>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响应截止时间近3年业绩及承担的主要工作情况，曾担任项目经理的项目应列明细</w:t>
            </w: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性别</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restart"/>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37"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年龄</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职称</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毕业时间</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22"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所学专业</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16"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学历</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200"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资质证书</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177"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其他资质情况</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73"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联系电话</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注：须随表提交相应的证书复印件并注明所在响应文件页码。</w:t>
      </w:r>
    </w:p>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附表B:本项目的项目小组人员情况表</w:t>
      </w:r>
      <w:r>
        <w:rPr>
          <w:rFonts w:hint="eastAsia" w:cs="仿宋_GB2312" w:asciiTheme="minorEastAsia" w:hAnsiTheme="minorEastAsia" w:eastAsiaTheme="minorEastAsia"/>
          <w:sz w:val="24"/>
        </w:rPr>
        <w:t>（按此格式自制）</w:t>
      </w:r>
    </w:p>
    <w:tbl>
      <w:tblPr>
        <w:tblStyle w:val="63"/>
        <w:tblW w:w="9030" w:type="dxa"/>
        <w:tblInd w:w="108" w:type="dxa"/>
        <w:tblLayout w:type="fixed"/>
        <w:tblCellMar>
          <w:top w:w="0" w:type="dxa"/>
          <w:left w:w="108" w:type="dxa"/>
          <w:bottom w:w="0" w:type="dxa"/>
          <w:right w:w="108" w:type="dxa"/>
        </w:tblCellMar>
      </w:tblPr>
      <w:tblGrid>
        <w:gridCol w:w="420"/>
        <w:gridCol w:w="787"/>
        <w:gridCol w:w="412"/>
        <w:gridCol w:w="586"/>
        <w:gridCol w:w="1035"/>
        <w:gridCol w:w="1080"/>
        <w:gridCol w:w="1080"/>
        <w:gridCol w:w="1260"/>
        <w:gridCol w:w="900"/>
        <w:gridCol w:w="1470"/>
      </w:tblGrid>
      <w:tr>
        <w:tblPrEx>
          <w:tblCellMar>
            <w:top w:w="0" w:type="dxa"/>
            <w:left w:w="108" w:type="dxa"/>
            <w:bottom w:w="0" w:type="dxa"/>
            <w:right w:w="108" w:type="dxa"/>
          </w:tblCellMar>
        </w:tblPrEx>
        <w:tc>
          <w:tcPr>
            <w:tcW w:w="42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序号</w:t>
            </w:r>
          </w:p>
        </w:tc>
        <w:tc>
          <w:tcPr>
            <w:tcW w:w="787"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姓名</w:t>
            </w:r>
          </w:p>
        </w:tc>
        <w:tc>
          <w:tcPr>
            <w:tcW w:w="412"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性别</w:t>
            </w:r>
          </w:p>
        </w:tc>
        <w:tc>
          <w:tcPr>
            <w:tcW w:w="586"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年龄</w:t>
            </w:r>
          </w:p>
        </w:tc>
        <w:tc>
          <w:tcPr>
            <w:tcW w:w="103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学历</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专业</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职称</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26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本项目中的职责</w:t>
            </w:r>
          </w:p>
        </w:tc>
        <w:tc>
          <w:tcPr>
            <w:tcW w:w="90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项目经历</w:t>
            </w:r>
          </w:p>
        </w:tc>
        <w:tc>
          <w:tcPr>
            <w:tcW w:w="147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参与本项目的到位情况</w:t>
            </w:r>
          </w:p>
        </w:tc>
      </w:tr>
      <w:tr>
        <w:tblPrEx>
          <w:tblCellMar>
            <w:top w:w="0" w:type="dxa"/>
            <w:left w:w="108" w:type="dxa"/>
            <w:bottom w:w="0" w:type="dxa"/>
            <w:right w:w="108" w:type="dxa"/>
          </w:tblCellMar>
        </w:tblPrEx>
        <w:trPr>
          <w:trHeight w:val="479"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473"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339"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bl>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sz w:val="24"/>
        </w:rPr>
        <w:t>注：供应商可按上述的格式自行编制，须随表提交相应的证书复印件并注明所在响应文件页码。</w:t>
      </w: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sz w:val="24"/>
        </w:rPr>
        <w:t>附表C:本项目的项目经理和小组人员交纳社保记录情况表</w:t>
      </w:r>
      <w:r>
        <w:rPr>
          <w:rFonts w:hint="eastAsia" w:cs="仿宋_GB2312" w:asciiTheme="minorEastAsia" w:hAnsiTheme="minorEastAsia" w:eastAsiaTheme="minorEastAsia"/>
          <w:sz w:val="24"/>
        </w:rPr>
        <w:t>（以社保局缴纳凭证作附件）</w:t>
      </w: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24"/>
        </w:rPr>
        <w:br w:type="page"/>
      </w:r>
      <w:r>
        <w:rPr>
          <w:rFonts w:hint="eastAsia" w:cs="仿宋_GB2312" w:asciiTheme="minorEastAsia" w:hAnsiTheme="minorEastAsia" w:eastAsiaTheme="minorEastAsia"/>
          <w:b/>
          <w:kern w:val="0"/>
          <w:sz w:val="32"/>
          <w:szCs w:val="32"/>
          <w:lang w:val="zh-CN"/>
        </w:rPr>
        <w:t>十三</w:t>
      </w:r>
      <w:r>
        <w:rPr>
          <w:rFonts w:hint="eastAsia" w:cs="仿宋_GB2312" w:asciiTheme="minorEastAsia" w:hAnsiTheme="minorEastAsia" w:eastAsiaTheme="minorEastAsia"/>
          <w:b/>
          <w:bCs/>
          <w:sz w:val="32"/>
          <w:szCs w:val="32"/>
        </w:rPr>
        <w:t>、</w:t>
      </w:r>
      <w:r>
        <w:rPr>
          <w:rFonts w:hint="eastAsia" w:cs="仿宋_GB2312" w:asciiTheme="minorEastAsia" w:hAnsiTheme="minorEastAsia" w:eastAsiaTheme="minorEastAsia"/>
          <w:b/>
          <w:kern w:val="0"/>
          <w:sz w:val="32"/>
          <w:szCs w:val="32"/>
          <w:lang w:val="zh-CN"/>
        </w:rPr>
        <w:t>优惠条件及特殊承诺</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jc w:val="center"/>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24"/>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十四、</w:t>
      </w:r>
      <w:r>
        <w:rPr>
          <w:rFonts w:hint="eastAsia" w:cs="仿宋_GB2312" w:asciiTheme="minorEastAsia" w:hAnsiTheme="minorEastAsia" w:eastAsiaTheme="minorEastAsia"/>
          <w:b/>
          <w:kern w:val="0"/>
          <w:sz w:val="32"/>
          <w:szCs w:val="32"/>
          <w:lang w:val="zh-CN"/>
        </w:rPr>
        <w:t>培训计划</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keepNext/>
        <w:autoSpaceDE w:val="0"/>
        <w:autoSpaceDN w:val="0"/>
        <w:spacing w:line="360" w:lineRule="auto"/>
        <w:ind w:firstLine="477"/>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 培训日程及费用</w:t>
      </w:r>
    </w:p>
    <w:tbl>
      <w:tblPr>
        <w:tblStyle w:val="63"/>
        <w:tblW w:w="9000" w:type="dxa"/>
        <w:tblInd w:w="120" w:type="dxa"/>
        <w:tblLayout w:type="fixed"/>
        <w:tblCellMar>
          <w:top w:w="0" w:type="dxa"/>
          <w:left w:w="120" w:type="dxa"/>
          <w:bottom w:w="0" w:type="dxa"/>
          <w:right w:w="120" w:type="dxa"/>
        </w:tblCellMar>
      </w:tblPr>
      <w:tblGrid>
        <w:gridCol w:w="1806"/>
        <w:gridCol w:w="1254"/>
        <w:gridCol w:w="930"/>
        <w:gridCol w:w="953"/>
        <w:gridCol w:w="997"/>
        <w:gridCol w:w="1440"/>
        <w:gridCol w:w="1620"/>
      </w:tblGrid>
      <w:tr>
        <w:tblPrEx>
          <w:tblCellMar>
            <w:top w:w="0" w:type="dxa"/>
            <w:left w:w="120" w:type="dxa"/>
            <w:bottom w:w="0" w:type="dxa"/>
            <w:right w:w="120" w:type="dxa"/>
          </w:tblCellMar>
        </w:tblPrEx>
        <w:trPr>
          <w:trHeight w:val="1013" w:hRule="atLeast"/>
        </w:trPr>
        <w:tc>
          <w:tcPr>
            <w:tcW w:w="1806" w:type="dxa"/>
            <w:tcBorders>
              <w:top w:val="single" w:color="auto" w:sz="6" w:space="0"/>
              <w:left w:val="single" w:color="auto" w:sz="6" w:space="0"/>
              <w:bottom w:val="nil"/>
              <w:right w:val="nil"/>
            </w:tcBorders>
            <w:shd w:val="pct10" w:color="auto" w:fill="auto"/>
            <w:vAlign w:val="center"/>
          </w:tcPr>
          <w:p>
            <w:pPr>
              <w:tabs>
                <w:tab w:val="center" w:pos="1690"/>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课程名称</w:t>
            </w:r>
          </w:p>
        </w:tc>
        <w:tc>
          <w:tcPr>
            <w:tcW w:w="1254" w:type="dxa"/>
            <w:tcBorders>
              <w:top w:val="single" w:color="auto" w:sz="6" w:space="0"/>
              <w:left w:val="single" w:color="auto" w:sz="6" w:space="0"/>
              <w:bottom w:val="nil"/>
              <w:right w:val="single" w:color="auto" w:sz="6" w:space="0"/>
            </w:tcBorders>
            <w:shd w:val="pct10" w:color="auto" w:fill="auto"/>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提供的资料</w:t>
            </w:r>
          </w:p>
        </w:tc>
        <w:tc>
          <w:tcPr>
            <w:tcW w:w="930" w:type="dxa"/>
            <w:tcBorders>
              <w:top w:val="single" w:color="auto" w:sz="6" w:space="0"/>
              <w:left w:val="single" w:color="auto" w:sz="6" w:space="0"/>
              <w:bottom w:val="nil"/>
              <w:right w:val="nil"/>
            </w:tcBorders>
            <w:shd w:val="pct10" w:color="auto" w:fill="auto"/>
            <w:vAlign w:val="center"/>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持续时间</w:t>
            </w:r>
          </w:p>
        </w:tc>
        <w:tc>
          <w:tcPr>
            <w:tcW w:w="953" w:type="dxa"/>
            <w:tcBorders>
              <w:top w:val="single" w:color="auto" w:sz="6" w:space="0"/>
              <w:left w:val="single" w:color="auto" w:sz="6" w:space="0"/>
              <w:bottom w:val="nil"/>
              <w:right w:val="nil"/>
            </w:tcBorders>
            <w:shd w:val="pct10" w:color="auto" w:fill="auto"/>
            <w:vAlign w:val="center"/>
          </w:tcPr>
          <w:p>
            <w:pPr>
              <w:tabs>
                <w:tab w:val="center" w:pos="1028"/>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授课教师</w:t>
            </w:r>
          </w:p>
        </w:tc>
        <w:tc>
          <w:tcPr>
            <w:tcW w:w="997" w:type="dxa"/>
            <w:tcBorders>
              <w:top w:val="single" w:color="auto" w:sz="6" w:space="0"/>
              <w:left w:val="single" w:color="auto" w:sz="6" w:space="0"/>
              <w:bottom w:val="nil"/>
              <w:right w:val="nil"/>
            </w:tcBorders>
            <w:shd w:val="pct10" w:color="auto" w:fill="auto"/>
            <w:vAlign w:val="center"/>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培训对象</w:t>
            </w:r>
          </w:p>
        </w:tc>
        <w:tc>
          <w:tcPr>
            <w:tcW w:w="1440" w:type="dxa"/>
            <w:tcBorders>
              <w:top w:val="single" w:color="auto" w:sz="6" w:space="0"/>
              <w:left w:val="single" w:color="auto" w:sz="6" w:space="0"/>
              <w:bottom w:val="nil"/>
              <w:right w:val="nil"/>
            </w:tcBorders>
            <w:shd w:val="pct10" w:color="auto" w:fill="auto"/>
            <w:vAlign w:val="center"/>
          </w:tcPr>
          <w:p>
            <w:pPr>
              <w:tabs>
                <w:tab w:val="center" w:pos="520"/>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培训地点</w:t>
            </w:r>
          </w:p>
        </w:tc>
        <w:tc>
          <w:tcPr>
            <w:tcW w:w="1620" w:type="dxa"/>
            <w:tcBorders>
              <w:top w:val="single" w:color="auto" w:sz="6" w:space="0"/>
              <w:left w:val="single" w:color="auto" w:sz="6" w:space="0"/>
              <w:bottom w:val="nil"/>
              <w:right w:val="single" w:color="auto" w:sz="6" w:space="0"/>
            </w:tcBorders>
            <w:shd w:val="pct10" w:color="auto" w:fill="auto"/>
            <w:vAlign w:val="center"/>
          </w:tcPr>
          <w:p>
            <w:pPr>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课程费用</w:t>
            </w:r>
          </w:p>
        </w:tc>
      </w:tr>
      <w:tr>
        <w:tblPrEx>
          <w:tblCellMar>
            <w:top w:w="0" w:type="dxa"/>
            <w:left w:w="120" w:type="dxa"/>
            <w:bottom w:w="0" w:type="dxa"/>
            <w:right w:w="120" w:type="dxa"/>
          </w:tblCellMar>
        </w:tblPrEx>
        <w:trPr>
          <w:trHeight w:val="398" w:hRule="atLeast"/>
        </w:trPr>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blPrEx>
          <w:tblCellMar>
            <w:top w:w="0" w:type="dxa"/>
            <w:left w:w="120" w:type="dxa"/>
            <w:bottom w:w="0" w:type="dxa"/>
            <w:right w:w="120" w:type="dxa"/>
          </w:tblCellMar>
        </w:tblPrEx>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blPrEx>
          <w:tblCellMar>
            <w:top w:w="0" w:type="dxa"/>
            <w:left w:w="120" w:type="dxa"/>
            <w:bottom w:w="0" w:type="dxa"/>
            <w:right w:w="120" w:type="dxa"/>
          </w:tblCellMar>
        </w:tblPrEx>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blPrEx>
          <w:tblCellMar>
            <w:top w:w="0" w:type="dxa"/>
            <w:left w:w="120" w:type="dxa"/>
            <w:bottom w:w="0" w:type="dxa"/>
            <w:right w:w="120" w:type="dxa"/>
          </w:tblCellMar>
        </w:tblPrEx>
        <w:tc>
          <w:tcPr>
            <w:tcW w:w="1806" w:type="dxa"/>
            <w:tcBorders>
              <w:top w:val="single" w:color="auto" w:sz="6" w:space="0"/>
              <w:left w:val="single" w:color="auto" w:sz="6" w:space="0"/>
              <w:bottom w:val="single" w:color="auto" w:sz="6" w:space="0"/>
              <w:right w:val="single" w:color="auto" w:sz="6" w:space="0"/>
            </w:tcBorders>
            <w:vAlign w:val="center"/>
          </w:tcPr>
          <w:p>
            <w:pPr>
              <w:tabs>
                <w:tab w:val="left" w:pos="589"/>
                <w:tab w:val="left" w:pos="1303"/>
                <w:tab w:val="left" w:pos="2017"/>
                <w:tab w:val="left" w:pos="2731"/>
                <w:tab w:val="left" w:pos="3445"/>
                <w:tab w:val="left" w:pos="4159"/>
                <w:tab w:val="left" w:pos="4873"/>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费用总计</w:t>
            </w:r>
          </w:p>
        </w:tc>
        <w:tc>
          <w:tcPr>
            <w:tcW w:w="1254" w:type="dxa"/>
            <w:tcBorders>
              <w:top w:val="single" w:color="auto" w:sz="6" w:space="0"/>
              <w:left w:val="single" w:color="auto" w:sz="6" w:space="0"/>
              <w:bottom w:val="single" w:color="auto" w:sz="6" w:space="0"/>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single" w:color="auto" w:sz="6" w:space="0"/>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single" w:color="auto" w:sz="6" w:space="0"/>
              <w:right w:val="single" w:color="auto" w:sz="6" w:space="0"/>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single" w:color="auto" w:sz="6" w:space="0"/>
              <w:right w:val="single" w:color="auto" w:sz="6" w:space="0"/>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single" w:color="auto" w:sz="6" w:space="0"/>
              <w:right w:val="single" w:color="auto" w:sz="6" w:space="0"/>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single" w:color="auto" w:sz="6" w:space="0"/>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bl>
    <w:p>
      <w:pPr>
        <w:tabs>
          <w:tab w:val="left" w:pos="709"/>
          <w:tab w:val="left" w:pos="1005"/>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注解:A</w:t>
      </w:r>
      <w:r>
        <w:rPr>
          <w:rFonts w:hint="eastAsia" w:cs="仿宋_GB2312" w:asciiTheme="minorEastAsia" w:hAnsiTheme="minorEastAsia" w:eastAsiaTheme="minorEastAsia"/>
          <w:sz w:val="24"/>
        </w:rPr>
        <w:tab/>
      </w:r>
      <w:r>
        <w:rPr>
          <w:rFonts w:hint="eastAsia" w:cs="仿宋_GB2312" w:asciiTheme="minorEastAsia" w:hAnsiTheme="minorEastAsia" w:eastAsiaTheme="minorEastAsia"/>
          <w:sz w:val="24"/>
        </w:rPr>
        <w:t>课程清单按时间顺序排列，并提供以下详细资料：</w:t>
      </w:r>
    </w:p>
    <w:p>
      <w:pPr>
        <w:numPr>
          <w:ilvl w:val="0"/>
          <w:numId w:val="12"/>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课程概要</w:t>
      </w:r>
    </w:p>
    <w:p>
      <w:pPr>
        <w:numPr>
          <w:ilvl w:val="0"/>
          <w:numId w:val="12"/>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课程目的</w:t>
      </w:r>
    </w:p>
    <w:p>
      <w:pPr>
        <w:numPr>
          <w:ilvl w:val="0"/>
          <w:numId w:val="12"/>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教学方式</w:t>
      </w:r>
    </w:p>
    <w:p>
      <w:pPr>
        <w:numPr>
          <w:ilvl w:val="0"/>
          <w:numId w:val="12"/>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先决条件</w:t>
      </w:r>
    </w:p>
    <w:p>
      <w:pPr>
        <w:numPr>
          <w:ilvl w:val="0"/>
          <w:numId w:val="12"/>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教材目录</w:t>
      </w:r>
    </w:p>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B  按照附表A提供授课教师的简历</w:t>
      </w:r>
    </w:p>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注：须随表提交相应的证书复印件并注明所在响应文件页码。</w:t>
      </w:r>
    </w:p>
    <w:p>
      <w:pPr>
        <w:autoSpaceDE w:val="0"/>
        <w:autoSpaceDN w:val="0"/>
        <w:spacing w:line="360" w:lineRule="auto"/>
        <w:rPr>
          <w:rFonts w:cs="仿宋_GB2312" w:asciiTheme="minorEastAsia" w:hAnsiTheme="minorEastAsia" w:eastAsiaTheme="minorEastAsia"/>
          <w:b/>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十五、随机特殊工具和备品备件清单</w:t>
      </w:r>
    </w:p>
    <w:tbl>
      <w:tblPr>
        <w:tblStyle w:val="63"/>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8"/>
        <w:gridCol w:w="1900"/>
        <w:gridCol w:w="1800"/>
        <w:gridCol w:w="2880"/>
        <w:gridCol w:w="1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名称</w:t>
            </w:r>
          </w:p>
        </w:tc>
        <w:tc>
          <w:tcPr>
            <w:tcW w:w="190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品牌</w:t>
            </w:r>
          </w:p>
        </w:tc>
        <w:tc>
          <w:tcPr>
            <w:tcW w:w="180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制造厂/原产地</w:t>
            </w:r>
          </w:p>
        </w:tc>
        <w:tc>
          <w:tcPr>
            <w:tcW w:w="288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规格型号</w:t>
            </w:r>
          </w:p>
        </w:tc>
        <w:tc>
          <w:tcPr>
            <w:tcW w:w="1332"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数 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5"/>
              <w:spacing w:line="360" w:lineRule="auto"/>
              <w:jc w:val="center"/>
              <w:rPr>
                <w:rFonts w:cs="仿宋_GB2312" w:asciiTheme="minorEastAsia" w:hAnsiTheme="minorEastAsia" w:eastAsiaTheme="minorEastAsia"/>
                <w:sz w:val="24"/>
              </w:rPr>
            </w:pPr>
          </w:p>
        </w:tc>
        <w:tc>
          <w:tcPr>
            <w:tcW w:w="1900" w:type="dxa"/>
          </w:tcPr>
          <w:p>
            <w:pPr>
              <w:pStyle w:val="35"/>
              <w:spacing w:line="360" w:lineRule="auto"/>
              <w:jc w:val="center"/>
              <w:rPr>
                <w:rFonts w:cs="仿宋_GB2312" w:asciiTheme="minorEastAsia" w:hAnsiTheme="minorEastAsia" w:eastAsiaTheme="minorEastAsia"/>
                <w:sz w:val="24"/>
              </w:rPr>
            </w:pPr>
          </w:p>
        </w:tc>
        <w:tc>
          <w:tcPr>
            <w:tcW w:w="1800" w:type="dxa"/>
          </w:tcPr>
          <w:p>
            <w:pPr>
              <w:pStyle w:val="35"/>
              <w:spacing w:line="360" w:lineRule="auto"/>
              <w:jc w:val="center"/>
              <w:rPr>
                <w:rFonts w:cs="仿宋_GB2312" w:asciiTheme="minorEastAsia" w:hAnsiTheme="minorEastAsia" w:eastAsiaTheme="minorEastAsia"/>
                <w:sz w:val="24"/>
              </w:rPr>
            </w:pPr>
          </w:p>
        </w:tc>
        <w:tc>
          <w:tcPr>
            <w:tcW w:w="2880" w:type="dxa"/>
          </w:tcPr>
          <w:p>
            <w:pPr>
              <w:pStyle w:val="35"/>
              <w:spacing w:line="360" w:lineRule="auto"/>
              <w:jc w:val="center"/>
              <w:rPr>
                <w:rFonts w:cs="仿宋_GB2312" w:asciiTheme="minorEastAsia" w:hAnsiTheme="minorEastAsia" w:eastAsiaTheme="minorEastAsia"/>
                <w:sz w:val="24"/>
              </w:rPr>
            </w:pPr>
          </w:p>
        </w:tc>
        <w:tc>
          <w:tcPr>
            <w:tcW w:w="1332" w:type="dxa"/>
          </w:tcPr>
          <w:p>
            <w:pPr>
              <w:pStyle w:val="35"/>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5"/>
              <w:spacing w:line="360" w:lineRule="auto"/>
              <w:jc w:val="center"/>
              <w:rPr>
                <w:rFonts w:cs="仿宋_GB2312" w:asciiTheme="minorEastAsia" w:hAnsiTheme="minorEastAsia" w:eastAsiaTheme="minorEastAsia"/>
                <w:sz w:val="24"/>
              </w:rPr>
            </w:pPr>
          </w:p>
        </w:tc>
        <w:tc>
          <w:tcPr>
            <w:tcW w:w="1900" w:type="dxa"/>
          </w:tcPr>
          <w:p>
            <w:pPr>
              <w:pStyle w:val="35"/>
              <w:spacing w:line="360" w:lineRule="auto"/>
              <w:jc w:val="center"/>
              <w:rPr>
                <w:rFonts w:cs="仿宋_GB2312" w:asciiTheme="minorEastAsia" w:hAnsiTheme="minorEastAsia" w:eastAsiaTheme="minorEastAsia"/>
                <w:sz w:val="24"/>
              </w:rPr>
            </w:pPr>
          </w:p>
        </w:tc>
        <w:tc>
          <w:tcPr>
            <w:tcW w:w="1800" w:type="dxa"/>
          </w:tcPr>
          <w:p>
            <w:pPr>
              <w:pStyle w:val="35"/>
              <w:spacing w:line="360" w:lineRule="auto"/>
              <w:jc w:val="center"/>
              <w:rPr>
                <w:rFonts w:cs="仿宋_GB2312" w:asciiTheme="minorEastAsia" w:hAnsiTheme="minorEastAsia" w:eastAsiaTheme="minorEastAsia"/>
                <w:sz w:val="24"/>
              </w:rPr>
            </w:pPr>
          </w:p>
        </w:tc>
        <w:tc>
          <w:tcPr>
            <w:tcW w:w="2880" w:type="dxa"/>
          </w:tcPr>
          <w:p>
            <w:pPr>
              <w:pStyle w:val="35"/>
              <w:spacing w:line="360" w:lineRule="auto"/>
              <w:jc w:val="center"/>
              <w:rPr>
                <w:rFonts w:cs="仿宋_GB2312" w:asciiTheme="minorEastAsia" w:hAnsiTheme="minorEastAsia" w:eastAsiaTheme="minorEastAsia"/>
                <w:sz w:val="24"/>
              </w:rPr>
            </w:pPr>
          </w:p>
        </w:tc>
        <w:tc>
          <w:tcPr>
            <w:tcW w:w="1332" w:type="dxa"/>
          </w:tcPr>
          <w:p>
            <w:pPr>
              <w:pStyle w:val="35"/>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5"/>
              <w:spacing w:line="360" w:lineRule="auto"/>
              <w:jc w:val="center"/>
              <w:rPr>
                <w:rFonts w:cs="仿宋_GB2312" w:asciiTheme="minorEastAsia" w:hAnsiTheme="minorEastAsia" w:eastAsiaTheme="minorEastAsia"/>
                <w:sz w:val="24"/>
              </w:rPr>
            </w:pPr>
          </w:p>
        </w:tc>
        <w:tc>
          <w:tcPr>
            <w:tcW w:w="1900" w:type="dxa"/>
          </w:tcPr>
          <w:p>
            <w:pPr>
              <w:pStyle w:val="35"/>
              <w:spacing w:line="360" w:lineRule="auto"/>
              <w:jc w:val="center"/>
              <w:rPr>
                <w:rFonts w:cs="仿宋_GB2312" w:asciiTheme="minorEastAsia" w:hAnsiTheme="minorEastAsia" w:eastAsiaTheme="minorEastAsia"/>
                <w:sz w:val="24"/>
              </w:rPr>
            </w:pPr>
          </w:p>
        </w:tc>
        <w:tc>
          <w:tcPr>
            <w:tcW w:w="1800" w:type="dxa"/>
          </w:tcPr>
          <w:p>
            <w:pPr>
              <w:pStyle w:val="35"/>
              <w:spacing w:line="360" w:lineRule="auto"/>
              <w:jc w:val="center"/>
              <w:rPr>
                <w:rFonts w:cs="仿宋_GB2312" w:asciiTheme="minorEastAsia" w:hAnsiTheme="minorEastAsia" w:eastAsiaTheme="minorEastAsia"/>
                <w:sz w:val="24"/>
              </w:rPr>
            </w:pPr>
          </w:p>
        </w:tc>
        <w:tc>
          <w:tcPr>
            <w:tcW w:w="2880" w:type="dxa"/>
          </w:tcPr>
          <w:p>
            <w:pPr>
              <w:pStyle w:val="35"/>
              <w:spacing w:line="360" w:lineRule="auto"/>
              <w:jc w:val="center"/>
              <w:rPr>
                <w:rFonts w:cs="仿宋_GB2312" w:asciiTheme="minorEastAsia" w:hAnsiTheme="minorEastAsia" w:eastAsiaTheme="minorEastAsia"/>
                <w:sz w:val="24"/>
              </w:rPr>
            </w:pPr>
          </w:p>
        </w:tc>
        <w:tc>
          <w:tcPr>
            <w:tcW w:w="1332" w:type="dxa"/>
          </w:tcPr>
          <w:p>
            <w:pPr>
              <w:pStyle w:val="35"/>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5"/>
              <w:spacing w:line="360" w:lineRule="auto"/>
              <w:jc w:val="center"/>
              <w:rPr>
                <w:rFonts w:cs="仿宋_GB2312" w:asciiTheme="minorEastAsia" w:hAnsiTheme="minorEastAsia" w:eastAsiaTheme="minorEastAsia"/>
                <w:sz w:val="24"/>
              </w:rPr>
            </w:pPr>
          </w:p>
        </w:tc>
        <w:tc>
          <w:tcPr>
            <w:tcW w:w="1900" w:type="dxa"/>
          </w:tcPr>
          <w:p>
            <w:pPr>
              <w:pStyle w:val="35"/>
              <w:spacing w:line="360" w:lineRule="auto"/>
              <w:jc w:val="center"/>
              <w:rPr>
                <w:rFonts w:cs="仿宋_GB2312" w:asciiTheme="minorEastAsia" w:hAnsiTheme="minorEastAsia" w:eastAsiaTheme="minorEastAsia"/>
                <w:sz w:val="24"/>
              </w:rPr>
            </w:pPr>
          </w:p>
        </w:tc>
        <w:tc>
          <w:tcPr>
            <w:tcW w:w="1800" w:type="dxa"/>
          </w:tcPr>
          <w:p>
            <w:pPr>
              <w:pStyle w:val="35"/>
              <w:spacing w:line="360" w:lineRule="auto"/>
              <w:jc w:val="center"/>
              <w:rPr>
                <w:rFonts w:cs="仿宋_GB2312" w:asciiTheme="minorEastAsia" w:hAnsiTheme="minorEastAsia" w:eastAsiaTheme="minorEastAsia"/>
                <w:sz w:val="24"/>
              </w:rPr>
            </w:pPr>
          </w:p>
        </w:tc>
        <w:tc>
          <w:tcPr>
            <w:tcW w:w="2880" w:type="dxa"/>
          </w:tcPr>
          <w:p>
            <w:pPr>
              <w:pStyle w:val="35"/>
              <w:spacing w:line="360" w:lineRule="auto"/>
              <w:jc w:val="center"/>
              <w:rPr>
                <w:rFonts w:cs="仿宋_GB2312" w:asciiTheme="minorEastAsia" w:hAnsiTheme="minorEastAsia" w:eastAsiaTheme="minorEastAsia"/>
                <w:sz w:val="24"/>
              </w:rPr>
            </w:pPr>
          </w:p>
        </w:tc>
        <w:tc>
          <w:tcPr>
            <w:tcW w:w="1332" w:type="dxa"/>
          </w:tcPr>
          <w:p>
            <w:pPr>
              <w:pStyle w:val="35"/>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5"/>
              <w:spacing w:line="360" w:lineRule="auto"/>
              <w:jc w:val="center"/>
              <w:rPr>
                <w:rFonts w:cs="仿宋_GB2312" w:asciiTheme="minorEastAsia" w:hAnsiTheme="minorEastAsia" w:eastAsiaTheme="minorEastAsia"/>
                <w:sz w:val="24"/>
              </w:rPr>
            </w:pPr>
          </w:p>
        </w:tc>
        <w:tc>
          <w:tcPr>
            <w:tcW w:w="1900" w:type="dxa"/>
          </w:tcPr>
          <w:p>
            <w:pPr>
              <w:pStyle w:val="35"/>
              <w:spacing w:line="360" w:lineRule="auto"/>
              <w:jc w:val="center"/>
              <w:rPr>
                <w:rFonts w:cs="仿宋_GB2312" w:asciiTheme="minorEastAsia" w:hAnsiTheme="minorEastAsia" w:eastAsiaTheme="minorEastAsia"/>
                <w:sz w:val="24"/>
              </w:rPr>
            </w:pPr>
          </w:p>
        </w:tc>
        <w:tc>
          <w:tcPr>
            <w:tcW w:w="1800" w:type="dxa"/>
          </w:tcPr>
          <w:p>
            <w:pPr>
              <w:pStyle w:val="35"/>
              <w:spacing w:line="360" w:lineRule="auto"/>
              <w:jc w:val="center"/>
              <w:rPr>
                <w:rFonts w:cs="仿宋_GB2312" w:asciiTheme="minorEastAsia" w:hAnsiTheme="minorEastAsia" w:eastAsiaTheme="minorEastAsia"/>
                <w:sz w:val="24"/>
              </w:rPr>
            </w:pPr>
          </w:p>
        </w:tc>
        <w:tc>
          <w:tcPr>
            <w:tcW w:w="2880" w:type="dxa"/>
          </w:tcPr>
          <w:p>
            <w:pPr>
              <w:pStyle w:val="35"/>
              <w:spacing w:line="360" w:lineRule="auto"/>
              <w:jc w:val="center"/>
              <w:rPr>
                <w:rFonts w:cs="仿宋_GB2312" w:asciiTheme="minorEastAsia" w:hAnsiTheme="minorEastAsia" w:eastAsiaTheme="minorEastAsia"/>
                <w:sz w:val="24"/>
              </w:rPr>
            </w:pPr>
          </w:p>
        </w:tc>
        <w:tc>
          <w:tcPr>
            <w:tcW w:w="1332" w:type="dxa"/>
          </w:tcPr>
          <w:p>
            <w:pPr>
              <w:pStyle w:val="35"/>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5"/>
              <w:spacing w:line="360" w:lineRule="auto"/>
              <w:rPr>
                <w:rFonts w:cs="仿宋_GB2312" w:asciiTheme="minorEastAsia" w:hAnsiTheme="minorEastAsia" w:eastAsiaTheme="minorEastAsia"/>
                <w:sz w:val="24"/>
              </w:rPr>
            </w:pPr>
          </w:p>
        </w:tc>
        <w:tc>
          <w:tcPr>
            <w:tcW w:w="1900" w:type="dxa"/>
          </w:tcPr>
          <w:p>
            <w:pPr>
              <w:pStyle w:val="35"/>
              <w:spacing w:line="360" w:lineRule="auto"/>
              <w:jc w:val="center"/>
              <w:rPr>
                <w:rFonts w:cs="仿宋_GB2312" w:asciiTheme="minorEastAsia" w:hAnsiTheme="minorEastAsia" w:eastAsiaTheme="minorEastAsia"/>
                <w:sz w:val="24"/>
              </w:rPr>
            </w:pPr>
          </w:p>
        </w:tc>
        <w:tc>
          <w:tcPr>
            <w:tcW w:w="1800" w:type="dxa"/>
          </w:tcPr>
          <w:p>
            <w:pPr>
              <w:pStyle w:val="35"/>
              <w:spacing w:line="360" w:lineRule="auto"/>
              <w:jc w:val="center"/>
              <w:rPr>
                <w:rFonts w:cs="仿宋_GB2312" w:asciiTheme="minorEastAsia" w:hAnsiTheme="minorEastAsia" w:eastAsiaTheme="minorEastAsia"/>
                <w:sz w:val="24"/>
              </w:rPr>
            </w:pPr>
          </w:p>
        </w:tc>
        <w:tc>
          <w:tcPr>
            <w:tcW w:w="2880" w:type="dxa"/>
          </w:tcPr>
          <w:p>
            <w:pPr>
              <w:pStyle w:val="35"/>
              <w:spacing w:line="360" w:lineRule="auto"/>
              <w:jc w:val="center"/>
              <w:rPr>
                <w:rFonts w:cs="仿宋_GB2312" w:asciiTheme="minorEastAsia" w:hAnsiTheme="minorEastAsia" w:eastAsiaTheme="minorEastAsia"/>
                <w:sz w:val="24"/>
              </w:rPr>
            </w:pPr>
          </w:p>
        </w:tc>
        <w:tc>
          <w:tcPr>
            <w:tcW w:w="1332" w:type="dxa"/>
          </w:tcPr>
          <w:p>
            <w:pPr>
              <w:pStyle w:val="35"/>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5"/>
              <w:spacing w:line="360" w:lineRule="auto"/>
              <w:jc w:val="center"/>
              <w:rPr>
                <w:rFonts w:cs="仿宋_GB2312" w:asciiTheme="minorEastAsia" w:hAnsiTheme="minorEastAsia" w:eastAsiaTheme="minorEastAsia"/>
                <w:sz w:val="24"/>
              </w:rPr>
            </w:pPr>
          </w:p>
        </w:tc>
        <w:tc>
          <w:tcPr>
            <w:tcW w:w="1900" w:type="dxa"/>
          </w:tcPr>
          <w:p>
            <w:pPr>
              <w:pStyle w:val="35"/>
              <w:spacing w:line="360" w:lineRule="auto"/>
              <w:jc w:val="center"/>
              <w:rPr>
                <w:rFonts w:cs="仿宋_GB2312" w:asciiTheme="minorEastAsia" w:hAnsiTheme="minorEastAsia" w:eastAsiaTheme="minorEastAsia"/>
                <w:sz w:val="24"/>
              </w:rPr>
            </w:pPr>
          </w:p>
        </w:tc>
        <w:tc>
          <w:tcPr>
            <w:tcW w:w="1800" w:type="dxa"/>
          </w:tcPr>
          <w:p>
            <w:pPr>
              <w:pStyle w:val="35"/>
              <w:spacing w:line="360" w:lineRule="auto"/>
              <w:jc w:val="center"/>
              <w:rPr>
                <w:rFonts w:cs="仿宋_GB2312" w:asciiTheme="minorEastAsia" w:hAnsiTheme="minorEastAsia" w:eastAsiaTheme="minorEastAsia"/>
                <w:sz w:val="24"/>
              </w:rPr>
            </w:pPr>
          </w:p>
        </w:tc>
        <w:tc>
          <w:tcPr>
            <w:tcW w:w="2880" w:type="dxa"/>
          </w:tcPr>
          <w:p>
            <w:pPr>
              <w:pStyle w:val="35"/>
              <w:spacing w:line="360" w:lineRule="auto"/>
              <w:jc w:val="center"/>
              <w:rPr>
                <w:rFonts w:cs="仿宋_GB2312" w:asciiTheme="minorEastAsia" w:hAnsiTheme="minorEastAsia" w:eastAsiaTheme="minorEastAsia"/>
                <w:sz w:val="24"/>
              </w:rPr>
            </w:pPr>
          </w:p>
        </w:tc>
        <w:tc>
          <w:tcPr>
            <w:tcW w:w="1332" w:type="dxa"/>
          </w:tcPr>
          <w:p>
            <w:pPr>
              <w:pStyle w:val="35"/>
              <w:spacing w:line="360" w:lineRule="auto"/>
              <w:jc w:val="center"/>
              <w:rPr>
                <w:rFonts w:cs="仿宋_GB2312" w:asciiTheme="minorEastAsia" w:hAnsiTheme="minorEastAsia" w:eastAsiaTheme="minorEastAsia"/>
                <w:sz w:val="24"/>
              </w:rPr>
            </w:pPr>
          </w:p>
        </w:tc>
      </w:tr>
    </w:tbl>
    <w:p>
      <w:pPr>
        <w:spacing w:line="360" w:lineRule="auto"/>
        <w:ind w:firstLine="470" w:firstLineChars="196"/>
        <w:rPr>
          <w:rFonts w:cs="仿宋_GB2312" w:asciiTheme="minorEastAsia" w:hAnsiTheme="minorEastAsia" w:eastAsiaTheme="minorEastAsia"/>
          <w:sz w:val="24"/>
        </w:rPr>
      </w:pPr>
      <w:r>
        <w:rPr>
          <w:rFonts w:hint="eastAsia" w:cs="仿宋_GB2312" w:asciiTheme="minorEastAsia" w:hAnsiTheme="minorEastAsia" w:eastAsiaTheme="minorEastAsia"/>
          <w:sz w:val="24"/>
        </w:rPr>
        <w:t>注：随机特殊工具和备品备件是指供应商在供货时免费赠送给采购人的工具及零配件，以备用。</w:t>
      </w:r>
    </w:p>
    <w:p>
      <w:pPr>
        <w:spacing w:line="360" w:lineRule="auto"/>
        <w:ind w:firstLine="480" w:firstLineChars="200"/>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十六、认为需求的</w:t>
      </w:r>
      <w:r>
        <w:rPr>
          <w:rFonts w:hint="eastAsia" w:cs="仿宋_GB2312" w:asciiTheme="minorEastAsia" w:hAnsiTheme="minorEastAsia" w:eastAsiaTheme="minorEastAsia"/>
          <w:b/>
          <w:kern w:val="0"/>
          <w:sz w:val="32"/>
          <w:szCs w:val="32"/>
          <w:lang w:val="zh-CN"/>
        </w:rPr>
        <w:t>其他技术文件或说明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tabs>
          <w:tab w:val="left" w:pos="0"/>
        </w:tabs>
        <w:autoSpaceDE w:val="0"/>
        <w:autoSpaceDN w:val="0"/>
        <w:spacing w:line="360" w:lineRule="auto"/>
        <w:ind w:firstLine="2409" w:firstLineChars="800"/>
        <w:rPr>
          <w:rFonts w:cs="仿宋_GB2312" w:asciiTheme="minorEastAsia" w:hAnsiTheme="minorEastAsia" w:eastAsiaTheme="minorEastAsia"/>
          <w:b/>
          <w:bCs/>
          <w:sz w:val="30"/>
          <w:szCs w:val="30"/>
        </w:rPr>
      </w:pPr>
    </w:p>
    <w:p>
      <w:pPr>
        <w:tabs>
          <w:tab w:val="left" w:pos="0"/>
        </w:tabs>
        <w:autoSpaceDE w:val="0"/>
        <w:autoSpaceDN w:val="0"/>
        <w:spacing w:line="360" w:lineRule="auto"/>
        <w:jc w:val="center"/>
        <w:rPr>
          <w:rFonts w:cs="仿宋_GB2312" w:asciiTheme="minorEastAsia" w:hAnsiTheme="minorEastAsia" w:eastAsiaTheme="minorEastAsia"/>
          <w:b/>
          <w:bCs/>
          <w:sz w:val="30"/>
          <w:szCs w:val="30"/>
        </w:rPr>
      </w:pPr>
    </w:p>
    <w:p>
      <w:pPr>
        <w:widowControl/>
        <w:adjustRightInd/>
        <w:jc w:val="left"/>
        <w:rPr>
          <w:rFonts w:cs="仿宋_GB2312" w:asciiTheme="minorEastAsia" w:hAnsiTheme="minorEastAsia" w:eastAsiaTheme="minorEastAsia"/>
          <w:b/>
          <w:bCs/>
          <w:sz w:val="30"/>
          <w:szCs w:val="30"/>
        </w:rPr>
      </w:pPr>
      <w:r>
        <w:rPr>
          <w:rFonts w:cs="仿宋_GB2312" w:asciiTheme="minorEastAsia" w:hAnsiTheme="minorEastAsia" w:eastAsiaTheme="minorEastAsia"/>
          <w:b/>
          <w:bCs/>
          <w:sz w:val="30"/>
          <w:szCs w:val="30"/>
        </w:rPr>
        <w:br w:type="page"/>
      </w:r>
    </w:p>
    <w:p>
      <w:pPr>
        <w:tabs>
          <w:tab w:val="left" w:pos="0"/>
        </w:tabs>
        <w:autoSpaceDE w:val="0"/>
        <w:autoSpaceDN w:val="0"/>
        <w:spacing w:line="360" w:lineRule="auto"/>
        <w:jc w:val="center"/>
        <w:rPr>
          <w:rFonts w:cs="仿宋_GB2312" w:asciiTheme="minorEastAsia" w:hAnsiTheme="minorEastAsia" w:eastAsiaTheme="minorEastAsia"/>
          <w:b/>
          <w:bCs/>
          <w:sz w:val="30"/>
          <w:szCs w:val="30"/>
        </w:rPr>
      </w:pPr>
      <w:r>
        <w:rPr>
          <w:rFonts w:hint="eastAsia" w:cs="仿宋_GB2312" w:asciiTheme="minorEastAsia" w:hAnsiTheme="minorEastAsia" w:eastAsiaTheme="minorEastAsia"/>
          <w:b/>
          <w:bCs/>
          <w:sz w:val="30"/>
          <w:szCs w:val="30"/>
        </w:rPr>
        <w:t>十七、</w:t>
      </w:r>
      <w:r>
        <w:rPr>
          <w:rFonts w:hint="eastAsia" w:cs="宋体" w:asciiTheme="minorEastAsia" w:hAnsiTheme="minorEastAsia" w:eastAsiaTheme="minorEastAsia"/>
          <w:b/>
          <w:kern w:val="0"/>
          <w:sz w:val="32"/>
          <w:szCs w:val="32"/>
          <w:lang w:val="zh-CN"/>
        </w:rPr>
        <w:t>政府采购供应商廉洁自律承诺书</w:t>
      </w:r>
    </w:p>
    <w:p>
      <w:pPr>
        <w:autoSpaceDE w:val="0"/>
        <w:autoSpaceDN w:val="0"/>
        <w:spacing w:line="360" w:lineRule="auto"/>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sz w:val="24"/>
        </w:rPr>
        <w:t>杭州电子科技大学</w:t>
      </w:r>
      <w:r>
        <w:rPr>
          <w:rFonts w:hint="eastAsia" w:cs="仿宋_GB2312" w:asciiTheme="minorEastAsia" w:hAnsiTheme="minorEastAsia" w:eastAsiaTheme="minorEastAsia"/>
          <w:kern w:val="0"/>
          <w:sz w:val="24"/>
          <w:lang w:val="zh-CN"/>
        </w:rPr>
        <w:t xml:space="preserve">：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我单位响应你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项目采购要求参加响应。在这次响应过程中和成交后，我们将严格遵守国家法律法规要求，并郑重承诺：</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一、不向项目有关人员及部门赠送礼金礼物、有价证券、回扣以及中介费、介绍费、咨询费等好处费；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二、不为项目有关人员及部门报销应由你方单位或个人支付的费用；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三、不向项目有关人员及部门提供有可能影响公正的宴请和健身娱乐等活动；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四、不为项目有关人员及部门出国（境）、旅游等提供方便；</w:t>
      </w:r>
    </w:p>
    <w:p>
      <w:pPr>
        <w:autoSpaceDE w:val="0"/>
        <w:autoSpaceDN w:val="0"/>
        <w:spacing w:line="360" w:lineRule="auto"/>
        <w:ind w:left="481" w:leftChars="229"/>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五、不为项目有关人员个人装修住房、婚丧嫁娶、配偶子女工作安排等提供</w:t>
      </w:r>
    </w:p>
    <w:p>
      <w:pPr>
        <w:autoSpaceDE w:val="0"/>
        <w:autoSpaceDN w:val="0"/>
        <w:spacing w:line="360" w:lineRule="auto"/>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好处；</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六、严格遵守《中华人民共和国政府采购法》《中华人民共和国招标投标法》《中华人民共和国民法典》等法律法规，诚实守信，合法经营，坚决抵制各种违法违纪行为。 </w:t>
      </w:r>
    </w:p>
    <w:p>
      <w:pPr>
        <w:autoSpaceDE w:val="0"/>
        <w:autoSpaceDN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如违反上述承诺，你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有权立即取消我单位响应、成交或在建项目的建设资格，有权拒绝我单位在一定时期内进入你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进行项目建设或其他经营活动，并通报市财政局。由此引起的相应损失均由我单位承担。</w:t>
      </w: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leftChars="1" w:right="1120" w:firstLine="4560" w:firstLineChars="19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rPr>
        <w:t>供应商</w:t>
      </w:r>
      <w:r>
        <w:rPr>
          <w:rFonts w:hint="eastAsia" w:cs="仿宋_GB2312" w:asciiTheme="minorEastAsia" w:hAnsiTheme="minorEastAsia" w:eastAsiaTheme="minorEastAsia"/>
          <w:kern w:val="0"/>
          <w:sz w:val="24"/>
          <w:lang w:val="zh-CN"/>
        </w:rPr>
        <w:t>名称（</w:t>
      </w:r>
      <w:r>
        <w:rPr>
          <w:rFonts w:hint="eastAsia" w:cs="仿宋_GB2312" w:asciiTheme="minorEastAsia" w:hAnsiTheme="minorEastAsia" w:eastAsiaTheme="minorEastAsia"/>
          <w:sz w:val="24"/>
        </w:rPr>
        <w:t>电子签名</w:t>
      </w:r>
      <w:r>
        <w:rPr>
          <w:rFonts w:hint="eastAsia" w:cs="仿宋_GB2312" w:asciiTheme="minorEastAsia" w:hAnsiTheme="minorEastAsia" w:eastAsiaTheme="minorEastAsia"/>
          <w:kern w:val="0"/>
          <w:sz w:val="24"/>
          <w:lang w:val="zh-CN"/>
        </w:rPr>
        <w:t xml:space="preserve">）：                </w:t>
      </w:r>
    </w:p>
    <w:p>
      <w:pPr>
        <w:spacing w:line="360" w:lineRule="auto"/>
        <w:ind w:left="4620" w:leftChars="2200"/>
        <w:rPr>
          <w:rFonts w:asciiTheme="minorEastAsia" w:hAnsiTheme="minorEastAsia" w:eastAsiaTheme="minorEastAsia"/>
          <w:sz w:val="24"/>
        </w:rPr>
      </w:pPr>
      <w:r>
        <w:rPr>
          <w:rFonts w:hint="eastAsia" w:cs="仿宋_GB2312" w:asciiTheme="minorEastAsia" w:hAnsiTheme="minorEastAsia" w:eastAsiaTheme="minorEastAsia"/>
          <w:kern w:val="0"/>
          <w:sz w:val="24"/>
          <w:lang w:val="zh-CN"/>
        </w:rPr>
        <w:t>日期</w:t>
      </w:r>
      <w:r>
        <w:rPr>
          <w:rFonts w:hint="eastAsia" w:cs="仿宋_GB2312" w:asciiTheme="minorEastAsia" w:hAnsiTheme="minorEastAsia" w:eastAsiaTheme="minorEastAsia"/>
          <w:kern w:val="0"/>
          <w:sz w:val="24"/>
        </w:rPr>
        <w:t>：</w:t>
      </w:r>
      <w:r>
        <w:rPr>
          <w:rFonts w:hint="eastAsia" w:cs="仿宋_GB2312" w:asciiTheme="minorEastAsia" w:hAnsiTheme="minorEastAsia" w:eastAsiaTheme="minorEastAsia"/>
          <w:kern w:val="0"/>
          <w:sz w:val="24"/>
          <w:lang w:val="zh-CN"/>
        </w:rPr>
        <w:t xml:space="preserve">   年   月   日</w:t>
      </w:r>
    </w:p>
    <w:p>
      <w:pPr>
        <w:spacing w:line="360" w:lineRule="auto"/>
        <w:jc w:val="center"/>
        <w:rPr>
          <w:rFonts w:cs="仿宋_GB2312" w:asciiTheme="minorEastAsia" w:hAnsiTheme="minorEastAsia" w:eastAsiaTheme="minorEastAsia"/>
          <w:b/>
          <w:sz w:val="36"/>
          <w:szCs w:val="36"/>
        </w:rPr>
      </w:pPr>
    </w:p>
    <w:p>
      <w:pPr>
        <w:widowControl/>
        <w:adjustRightInd/>
        <w:jc w:val="left"/>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p>
    <w:p>
      <w:pPr>
        <w:pStyle w:val="117"/>
        <w:keepNext w:val="0"/>
        <w:pageBreakBefore w:val="0"/>
        <w:tabs>
          <w:tab w:val="clear" w:pos="720"/>
        </w:tabs>
        <w:ind w:firstLine="640"/>
        <w:outlineLvl w:val="9"/>
        <w:rPr>
          <w:rFonts w:cs="仿宋_GB2312" w:asciiTheme="minorEastAsia" w:hAnsiTheme="minorEastAsia" w:eastAsiaTheme="minorEastAsia"/>
          <w:kern w:val="2"/>
          <w:sz w:val="32"/>
          <w:szCs w:val="32"/>
        </w:rPr>
        <w:sectPr>
          <w:headerReference r:id="rId9" w:type="first"/>
          <w:footerReference r:id="rId12" w:type="first"/>
          <w:headerReference r:id="rId8" w:type="default"/>
          <w:footerReference r:id="rId10" w:type="default"/>
          <w:footerReference r:id="rId11" w:type="even"/>
          <w:pgSz w:w="11906" w:h="16838"/>
          <w:pgMar w:top="779" w:right="1418" w:bottom="468" w:left="1418" w:header="851" w:footer="992" w:gutter="0"/>
          <w:cols w:space="720" w:num="1"/>
          <w:titlePg/>
          <w:docGrid w:linePitch="312" w:charSpace="0"/>
        </w:sectPr>
      </w:pPr>
    </w:p>
    <w:p>
      <w:pPr>
        <w:pStyle w:val="395"/>
        <w:ind w:firstLine="0" w:firstLineChars="0"/>
        <w:jc w:val="center"/>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第八部分 最后报价格式</w:t>
      </w:r>
    </w:p>
    <w:p>
      <w:pPr>
        <w:pStyle w:val="117"/>
        <w:keepNext w:val="0"/>
        <w:pageBreakBefore w:val="0"/>
        <w:tabs>
          <w:tab w:val="clear" w:pos="720"/>
        </w:tabs>
        <w:ind w:firstLine="640"/>
        <w:outlineLvl w:val="9"/>
        <w:rPr>
          <w:rFonts w:cs="仿宋_GB2312" w:asciiTheme="minorEastAsia" w:hAnsiTheme="minorEastAsia" w:eastAsiaTheme="minorEastAsia"/>
          <w:kern w:val="2"/>
          <w:sz w:val="32"/>
          <w:szCs w:val="32"/>
        </w:rPr>
      </w:pPr>
      <w:r>
        <w:rPr>
          <w:rFonts w:hint="eastAsia" w:cs="仿宋_GB2312" w:asciiTheme="minorEastAsia" w:hAnsiTheme="minorEastAsia" w:eastAsiaTheme="minorEastAsia"/>
          <w:kern w:val="2"/>
          <w:sz w:val="32"/>
          <w:szCs w:val="32"/>
        </w:rPr>
        <w:t>（一）最后报价一览表</w:t>
      </w:r>
    </w:p>
    <w:p>
      <w:pPr>
        <w:autoSpaceDE w:val="0"/>
        <w:autoSpaceDN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杭州电子科技大学、浙江五石中正工程咨询有限公司</w:t>
      </w:r>
      <w:r>
        <w:rPr>
          <w:rFonts w:hint="eastAsia" w:cs="仿宋_GB2312" w:asciiTheme="minorEastAsia" w:hAnsiTheme="minorEastAsia" w:eastAsiaTheme="minorEastAsia"/>
          <w:kern w:val="0"/>
          <w:sz w:val="24"/>
          <w:lang w:val="zh-CN"/>
        </w:rPr>
        <w:t>：</w:t>
      </w:r>
    </w:p>
    <w:p>
      <w:pPr>
        <w:spacing w:line="360" w:lineRule="auto"/>
        <w:ind w:firstLine="72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按你方磋商文件要求，</w:t>
      </w:r>
      <w:r>
        <w:rPr>
          <w:rFonts w:hint="eastAsia" w:cs="仿宋_GB2312" w:asciiTheme="minorEastAsia" w:hAnsiTheme="minorEastAsia" w:eastAsiaTheme="minorEastAsia"/>
          <w:sz w:val="24"/>
        </w:rPr>
        <w:t>我们即</w:t>
      </w:r>
      <w:r>
        <w:rPr>
          <w:rFonts w:hint="eastAsia" w:cs="仿宋_GB2312" w:asciiTheme="minorEastAsia" w:hAnsiTheme="minorEastAsia" w:eastAsiaTheme="minorEastAsia"/>
          <w:kern w:val="0"/>
          <w:sz w:val="24"/>
          <w:lang w:val="zh-CN"/>
        </w:rPr>
        <w:t>本响应文件签字方，谨此向你方发出要约如下：如你方接受本响应，我方承诺按照如下最后报价一览表的价格完成</w:t>
      </w:r>
      <w:r>
        <w:rPr>
          <w:rFonts w:hint="eastAsia" w:cs="仿宋_GB2312" w:asciiTheme="minorEastAsia" w:hAnsiTheme="minorEastAsia" w:eastAsiaTheme="minorEastAsia"/>
          <w:sz w:val="24"/>
          <w:lang w:eastAsia="zh-CN"/>
        </w:rPr>
        <w:t>网络空间科学与网络空间安全科研平台</w:t>
      </w:r>
      <w:r>
        <w:rPr>
          <w:rFonts w:hint="eastAsia" w:cs="仿宋_GB2312" w:asciiTheme="minorEastAsia" w:hAnsiTheme="minorEastAsia" w:eastAsiaTheme="minorEastAsia"/>
          <w:sz w:val="24"/>
        </w:rPr>
        <w:t>【项目编号：</w:t>
      </w:r>
      <w:r>
        <w:rPr>
          <w:rFonts w:hint="eastAsia" w:cs="仿宋_GB2312" w:asciiTheme="minorEastAsia" w:hAnsiTheme="minorEastAsia" w:eastAsiaTheme="minorEastAsia"/>
          <w:sz w:val="24"/>
          <w:lang w:eastAsia="zh-CN"/>
        </w:rPr>
        <w:t>ZJWSBJ-HD-202322C</w:t>
      </w:r>
      <w:r>
        <w:rPr>
          <w:rFonts w:hint="eastAsia" w:cs="仿宋_GB2312" w:asciiTheme="minorEastAsia" w:hAnsiTheme="minorEastAsia" w:eastAsiaTheme="minorEastAsia"/>
          <w:sz w:val="24"/>
        </w:rPr>
        <w:t>】</w:t>
      </w:r>
      <w:r>
        <w:rPr>
          <w:rFonts w:hint="eastAsia" w:cs="仿宋_GB2312" w:asciiTheme="minorEastAsia" w:hAnsiTheme="minorEastAsia" w:eastAsiaTheme="minorEastAsia"/>
          <w:kern w:val="0"/>
          <w:sz w:val="24"/>
          <w:lang w:val="zh-CN"/>
        </w:rPr>
        <w:t>的实施。</w:t>
      </w:r>
    </w:p>
    <w:p>
      <w:pPr>
        <w:snapToGrid w:val="0"/>
        <w:spacing w:line="360" w:lineRule="auto"/>
        <w:ind w:left="480"/>
        <w:jc w:val="center"/>
        <w:rPr>
          <w:rFonts w:cs="仿宋_GB2312" w:asciiTheme="minorEastAsia" w:hAnsiTheme="minorEastAsia" w:eastAsiaTheme="minorEastAsia"/>
          <w:b/>
          <w:kern w:val="0"/>
          <w:sz w:val="24"/>
          <w:lang w:val="zh-CN"/>
        </w:rPr>
      </w:pPr>
      <w:r>
        <w:rPr>
          <w:rFonts w:hint="eastAsia" w:cs="仿宋_GB2312" w:asciiTheme="minorEastAsia" w:hAnsiTheme="minorEastAsia" w:eastAsiaTheme="minorEastAsia"/>
          <w:b/>
          <w:kern w:val="0"/>
          <w:sz w:val="24"/>
          <w:lang w:val="zh-CN"/>
        </w:rPr>
        <w:t>最后报价一览表(单位均为人民币元)</w:t>
      </w:r>
    </w:p>
    <w:tbl>
      <w:tblPr>
        <w:tblStyle w:val="63"/>
        <w:tblW w:w="151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992"/>
        <w:gridCol w:w="2268"/>
        <w:gridCol w:w="2410"/>
        <w:gridCol w:w="2268"/>
        <w:gridCol w:w="2126"/>
        <w:gridCol w:w="2127"/>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817" w:type="dxa"/>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序号</w:t>
            </w:r>
          </w:p>
        </w:tc>
        <w:tc>
          <w:tcPr>
            <w:tcW w:w="992" w:type="dxa"/>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名称</w:t>
            </w:r>
          </w:p>
        </w:tc>
        <w:tc>
          <w:tcPr>
            <w:tcW w:w="2268" w:type="dxa"/>
          </w:tcPr>
          <w:p>
            <w:pPr>
              <w:spacing w:line="360" w:lineRule="auto"/>
              <w:jc w:val="center"/>
              <w:rPr>
                <w:rFonts w:ascii="宋体" w:hAnsi="宋体" w:cs="宋体"/>
                <w:b/>
                <w:sz w:val="24"/>
              </w:rPr>
            </w:pPr>
          </w:p>
          <w:p>
            <w:pPr>
              <w:spacing w:line="360" w:lineRule="auto"/>
              <w:jc w:val="center"/>
              <w:rPr>
                <w:rFonts w:cs="宋体" w:asciiTheme="minorEastAsia" w:hAnsiTheme="minorEastAsia" w:eastAsiaTheme="minorEastAsia"/>
                <w:b/>
                <w:sz w:val="24"/>
              </w:rPr>
            </w:pPr>
            <w:r>
              <w:rPr>
                <w:rFonts w:hint="eastAsia" w:ascii="宋体" w:hAnsi="宋体" w:cs="宋体"/>
                <w:b/>
                <w:sz w:val="24"/>
              </w:rPr>
              <w:t>品牌（如果有）</w:t>
            </w:r>
          </w:p>
        </w:tc>
        <w:tc>
          <w:tcPr>
            <w:tcW w:w="2410"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规格型号</w:t>
            </w:r>
          </w:p>
        </w:tc>
        <w:tc>
          <w:tcPr>
            <w:tcW w:w="2268"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数量</w:t>
            </w:r>
          </w:p>
        </w:tc>
        <w:tc>
          <w:tcPr>
            <w:tcW w:w="2126"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单价</w:t>
            </w:r>
          </w:p>
        </w:tc>
        <w:tc>
          <w:tcPr>
            <w:tcW w:w="2127"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合计</w:t>
            </w:r>
          </w:p>
        </w:tc>
        <w:tc>
          <w:tcPr>
            <w:tcW w:w="2126" w:type="dxa"/>
            <w:vAlign w:val="center"/>
          </w:tcPr>
          <w:p>
            <w:pPr>
              <w:spacing w:line="360" w:lineRule="auto"/>
              <w:jc w:val="center"/>
              <w:rPr>
                <w:rFonts w:ascii="宋体" w:hAnsi="宋体" w:cs="宋体"/>
                <w:b/>
                <w:sz w:val="24"/>
              </w:rPr>
            </w:pPr>
          </w:p>
          <w:p>
            <w:pPr>
              <w:spacing w:line="360" w:lineRule="auto"/>
              <w:jc w:val="center"/>
              <w:rPr>
                <w:rFonts w:ascii="宋体" w:hAnsi="宋体" w:cs="宋体"/>
                <w:b/>
                <w:sz w:val="24"/>
              </w:rPr>
            </w:pPr>
            <w:r>
              <w:rPr>
                <w:rFonts w:hint="eastAsia" w:ascii="宋体" w:hAnsi="宋体" w:cs="宋体"/>
                <w:b/>
                <w:sz w:val="24"/>
              </w:rPr>
              <w:t>备注（如果有）</w:t>
            </w:r>
          </w:p>
          <w:p>
            <w:pPr>
              <w:spacing w:line="360" w:lineRule="auto"/>
              <w:jc w:val="center"/>
              <w:rPr>
                <w:rFonts w:cs="宋体" w:asciiTheme="minorEastAsia" w:hAnsiTheme="minorEastAsia" w:eastAsiaTheme="minorEastAsia"/>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1</w:t>
            </w:r>
          </w:p>
        </w:tc>
        <w:tc>
          <w:tcPr>
            <w:tcW w:w="992" w:type="dxa"/>
            <w:vAlign w:val="center"/>
          </w:tcPr>
          <w:p>
            <w:pPr>
              <w:snapToGrid w:val="0"/>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X</w:t>
            </w:r>
            <w:r>
              <w:rPr>
                <w:rFonts w:cs="宋体" w:asciiTheme="minorEastAsia" w:hAnsiTheme="minorEastAsia" w:eastAsiaTheme="minorEastAsia"/>
                <w:sz w:val="24"/>
              </w:rPr>
              <w:t>X</w:t>
            </w: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2</w:t>
            </w:r>
          </w:p>
        </w:tc>
        <w:tc>
          <w:tcPr>
            <w:tcW w:w="992" w:type="dxa"/>
            <w:vAlign w:val="center"/>
          </w:tcPr>
          <w:p>
            <w:pPr>
              <w:snapToGrid w:val="0"/>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X</w:t>
            </w:r>
            <w:r>
              <w:rPr>
                <w:rFonts w:cs="宋体" w:asciiTheme="minorEastAsia" w:hAnsiTheme="minorEastAsia" w:eastAsiaTheme="minorEastAsia"/>
                <w:sz w:val="24"/>
              </w:rPr>
              <w:t>X</w:t>
            </w: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w:t>
            </w:r>
          </w:p>
        </w:tc>
        <w:tc>
          <w:tcPr>
            <w:tcW w:w="992"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p>
        </w:tc>
        <w:tc>
          <w:tcPr>
            <w:tcW w:w="992"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p>
        </w:tc>
        <w:tc>
          <w:tcPr>
            <w:tcW w:w="992"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6487" w:type="dxa"/>
            <w:gridSpan w:val="4"/>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最后报价（小写）</w:t>
            </w:r>
          </w:p>
        </w:tc>
        <w:tc>
          <w:tcPr>
            <w:tcW w:w="8647" w:type="dxa"/>
            <w:gridSpan w:val="4"/>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487" w:type="dxa"/>
            <w:gridSpan w:val="4"/>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最后报价（大写）</w:t>
            </w:r>
          </w:p>
        </w:tc>
        <w:tc>
          <w:tcPr>
            <w:tcW w:w="8647" w:type="dxa"/>
            <w:gridSpan w:val="4"/>
          </w:tcPr>
          <w:p>
            <w:pPr>
              <w:spacing w:line="360" w:lineRule="auto"/>
              <w:jc w:val="center"/>
              <w:rPr>
                <w:rFonts w:cs="宋体" w:asciiTheme="minorEastAsia" w:hAnsiTheme="minorEastAsia" w:eastAsiaTheme="minorEastAsia"/>
                <w:sz w:val="24"/>
              </w:rPr>
            </w:pPr>
          </w:p>
        </w:tc>
      </w:tr>
    </w:tbl>
    <w:p>
      <w:pPr>
        <w:spacing w:line="360" w:lineRule="auto"/>
        <w:ind w:left="-2" w:leftChars="-1"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sz w:val="24"/>
        </w:rPr>
        <w:t>注：</w:t>
      </w:r>
      <w:r>
        <w:rPr>
          <w:rFonts w:hint="eastAsia" w:cs="仿宋_GB2312" w:asciiTheme="minorEastAsia" w:hAnsiTheme="minorEastAsia" w:eastAsiaTheme="minorEastAsia"/>
          <w:kern w:val="0"/>
          <w:sz w:val="24"/>
          <w:lang w:val="zh-CN"/>
        </w:rPr>
        <w:t>1、</w:t>
      </w:r>
      <w:r>
        <w:rPr>
          <w:rFonts w:hint="eastAsia" w:cs="宋体" w:asciiTheme="minorEastAsia" w:hAnsiTheme="minorEastAsia" w:eastAsiaTheme="minorEastAsia"/>
          <w:kern w:val="0"/>
          <w:sz w:val="24"/>
          <w:lang w:val="zh-CN"/>
        </w:rPr>
        <w:t>供应商需按本表格式填写</w:t>
      </w:r>
      <w:r>
        <w:rPr>
          <w:rFonts w:hint="eastAsia" w:cs="宋体" w:asciiTheme="minorEastAsia" w:hAnsiTheme="minorEastAsia" w:eastAsiaTheme="minorEastAsia"/>
          <w:b/>
          <w:kern w:val="0"/>
          <w:sz w:val="24"/>
          <w:lang w:val="zh-CN"/>
        </w:rPr>
        <w:t>，</w:t>
      </w:r>
      <w:r>
        <w:rPr>
          <w:rFonts w:hint="eastAsia" w:cs="宋体" w:asciiTheme="minorEastAsia" w:hAnsiTheme="minorEastAsia" w:eastAsiaTheme="minorEastAsia"/>
          <w:b/>
          <w:kern w:val="0"/>
          <w:sz w:val="24"/>
        </w:rPr>
        <w:t>否则视为</w:t>
      </w:r>
      <w:r>
        <w:rPr>
          <w:rFonts w:hint="eastAsia" w:cs="宋体" w:asciiTheme="minorEastAsia" w:hAnsiTheme="minorEastAsia" w:eastAsiaTheme="minorEastAsia"/>
          <w:b/>
          <w:sz w:val="24"/>
        </w:rPr>
        <w:t>响应文件含有采购人不能接受的附加条件，响应无效</w:t>
      </w:r>
      <w:r>
        <w:rPr>
          <w:rFonts w:hint="eastAsia" w:cs="仿宋_GB2312" w:asciiTheme="minorEastAsia" w:hAnsiTheme="minorEastAsia" w:eastAsiaTheme="minorEastAsia"/>
          <w:kern w:val="0"/>
          <w:sz w:val="24"/>
          <w:lang w:val="zh-CN"/>
        </w:rPr>
        <w:t>。</w:t>
      </w:r>
    </w:p>
    <w:p>
      <w:pPr>
        <w:snapToGrid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2</w:t>
      </w:r>
      <w:r>
        <w:rPr>
          <w:rFonts w:cs="仿宋_GB2312" w:asciiTheme="minorEastAsia" w:hAnsiTheme="minorEastAsia" w:eastAsiaTheme="minorEastAsia"/>
          <w:kern w:val="0"/>
          <w:sz w:val="24"/>
          <w:lang w:val="zh-CN"/>
        </w:rPr>
        <w:t>、</w:t>
      </w:r>
      <w:r>
        <w:rPr>
          <w:rFonts w:hint="eastAsia" w:cs="宋体" w:asciiTheme="minorEastAsia" w:hAnsiTheme="minorEastAsia" w:eastAsiaTheme="minorEastAsia"/>
          <w:kern w:val="0"/>
          <w:sz w:val="24"/>
          <w:lang w:val="zh-CN"/>
        </w:rPr>
        <w:t>有关本项目实施所涉及的一切费用均计入报价。</w:t>
      </w:r>
      <w:r>
        <w:rPr>
          <w:rFonts w:hint="eastAsia" w:cs="宋体" w:asciiTheme="minorEastAsia" w:hAnsiTheme="minorEastAsia" w:eastAsiaTheme="minorEastAsia"/>
          <w:b/>
          <w:kern w:val="0"/>
          <w:sz w:val="24"/>
          <w:lang w:val="zh-CN"/>
        </w:rPr>
        <w:t>采购人将以合同形式有偿取得货物或服务，不接受供应商给予的赠品、回扣或者与采购无关的其他商品、服务</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kern w:val="0"/>
          <w:sz w:val="24"/>
          <w:lang w:val="zh-CN"/>
        </w:rPr>
        <w:t>不得出现“0元”“免费赠送”等形式的无偿报价，</w:t>
      </w:r>
      <w:r>
        <w:rPr>
          <w:rFonts w:hint="eastAsia" w:cs="宋体" w:asciiTheme="minorEastAsia" w:hAnsiTheme="minorEastAsia" w:eastAsiaTheme="minorEastAsia"/>
          <w:b/>
          <w:kern w:val="0"/>
          <w:sz w:val="24"/>
        </w:rPr>
        <w:t>否则视为</w:t>
      </w:r>
      <w:r>
        <w:rPr>
          <w:rFonts w:hint="eastAsia" w:cs="宋体" w:asciiTheme="minorEastAsia" w:hAnsiTheme="minorEastAsia" w:eastAsiaTheme="minorEastAsia"/>
          <w:b/>
          <w:sz w:val="24"/>
        </w:rPr>
        <w:t>最后报价文件含有采购人不能接受的附加条件，响应无效</w:t>
      </w:r>
      <w:r>
        <w:rPr>
          <w:rFonts w:hint="eastAsia" w:cs="宋体" w:asciiTheme="minorEastAsia" w:hAnsiTheme="minorEastAsia" w:eastAsiaTheme="minorEastAsia"/>
          <w:b/>
          <w:kern w:val="0"/>
          <w:sz w:val="24"/>
          <w:lang w:val="zh-CN"/>
        </w:rPr>
        <w:t>；采购内容未包含在《最后报价一览表》名称栏中，供应商不能作出合理解释的，</w:t>
      </w:r>
      <w:r>
        <w:rPr>
          <w:rFonts w:hint="eastAsia" w:cs="宋体" w:asciiTheme="minorEastAsia" w:hAnsiTheme="minorEastAsia" w:eastAsiaTheme="minorEastAsia"/>
          <w:b/>
          <w:kern w:val="0"/>
          <w:sz w:val="24"/>
        </w:rPr>
        <w:t>视为</w:t>
      </w:r>
      <w:r>
        <w:rPr>
          <w:rFonts w:hint="eastAsia" w:cs="宋体" w:asciiTheme="minorEastAsia" w:hAnsiTheme="minorEastAsia" w:eastAsiaTheme="minorEastAsia"/>
          <w:b/>
          <w:sz w:val="24"/>
        </w:rPr>
        <w:t>响应文件含有采购人不能接受的附加条件的，响应无效。</w:t>
      </w:r>
    </w:p>
    <w:p>
      <w:pPr>
        <w:snapToGrid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3、特别提示：采购代理机构将对项目名称和项目编号，成交供应商名称、地址和成交金额，</w:t>
      </w:r>
      <w:r>
        <w:rPr>
          <w:rFonts w:hint="eastAsia" w:cs="宋体" w:asciiTheme="minorEastAsia" w:hAnsiTheme="minorEastAsia" w:eastAsiaTheme="minorEastAsia"/>
          <w:kern w:val="0"/>
          <w:sz w:val="24"/>
          <w:lang w:val="zh-CN"/>
        </w:rPr>
        <w:t>主要成交标的名称、服务范围、服务要求、服务时间、服务标准等予以公示</w:t>
      </w:r>
      <w:r>
        <w:rPr>
          <w:rFonts w:hint="eastAsia" w:cs="仿宋_GB2312" w:asciiTheme="minorEastAsia" w:hAnsiTheme="minorEastAsia" w:eastAsiaTheme="minorEastAsia"/>
          <w:kern w:val="0"/>
          <w:sz w:val="24"/>
          <w:lang w:val="zh-CN"/>
        </w:rPr>
        <w:t>。</w:t>
      </w:r>
    </w:p>
    <w:p>
      <w:pPr>
        <w:spacing w:line="360" w:lineRule="auto"/>
        <w:ind w:firstLine="480" w:firstLineChars="200"/>
        <w:rPr>
          <w:rFonts w:cs="仿宋_GB2312" w:asciiTheme="minorEastAsia" w:hAnsiTheme="minorEastAsia" w:eastAsiaTheme="minorEastAsia"/>
          <w:kern w:val="0"/>
          <w:sz w:val="24"/>
          <w:u w:val="single"/>
          <w:lang w:val="zh-CN"/>
        </w:rPr>
      </w:pPr>
      <w:r>
        <w:rPr>
          <w:rFonts w:hint="eastAsia" w:cs="仿宋_GB2312" w:asciiTheme="minorEastAsia" w:hAnsiTheme="minorEastAsia" w:eastAsiaTheme="minorEastAsia"/>
          <w:kern w:val="0"/>
          <w:sz w:val="24"/>
          <w:szCs w:val="22"/>
          <w:lang w:val="zh-CN"/>
        </w:rPr>
        <w:t>4</w:t>
      </w:r>
      <w:r>
        <w:rPr>
          <w:rFonts w:cs="仿宋_GB2312" w:asciiTheme="minorEastAsia" w:hAnsiTheme="minorEastAsia" w:eastAsiaTheme="minorEastAsia"/>
          <w:kern w:val="0"/>
          <w:sz w:val="24"/>
          <w:szCs w:val="22"/>
          <w:lang w:val="zh-CN"/>
        </w:rPr>
        <w:t>、</w:t>
      </w:r>
      <w:r>
        <w:rPr>
          <w:rFonts w:hint="eastAsia" w:cs="仿宋_GB2312" w:asciiTheme="minorEastAsia" w:hAnsiTheme="minorEastAsia" w:eastAsiaTheme="minorEastAsia"/>
          <w:kern w:val="0"/>
          <w:sz w:val="24"/>
          <w:lang w:val="zh-CN"/>
        </w:rPr>
        <w:t>符合磋商文件中列明的可享受中小企业扶持政策的供应商，请填写中小企业声明函。注：供应商</w:t>
      </w:r>
      <w:r>
        <w:rPr>
          <w:rFonts w:cs="仿宋_GB2312" w:asciiTheme="minorEastAsia" w:hAnsiTheme="minorEastAsia" w:eastAsiaTheme="minorEastAsia"/>
          <w:kern w:val="0"/>
          <w:sz w:val="24"/>
          <w:lang w:val="zh-CN"/>
        </w:rPr>
        <w:t>提供</w:t>
      </w:r>
      <w:r>
        <w:rPr>
          <w:rFonts w:hint="eastAsia" w:cs="仿宋_GB2312" w:asciiTheme="minorEastAsia" w:hAnsiTheme="minorEastAsia" w:eastAsiaTheme="minorEastAsia"/>
          <w:kern w:val="0"/>
          <w:sz w:val="24"/>
          <w:lang w:val="zh-CN"/>
        </w:rPr>
        <w:t>的中小企业</w:t>
      </w:r>
      <w:r>
        <w:rPr>
          <w:rFonts w:cs="仿宋_GB2312" w:asciiTheme="minorEastAsia" w:hAnsiTheme="minorEastAsia" w:eastAsiaTheme="minorEastAsia"/>
          <w:kern w:val="0"/>
          <w:sz w:val="24"/>
          <w:lang w:val="zh-CN"/>
        </w:rPr>
        <w:t>声明函内容不实的，属于提供虚假材料谋取中标、成交，依照《中华人民共和国政府采购法》等国家有关规定追究相应责任。</w:t>
      </w: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 xml:space="preserve">                                           </w:t>
      </w:r>
      <w:r>
        <w:rPr>
          <w:rFonts w:hint="eastAsia" w:cs="仿宋_GB2312" w:asciiTheme="minorEastAsia" w:hAnsiTheme="minorEastAsia" w:eastAsiaTheme="minorEastAsia"/>
          <w:kern w:val="0"/>
          <w:sz w:val="24"/>
          <w:lang w:val="zh-CN"/>
        </w:rPr>
        <w:t>供应商名称（电子签名）：</w:t>
      </w:r>
    </w:p>
    <w:p>
      <w:pPr>
        <w:autoSpaceDE w:val="0"/>
        <w:autoSpaceDN w:val="0"/>
        <w:spacing w:line="360" w:lineRule="auto"/>
        <w:ind w:left="5040" w:hanging="5040" w:hangingChars="21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kern w:val="0"/>
          <w:sz w:val="24"/>
          <w:lang w:val="zh-CN"/>
        </w:rPr>
        <w:sectPr>
          <w:pgSz w:w="16838" w:h="11906" w:orient="landscape"/>
          <w:pgMar w:top="1418" w:right="471" w:bottom="1418" w:left="777" w:header="851" w:footer="992" w:gutter="0"/>
          <w:cols w:space="720" w:num="1"/>
          <w:titlePg/>
          <w:docGrid w:linePitch="312" w:charSpace="0"/>
        </w:sectPr>
      </w:pPr>
    </w:p>
    <w:p>
      <w:pPr>
        <w:widowControl/>
        <w:adjustRightInd/>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（二）中小企业声明函</w:t>
      </w:r>
      <w:bookmarkStart w:id="73" w:name="_Toc465665161"/>
      <w:r>
        <w:rPr>
          <w:rFonts w:hint="eastAsia" w:asciiTheme="minorEastAsia" w:hAnsiTheme="minorEastAsia" w:eastAsiaTheme="minorEastAsia"/>
          <w:b/>
          <w:sz w:val="32"/>
          <w:szCs w:val="32"/>
        </w:rPr>
        <w:t>（如果有）</w:t>
      </w:r>
    </w:p>
    <w:p>
      <w:pPr>
        <w:widowControl/>
        <w:spacing w:line="360" w:lineRule="auto"/>
        <w:ind w:firstLine="120" w:firstLineChars="50"/>
        <w:jc w:val="left"/>
        <w:rPr>
          <w:rFonts w:cs="宋体" w:asciiTheme="minorEastAsia" w:hAnsiTheme="minorEastAsia" w:eastAsiaTheme="minorEastAsia"/>
          <w:b/>
          <w:sz w:val="24"/>
        </w:rPr>
      </w:pPr>
    </w:p>
    <w:p>
      <w:pPr>
        <w:widowControl/>
        <w:spacing w:line="360" w:lineRule="auto"/>
        <w:ind w:firstLine="120" w:firstLineChars="50"/>
        <w:jc w:val="lef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 [</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b/>
          <w:sz w:val="24"/>
        </w:rPr>
        <w:t>落实政府采购政策需满足的资格要求为“无”即本项目或标项未预留份额专门面向中小企业时，符合《政府采购促进中小企业发展管理办法》规定的小微企业拟享受价格扣除政策的，需提供中小企业声明函（附件</w:t>
      </w:r>
      <w:r>
        <w:rPr>
          <w:rFonts w:cs="宋体" w:asciiTheme="minorEastAsia" w:hAnsiTheme="minorEastAsia" w:eastAsiaTheme="minorEastAsia"/>
          <w:b/>
          <w:sz w:val="24"/>
        </w:rPr>
        <w:t>5</w:t>
      </w:r>
      <w:r>
        <w:rPr>
          <w:rFonts w:hint="eastAsia" w:cs="宋体" w:asciiTheme="minorEastAsia" w:hAnsiTheme="minorEastAsia" w:eastAsiaTheme="minorEastAsia"/>
          <w:b/>
          <w:sz w:val="24"/>
        </w:rPr>
        <w:t>）。]</w:t>
      </w:r>
    </w:p>
    <w:p>
      <w:pPr>
        <w:widowControl/>
        <w:adjustRightInd/>
        <w:jc w:val="center"/>
        <w:rPr>
          <w:rFonts w:cs="仿宋_GB2312" w:asciiTheme="minorEastAsia" w:hAnsiTheme="minorEastAsia" w:eastAsiaTheme="minorEastAsia"/>
          <w:sz w:val="24"/>
        </w:rPr>
      </w:pPr>
    </w:p>
    <w:p>
      <w:pPr>
        <w:widowControl/>
        <w:adjustRightInd/>
        <w:jc w:val="left"/>
        <w:rPr>
          <w:rFonts w:cs="宋体" w:asciiTheme="minorEastAsia" w:hAnsiTheme="minorEastAsia" w:eastAsiaTheme="minorEastAsia"/>
          <w:b/>
          <w:sz w:val="32"/>
          <w:szCs w:val="32"/>
        </w:rPr>
      </w:pPr>
      <w:r>
        <w:rPr>
          <w:rFonts w:cs="宋体" w:asciiTheme="minorEastAsia" w:hAnsiTheme="minorEastAsia" w:eastAsiaTheme="minorEastAsia"/>
          <w:b/>
          <w:sz w:val="32"/>
          <w:szCs w:val="32"/>
        </w:rPr>
        <w:br w:type="page"/>
      </w:r>
    </w:p>
    <w:p>
      <w:pPr>
        <w:pStyle w:val="4"/>
        <w:keepNext w:val="0"/>
        <w:keepLines w:val="0"/>
        <w:pageBreakBefore/>
        <w:widowControl/>
        <w:numPr>
          <w:ilvl w:val="0"/>
          <w:numId w:val="0"/>
        </w:numPr>
        <w:adjustRightInd/>
        <w:spacing w:before="100" w:beforeAutospacing="1" w:after="100" w:afterAutospacing="1" w:line="240" w:lineRule="auto"/>
        <w:ind w:left="1290" w:firstLine="3092" w:firstLineChars="700"/>
        <w:rPr>
          <w:rFonts w:cs="仿宋_GB2312" w:asciiTheme="minorEastAsia" w:hAnsiTheme="minorEastAsia" w:eastAsiaTheme="minorEastAsia"/>
        </w:rPr>
      </w:pPr>
      <w:r>
        <w:rPr>
          <w:rFonts w:hint="eastAsia" w:cs="仿宋_GB2312" w:asciiTheme="minorEastAsia" w:hAnsiTheme="minorEastAsia" w:eastAsiaTheme="minorEastAsia"/>
        </w:rPr>
        <w:t>附件</w:t>
      </w:r>
      <w:bookmarkEnd w:id="73"/>
    </w:p>
    <w:p>
      <w:pPr>
        <w:spacing w:line="360" w:lineRule="auto"/>
        <w:jc w:val="left"/>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附件1：质疑函范本及制作说明</w:t>
      </w:r>
    </w:p>
    <w:p>
      <w:pPr>
        <w:spacing w:line="360" w:lineRule="auto"/>
        <w:jc w:val="center"/>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质疑函范本</w:t>
      </w:r>
    </w:p>
    <w:p>
      <w:pPr>
        <w:snapToGrid w:val="0"/>
        <w:spacing w:before="240" w:beforeLines="100"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一、质疑供应商基本信息</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质疑供应商：</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地址：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授权代表：</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地址： </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二、质疑项目基本情况</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质疑项目的名称：</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质疑项目的编号：</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包号：</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采购人名称：</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采购文件获取日期：</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三、质疑事项具体内容</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质疑事项1：</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事实依据：</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法律依据：</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质疑事项2</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四、与质疑事项相关的质疑请求</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请求：</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签字(签章)：                   公章：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日期：    </w:t>
      </w:r>
    </w:p>
    <w:p>
      <w:pPr>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质疑函制作说明：</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1.供应商提出质疑时，应提交质疑函和必要的证明材料。</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2.质疑供应商若委托代理人进行质疑的，质疑函应按要求列明“授权代表”的有关内容，并在附件中提交由质疑</w:t>
      </w:r>
      <w:r>
        <w:rPr>
          <w:rFonts w:hint="eastAsia" w:cs="仿宋_GB2312" w:asciiTheme="minorEastAsia" w:hAnsiTheme="minorEastAsia" w:eastAsiaTheme="minorEastAsia"/>
          <w:kern w:val="0"/>
          <w:sz w:val="24"/>
        </w:rPr>
        <w:t>供应商签署的授权委托书。授权委托书应载明代理人的姓名或者名称、代理事项、具体权限、期限和相关事项。</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3.质疑供应商若对项目的某一分包进行质疑，质疑函中应列明具体分包号。</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4.质疑函的质疑事项应具体、明确，并有必要的事实依据和法律依据。</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5.质疑函的质疑请求应与质疑事项相关。</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6.质疑供应商为自然人的，质疑函应由本人签字；质疑供应商为法人或者其他组织的，质疑函应由法定代表人、主要负责人，或者其授权代表签字或者盖章，并加盖公章。</w:t>
      </w:r>
    </w:p>
    <w:p>
      <w:pPr>
        <w:widowControl/>
        <w:spacing w:line="360" w:lineRule="auto"/>
        <w:ind w:firstLine="600" w:firstLineChars="200"/>
        <w:jc w:val="left"/>
        <w:rPr>
          <w:rFonts w:cs="仿宋_GB2312" w:asciiTheme="minorEastAsia" w:hAnsiTheme="minorEastAsia" w:eastAsiaTheme="minorEastAsia"/>
          <w:sz w:val="30"/>
          <w:szCs w:val="30"/>
        </w:rPr>
      </w:pPr>
    </w:p>
    <w:p>
      <w:pPr>
        <w:spacing w:line="360" w:lineRule="auto"/>
        <w:jc w:val="left"/>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z w:val="24"/>
        </w:rPr>
        <w:br w:type="page"/>
      </w:r>
      <w:r>
        <w:rPr>
          <w:rFonts w:hint="eastAsia" w:cs="仿宋_GB2312" w:asciiTheme="minorEastAsia" w:hAnsiTheme="minorEastAsia" w:eastAsiaTheme="minorEastAsia"/>
          <w:b/>
          <w:spacing w:val="6"/>
          <w:sz w:val="32"/>
          <w:szCs w:val="32"/>
        </w:rPr>
        <w:t>附件2：投诉书范本及制作说明</w:t>
      </w:r>
    </w:p>
    <w:p>
      <w:pPr>
        <w:spacing w:line="360" w:lineRule="auto"/>
        <w:jc w:val="center"/>
        <w:rPr>
          <w:rFonts w:cs="仿宋_GB2312" w:asciiTheme="minorEastAsia" w:hAnsiTheme="minorEastAsia" w:eastAsiaTheme="minorEastAsia"/>
          <w:b/>
          <w:sz w:val="24"/>
        </w:rPr>
      </w:pPr>
    </w:p>
    <w:p>
      <w:pPr>
        <w:spacing w:line="360" w:lineRule="auto"/>
        <w:jc w:val="center"/>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投诉书范本</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一、投诉相关主体基本情况</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投诉人：</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tabs>
          <w:tab w:val="left" w:pos="6510"/>
        </w:tabs>
        <w:spacing w:line="360" w:lineRule="auto"/>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法定代表人/主要负责人：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tabs>
          <w:tab w:val="left" w:pos="6510"/>
        </w:tabs>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授权代表：</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被投诉人1：</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被投诉人2</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相关供应商：</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二、投诉项目基本情况</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采购项目名称：</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采购项目编号：</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包号：</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采购人名称：</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代理机构名称：</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采购文件公告:</w:t>
      </w:r>
      <w:r>
        <w:rPr>
          <w:rFonts w:hint="eastAsia" w:cs="仿宋_GB2312" w:asciiTheme="minorEastAsia" w:hAnsiTheme="minorEastAsia" w:eastAsiaTheme="minorEastAsia"/>
          <w:sz w:val="24"/>
          <w:u w:val="dotted"/>
        </w:rPr>
        <w:t xml:space="preserve">是/否 </w:t>
      </w:r>
      <w:r>
        <w:rPr>
          <w:rFonts w:hint="eastAsia" w:cs="仿宋_GB2312" w:asciiTheme="minorEastAsia" w:hAnsiTheme="minorEastAsia" w:eastAsiaTheme="minorEastAsia"/>
          <w:sz w:val="24"/>
        </w:rPr>
        <w:t>公告期限：</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采购结果公告:</w:t>
      </w:r>
      <w:r>
        <w:rPr>
          <w:rFonts w:hint="eastAsia" w:cs="仿宋_GB2312" w:asciiTheme="minorEastAsia" w:hAnsiTheme="minorEastAsia" w:eastAsiaTheme="minorEastAsia"/>
          <w:sz w:val="24"/>
          <w:u w:val="dotted"/>
        </w:rPr>
        <w:t xml:space="preserve">是/否 </w:t>
      </w:r>
      <w:r>
        <w:rPr>
          <w:rFonts w:hint="eastAsia" w:cs="仿宋_GB2312" w:asciiTheme="minorEastAsia" w:hAnsiTheme="minorEastAsia" w:eastAsiaTheme="minorEastAsia"/>
          <w:sz w:val="24"/>
        </w:rPr>
        <w:t>公告期限：</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三、质疑基本情况</w:t>
      </w:r>
    </w:p>
    <w:p>
      <w:pPr>
        <w:spacing w:line="360" w:lineRule="auto"/>
        <w:ind w:firstLine="480" w:firstLineChars="200"/>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投诉人于</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年</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月</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日,向</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提出质疑，质疑事项为：</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pacing w:line="360" w:lineRule="auto"/>
        <w:ind w:firstLine="360" w:firstLineChars="150"/>
        <w:rPr>
          <w:rFonts w:cs="仿宋_GB2312" w:asciiTheme="minorEastAsia" w:hAnsiTheme="minorEastAsia" w:eastAsiaTheme="minorEastAsia"/>
          <w:sz w:val="24"/>
        </w:rPr>
      </w:pPr>
      <w:r>
        <w:rPr>
          <w:rFonts w:hint="eastAsia" w:cs="仿宋_GB2312" w:asciiTheme="minorEastAsia" w:hAnsiTheme="minorEastAsia" w:eastAsiaTheme="minorEastAsia"/>
          <w:sz w:val="24"/>
          <w:u w:val="dotted"/>
        </w:rPr>
        <w:t>采购人/代理机构</w:t>
      </w:r>
      <w:r>
        <w:rPr>
          <w:rFonts w:hint="eastAsia" w:cs="仿宋_GB2312" w:asciiTheme="minorEastAsia" w:hAnsiTheme="minorEastAsia" w:eastAsiaTheme="minorEastAsia"/>
          <w:sz w:val="24"/>
        </w:rPr>
        <w:t>于</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年</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月</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日,就质疑事项作出了答复/没有在法定期限内作出答复。</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四、投诉事项具体内容</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投诉事项 1：</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事实依据：</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法律依据：</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投诉事项2</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五、与投诉事项相关的投诉请求</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请求：</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签字(签章)：                   公章：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日期：    </w:t>
      </w: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投诉书制作说明：</w:t>
      </w:r>
    </w:p>
    <w:p>
      <w:pPr>
        <w:widowControl/>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1.投诉人提起投诉时，应当提交投诉书和必要的证明材料，并按照被投诉人和与投诉事项有关的供应商数量提供投诉书副本。</w:t>
      </w:r>
    </w:p>
    <w:p>
      <w:pPr>
        <w:widowControl/>
        <w:spacing w:line="360" w:lineRule="auto"/>
        <w:ind w:firstLine="480" w:firstLineChars="200"/>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2.投诉人若委托代理人进行投诉的，投诉书应按照要求列明“授权代表”的有关内容，并在附件中提交由</w:t>
      </w:r>
      <w:r>
        <w:rPr>
          <w:rFonts w:hint="eastAsia" w:cs="仿宋_GB2312" w:asciiTheme="minorEastAsia" w:hAnsiTheme="minorEastAsia" w:eastAsiaTheme="minorEastAsia"/>
          <w:kern w:val="0"/>
          <w:sz w:val="24"/>
        </w:rPr>
        <w:t>投诉人签署的授权委托书。授权委托书应当载明代理人的姓名或者名称、代理事项、具体权限、期限和相关事项。</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3.投诉人若对项目的某一分包进行投诉，投诉书应列明具体分包号。</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4.投诉书应简要列明质疑事项，质疑函、质疑答复等作为附件材料提供。</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5.投诉书的投诉事项应具体、明确，并有必要的事实依据和法律依据。</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6.投诉书的投诉请求应与投诉事项相关。</w:t>
      </w:r>
    </w:p>
    <w:p>
      <w:pPr>
        <w:widowControl/>
        <w:spacing w:line="360" w:lineRule="auto"/>
        <w:ind w:firstLine="480" w:firstLineChars="200"/>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7.投诉人为自然人的，投诉书应当由本人签字；投诉人为法人或者其他组织的，投诉书应当由法定代表人、主要负责人，或者其授权代表签字或者盖章，并加盖公章。</w:t>
      </w:r>
    </w:p>
    <w:p>
      <w:pPr>
        <w:rPr>
          <w:rFonts w:cs="仿宋_GB2312" w:asciiTheme="minorEastAsia" w:hAnsiTheme="minorEastAsia" w:eastAsiaTheme="minorEastAsia"/>
          <w:b/>
          <w:sz w:val="24"/>
        </w:rPr>
      </w:pPr>
    </w:p>
    <w:p>
      <w:pPr>
        <w:widowControl/>
        <w:adjustRightInd/>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br w:type="page"/>
      </w:r>
    </w:p>
    <w:p>
      <w:pPr>
        <w:spacing w:line="360" w:lineRule="auto"/>
        <w:jc w:val="left"/>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附件3：</w:t>
      </w:r>
    </w:p>
    <w:p>
      <w:pPr>
        <w:spacing w:line="360" w:lineRule="auto"/>
        <w:rPr>
          <w:rFonts w:asciiTheme="minorEastAsia" w:hAnsiTheme="minorEastAsia" w:eastAsiaTheme="minorEastAsia"/>
          <w:b/>
          <w:spacing w:val="6"/>
          <w:sz w:val="32"/>
          <w:szCs w:val="32"/>
        </w:rPr>
      </w:pPr>
    </w:p>
    <w:p>
      <w:pPr>
        <w:spacing w:line="360" w:lineRule="auto"/>
        <w:jc w:val="center"/>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残疾人福利性单位声明函</w:t>
      </w:r>
    </w:p>
    <w:p>
      <w:pPr>
        <w:spacing w:line="360" w:lineRule="auto"/>
        <w:rPr>
          <w:rFonts w:asciiTheme="minorEastAsia" w:hAnsiTheme="minorEastAsia" w:eastAsiaTheme="minorEastAsia"/>
          <w:b/>
          <w:spacing w:val="6"/>
          <w:sz w:val="30"/>
          <w:szCs w:val="30"/>
        </w:rPr>
      </w:pP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本单位郑重声明，根据《财政部 民政部 中国残疾人联合会关于促进残疾人就业政府采购政策的通知》（财库〔2017〕 141号）的规定，本单位为符合条件的残疾人福利性单位，且本单位参</w:t>
      </w:r>
      <w:r>
        <w:rPr>
          <w:rFonts w:hint="eastAsia" w:cs="仿宋_GB2312" w:asciiTheme="minorEastAsia" w:hAnsiTheme="minorEastAsia" w:eastAsiaTheme="minorEastAsia"/>
          <w:sz w:val="24"/>
          <w:u w:val="single"/>
        </w:rPr>
        <w:t xml:space="preserve">   杭州电子科技大学    </w:t>
      </w:r>
      <w:r>
        <w:rPr>
          <w:rFonts w:hint="eastAsia" w:cs="仿宋_GB2312" w:asciiTheme="minorEastAsia" w:hAnsiTheme="minorEastAsia" w:eastAsiaTheme="minorEastAsia"/>
          <w:sz w:val="24"/>
        </w:rPr>
        <w:t>单位的</w:t>
      </w:r>
      <w:r>
        <w:rPr>
          <w:rFonts w:hint="eastAsia" w:cs="仿宋_GB2312" w:asciiTheme="minorEastAsia" w:hAnsiTheme="minorEastAsia" w:eastAsiaTheme="minorEastAsia"/>
          <w:sz w:val="24"/>
          <w:u w:val="single"/>
        </w:rPr>
        <w:t xml:space="preserve">     </w:t>
      </w:r>
      <w:r>
        <w:rPr>
          <w:rFonts w:hint="eastAsia" w:cs="仿宋_GB2312" w:asciiTheme="minorEastAsia" w:hAnsiTheme="minorEastAsia" w:eastAsiaTheme="minorEastAsia"/>
          <w:sz w:val="24"/>
          <w:u w:val="single"/>
          <w:lang w:eastAsia="zh-CN"/>
        </w:rPr>
        <w:t>网络空间科学与网络空间安全科研平台</w:t>
      </w:r>
      <w:r>
        <w:rPr>
          <w:rFonts w:hint="eastAsia" w:cs="仿宋_GB2312" w:asciiTheme="minorEastAsia" w:hAnsiTheme="minorEastAsia" w:eastAsiaTheme="minorEastAsia"/>
          <w:sz w:val="24"/>
          <w:u w:val="single"/>
        </w:rPr>
        <w:t xml:space="preserve">    </w:t>
      </w:r>
      <w:r>
        <w:rPr>
          <w:rFonts w:hint="eastAsia" w:cs="仿宋_GB2312" w:asciiTheme="minorEastAsia" w:hAnsiTheme="minorEastAsia" w:eastAsiaTheme="minorEastAsia"/>
          <w:sz w:val="24"/>
        </w:rPr>
        <w:t>项目采购活动提供本单位制造的货物（由本单位承担工程/提供服务），或者提供其他残疾人福利性单位制造的货物（不包括使用非残疾人福利性单位注册商标的货物）。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本单位对上述声明的真实性负责。如有虚假，将依法承担相应责任。</w:t>
      </w:r>
    </w:p>
    <w:p>
      <w:pPr>
        <w:spacing w:line="360" w:lineRule="auto"/>
        <w:ind w:firstLine="480" w:firstLineChars="200"/>
        <w:rPr>
          <w:rFonts w:cs="仿宋_GB2312" w:asciiTheme="minorEastAsia" w:hAnsiTheme="minorEastAsia" w:eastAsiaTheme="minorEastAsia"/>
          <w:sz w:val="24"/>
        </w:rPr>
      </w:pPr>
    </w:p>
    <w:p>
      <w:pPr>
        <w:spacing w:line="360" w:lineRule="auto"/>
        <w:ind w:firstLine="480" w:firstLineChars="200"/>
        <w:rPr>
          <w:rFonts w:cs="仿宋_GB2312" w:asciiTheme="minorEastAsia" w:hAnsiTheme="minorEastAsia" w:eastAsiaTheme="minorEastAsia"/>
          <w:sz w:val="24"/>
        </w:rPr>
      </w:pPr>
    </w:p>
    <w:p>
      <w:pPr>
        <w:tabs>
          <w:tab w:val="left" w:pos="4860"/>
        </w:tabs>
        <w:spacing w:line="360" w:lineRule="auto"/>
        <w:ind w:right="1560" w:firstLine="480" w:firstLineChars="200"/>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单位名称（</w:t>
      </w:r>
      <w:r>
        <w:rPr>
          <w:rFonts w:hint="eastAsia" w:cs="仿宋_GB2312" w:asciiTheme="minorEastAsia" w:hAnsiTheme="minorEastAsia" w:eastAsiaTheme="minorEastAsia"/>
          <w:kern w:val="0"/>
          <w:sz w:val="24"/>
        </w:rPr>
        <w:t>电子签名</w:t>
      </w:r>
      <w:r>
        <w:rPr>
          <w:rFonts w:hint="eastAsia" w:cs="仿宋_GB2312" w:asciiTheme="minorEastAsia" w:hAnsiTheme="minorEastAsia" w:eastAsiaTheme="minorEastAsia"/>
          <w:sz w:val="24"/>
        </w:rPr>
        <w:t>）：</w:t>
      </w:r>
    </w:p>
    <w:p>
      <w:pPr>
        <w:tabs>
          <w:tab w:val="left" w:pos="4860"/>
        </w:tabs>
        <w:spacing w:line="360" w:lineRule="auto"/>
        <w:ind w:right="1560" w:firstLine="480" w:firstLineChars="200"/>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日  期：</w:t>
      </w:r>
    </w:p>
    <w:p>
      <w:pPr>
        <w:spacing w:line="360" w:lineRule="auto"/>
        <w:ind w:firstLine="480" w:firstLineChars="200"/>
        <w:rPr>
          <w:rFonts w:cs="仿宋_GB2312" w:asciiTheme="minorEastAsia" w:hAnsiTheme="minorEastAsia" w:eastAsiaTheme="minorEastAsia"/>
          <w:sz w:val="24"/>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autoSpaceDE w:val="0"/>
        <w:autoSpaceDN w:val="0"/>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32"/>
          <w:szCs w:val="32"/>
        </w:rPr>
        <w:t>附件4：</w:t>
      </w:r>
    </w:p>
    <w:p>
      <w:pPr>
        <w:spacing w:line="360" w:lineRule="auto"/>
        <w:jc w:val="left"/>
        <w:rPr>
          <w:rFonts w:cs="仿宋_GB2312" w:asciiTheme="minorEastAsia" w:hAnsiTheme="minorEastAsia" w:eastAsiaTheme="minorEastAsia"/>
          <w:b/>
          <w:sz w:val="24"/>
        </w:rPr>
      </w:pPr>
    </w:p>
    <w:p>
      <w:pPr>
        <w:autoSpaceDE w:val="0"/>
        <w:autoSpaceDN w:val="0"/>
        <w:jc w:val="center"/>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业务专用章使用说明函</w:t>
      </w:r>
    </w:p>
    <w:p>
      <w:pPr>
        <w:autoSpaceDE w:val="0"/>
        <w:autoSpaceDN w:val="0"/>
        <w:jc w:val="center"/>
        <w:rPr>
          <w:rFonts w:asciiTheme="minorEastAsia" w:hAnsiTheme="minorEastAsia" w:eastAsiaTheme="minorEastAsia"/>
          <w:b/>
          <w:bCs/>
          <w:sz w:val="32"/>
          <w:szCs w:val="32"/>
        </w:rPr>
      </w:pPr>
    </w:p>
    <w:p>
      <w:pPr>
        <w:spacing w:line="360" w:lineRule="auto"/>
        <w:rPr>
          <w:rFonts w:asciiTheme="minorEastAsia" w:hAnsiTheme="minorEastAsia" w:eastAsiaTheme="minorEastAsia"/>
          <w:sz w:val="24"/>
        </w:rPr>
      </w:pPr>
      <w:r>
        <w:rPr>
          <w:rFonts w:hint="eastAsia" w:cs="仿宋_GB2312" w:asciiTheme="minorEastAsia" w:hAnsiTheme="minorEastAsia" w:eastAsiaTheme="minorEastAsia"/>
          <w:sz w:val="24"/>
        </w:rPr>
        <w:t>杭州电子科技大学、浙江五石中正工程咨询有限公司：</w:t>
      </w:r>
    </w:p>
    <w:p>
      <w:pPr>
        <w:spacing w:line="360" w:lineRule="auto"/>
        <w:ind w:firstLine="480" w:firstLineChars="200"/>
        <w:rPr>
          <w:rFonts w:cs="宋体" w:asciiTheme="minorEastAsia" w:hAnsiTheme="minorEastAsia" w:eastAsiaTheme="minorEastAsia"/>
          <w:sz w:val="24"/>
        </w:rPr>
      </w:pPr>
      <w:r>
        <w:rPr>
          <w:rFonts w:hint="eastAsia" w:cs="仿宋_GB2312" w:asciiTheme="minorEastAsia" w:hAnsiTheme="minorEastAsia" w:eastAsiaTheme="minorEastAsia"/>
          <w:kern w:val="0"/>
          <w:sz w:val="24"/>
          <w:lang w:val="zh-CN"/>
        </w:rPr>
        <w:t>我方</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(供应商全称)</w:t>
      </w:r>
      <w:r>
        <w:rPr>
          <w:rFonts w:hint="eastAsia" w:asciiTheme="minorEastAsia" w:hAnsiTheme="minorEastAsia" w:eastAsiaTheme="minorEastAsia"/>
          <w:sz w:val="24"/>
        </w:rPr>
        <w:t>是中华人民共和国依法登记注册的合法企业，</w:t>
      </w:r>
      <w:r>
        <w:rPr>
          <w:rFonts w:hint="eastAsia" w:cs="宋体" w:asciiTheme="minorEastAsia" w:hAnsiTheme="minorEastAsia" w:eastAsiaTheme="minorEastAsia"/>
          <w:bCs/>
          <w:sz w:val="24"/>
        </w:rPr>
        <w:t>在参加</w:t>
      </w:r>
      <w:r>
        <w:rPr>
          <w:rFonts w:hint="eastAsia" w:cs="仿宋_GB2312" w:asciiTheme="minorEastAsia" w:hAnsiTheme="minorEastAsia" w:eastAsiaTheme="minorEastAsia"/>
          <w:sz w:val="24"/>
        </w:rPr>
        <w:t>贵方组织的</w:t>
      </w:r>
      <w:r>
        <w:rPr>
          <w:rFonts w:hint="eastAsia" w:cs="仿宋_GB2312" w:asciiTheme="minorEastAsia" w:hAnsiTheme="minorEastAsia" w:eastAsiaTheme="minorEastAsia"/>
          <w:sz w:val="24"/>
          <w:lang w:eastAsia="zh-CN"/>
        </w:rPr>
        <w:t>网络空间科学与网络空间安全科研平台</w:t>
      </w:r>
      <w:r>
        <w:rPr>
          <w:rFonts w:hint="eastAsia" w:cs="仿宋_GB2312" w:asciiTheme="minorEastAsia" w:hAnsiTheme="minorEastAsia" w:eastAsiaTheme="minorEastAsia"/>
          <w:sz w:val="24"/>
        </w:rPr>
        <w:t>【项目编号：</w:t>
      </w:r>
      <w:r>
        <w:rPr>
          <w:rFonts w:hint="eastAsia" w:cs="仿宋_GB2312" w:asciiTheme="minorEastAsia" w:hAnsiTheme="minorEastAsia" w:eastAsiaTheme="minorEastAsia"/>
          <w:sz w:val="24"/>
          <w:lang w:eastAsia="zh-CN"/>
        </w:rPr>
        <w:t>ZJWSBJ-HD-202322C</w:t>
      </w:r>
      <w:r>
        <w:rPr>
          <w:rFonts w:hint="eastAsia" w:cs="仿宋_GB2312" w:asciiTheme="minorEastAsia" w:hAnsiTheme="minorEastAsia" w:eastAsiaTheme="minorEastAsia"/>
          <w:sz w:val="24"/>
        </w:rPr>
        <w:t>】</w:t>
      </w:r>
      <w:r>
        <w:rPr>
          <w:rFonts w:hint="eastAsia" w:cs="宋体" w:asciiTheme="minorEastAsia" w:hAnsiTheme="minorEastAsia" w:eastAsiaTheme="minorEastAsia"/>
          <w:bCs/>
          <w:sz w:val="24"/>
        </w:rPr>
        <w:t>采购活动中作如下说明：</w:t>
      </w:r>
      <w:r>
        <w:rPr>
          <w:rFonts w:hint="eastAsia" w:cs="宋体" w:asciiTheme="minorEastAsia" w:hAnsiTheme="minorEastAsia" w:eastAsiaTheme="minorEastAsia"/>
          <w:sz w:val="24"/>
        </w:rPr>
        <w:t>我方所使用的“</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专用章”与法定名称章具有同等的法律效力，对使用“</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 xml:space="preserve">专用章”的行为予以完全承认，并愿意承担相应责任。   </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特此说明。</w:t>
      </w: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right="482" w:firstLine="4080" w:firstLineChars="1700"/>
        <w:rPr>
          <w:rFonts w:cs="宋体" w:asciiTheme="minorEastAsia" w:hAnsiTheme="minorEastAsia" w:eastAsiaTheme="minorEastAsia"/>
          <w:sz w:val="24"/>
        </w:rPr>
      </w:pPr>
      <w:r>
        <w:rPr>
          <w:rFonts w:hint="eastAsia" w:cs="宋体" w:asciiTheme="minorEastAsia" w:hAnsiTheme="minorEastAsia" w:eastAsiaTheme="minorEastAsia"/>
          <w:sz w:val="24"/>
        </w:rPr>
        <w:t>供应商（法定名称章）：</w:t>
      </w:r>
    </w:p>
    <w:p>
      <w:pPr>
        <w:spacing w:line="360" w:lineRule="auto"/>
        <w:ind w:right="482" w:firstLine="4080" w:firstLineChars="1700"/>
        <w:rPr>
          <w:rFonts w:cs="宋体" w:asciiTheme="minorEastAsia" w:hAnsiTheme="minorEastAsia" w:eastAsiaTheme="minorEastAsia"/>
          <w:sz w:val="24"/>
        </w:rPr>
      </w:pPr>
      <w:r>
        <w:rPr>
          <w:rFonts w:hint="eastAsia" w:cs="宋体" w:asciiTheme="minorEastAsia" w:hAnsiTheme="minorEastAsia" w:eastAsiaTheme="minorEastAsia"/>
          <w:sz w:val="24"/>
        </w:rPr>
        <w:t>日期：       年     月     日</w:t>
      </w:r>
    </w:p>
    <w:p>
      <w:pPr>
        <w:rPr>
          <w:rFonts w:cs="宋体" w:asciiTheme="minorEastAsia" w:hAnsiTheme="minorEastAsia" w:eastAsiaTheme="minorEastAsia"/>
          <w:sz w:val="24"/>
        </w:rPr>
      </w:pPr>
      <w:r>
        <w:rPr>
          <w:rFonts w:hint="eastAsia" w:cs="宋体" w:asciiTheme="minorEastAsia" w:hAnsiTheme="minorEastAsia" w:eastAsiaTheme="minorEastAsia"/>
          <w:b/>
          <w:bCs/>
          <w:sz w:val="24"/>
        </w:rPr>
        <w:t>附：</w:t>
      </w:r>
    </w:p>
    <w:p>
      <w:pPr>
        <w:spacing w:line="360" w:lineRule="auto"/>
        <w:rPr>
          <w:rFonts w:asciiTheme="minorEastAsia" w:hAnsiTheme="minorEastAsia" w:eastAsiaTheme="minorEastAsia"/>
          <w:bCs/>
          <w:sz w:val="24"/>
        </w:rPr>
      </w:pPr>
      <w:r>
        <w:rPr>
          <w:rFonts w:asciiTheme="minorEastAsia" w:hAnsiTheme="minorEastAsia" w:eastAsiaTheme="minorEastAsia"/>
        </w:rPr>
        <mc:AlternateContent>
          <mc:Choice Requires="wps">
            <w:drawing>
              <wp:anchor distT="0" distB="0" distL="114300" distR="114300" simplePos="0" relativeHeight="251684864" behindDoc="1" locked="0" layoutInCell="1" allowOverlap="1">
                <wp:simplePos x="0" y="0"/>
                <wp:positionH relativeFrom="column">
                  <wp:posOffset>3034030</wp:posOffset>
                </wp:positionH>
                <wp:positionV relativeFrom="paragraph">
                  <wp:posOffset>356235</wp:posOffset>
                </wp:positionV>
                <wp:extent cx="2704465" cy="2253615"/>
                <wp:effectExtent l="13970" t="7620" r="5715" b="5715"/>
                <wp:wrapNone/>
                <wp:docPr id="18" name="矩形 18"/>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238.9pt;margin-top:28.05pt;height:177.45pt;width:212.95pt;z-index:-251631616;mso-width-relative:page;mso-height-relative:page;" fillcolor="#FFFFFF" filled="t" stroked="t" coordsize="21600,21600" o:gfxdata="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9ZAPP9gAAAAKAQAADwAAAAAAAAABACAAAAAiAAAAZHJzL2Rvd25yZXYu&#10;eG1sUEsBAhQAFAAAAAgAh07iQLmbJiU0AgAAcgQAAA4AAAAAAAAAAQAgAAAAJwEAAGRycy9lMm9E&#10;b2MueG1sUEsFBgAAAAAGAAYAWQEAAM0FAAAAAA==&#10;">
                <v:fill on="t" focussize="0,0"/>
                <v:stroke color="#000000" miterlimit="2" joinstyle="miter"/>
                <v:imagedata o:title=""/>
                <o:lock v:ext="edit" aspectratio="f"/>
              </v:rect>
            </w:pict>
          </mc:Fallback>
        </mc:AlternateContent>
      </w:r>
      <w:r>
        <w:rPr>
          <w:rFonts w:asciiTheme="minorEastAsia" w:hAnsiTheme="minorEastAsia" w:eastAsiaTheme="minorEastAsia"/>
        </w:rPr>
        <mc:AlternateContent>
          <mc:Choice Requires="wps">
            <w:drawing>
              <wp:anchor distT="0" distB="0" distL="114300" distR="114300" simplePos="0" relativeHeight="251683840" behindDoc="1" locked="0" layoutInCell="1" allowOverlap="1">
                <wp:simplePos x="0" y="0"/>
                <wp:positionH relativeFrom="column">
                  <wp:posOffset>-91440</wp:posOffset>
                </wp:positionH>
                <wp:positionV relativeFrom="paragraph">
                  <wp:posOffset>384810</wp:posOffset>
                </wp:positionV>
                <wp:extent cx="2647950" cy="2253615"/>
                <wp:effectExtent l="12700" t="7620" r="6350" b="5715"/>
                <wp:wrapNone/>
                <wp:docPr id="1" name="矩形 1"/>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7.2pt;margin-top:30.3pt;height:177.45pt;width:208.5pt;z-index:-251632640;mso-width-relative:page;mso-height-relative:page;" fillcolor="#FFFFFF" filled="t" stroked="t" coordsize="21600,21600" o:gfxdata="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GYxHptgAAAAKAQAADwAAAAAAAAABACAAAAAiAAAAZHJzL2Rvd25yZXYueG1s&#10;UEsBAhQAFAAAAAgAh07iQGPUIbwxAgAAcAQAAA4AAAAAAAAAAQAgAAAAJwEAAGRycy9lMm9Eb2Mu&#10;eG1sUEsFBgAAAAAGAAYAWQEAAMoFAAAAAA==&#10;">
                <v:fill on="t" focussize="0,0"/>
                <v:stroke color="#000000" miterlimit="2" joinstyle="miter"/>
                <v:imagedata o:title=""/>
                <o:lock v:ext="edit" aspectratio="f"/>
              </v:rect>
            </w:pict>
          </mc:Fallback>
        </mc:AlternateContent>
      </w:r>
      <w:r>
        <w:rPr>
          <w:rFonts w:hint="eastAsia" w:cs="宋体" w:asciiTheme="minorEastAsia" w:hAnsiTheme="minorEastAsia" w:eastAsiaTheme="minorEastAsia"/>
          <w:sz w:val="24"/>
        </w:rPr>
        <w:t>供应商法定名称章（印模）                供应商“</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专用章”（印模）</w:t>
      </w:r>
    </w:p>
    <w:p>
      <w:pPr>
        <w:widowControl/>
        <w:spacing w:line="360" w:lineRule="auto"/>
        <w:ind w:firstLine="480" w:firstLineChars="200"/>
        <w:jc w:val="left"/>
        <w:rPr>
          <w:rFonts w:cs="宋体" w:asciiTheme="minorEastAsia" w:hAnsiTheme="minorEastAsia" w:eastAsiaTheme="minorEastAsia"/>
          <w:kern w:val="0"/>
          <w:sz w:val="24"/>
        </w:rPr>
      </w:pPr>
    </w:p>
    <w:p>
      <w:pPr>
        <w:snapToGrid w:val="0"/>
        <w:spacing w:line="360" w:lineRule="auto"/>
        <w:jc w:val="center"/>
        <w:rPr>
          <w:rFonts w:cs="仿宋_GB2312" w:asciiTheme="minorEastAsia" w:hAnsiTheme="minorEastAsia" w:eastAsiaTheme="minorEastAsia"/>
          <w:b/>
          <w:sz w:val="24"/>
        </w:rPr>
      </w:pPr>
    </w:p>
    <w:p>
      <w:pPr>
        <w:widowControl/>
        <w:adjustRightInd/>
        <w:jc w:val="left"/>
        <w:rPr>
          <w:rFonts w:cs="仿宋_GB2312" w:asciiTheme="minorEastAsia" w:hAnsiTheme="minorEastAsia" w:eastAsiaTheme="minorEastAsia"/>
          <w:b/>
          <w:sz w:val="24"/>
        </w:rPr>
      </w:pPr>
      <w:r>
        <w:rPr>
          <w:rFonts w:cs="仿宋_GB2312" w:asciiTheme="minorEastAsia" w:hAnsiTheme="minorEastAsia" w:eastAsiaTheme="minorEastAsia"/>
          <w:b/>
          <w:sz w:val="24"/>
        </w:rPr>
        <w:br w:type="page"/>
      </w:r>
    </w:p>
    <w:p>
      <w:pPr>
        <w:autoSpaceDE w:val="0"/>
        <w:autoSpaceDN w:val="0"/>
        <w:rPr>
          <w:rFonts w:cs="宋体" w:asciiTheme="minorEastAsia" w:hAnsiTheme="minorEastAsia" w:eastAsiaTheme="minorEastAsia"/>
          <w:b/>
          <w:bCs/>
          <w:sz w:val="32"/>
          <w:szCs w:val="32"/>
        </w:rPr>
      </w:pPr>
      <w:r>
        <w:rPr>
          <w:rFonts w:hint="eastAsia" w:cs="宋体" w:asciiTheme="minorEastAsia" w:hAnsiTheme="minorEastAsia" w:eastAsiaTheme="minorEastAsia"/>
          <w:b/>
          <w:spacing w:val="6"/>
          <w:sz w:val="32"/>
          <w:szCs w:val="32"/>
        </w:rPr>
        <w:t>附件5：</w:t>
      </w:r>
    </w:p>
    <w:p>
      <w:pPr>
        <w:spacing w:line="360" w:lineRule="auto"/>
        <w:jc w:val="center"/>
        <w:rPr>
          <w:rFonts w:cs="宋体" w:asciiTheme="minorEastAsia" w:hAnsiTheme="minorEastAsia" w:eastAsiaTheme="minorEastAsia"/>
          <w:b/>
          <w:sz w:val="32"/>
          <w:szCs w:val="32"/>
        </w:rPr>
      </w:pPr>
    </w:p>
    <w:p>
      <w:pPr>
        <w:adjustRightInd/>
        <w:spacing w:line="360" w:lineRule="auto"/>
        <w:jc w:val="center"/>
        <w:outlineLvl w:val="0"/>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中小企业声明函（货物）</w:t>
      </w:r>
    </w:p>
    <w:p>
      <w:pPr>
        <w:spacing w:line="360" w:lineRule="auto"/>
        <w:jc w:val="center"/>
        <w:rPr>
          <w:rFonts w:cs="宋体" w:asciiTheme="minorEastAsia" w:hAnsiTheme="minorEastAsia" w:eastAsiaTheme="minorEastAsia"/>
          <w:b/>
          <w:sz w:val="32"/>
          <w:szCs w:val="32"/>
        </w:rPr>
      </w:pPr>
    </w:p>
    <w:p>
      <w:pPr>
        <w:spacing w:line="360" w:lineRule="auto"/>
        <w:ind w:firstLine="360" w:firstLineChars="150"/>
        <w:jc w:val="left"/>
        <w:rPr>
          <w:rFonts w:cs="宋体" w:asciiTheme="minorEastAsia" w:hAnsiTheme="minorEastAsia" w:eastAsiaTheme="minorEastAsia"/>
          <w:sz w:val="24"/>
        </w:rPr>
      </w:pPr>
      <w:r>
        <w:rPr>
          <w:rFonts w:hint="eastAsia" w:cs="宋体" w:asciiTheme="minorEastAsia" w:hAnsiTheme="minorEastAsia" w:eastAsiaTheme="minorEastAsia"/>
          <w:sz w:val="24"/>
        </w:rPr>
        <w:t xml:space="preserve">本公司（联合体）郑重声明，根据《政府采购促进中小企业发展管理办法》（财库﹝2020﹞46 号）的规定，本公司（联合体）参加 </w:t>
      </w:r>
      <w:r>
        <w:rPr>
          <w:rFonts w:hint="eastAsia" w:cs="宋体" w:asciiTheme="minorEastAsia" w:hAnsiTheme="minorEastAsia" w:eastAsiaTheme="minorEastAsia"/>
          <w:sz w:val="24"/>
          <w:u w:val="single"/>
        </w:rPr>
        <w:t xml:space="preserve">杭州电子科技大学 </w:t>
      </w:r>
      <w:r>
        <w:rPr>
          <w:rFonts w:hint="eastAsia" w:cs="宋体" w:asciiTheme="minorEastAsia" w:hAnsiTheme="minorEastAsia" w:eastAsiaTheme="minorEastAsia"/>
          <w:sz w:val="24"/>
        </w:rPr>
        <w:t>的</w:t>
      </w:r>
      <w:r>
        <w:rPr>
          <w:rFonts w:cs="宋体" w:asciiTheme="minorEastAsia" w:hAnsiTheme="minorEastAsia" w:eastAsiaTheme="minorEastAsia"/>
          <w:sz w:val="24"/>
          <w:u w:val="single"/>
        </w:rPr>
        <w:t xml:space="preserve"> </w:t>
      </w:r>
      <w:r>
        <w:rPr>
          <w:rFonts w:hint="eastAsia" w:cs="宋体" w:asciiTheme="minorEastAsia" w:hAnsiTheme="minorEastAsia" w:eastAsiaTheme="minorEastAsia"/>
          <w:sz w:val="24"/>
          <w:u w:val="single"/>
          <w:lang w:eastAsia="zh-CN"/>
        </w:rPr>
        <w:t>网络空间科学与网络空间安全科研平台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采购活动，</w:t>
      </w:r>
      <w:r>
        <w:rPr>
          <w:rFonts w:hint="eastAsia" w:ascii="宋体" w:hAnsi="宋体" w:cs="宋体"/>
          <w:sz w:val="24"/>
        </w:rPr>
        <w:t>提供的货物全部由符合政策要求的中小企业制造</w:t>
      </w:r>
      <w:r>
        <w:rPr>
          <w:rFonts w:hint="eastAsia" w:cs="宋体" w:asciiTheme="minorEastAsia" w:hAnsiTheme="minorEastAsia" w:eastAsiaTheme="minorEastAsia"/>
          <w:sz w:val="24"/>
        </w:rPr>
        <w:t>。相关企业（含联合体中的中小企业、签订分包意向协议的中小企业）的具体情况如下：</w:t>
      </w:r>
    </w:p>
    <w:p>
      <w:pPr>
        <w:spacing w:line="360" w:lineRule="auto"/>
        <w:ind w:firstLine="480" w:firstLineChars="200"/>
        <w:rPr>
          <w:rFonts w:ascii="宋体" w:hAnsi="宋体" w:cs="宋体"/>
          <w:sz w:val="24"/>
        </w:rPr>
      </w:pPr>
      <w:r>
        <w:rPr>
          <w:rFonts w:hint="eastAsia" w:ascii="宋体" w:hAnsi="宋体" w:cs="宋体"/>
          <w:sz w:val="24"/>
        </w:rPr>
        <w:t>1.</w:t>
      </w:r>
      <w:r>
        <w:rPr>
          <w:rFonts w:hint="eastAsia" w:ascii="宋体" w:hAnsi="宋体" w:cs="宋体"/>
        </w:rPr>
        <w:t xml:space="preserve"> </w:t>
      </w:r>
      <w:r>
        <w:rPr>
          <w:rFonts w:hint="eastAsia" w:ascii="宋体" w:hAnsi="宋体" w:cs="宋体"/>
          <w:sz w:val="24"/>
          <w:u w:val="single"/>
        </w:rPr>
        <w:t>（标的名称）</w:t>
      </w:r>
      <w:r>
        <w:rPr>
          <w:rFonts w:hint="eastAsia" w:ascii="宋体" w:hAnsi="宋体" w:cs="宋体"/>
          <w:sz w:val="24"/>
        </w:rPr>
        <w:t xml:space="preserve"> ，属于 </w:t>
      </w:r>
      <w:r>
        <w:rPr>
          <w:rFonts w:hint="eastAsia" w:ascii="宋体" w:hAnsi="宋体" w:cs="宋体"/>
          <w:sz w:val="24"/>
          <w:u w:val="single"/>
        </w:rPr>
        <w:t>（工业）</w:t>
      </w:r>
      <w:r>
        <w:rPr>
          <w:rFonts w:hint="eastAsia" w:ascii="宋体" w:hAnsi="宋体" w:cs="宋体"/>
          <w:sz w:val="24"/>
        </w:rPr>
        <w:t>行业 ；制造商为</w:t>
      </w:r>
      <w:r>
        <w:rPr>
          <w:rFonts w:hint="eastAsia" w:ascii="宋体" w:hAnsi="宋体" w:cs="宋体"/>
          <w:sz w:val="24"/>
          <w:u w:val="single"/>
        </w:rPr>
        <w:t xml:space="preserve"> （企业名称）</w:t>
      </w:r>
      <w:r>
        <w:rPr>
          <w:rFonts w:hint="eastAsia" w:ascii="宋体" w:hAnsi="宋体" w:cs="宋体"/>
          <w:sz w:val="24"/>
        </w:rPr>
        <w:t xml:space="preserve"> ，从业人员</w:t>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 xml:space="preserve">  </w:t>
      </w:r>
      <w:r>
        <w:rPr>
          <w:rFonts w:hint="eastAsia" w:ascii="宋体" w:hAnsi="宋体" w:cs="宋体"/>
          <w:sz w:val="24"/>
        </w:rPr>
        <w:t>万元，资产总额为</w:t>
      </w:r>
      <w:r>
        <w:rPr>
          <w:rFonts w:hint="eastAsia" w:ascii="宋体" w:hAnsi="宋体" w:cs="宋体"/>
          <w:sz w:val="24"/>
          <w:u w:val="single"/>
        </w:rPr>
        <w:t xml:space="preserve">   </w:t>
      </w:r>
      <w:r>
        <w:rPr>
          <w:rFonts w:hint="eastAsia" w:ascii="宋体" w:hAnsi="宋体" w:cs="宋体"/>
          <w:sz w:val="24"/>
        </w:rPr>
        <w:t>万元，属于</w:t>
      </w:r>
      <w:r>
        <w:rPr>
          <w:rFonts w:hint="eastAsia" w:ascii="宋体" w:hAnsi="宋体" w:cs="宋体"/>
          <w:sz w:val="24"/>
          <w:u w:val="single"/>
        </w:rPr>
        <w:t xml:space="preserve"> （中型企业、小型企业、微型企业）</w:t>
      </w:r>
      <w:r>
        <w:rPr>
          <w:rFonts w:hint="eastAsia" w:ascii="宋体" w:hAnsi="宋体" w:cs="宋体"/>
          <w:sz w:val="24"/>
        </w:rPr>
        <w:t xml:space="preserve"> ；</w:t>
      </w:r>
    </w:p>
    <w:p>
      <w:pPr>
        <w:spacing w:line="360" w:lineRule="auto"/>
        <w:ind w:firstLine="480" w:firstLineChars="200"/>
        <w:rPr>
          <w:rFonts w:ascii="宋体" w:hAnsi="宋体" w:cs="宋体"/>
          <w:sz w:val="24"/>
        </w:rPr>
      </w:pPr>
      <w:r>
        <w:rPr>
          <w:rFonts w:hint="eastAsia" w:ascii="宋体" w:hAnsi="宋体" w:cs="宋体"/>
          <w:sz w:val="24"/>
        </w:rPr>
        <w:t>2.</w:t>
      </w:r>
      <w:r>
        <w:rPr>
          <w:rFonts w:hint="eastAsia" w:ascii="宋体" w:hAnsi="宋体" w:cs="宋体"/>
        </w:rPr>
        <w:t xml:space="preserve"> </w:t>
      </w:r>
      <w:r>
        <w:rPr>
          <w:rFonts w:hint="eastAsia" w:ascii="宋体" w:hAnsi="宋体" w:cs="宋体"/>
          <w:sz w:val="24"/>
          <w:u w:val="single"/>
        </w:rPr>
        <w:t>（标的名称）</w:t>
      </w:r>
      <w:r>
        <w:rPr>
          <w:rFonts w:hint="eastAsia" w:ascii="宋体" w:hAnsi="宋体" w:cs="宋体"/>
          <w:sz w:val="24"/>
        </w:rPr>
        <w:t xml:space="preserve"> ，属于 </w:t>
      </w:r>
      <w:r>
        <w:rPr>
          <w:rFonts w:hint="eastAsia" w:ascii="宋体" w:hAnsi="宋体" w:cs="宋体"/>
          <w:sz w:val="24"/>
          <w:u w:val="single"/>
        </w:rPr>
        <w:t>（工业）</w:t>
      </w:r>
      <w:r>
        <w:rPr>
          <w:rFonts w:hint="eastAsia" w:ascii="宋体" w:hAnsi="宋体" w:cs="宋体"/>
          <w:sz w:val="24"/>
        </w:rPr>
        <w:t>行业 ；制造商为</w:t>
      </w:r>
      <w:r>
        <w:rPr>
          <w:rFonts w:hint="eastAsia" w:ascii="宋体" w:hAnsi="宋体" w:cs="宋体"/>
          <w:sz w:val="24"/>
          <w:u w:val="single"/>
        </w:rPr>
        <w:t xml:space="preserve"> （企业名称）</w:t>
      </w:r>
      <w:r>
        <w:rPr>
          <w:rFonts w:hint="eastAsia" w:ascii="宋体" w:hAnsi="宋体" w:cs="宋体"/>
          <w:sz w:val="24"/>
        </w:rPr>
        <w:t xml:space="preserve"> ，从业人员</w:t>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 xml:space="preserve">  </w:t>
      </w:r>
      <w:r>
        <w:rPr>
          <w:rFonts w:hint="eastAsia" w:ascii="宋体" w:hAnsi="宋体" w:cs="宋体"/>
          <w:sz w:val="24"/>
        </w:rPr>
        <w:t>万元，资产总额为</w:t>
      </w:r>
      <w:r>
        <w:rPr>
          <w:rFonts w:hint="eastAsia" w:ascii="宋体" w:hAnsi="宋体" w:cs="宋体"/>
          <w:sz w:val="24"/>
          <w:u w:val="single"/>
        </w:rPr>
        <w:t xml:space="preserve">   </w:t>
      </w:r>
      <w:r>
        <w:rPr>
          <w:rFonts w:hint="eastAsia" w:ascii="宋体" w:hAnsi="宋体" w:cs="宋体"/>
          <w:sz w:val="24"/>
        </w:rPr>
        <w:t>万元，属于</w:t>
      </w:r>
      <w:r>
        <w:rPr>
          <w:rFonts w:hint="eastAsia" w:ascii="宋体" w:hAnsi="宋体" w:cs="宋体"/>
          <w:sz w:val="24"/>
          <w:u w:val="single"/>
        </w:rPr>
        <w:t xml:space="preserve"> （中型企业、小型企业、微型企业）</w:t>
      </w:r>
      <w:r>
        <w:rPr>
          <w:rFonts w:hint="eastAsia" w:ascii="宋体" w:hAnsi="宋体" w:cs="宋体"/>
          <w:sz w:val="24"/>
        </w:rPr>
        <w:t xml:space="preserve"> ；</w:t>
      </w:r>
    </w:p>
    <w:p>
      <w:pPr>
        <w:spacing w:line="360" w:lineRule="auto"/>
        <w:ind w:firstLine="480" w:firstLineChars="200"/>
        <w:rPr>
          <w:rFonts w:ascii="宋体" w:hAnsi="宋体" w:cs="宋体"/>
          <w:sz w:val="24"/>
        </w:rPr>
      </w:pPr>
      <w:r>
        <w:rPr>
          <w:rFonts w:hint="eastAsia" w:ascii="宋体" w:hAnsi="宋体" w:cs="宋体"/>
          <w:sz w:val="24"/>
        </w:rPr>
        <w:t>……</w:t>
      </w:r>
    </w:p>
    <w:p>
      <w:pPr>
        <w:spacing w:line="360" w:lineRule="auto"/>
        <w:ind w:firstLine="480" w:firstLineChars="200"/>
        <w:rPr>
          <w:rFonts w:ascii="宋体" w:hAnsi="宋体" w:cs="宋体"/>
          <w:sz w:val="24"/>
        </w:rPr>
      </w:pPr>
      <w:r>
        <w:rPr>
          <w:rFonts w:hint="eastAsia" w:ascii="宋体" w:hAnsi="宋体" w:cs="宋体"/>
          <w:sz w:val="24"/>
        </w:rPr>
        <w:t>以上企业，不属于大企业的分支机构，不存在控股股东为大企业的情形，也不存在与大企业的负责人为同一人的情形。</w:t>
      </w:r>
    </w:p>
    <w:p>
      <w:pPr>
        <w:spacing w:line="360" w:lineRule="auto"/>
        <w:ind w:firstLine="480" w:firstLineChars="200"/>
        <w:jc w:val="left"/>
        <w:rPr>
          <w:rFonts w:cs="宋体" w:asciiTheme="minorEastAsia" w:hAnsiTheme="minorEastAsia" w:eastAsiaTheme="minorEastAsia"/>
          <w:sz w:val="24"/>
        </w:rPr>
      </w:pPr>
      <w:r>
        <w:rPr>
          <w:rFonts w:hint="eastAsia" w:ascii="宋体" w:hAnsi="宋体" w:cs="宋体"/>
          <w:sz w:val="24"/>
        </w:rPr>
        <w:t>本企业对上述声明内容的真实性负责。如有虚假，将依法承担相应责任。</w:t>
      </w:r>
    </w:p>
    <w:p>
      <w:pPr>
        <w:spacing w:line="360" w:lineRule="auto"/>
        <w:ind w:right="1760"/>
        <w:jc w:val="right"/>
        <w:rPr>
          <w:rFonts w:cs="宋体" w:asciiTheme="minorEastAsia" w:hAnsiTheme="minorEastAsia" w:eastAsiaTheme="minorEastAsia"/>
          <w:sz w:val="24"/>
        </w:rPr>
      </w:pPr>
      <w:r>
        <w:rPr>
          <w:rFonts w:hint="eastAsia" w:cs="宋体" w:asciiTheme="minorEastAsia" w:hAnsiTheme="minorEastAsia" w:eastAsiaTheme="minorEastAsia"/>
          <w:sz w:val="24"/>
        </w:rPr>
        <w:t>供应商名称（电子签名）：</w:t>
      </w:r>
    </w:p>
    <w:p>
      <w:pPr>
        <w:spacing w:line="360" w:lineRule="auto"/>
        <w:ind w:right="1120" w:firstLine="4680" w:firstLineChars="1950"/>
        <w:rPr>
          <w:rFonts w:cs="宋体" w:asciiTheme="minorEastAsia" w:hAnsiTheme="minorEastAsia" w:eastAsiaTheme="minorEastAsia"/>
          <w:sz w:val="24"/>
        </w:rPr>
      </w:pPr>
      <w:r>
        <w:rPr>
          <w:rFonts w:hint="eastAsia" w:cs="宋体" w:asciiTheme="minorEastAsia" w:hAnsiTheme="minorEastAsia" w:eastAsiaTheme="minorEastAsia"/>
          <w:sz w:val="24"/>
        </w:rPr>
        <w:t>日 期：</w:t>
      </w:r>
    </w:p>
    <w:p>
      <w:pPr>
        <w:spacing w:line="360" w:lineRule="auto"/>
        <w:ind w:firstLine="310" w:firstLineChars="147"/>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从业人员、营业收入、资产总额填报上一年度数据，无上一年度数据的新成立企业可不填报。</w:t>
      </w:r>
    </w:p>
    <w:p>
      <w:pPr>
        <w:spacing w:line="360" w:lineRule="auto"/>
        <w:ind w:right="420"/>
        <w:rPr>
          <w:rFonts w:cs="宋体" w:asciiTheme="minorEastAsia" w:hAnsiTheme="minorEastAsia" w:eastAsiaTheme="minorEastAsia"/>
          <w:sz w:val="24"/>
        </w:rPr>
      </w:pP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w:t>
      </w:r>
    </w:p>
    <w:p>
      <w:pPr>
        <w:spacing w:line="360" w:lineRule="auto"/>
        <w:ind w:right="42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填写要求：①“标的名称”、“采购文件中明确的所属行业”依据磋商文件第三部分供应商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供应商提供的《中小企业声明函》与实际情况不符的或者未按以上要求填写的，中小企业声明函无效，不享受中小企业扶持政策。声明内容不实的，属于提供虚假材料谋取中标、成交的，依法承担法律责任。</w:t>
      </w:r>
    </w:p>
    <w:p>
      <w:pPr>
        <w:spacing w:line="360" w:lineRule="auto"/>
        <w:ind w:right="420" w:firstLine="720" w:firstLineChars="300"/>
        <w:rPr>
          <w:rFonts w:cs="仿宋_GB2312" w:asciiTheme="minorEastAsia" w:hAnsiTheme="minorEastAsia" w:eastAsiaTheme="minorEastAsia"/>
          <w:b/>
          <w:sz w:val="24"/>
        </w:rPr>
      </w:pPr>
      <w:r>
        <w:rPr>
          <w:rFonts w:hint="eastAsia" w:cs="宋体" w:asciiTheme="minorEastAsia" w:hAnsiTheme="minorEastAsia" w:eastAsiaTheme="minorEastAsia"/>
          <w:sz w:val="24"/>
        </w:rPr>
        <w:t>2、符合《关于促进残疾人就业政府采购政策的通知》（财库〔2017〕141号）规定的条件并提供《残疾人福利性单位声明函》（附件3）的残疾人福利性单位视同小型、微型企业；根据《关于政府采购支持监狱企业发展有关问题的通知》（财库[2014]68号）的规定，供应商提供由省级以上监狱管理局、戒毒管理局（含新疆生产建设兵团）出具的属于监狱企业证明文件的，视同为小型和微型企业。</w:t>
      </w:r>
    </w:p>
    <w:sectPr>
      <w:pgSz w:w="11906" w:h="16838"/>
      <w:pgMar w:top="779" w:right="1418" w:bottom="468" w:left="141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隶书">
    <w:panose1 w:val="0201050906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FHLHE E+ Futura Bk">
    <w:altName w:val="宋体"/>
    <w:panose1 w:val="00000000000000000000"/>
    <w:charset w:val="86"/>
    <w:family w:val="swiss"/>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Lucida Sans">
    <w:panose1 w:val="020B0602030504020204"/>
    <w:charset w:val="00"/>
    <w:family w:val="swiss"/>
    <w:pitch w:val="default"/>
    <w:sig w:usb0="00000003" w:usb1="00000000" w:usb2="00000000" w:usb3="00000000" w:csb0="20000001" w:csb1="00000000"/>
  </w:font>
  <w:font w:name="Futura Bk">
    <w:altName w:val="Segoe Print"/>
    <w:panose1 w:val="00000000000000000000"/>
    <w:charset w:val="00"/>
    <w:family w:val="swiss"/>
    <w:pitch w:val="default"/>
    <w:sig w:usb0="00000000" w:usb1="00000000" w:usb2="00000000" w:usb3="00000000" w:csb0="00000011" w:csb1="00000000"/>
  </w:font>
  <w:font w:name="Arial (W1)">
    <w:altName w:val="Arial"/>
    <w:panose1 w:val="00000000000000000000"/>
    <w:charset w:val="00"/>
    <w:family w:val="swiss"/>
    <w:pitch w:val="default"/>
    <w:sig w:usb0="00000000" w:usb1="00000000" w:usb2="00000008" w:usb3="00000000" w:csb0="000001FF" w:csb1="00000000"/>
  </w:font>
  <w:font w:name="Segoe UI">
    <w:panose1 w:val="020B0502040204020203"/>
    <w:charset w:val="00"/>
    <w:family w:val="swiss"/>
    <w:pitch w:val="default"/>
    <w:sig w:usb0="E4002EFF" w:usb1="C000E47F" w:usb2="00000009" w:usb3="00000000" w:csb0="200001FF" w:csb1="00000000"/>
  </w:font>
  <w:font w:name="Latha">
    <w:altName w:val="Segoe UI Semilight"/>
    <w:panose1 w:val="02000400000000000000"/>
    <w:charset w:val="01"/>
    <w:family w:val="roman"/>
    <w:pitch w:val="default"/>
    <w:sig w:usb0="00000000" w:usb1="00000000" w:usb2="00000000" w:usb3="00000000" w:csb0="00000000" w:csb1="00000000"/>
  </w:font>
  <w:font w:name="Futura Hv">
    <w:altName w:val="Segoe Print"/>
    <w:panose1 w:val="00000000000000000000"/>
    <w:charset w:val="00"/>
    <w:family w:val="swiss"/>
    <w:pitch w:val="default"/>
    <w:sig w:usb0="00000000" w:usb1="00000000" w:usb2="00000000" w:usb3="00000000" w:csb0="000001FB" w:csb1="00000000"/>
  </w:font>
  <w:font w:name="楷体">
    <w:panose1 w:val="02010609060101010101"/>
    <w:charset w:val="86"/>
    <w:family w:val="modern"/>
    <w:pitch w:val="default"/>
    <w:sig w:usb0="800002BF" w:usb1="38CF7CFA" w:usb2="00000016" w:usb3="00000000" w:csb0="00040001" w:csb1="00000000"/>
  </w:font>
  <w:font w:name="Cumberland">
    <w:altName w:val="微软雅黑"/>
    <w:panose1 w:val="00000000000000000000"/>
    <w:charset w:val="00"/>
    <w:family w:val="modern"/>
    <w:pitch w:val="default"/>
    <w:sig w:usb0="00000000" w:usb1="00000000" w:usb2="00000000" w:usb3="00000000" w:csb0="00040001" w:csb1="00000000"/>
  </w:font>
  <w:font w:name="方正宋体">
    <w:altName w:val="宋体"/>
    <w:panose1 w:val="00000000000000000000"/>
    <w:charset w:val="00"/>
    <w:family w:val="auto"/>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幼圆">
    <w:panose1 w:val="02010509060101010101"/>
    <w:charset w:val="86"/>
    <w:family w:val="modern"/>
    <w:pitch w:val="default"/>
    <w:sig w:usb0="00000001" w:usb1="080E0000" w:usb2="00000000" w:usb3="00000000" w:csb0="00040000" w:csb1="00000000"/>
  </w:font>
  <w:font w:name="Aldine401 BT">
    <w:altName w:val="Segoe Print"/>
    <w:panose1 w:val="00000000000000000000"/>
    <w:charset w:val="00"/>
    <w:family w:val="roman"/>
    <w:pitch w:val="default"/>
    <w:sig w:usb0="00000000" w:usb1="00000000" w:usb2="00000000" w:usb3="00000000" w:csb0="00000011" w:csb1="00000000"/>
  </w:font>
  <w:font w:name="Century Gothic">
    <w:panose1 w:val="020B0502020202020204"/>
    <w:charset w:val="00"/>
    <w:family w:val="swiss"/>
    <w:pitch w:val="default"/>
    <w:sig w:usb0="00000287" w:usb1="00000000" w:usb2="00000000" w:usb3="00000000" w:csb0="2000009F" w:csb1="DFD70000"/>
  </w:font>
  <w:font w:name="ˎ̥">
    <w:altName w:val="微软雅黑"/>
    <w:panose1 w:val="00000000000000000000"/>
    <w:charset w:val="00"/>
    <w:family w:val="roman"/>
    <w:pitch w:val="default"/>
    <w:sig w:usb0="00000000" w:usb1="00000000" w:usb2="00000000" w:usb3="00000000" w:csb0="00040001" w:csb1="00000000"/>
  </w:font>
  <w:font w:name="MS Sans Serif">
    <w:altName w:val="Segoe UI Symbol"/>
    <w:panose1 w:val="00000000000000000000"/>
    <w:charset w:val="00"/>
    <w:family w:val="swiss"/>
    <w:pitch w:val="default"/>
    <w:sig w:usb0="00000000" w:usb1="00000000" w:usb2="00000000" w:usb3="00000000" w:csb0="00000001" w:csb1="0000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MS Gothic">
    <w:panose1 w:val="020B0609070205080204"/>
    <w:charset w:val="80"/>
    <w:family w:val="modern"/>
    <w:pitch w:val="default"/>
    <w:sig w:usb0="E00002FF" w:usb1="6AC7FDFB" w:usb2="08000012" w:usb3="00000000" w:csb0="4002009F" w:csb1="DFD7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96</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130</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framePr w:wrap="around" w:vAnchor="text" w:hAnchor="margin" w:xAlign="right" w:y="1"/>
      <w:rPr>
        <w:rStyle w:val="67"/>
      </w:rPr>
    </w:pPr>
    <w:r>
      <w:fldChar w:fldCharType="begin"/>
    </w:r>
    <w:r>
      <w:rPr>
        <w:rStyle w:val="67"/>
      </w:rPr>
      <w:instrText xml:space="preserve">PAGE  </w:instrText>
    </w:r>
    <w:r>
      <w:fldChar w:fldCharType="end"/>
    </w:r>
  </w:p>
  <w:p>
    <w:pPr>
      <w:pStyle w:val="41"/>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83</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130</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130</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130</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framePr w:wrap="around" w:vAnchor="text" w:hAnchor="margin" w:xAlign="right" w:y="1"/>
      <w:rPr>
        <w:rStyle w:val="67"/>
      </w:rPr>
    </w:pPr>
    <w:r>
      <w:fldChar w:fldCharType="begin"/>
    </w:r>
    <w:r>
      <w:rPr>
        <w:rStyle w:val="67"/>
      </w:rPr>
      <w:instrText xml:space="preserve">PAGE  </w:instrText>
    </w:r>
    <w:r>
      <w:fldChar w:fldCharType="end"/>
    </w:r>
  </w:p>
  <w:p>
    <w:pPr>
      <w:pStyle w:val="41"/>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122</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130</w:t>
    </w:r>
    <w:r>
      <w:rPr>
        <w:rFonts w:hint="eastAsia" w:ascii="仿宋_GB2312" w:eastAsia="仿宋_GB2312"/>
        <w:kern w:val="0"/>
        <w:szCs w:val="21"/>
      </w:rPr>
      <w:fldChar w:fldCharType="end"/>
    </w:r>
    <w:bookmarkStart w:id="74" w:name="_Toc131845147"/>
    <w:bookmarkStart w:id="75" w:name="_Toc36110187"/>
    <w:bookmarkStart w:id="76" w:name="_Toc91899912"/>
    <w:bookmarkStart w:id="77" w:name="_Toc164085800"/>
    <w:r>
      <w:rPr>
        <w:rFonts w:hint="eastAsia" w:ascii="仿宋_GB2312" w:eastAsia="仿宋_GB2312"/>
        <w:kern w:val="0"/>
        <w:szCs w:val="21"/>
      </w:rPr>
      <w:t xml:space="preserve"> 页</w:t>
    </w:r>
    <w:bookmarkEnd w:id="74"/>
    <w:bookmarkEnd w:id="75"/>
    <w:bookmarkEnd w:id="76"/>
    <w:bookmarkEnd w:id="77"/>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0"/>
      <w:ind w:firstLine="180" w:firstLineChars="100"/>
      <w:jc w:val="both"/>
      <w:rPr>
        <w:rFonts w:ascii="仿宋_GB2312" w:eastAsia="仿宋_GB2312"/>
        <w:b w:val="0"/>
        <w:i/>
        <w:sz w:val="18"/>
        <w:u w:val="single"/>
      </w:rPr>
    </w:pPr>
    <w:r>
      <w:rPr>
        <w:rFonts w:hint="eastAsia" w:eastAsia="仿宋_GB2312"/>
        <w:b w:val="0"/>
        <w:i/>
        <w:sz w:val="18"/>
        <w:u w:val="single"/>
      </w:rPr>
      <w:t xml:space="preserve">                                                                      政府采购竞争性磋商文件</w:t>
    </w:r>
    <w:r>
      <w:rPr>
        <w:rFonts w:hint="eastAsia"/>
        <w:b w:val="0"/>
        <w:sz w:val="18"/>
        <w:u w:val="singl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jc w:val="right"/>
      <w:rPr>
        <w:rFonts w:eastAsia="仿宋_GB2312"/>
      </w:rPr>
    </w:pPr>
    <w:r>
      <w:rPr>
        <w:rFonts w:hint="eastAsia" w:eastAsia="仿宋_GB2312"/>
        <w:i/>
      </w:rPr>
      <w:t>政府采购竞争性磋商文件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jc w:val="right"/>
      <w:rPr>
        <w:rFonts w:eastAsia="仿宋_GB2312"/>
      </w:rPr>
    </w:pPr>
    <w:r>
      <w:rPr>
        <w:rFonts w:hint="eastAsia" w:eastAsia="仿宋_GB2312"/>
        <w:i/>
        <w:iCs/>
      </w:rPr>
      <w:t>政府采购竞争性磋商文件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jc w:val="right"/>
      <w:rPr>
        <w:rFonts w:eastAsia="仿宋_GB2312"/>
      </w:rPr>
    </w:pPr>
    <w:r>
      <w:rPr>
        <w:rFonts w:hint="eastAsia" w:eastAsia="仿宋_GB2312"/>
        <w:i/>
        <w:iCs/>
      </w:rPr>
      <w:t>政府采购竞争性磋商文件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1"/>
    <w:multiLevelType w:val="singleLevel"/>
    <w:tmpl w:val="FFFFFF81"/>
    <w:lvl w:ilvl="0" w:tentative="0">
      <w:start w:val="1"/>
      <w:numFmt w:val="bullet"/>
      <w:pStyle w:val="16"/>
      <w:lvlText w:val=""/>
      <w:lvlJc w:val="left"/>
      <w:pPr>
        <w:tabs>
          <w:tab w:val="left" w:pos="1440"/>
        </w:tabs>
        <w:ind w:left="1440" w:hanging="360"/>
      </w:pPr>
      <w:rPr>
        <w:rFonts w:hint="default" w:ascii="Symbol" w:hAnsi="Symbol" w:eastAsia="Symbol"/>
      </w:rPr>
    </w:lvl>
  </w:abstractNum>
  <w:abstractNum w:abstractNumId="1">
    <w:nsid w:val="00000007"/>
    <w:multiLevelType w:val="multilevel"/>
    <w:tmpl w:val="00000007"/>
    <w:lvl w:ilvl="0" w:tentative="0">
      <w:start w:val="1"/>
      <w:numFmt w:val="bullet"/>
      <w:pStyle w:val="103"/>
      <w:lvlText w:val=""/>
      <w:lvlJc w:val="left"/>
      <w:pPr>
        <w:tabs>
          <w:tab w:val="left" w:pos="840"/>
        </w:tabs>
        <w:ind w:left="840" w:hanging="420"/>
      </w:pPr>
      <w:rPr>
        <w:rFonts w:hint="default" w:ascii="Wingdings" w:hAnsi="Wingdings"/>
      </w:rPr>
    </w:lvl>
    <w:lvl w:ilvl="1" w:tentative="0">
      <w:start w:val="1"/>
      <w:numFmt w:val="bullet"/>
      <w:pStyle w:val="87"/>
      <w:lvlText w:val=""/>
      <w:lvlJc w:val="left"/>
      <w:pPr>
        <w:tabs>
          <w:tab w:val="left" w:pos="1260"/>
        </w:tabs>
        <w:ind w:left="1260" w:hanging="420"/>
      </w:pPr>
      <w:rPr>
        <w:rFonts w:hint="default" w:ascii="Wingdings" w:hAnsi="Wingdings"/>
      </w:rPr>
    </w:lvl>
    <w:lvl w:ilvl="2" w:tentative="0">
      <w:start w:val="1"/>
      <w:numFmt w:val="bullet"/>
      <w:pStyle w:val="342"/>
      <w:lvlText w:val=""/>
      <w:lvlJc w:val="left"/>
      <w:pPr>
        <w:tabs>
          <w:tab w:val="left" w:pos="1680"/>
        </w:tabs>
        <w:ind w:left="1680" w:hanging="420"/>
      </w:pPr>
      <w:rPr>
        <w:rFonts w:hint="default" w:ascii="Wingdings" w:hAnsi="Wingdings"/>
      </w:rPr>
    </w:lvl>
    <w:lvl w:ilvl="3" w:tentative="0">
      <w:start w:val="1"/>
      <w:numFmt w:val="bullet"/>
      <w:pStyle w:val="175"/>
      <w:lvlText w:val=""/>
      <w:lvlJc w:val="left"/>
      <w:pPr>
        <w:tabs>
          <w:tab w:val="left" w:pos="2100"/>
        </w:tabs>
        <w:ind w:left="2100" w:hanging="420"/>
      </w:pPr>
      <w:rPr>
        <w:rFonts w:hint="default" w:ascii="Wingdings" w:hAnsi="Wingdings"/>
      </w:rPr>
    </w:lvl>
    <w:lvl w:ilvl="4" w:tentative="0">
      <w:start w:val="1"/>
      <w:numFmt w:val="bullet"/>
      <w:pStyle w:val="411"/>
      <w:lvlText w:val=""/>
      <w:lvlJc w:val="left"/>
      <w:pPr>
        <w:tabs>
          <w:tab w:val="left" w:pos="2520"/>
        </w:tabs>
        <w:ind w:left="2520" w:hanging="420"/>
      </w:pPr>
      <w:rPr>
        <w:rFonts w:hint="default" w:ascii="Wingdings" w:hAnsi="Wingdings"/>
      </w:rPr>
    </w:lvl>
    <w:lvl w:ilvl="5" w:tentative="0">
      <w:start w:val="1"/>
      <w:numFmt w:val="bullet"/>
      <w:pStyle w:val="173"/>
      <w:lvlText w:val=""/>
      <w:lvlJc w:val="left"/>
      <w:pPr>
        <w:tabs>
          <w:tab w:val="left" w:pos="2940"/>
        </w:tabs>
        <w:ind w:left="2940" w:hanging="420"/>
      </w:pPr>
      <w:rPr>
        <w:rFonts w:hint="default" w:ascii="Wingdings" w:hAnsi="Wingdings"/>
      </w:rPr>
    </w:lvl>
    <w:lvl w:ilvl="6" w:tentative="0">
      <w:start w:val="1"/>
      <w:numFmt w:val="bullet"/>
      <w:pStyle w:val="400"/>
      <w:lvlText w:val=""/>
      <w:lvlJc w:val="left"/>
      <w:pPr>
        <w:tabs>
          <w:tab w:val="left" w:pos="3360"/>
        </w:tabs>
        <w:ind w:left="3360" w:hanging="420"/>
      </w:pPr>
      <w:rPr>
        <w:rFonts w:hint="default" w:ascii="Wingdings" w:hAnsi="Wingdings"/>
      </w:rPr>
    </w:lvl>
    <w:lvl w:ilvl="7" w:tentative="0">
      <w:start w:val="1"/>
      <w:numFmt w:val="bullet"/>
      <w:pStyle w:val="280"/>
      <w:lvlText w:val=""/>
      <w:lvlJc w:val="left"/>
      <w:pPr>
        <w:tabs>
          <w:tab w:val="left" w:pos="3780"/>
        </w:tabs>
        <w:ind w:left="3780" w:hanging="420"/>
      </w:pPr>
      <w:rPr>
        <w:rFonts w:hint="default" w:ascii="Wingdings" w:hAnsi="Wingdings"/>
      </w:rPr>
    </w:lvl>
    <w:lvl w:ilvl="8" w:tentative="0">
      <w:start w:val="1"/>
      <w:numFmt w:val="bullet"/>
      <w:pStyle w:val="373"/>
      <w:lvlText w:val=""/>
      <w:lvlJc w:val="left"/>
      <w:pPr>
        <w:tabs>
          <w:tab w:val="left" w:pos="4200"/>
        </w:tabs>
        <w:ind w:left="4200" w:hanging="420"/>
      </w:pPr>
      <w:rPr>
        <w:rFonts w:hint="default" w:ascii="Wingdings" w:hAnsi="Wingdings"/>
      </w:rPr>
    </w:lvl>
  </w:abstractNum>
  <w:abstractNum w:abstractNumId="2">
    <w:nsid w:val="0000000A"/>
    <w:multiLevelType w:val="multilevel"/>
    <w:tmpl w:val="0000000A"/>
    <w:lvl w:ilvl="0" w:tentative="0">
      <w:start w:val="1"/>
      <w:numFmt w:val="decimal"/>
      <w:pStyle w:val="5"/>
      <w:lvlText w:val="%1"/>
      <w:lvlJc w:val="left"/>
      <w:pPr>
        <w:tabs>
          <w:tab w:val="left" w:pos="432"/>
        </w:tabs>
        <w:ind w:left="432" w:hanging="432"/>
      </w:pPr>
      <w:rPr>
        <w:lang w:val="en-US"/>
      </w:rPr>
    </w:lvl>
    <w:lvl w:ilvl="1" w:tentative="0">
      <w:start w:val="1"/>
      <w:numFmt w:val="decimal"/>
      <w:lvlText w:val="%1.%2"/>
      <w:lvlJc w:val="left"/>
      <w:pPr>
        <w:tabs>
          <w:tab w:val="left" w:pos="860"/>
        </w:tabs>
        <w:ind w:left="860"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3">
    <w:nsid w:val="00000027"/>
    <w:multiLevelType w:val="singleLevel"/>
    <w:tmpl w:val="00000027"/>
    <w:lvl w:ilvl="0" w:tentative="0">
      <w:start w:val="0"/>
      <w:numFmt w:val="bullet"/>
      <w:lvlText w:val="*"/>
      <w:lvlJc w:val="left"/>
    </w:lvl>
  </w:abstractNum>
  <w:abstractNum w:abstractNumId="4">
    <w:nsid w:val="11744E57"/>
    <w:multiLevelType w:val="multilevel"/>
    <w:tmpl w:val="11744E57"/>
    <w:lvl w:ilvl="0" w:tentative="0">
      <w:start w:val="1"/>
      <w:numFmt w:val="decimal"/>
      <w:pStyle w:val="4"/>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7"/>
      <w:lvlText w:val="%1.%2.%3"/>
      <w:lvlJc w:val="left"/>
      <w:pPr>
        <w:tabs>
          <w:tab w:val="left" w:pos="900"/>
        </w:tabs>
        <w:ind w:left="900" w:hanging="720"/>
      </w:pPr>
    </w:lvl>
    <w:lvl w:ilvl="3" w:tentative="0">
      <w:start w:val="1"/>
      <w:numFmt w:val="decimal"/>
      <w:pStyle w:val="8"/>
      <w:lvlText w:val="%1.%2.%3.%4"/>
      <w:lvlJc w:val="left"/>
      <w:pPr>
        <w:tabs>
          <w:tab w:val="left" w:pos="864"/>
        </w:tabs>
        <w:ind w:left="864" w:hanging="864"/>
      </w:pPr>
    </w:lvl>
    <w:lvl w:ilvl="4" w:tentative="0">
      <w:start w:val="1"/>
      <w:numFmt w:val="decimal"/>
      <w:pStyle w:val="9"/>
      <w:lvlText w:val="%1.%2.%3.%4.%5"/>
      <w:lvlJc w:val="left"/>
      <w:pPr>
        <w:tabs>
          <w:tab w:val="left" w:pos="1008"/>
        </w:tabs>
        <w:ind w:left="1008" w:hanging="1008"/>
      </w:pPr>
    </w:lvl>
    <w:lvl w:ilvl="5" w:tentative="0">
      <w:start w:val="1"/>
      <w:numFmt w:val="decimal"/>
      <w:pStyle w:val="10"/>
      <w:lvlText w:val="%1.%2.%3.%4.%5.%6"/>
      <w:lvlJc w:val="left"/>
      <w:pPr>
        <w:tabs>
          <w:tab w:val="left" w:pos="1152"/>
        </w:tabs>
        <w:ind w:left="1152" w:hanging="1152"/>
      </w:pPr>
    </w:lvl>
    <w:lvl w:ilvl="6" w:tentative="0">
      <w:start w:val="1"/>
      <w:numFmt w:val="decimal"/>
      <w:pStyle w:val="11"/>
      <w:lvlText w:val="%1.%2.%3.%4.%5.%6.%7"/>
      <w:lvlJc w:val="left"/>
      <w:pPr>
        <w:tabs>
          <w:tab w:val="left" w:pos="1296"/>
        </w:tabs>
        <w:ind w:left="1296" w:hanging="1296"/>
      </w:pPr>
    </w:lvl>
    <w:lvl w:ilvl="7" w:tentative="0">
      <w:start w:val="1"/>
      <w:numFmt w:val="decimal"/>
      <w:pStyle w:val="12"/>
      <w:lvlText w:val="%1.%2.%3.%4.%5.%6.%7.%8"/>
      <w:lvlJc w:val="left"/>
      <w:pPr>
        <w:tabs>
          <w:tab w:val="left" w:pos="1440"/>
        </w:tabs>
        <w:ind w:left="1440" w:hanging="1440"/>
      </w:pPr>
    </w:lvl>
    <w:lvl w:ilvl="8" w:tentative="0">
      <w:start w:val="1"/>
      <w:numFmt w:val="decimal"/>
      <w:pStyle w:val="13"/>
      <w:lvlText w:val="%1.%2.%3.%4.%5.%6.%7.%8.%9"/>
      <w:lvlJc w:val="left"/>
      <w:pPr>
        <w:tabs>
          <w:tab w:val="left" w:pos="1584"/>
        </w:tabs>
        <w:ind w:left="1584" w:hanging="1584"/>
      </w:pPr>
    </w:lvl>
  </w:abstractNum>
  <w:abstractNum w:abstractNumId="5">
    <w:nsid w:val="34A1552E"/>
    <w:multiLevelType w:val="multilevel"/>
    <w:tmpl w:val="34A1552E"/>
    <w:lvl w:ilvl="0" w:tentative="0">
      <w:start w:val="1"/>
      <w:numFmt w:val="bullet"/>
      <w:lvlText w:val=""/>
      <w:lvlJc w:val="left"/>
      <w:pPr>
        <w:ind w:left="1140" w:hanging="420"/>
      </w:pPr>
      <w:rPr>
        <w:rFonts w:hint="default" w:ascii="Wingdings" w:hAnsi="Wingdings"/>
      </w:rPr>
    </w:lvl>
    <w:lvl w:ilvl="1" w:tentative="0">
      <w:start w:val="1"/>
      <w:numFmt w:val="bullet"/>
      <w:lvlText w:val=""/>
      <w:lvlJc w:val="left"/>
      <w:pPr>
        <w:ind w:left="1560" w:hanging="420"/>
      </w:pPr>
      <w:rPr>
        <w:rFonts w:hint="default" w:ascii="Wingdings" w:hAnsi="Wingdings"/>
      </w:rPr>
    </w:lvl>
    <w:lvl w:ilvl="2" w:tentative="0">
      <w:start w:val="1"/>
      <w:numFmt w:val="bullet"/>
      <w:lvlText w:val=""/>
      <w:lvlJc w:val="left"/>
      <w:pPr>
        <w:ind w:left="1980" w:hanging="420"/>
      </w:pPr>
      <w:rPr>
        <w:rFonts w:hint="default" w:ascii="Wingdings" w:hAnsi="Wingdings"/>
      </w:rPr>
    </w:lvl>
    <w:lvl w:ilvl="3" w:tentative="0">
      <w:start w:val="1"/>
      <w:numFmt w:val="bullet"/>
      <w:lvlText w:val=""/>
      <w:lvlJc w:val="left"/>
      <w:pPr>
        <w:ind w:left="2400" w:hanging="420"/>
      </w:pPr>
      <w:rPr>
        <w:rFonts w:hint="default" w:ascii="Wingdings" w:hAnsi="Wingdings"/>
      </w:rPr>
    </w:lvl>
    <w:lvl w:ilvl="4" w:tentative="0">
      <w:start w:val="1"/>
      <w:numFmt w:val="bullet"/>
      <w:lvlText w:val=""/>
      <w:lvlJc w:val="left"/>
      <w:pPr>
        <w:ind w:left="2820" w:hanging="420"/>
      </w:pPr>
      <w:rPr>
        <w:rFonts w:hint="default" w:ascii="Wingdings" w:hAnsi="Wingdings"/>
      </w:rPr>
    </w:lvl>
    <w:lvl w:ilvl="5" w:tentative="0">
      <w:start w:val="1"/>
      <w:numFmt w:val="bullet"/>
      <w:lvlText w:val=""/>
      <w:lvlJc w:val="left"/>
      <w:pPr>
        <w:ind w:left="3240" w:hanging="420"/>
      </w:pPr>
      <w:rPr>
        <w:rFonts w:hint="default" w:ascii="Wingdings" w:hAnsi="Wingdings"/>
      </w:rPr>
    </w:lvl>
    <w:lvl w:ilvl="6" w:tentative="0">
      <w:start w:val="1"/>
      <w:numFmt w:val="bullet"/>
      <w:lvlText w:val=""/>
      <w:lvlJc w:val="left"/>
      <w:pPr>
        <w:ind w:left="3660" w:hanging="420"/>
      </w:pPr>
      <w:rPr>
        <w:rFonts w:hint="default" w:ascii="Wingdings" w:hAnsi="Wingdings"/>
      </w:rPr>
    </w:lvl>
    <w:lvl w:ilvl="7" w:tentative="0">
      <w:start w:val="1"/>
      <w:numFmt w:val="bullet"/>
      <w:lvlText w:val=""/>
      <w:lvlJc w:val="left"/>
      <w:pPr>
        <w:ind w:left="4080" w:hanging="420"/>
      </w:pPr>
      <w:rPr>
        <w:rFonts w:hint="default" w:ascii="Wingdings" w:hAnsi="Wingdings"/>
      </w:rPr>
    </w:lvl>
    <w:lvl w:ilvl="8" w:tentative="0">
      <w:start w:val="1"/>
      <w:numFmt w:val="bullet"/>
      <w:lvlText w:val=""/>
      <w:lvlJc w:val="left"/>
      <w:pPr>
        <w:ind w:left="4500" w:hanging="420"/>
      </w:pPr>
      <w:rPr>
        <w:rFonts w:hint="default" w:ascii="Wingdings" w:hAnsi="Wingdings"/>
      </w:rPr>
    </w:lvl>
  </w:abstractNum>
  <w:abstractNum w:abstractNumId="6">
    <w:nsid w:val="3F2524AA"/>
    <w:multiLevelType w:val="multilevel"/>
    <w:tmpl w:val="3F2524AA"/>
    <w:lvl w:ilvl="0" w:tentative="0">
      <w:start w:val="1"/>
      <w:numFmt w:val="lowerLetter"/>
      <w:pStyle w:val="636"/>
      <w:lvlText w:val="%1)"/>
      <w:lvlJc w:val="left"/>
      <w:pPr>
        <w:tabs>
          <w:tab w:val="left" w:pos="907"/>
        </w:tabs>
        <w:ind w:left="907" w:hanging="407"/>
      </w:pPr>
      <w:rPr>
        <w:rFonts w:hint="eastAsia"/>
      </w:rPr>
    </w:lvl>
    <w:lvl w:ilvl="1" w:tentative="0">
      <w:start w:val="1"/>
      <w:numFmt w:val="lowerLetter"/>
      <w:lvlText w:val="%2)"/>
      <w:lvlJc w:val="left"/>
      <w:pPr>
        <w:tabs>
          <w:tab w:val="left" w:pos="840"/>
        </w:tabs>
        <w:ind w:left="840" w:hanging="420"/>
      </w:pPr>
    </w:lvl>
    <w:lvl w:ilvl="2" w:tentative="0">
      <w:start w:val="1"/>
      <w:numFmt w:val="japaneseCounting"/>
      <w:lvlText w:val="%3、"/>
      <w:lvlJc w:val="left"/>
      <w:pPr>
        <w:tabs>
          <w:tab w:val="left" w:pos="1320"/>
        </w:tabs>
        <w:ind w:left="1320" w:hanging="48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4E8212DA"/>
    <w:multiLevelType w:val="singleLevel"/>
    <w:tmpl w:val="4E8212DA"/>
    <w:lvl w:ilvl="0" w:tentative="0">
      <w:start w:val="1"/>
      <w:numFmt w:val="decimal"/>
      <w:lvlText w:val="%1、"/>
      <w:lvlJc w:val="left"/>
      <w:pPr>
        <w:tabs>
          <w:tab w:val="left" w:pos="840"/>
        </w:tabs>
        <w:ind w:left="840" w:hanging="360"/>
      </w:pPr>
      <w:rPr>
        <w:rFonts w:hint="default"/>
      </w:rPr>
    </w:lvl>
  </w:abstractNum>
  <w:abstractNum w:abstractNumId="8">
    <w:nsid w:val="578B3BD2"/>
    <w:multiLevelType w:val="multilevel"/>
    <w:tmpl w:val="578B3BD2"/>
    <w:lvl w:ilvl="0" w:tentative="0">
      <w:start w:val="1"/>
      <w:numFmt w:val="decimal"/>
      <w:pStyle w:val="414"/>
      <w:lvlText w:val="%1"/>
      <w:lvlJc w:val="left"/>
      <w:pPr>
        <w:tabs>
          <w:tab w:val="left" w:pos="480"/>
        </w:tabs>
        <w:ind w:left="480" w:hanging="480"/>
      </w:pPr>
      <w:rPr>
        <w:rFonts w:hint="eastAsia"/>
        <w:sz w:val="44"/>
        <w:szCs w:val="44"/>
      </w:rPr>
    </w:lvl>
    <w:lvl w:ilvl="1" w:tentative="0">
      <w:start w:val="1"/>
      <w:numFmt w:val="decimal"/>
      <w:pStyle w:val="335"/>
      <w:lvlText w:val="%1.%2"/>
      <w:lvlJc w:val="left"/>
      <w:pPr>
        <w:tabs>
          <w:tab w:val="left" w:pos="480"/>
        </w:tabs>
        <w:ind w:left="480" w:hanging="480"/>
      </w:pPr>
      <w:rPr>
        <w:rFonts w:hint="default"/>
        <w:sz w:val="32"/>
        <w:szCs w:val="32"/>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620"/>
        </w:tabs>
        <w:ind w:left="1620" w:hanging="720"/>
      </w:pPr>
      <w:rPr>
        <w:rFonts w:hint="default"/>
      </w:rPr>
    </w:lvl>
    <w:lvl w:ilvl="4" w:tentative="0">
      <w:start w:val="1"/>
      <w:numFmt w:val="decimal"/>
      <w:pStyle w:val="403"/>
      <w:lvlText w:val="%1.%2.%3.%4.%5"/>
      <w:lvlJc w:val="left"/>
      <w:pPr>
        <w:tabs>
          <w:tab w:val="left" w:pos="1080"/>
        </w:tabs>
        <w:ind w:left="1080" w:hanging="1080"/>
      </w:pPr>
      <w:rPr>
        <w:rFonts w:hint="default"/>
      </w:rPr>
    </w:lvl>
    <w:lvl w:ilvl="5" w:tentative="0">
      <w:start w:val="1"/>
      <w:numFmt w:val="decimal"/>
      <w:pStyle w:val="217"/>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9">
    <w:nsid w:val="59706EA6"/>
    <w:multiLevelType w:val="multilevel"/>
    <w:tmpl w:val="59706EA6"/>
    <w:lvl w:ilvl="0" w:tentative="0">
      <w:start w:val="1"/>
      <w:numFmt w:val="bullet"/>
      <w:lvlText w:val=""/>
      <w:lvlJc w:val="left"/>
      <w:pPr>
        <w:ind w:left="1260" w:hanging="420"/>
      </w:pPr>
      <w:rPr>
        <w:rFonts w:hint="default" w:ascii="Wingdings" w:hAnsi="Wingdings"/>
      </w:rPr>
    </w:lvl>
    <w:lvl w:ilvl="1" w:tentative="0">
      <w:start w:val="1"/>
      <w:numFmt w:val="bullet"/>
      <w:lvlText w:val=""/>
      <w:lvlJc w:val="left"/>
      <w:pPr>
        <w:ind w:left="1680" w:hanging="420"/>
      </w:pPr>
      <w:rPr>
        <w:rFonts w:hint="default" w:ascii="Wingdings" w:hAnsi="Wingdings"/>
      </w:rPr>
    </w:lvl>
    <w:lvl w:ilvl="2" w:tentative="0">
      <w:start w:val="1"/>
      <w:numFmt w:val="bullet"/>
      <w:lvlText w:val=""/>
      <w:lvlJc w:val="left"/>
      <w:pPr>
        <w:ind w:left="2100" w:hanging="420"/>
      </w:pPr>
      <w:rPr>
        <w:rFonts w:hint="default" w:ascii="Wingdings" w:hAnsi="Wingdings"/>
      </w:rPr>
    </w:lvl>
    <w:lvl w:ilvl="3" w:tentative="0">
      <w:start w:val="1"/>
      <w:numFmt w:val="bullet"/>
      <w:lvlText w:val=""/>
      <w:lvlJc w:val="left"/>
      <w:pPr>
        <w:ind w:left="2520" w:hanging="420"/>
      </w:pPr>
      <w:rPr>
        <w:rFonts w:hint="default" w:ascii="Wingdings" w:hAnsi="Wingdings"/>
      </w:rPr>
    </w:lvl>
    <w:lvl w:ilvl="4" w:tentative="0">
      <w:start w:val="1"/>
      <w:numFmt w:val="bullet"/>
      <w:lvlText w:val=""/>
      <w:lvlJc w:val="left"/>
      <w:pPr>
        <w:ind w:left="2940" w:hanging="420"/>
      </w:pPr>
      <w:rPr>
        <w:rFonts w:hint="default" w:ascii="Wingdings" w:hAnsi="Wingdings"/>
      </w:rPr>
    </w:lvl>
    <w:lvl w:ilvl="5" w:tentative="0">
      <w:start w:val="1"/>
      <w:numFmt w:val="bullet"/>
      <w:lvlText w:val=""/>
      <w:lvlJc w:val="left"/>
      <w:pPr>
        <w:ind w:left="3360" w:hanging="420"/>
      </w:pPr>
      <w:rPr>
        <w:rFonts w:hint="default" w:ascii="Wingdings" w:hAnsi="Wingdings"/>
      </w:rPr>
    </w:lvl>
    <w:lvl w:ilvl="6" w:tentative="0">
      <w:start w:val="1"/>
      <w:numFmt w:val="bullet"/>
      <w:lvlText w:val=""/>
      <w:lvlJc w:val="left"/>
      <w:pPr>
        <w:ind w:left="3780" w:hanging="420"/>
      </w:pPr>
      <w:rPr>
        <w:rFonts w:hint="default" w:ascii="Wingdings" w:hAnsi="Wingdings"/>
      </w:rPr>
    </w:lvl>
    <w:lvl w:ilvl="7" w:tentative="0">
      <w:start w:val="1"/>
      <w:numFmt w:val="bullet"/>
      <w:lvlText w:val=""/>
      <w:lvlJc w:val="left"/>
      <w:pPr>
        <w:ind w:left="4200" w:hanging="420"/>
      </w:pPr>
      <w:rPr>
        <w:rFonts w:hint="default" w:ascii="Wingdings" w:hAnsi="Wingdings"/>
      </w:rPr>
    </w:lvl>
    <w:lvl w:ilvl="8" w:tentative="0">
      <w:start w:val="1"/>
      <w:numFmt w:val="bullet"/>
      <w:lvlText w:val=""/>
      <w:lvlJc w:val="left"/>
      <w:pPr>
        <w:ind w:left="4620" w:hanging="420"/>
      </w:pPr>
      <w:rPr>
        <w:rFonts w:hint="default" w:ascii="Wingdings" w:hAnsi="Wingdings"/>
      </w:rPr>
    </w:lvl>
  </w:abstractNum>
  <w:abstractNum w:abstractNumId="10">
    <w:nsid w:val="73596DCC"/>
    <w:multiLevelType w:val="multilevel"/>
    <w:tmpl w:val="73596DCC"/>
    <w:lvl w:ilvl="0" w:tentative="0">
      <w:start w:val="1"/>
      <w:numFmt w:val="bullet"/>
      <w:pStyle w:val="321"/>
      <w:lvlText w:val=""/>
      <w:lvlJc w:val="left"/>
      <w:pPr>
        <w:ind w:left="900" w:hanging="420"/>
      </w:pPr>
      <w:rPr>
        <w:rFonts w:hint="default" w:ascii="Symbol" w:hAnsi="Symbol"/>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1">
    <w:nsid w:val="79CA01B1"/>
    <w:multiLevelType w:val="multilevel"/>
    <w:tmpl w:val="79CA01B1"/>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num w:numId="1">
    <w:abstractNumId w:val="4"/>
  </w:num>
  <w:num w:numId="2">
    <w:abstractNumId w:val="2"/>
  </w:num>
  <w:num w:numId="3">
    <w:abstractNumId w:val="0"/>
  </w:num>
  <w:num w:numId="4">
    <w:abstractNumId w:val="1"/>
  </w:num>
  <w:num w:numId="5">
    <w:abstractNumId w:val="8"/>
  </w:num>
  <w:num w:numId="6">
    <w:abstractNumId w:val="10"/>
  </w:num>
  <w:num w:numId="7">
    <w:abstractNumId w:val="6"/>
  </w:num>
  <w:num w:numId="8">
    <w:abstractNumId w:val="11"/>
  </w:num>
  <w:num w:numId="9">
    <w:abstractNumId w:val="5"/>
  </w:num>
  <w:num w:numId="10">
    <w:abstractNumId w:val="9"/>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IyZTZjZWRhYTk2NDM5ZTBiYjZhMmYxNGVkZWU5NjUifQ=="/>
  </w:docVars>
  <w:rsids>
    <w:rsidRoot w:val="00172A27"/>
    <w:rsid w:val="0000133D"/>
    <w:rsid w:val="0000488B"/>
    <w:rsid w:val="00005CAC"/>
    <w:rsid w:val="00006109"/>
    <w:rsid w:val="00006725"/>
    <w:rsid w:val="0000675E"/>
    <w:rsid w:val="00007CAA"/>
    <w:rsid w:val="00010FE9"/>
    <w:rsid w:val="0001122F"/>
    <w:rsid w:val="00011B41"/>
    <w:rsid w:val="00012BE8"/>
    <w:rsid w:val="00013F31"/>
    <w:rsid w:val="00015F7B"/>
    <w:rsid w:val="00015FD7"/>
    <w:rsid w:val="000170C8"/>
    <w:rsid w:val="000172A5"/>
    <w:rsid w:val="000173F4"/>
    <w:rsid w:val="000217DE"/>
    <w:rsid w:val="00022853"/>
    <w:rsid w:val="00025776"/>
    <w:rsid w:val="000270F2"/>
    <w:rsid w:val="00027540"/>
    <w:rsid w:val="00030572"/>
    <w:rsid w:val="00030CB3"/>
    <w:rsid w:val="0003206A"/>
    <w:rsid w:val="00032EA0"/>
    <w:rsid w:val="00034FA7"/>
    <w:rsid w:val="000357E4"/>
    <w:rsid w:val="00042533"/>
    <w:rsid w:val="00042E65"/>
    <w:rsid w:val="0004347C"/>
    <w:rsid w:val="00043907"/>
    <w:rsid w:val="00044F48"/>
    <w:rsid w:val="000456A8"/>
    <w:rsid w:val="0004578E"/>
    <w:rsid w:val="0004651A"/>
    <w:rsid w:val="00050656"/>
    <w:rsid w:val="00054D39"/>
    <w:rsid w:val="0005501B"/>
    <w:rsid w:val="000554C7"/>
    <w:rsid w:val="00055A61"/>
    <w:rsid w:val="00056118"/>
    <w:rsid w:val="000578A3"/>
    <w:rsid w:val="00057FC8"/>
    <w:rsid w:val="000600BA"/>
    <w:rsid w:val="00061A3C"/>
    <w:rsid w:val="000620B0"/>
    <w:rsid w:val="000646CA"/>
    <w:rsid w:val="00064A21"/>
    <w:rsid w:val="00064D05"/>
    <w:rsid w:val="00065868"/>
    <w:rsid w:val="000665C4"/>
    <w:rsid w:val="00067821"/>
    <w:rsid w:val="0006785E"/>
    <w:rsid w:val="00067E1A"/>
    <w:rsid w:val="00070825"/>
    <w:rsid w:val="00072AED"/>
    <w:rsid w:val="00072D2B"/>
    <w:rsid w:val="000730B1"/>
    <w:rsid w:val="00073860"/>
    <w:rsid w:val="00074528"/>
    <w:rsid w:val="00074B1F"/>
    <w:rsid w:val="00075D0E"/>
    <w:rsid w:val="00075F6A"/>
    <w:rsid w:val="000763F3"/>
    <w:rsid w:val="000768B4"/>
    <w:rsid w:val="00077607"/>
    <w:rsid w:val="00077756"/>
    <w:rsid w:val="00080970"/>
    <w:rsid w:val="00083DDA"/>
    <w:rsid w:val="0008580E"/>
    <w:rsid w:val="00085A0E"/>
    <w:rsid w:val="00086F8A"/>
    <w:rsid w:val="000904F6"/>
    <w:rsid w:val="00090ED8"/>
    <w:rsid w:val="0009145F"/>
    <w:rsid w:val="000917FA"/>
    <w:rsid w:val="00091B4E"/>
    <w:rsid w:val="00091D89"/>
    <w:rsid w:val="00092FE9"/>
    <w:rsid w:val="00094342"/>
    <w:rsid w:val="000960BA"/>
    <w:rsid w:val="0009662A"/>
    <w:rsid w:val="000A1A52"/>
    <w:rsid w:val="000A1F98"/>
    <w:rsid w:val="000A23CE"/>
    <w:rsid w:val="000A49BB"/>
    <w:rsid w:val="000A5674"/>
    <w:rsid w:val="000A5A46"/>
    <w:rsid w:val="000B0E04"/>
    <w:rsid w:val="000B4B56"/>
    <w:rsid w:val="000B53F1"/>
    <w:rsid w:val="000B54C1"/>
    <w:rsid w:val="000B62AC"/>
    <w:rsid w:val="000B6BDF"/>
    <w:rsid w:val="000C0A43"/>
    <w:rsid w:val="000C1ADE"/>
    <w:rsid w:val="000C1C38"/>
    <w:rsid w:val="000C222C"/>
    <w:rsid w:val="000C2264"/>
    <w:rsid w:val="000C33C8"/>
    <w:rsid w:val="000C4727"/>
    <w:rsid w:val="000C47AE"/>
    <w:rsid w:val="000C51AD"/>
    <w:rsid w:val="000C5374"/>
    <w:rsid w:val="000C5EC0"/>
    <w:rsid w:val="000C6688"/>
    <w:rsid w:val="000C7BEB"/>
    <w:rsid w:val="000D11E5"/>
    <w:rsid w:val="000D1D28"/>
    <w:rsid w:val="000D2A10"/>
    <w:rsid w:val="000D34C8"/>
    <w:rsid w:val="000D34FD"/>
    <w:rsid w:val="000D3BB6"/>
    <w:rsid w:val="000D3BE5"/>
    <w:rsid w:val="000D3C37"/>
    <w:rsid w:val="000D5EA6"/>
    <w:rsid w:val="000D6C9F"/>
    <w:rsid w:val="000D6E3B"/>
    <w:rsid w:val="000D7902"/>
    <w:rsid w:val="000D7CE0"/>
    <w:rsid w:val="000E1DD9"/>
    <w:rsid w:val="000E2785"/>
    <w:rsid w:val="000E27BB"/>
    <w:rsid w:val="000E3153"/>
    <w:rsid w:val="000E386F"/>
    <w:rsid w:val="000E4051"/>
    <w:rsid w:val="000E5B7E"/>
    <w:rsid w:val="000E5FF9"/>
    <w:rsid w:val="000E6AE1"/>
    <w:rsid w:val="000E7142"/>
    <w:rsid w:val="000E7632"/>
    <w:rsid w:val="000E7739"/>
    <w:rsid w:val="000E77EE"/>
    <w:rsid w:val="000F0789"/>
    <w:rsid w:val="000F159D"/>
    <w:rsid w:val="000F2940"/>
    <w:rsid w:val="000F3D08"/>
    <w:rsid w:val="000F505B"/>
    <w:rsid w:val="000F5837"/>
    <w:rsid w:val="000F68A0"/>
    <w:rsid w:val="0010118C"/>
    <w:rsid w:val="0010125E"/>
    <w:rsid w:val="00101967"/>
    <w:rsid w:val="00104CAD"/>
    <w:rsid w:val="00104E5B"/>
    <w:rsid w:val="00104EEC"/>
    <w:rsid w:val="001050DC"/>
    <w:rsid w:val="001052A9"/>
    <w:rsid w:val="00105482"/>
    <w:rsid w:val="001055F5"/>
    <w:rsid w:val="00105BA9"/>
    <w:rsid w:val="001064DA"/>
    <w:rsid w:val="00107740"/>
    <w:rsid w:val="00107BBD"/>
    <w:rsid w:val="00107E1B"/>
    <w:rsid w:val="00111C7D"/>
    <w:rsid w:val="00112038"/>
    <w:rsid w:val="00112467"/>
    <w:rsid w:val="001124B8"/>
    <w:rsid w:val="001127FF"/>
    <w:rsid w:val="00112B0B"/>
    <w:rsid w:val="00112B42"/>
    <w:rsid w:val="00114847"/>
    <w:rsid w:val="0011585B"/>
    <w:rsid w:val="00115B1A"/>
    <w:rsid w:val="001168F8"/>
    <w:rsid w:val="001228C8"/>
    <w:rsid w:val="0012419E"/>
    <w:rsid w:val="001243E9"/>
    <w:rsid w:val="001248EF"/>
    <w:rsid w:val="00124F76"/>
    <w:rsid w:val="00124FC4"/>
    <w:rsid w:val="001259B8"/>
    <w:rsid w:val="00127DAB"/>
    <w:rsid w:val="00131C2D"/>
    <w:rsid w:val="00134BA0"/>
    <w:rsid w:val="001350F7"/>
    <w:rsid w:val="00135141"/>
    <w:rsid w:val="00135769"/>
    <w:rsid w:val="00135BE9"/>
    <w:rsid w:val="001374DC"/>
    <w:rsid w:val="0013773D"/>
    <w:rsid w:val="00140D7A"/>
    <w:rsid w:val="001430C3"/>
    <w:rsid w:val="00144649"/>
    <w:rsid w:val="001451BB"/>
    <w:rsid w:val="00145662"/>
    <w:rsid w:val="00145C6D"/>
    <w:rsid w:val="00146151"/>
    <w:rsid w:val="00147EA7"/>
    <w:rsid w:val="00151B2F"/>
    <w:rsid w:val="001524DC"/>
    <w:rsid w:val="001525E5"/>
    <w:rsid w:val="00153859"/>
    <w:rsid w:val="00153ED0"/>
    <w:rsid w:val="00157432"/>
    <w:rsid w:val="00161185"/>
    <w:rsid w:val="00161853"/>
    <w:rsid w:val="00161C7D"/>
    <w:rsid w:val="001652A4"/>
    <w:rsid w:val="00167594"/>
    <w:rsid w:val="001702BE"/>
    <w:rsid w:val="001706E4"/>
    <w:rsid w:val="0017105C"/>
    <w:rsid w:val="00171622"/>
    <w:rsid w:val="001721CF"/>
    <w:rsid w:val="001728FD"/>
    <w:rsid w:val="00172A27"/>
    <w:rsid w:val="00172F02"/>
    <w:rsid w:val="001735D7"/>
    <w:rsid w:val="00173631"/>
    <w:rsid w:val="0017372D"/>
    <w:rsid w:val="00173E59"/>
    <w:rsid w:val="00176BC8"/>
    <w:rsid w:val="00180244"/>
    <w:rsid w:val="00180A47"/>
    <w:rsid w:val="00181272"/>
    <w:rsid w:val="001823B6"/>
    <w:rsid w:val="001827B7"/>
    <w:rsid w:val="001827EF"/>
    <w:rsid w:val="00182982"/>
    <w:rsid w:val="00182D68"/>
    <w:rsid w:val="0018397E"/>
    <w:rsid w:val="00183A5F"/>
    <w:rsid w:val="00183BA7"/>
    <w:rsid w:val="00185241"/>
    <w:rsid w:val="00186D20"/>
    <w:rsid w:val="00187243"/>
    <w:rsid w:val="001878FE"/>
    <w:rsid w:val="00187C29"/>
    <w:rsid w:val="00187F55"/>
    <w:rsid w:val="00190942"/>
    <w:rsid w:val="00191459"/>
    <w:rsid w:val="0019174E"/>
    <w:rsid w:val="00191EF8"/>
    <w:rsid w:val="00192690"/>
    <w:rsid w:val="00193B94"/>
    <w:rsid w:val="001940A7"/>
    <w:rsid w:val="00194BB1"/>
    <w:rsid w:val="00195070"/>
    <w:rsid w:val="00195D82"/>
    <w:rsid w:val="0019602C"/>
    <w:rsid w:val="00197664"/>
    <w:rsid w:val="001A07F8"/>
    <w:rsid w:val="001A1D48"/>
    <w:rsid w:val="001A1F0E"/>
    <w:rsid w:val="001A1F2D"/>
    <w:rsid w:val="001A473A"/>
    <w:rsid w:val="001A4996"/>
    <w:rsid w:val="001A5785"/>
    <w:rsid w:val="001A66A6"/>
    <w:rsid w:val="001A6BBB"/>
    <w:rsid w:val="001A79A2"/>
    <w:rsid w:val="001B13BF"/>
    <w:rsid w:val="001B16F5"/>
    <w:rsid w:val="001B1C1F"/>
    <w:rsid w:val="001B219B"/>
    <w:rsid w:val="001B2703"/>
    <w:rsid w:val="001B2ABD"/>
    <w:rsid w:val="001B3183"/>
    <w:rsid w:val="001B46B2"/>
    <w:rsid w:val="001B4CA8"/>
    <w:rsid w:val="001B572D"/>
    <w:rsid w:val="001B738E"/>
    <w:rsid w:val="001B7B69"/>
    <w:rsid w:val="001C0616"/>
    <w:rsid w:val="001C0DD2"/>
    <w:rsid w:val="001C10BD"/>
    <w:rsid w:val="001C1F01"/>
    <w:rsid w:val="001C232F"/>
    <w:rsid w:val="001C31F5"/>
    <w:rsid w:val="001C44BC"/>
    <w:rsid w:val="001C5885"/>
    <w:rsid w:val="001C6698"/>
    <w:rsid w:val="001D1D55"/>
    <w:rsid w:val="001D21EF"/>
    <w:rsid w:val="001D330D"/>
    <w:rsid w:val="001D4AD3"/>
    <w:rsid w:val="001D5A94"/>
    <w:rsid w:val="001E1ABC"/>
    <w:rsid w:val="001E59FB"/>
    <w:rsid w:val="001E787E"/>
    <w:rsid w:val="001F087C"/>
    <w:rsid w:val="001F0DA4"/>
    <w:rsid w:val="001F0FD1"/>
    <w:rsid w:val="001F1F18"/>
    <w:rsid w:val="001F2F92"/>
    <w:rsid w:val="001F6095"/>
    <w:rsid w:val="00200E37"/>
    <w:rsid w:val="00201EE3"/>
    <w:rsid w:val="00202D33"/>
    <w:rsid w:val="00202F99"/>
    <w:rsid w:val="00203C85"/>
    <w:rsid w:val="00205298"/>
    <w:rsid w:val="002054F4"/>
    <w:rsid w:val="00210B9C"/>
    <w:rsid w:val="00212682"/>
    <w:rsid w:val="00212E87"/>
    <w:rsid w:val="00214028"/>
    <w:rsid w:val="002141C3"/>
    <w:rsid w:val="002141DC"/>
    <w:rsid w:val="00214479"/>
    <w:rsid w:val="002144F3"/>
    <w:rsid w:val="00215A2A"/>
    <w:rsid w:val="00216387"/>
    <w:rsid w:val="00217427"/>
    <w:rsid w:val="002204BC"/>
    <w:rsid w:val="0022234D"/>
    <w:rsid w:val="002223FA"/>
    <w:rsid w:val="00222C78"/>
    <w:rsid w:val="00224B9B"/>
    <w:rsid w:val="0022555A"/>
    <w:rsid w:val="0023114A"/>
    <w:rsid w:val="0023205A"/>
    <w:rsid w:val="0023265B"/>
    <w:rsid w:val="00233538"/>
    <w:rsid w:val="002344F5"/>
    <w:rsid w:val="0023454D"/>
    <w:rsid w:val="002345FC"/>
    <w:rsid w:val="00234679"/>
    <w:rsid w:val="00236127"/>
    <w:rsid w:val="002361A2"/>
    <w:rsid w:val="00236690"/>
    <w:rsid w:val="0023669D"/>
    <w:rsid w:val="00237755"/>
    <w:rsid w:val="00237A7C"/>
    <w:rsid w:val="00237FA2"/>
    <w:rsid w:val="00240F67"/>
    <w:rsid w:val="00241144"/>
    <w:rsid w:val="00242009"/>
    <w:rsid w:val="00242510"/>
    <w:rsid w:val="00243F5D"/>
    <w:rsid w:val="0024415B"/>
    <w:rsid w:val="00247422"/>
    <w:rsid w:val="00247BA2"/>
    <w:rsid w:val="00251CB4"/>
    <w:rsid w:val="00252862"/>
    <w:rsid w:val="002531BD"/>
    <w:rsid w:val="002533FE"/>
    <w:rsid w:val="002537FC"/>
    <w:rsid w:val="002543EF"/>
    <w:rsid w:val="00255146"/>
    <w:rsid w:val="0025631F"/>
    <w:rsid w:val="00256986"/>
    <w:rsid w:val="00257246"/>
    <w:rsid w:val="00263044"/>
    <w:rsid w:val="002630E7"/>
    <w:rsid w:val="00263759"/>
    <w:rsid w:val="0026385E"/>
    <w:rsid w:val="002645DB"/>
    <w:rsid w:val="0026470B"/>
    <w:rsid w:val="0026486D"/>
    <w:rsid w:val="00264966"/>
    <w:rsid w:val="00264CEB"/>
    <w:rsid w:val="002660C3"/>
    <w:rsid w:val="00266DE1"/>
    <w:rsid w:val="00266E08"/>
    <w:rsid w:val="00267E43"/>
    <w:rsid w:val="00273C5F"/>
    <w:rsid w:val="00274C6D"/>
    <w:rsid w:val="002751CA"/>
    <w:rsid w:val="0027544D"/>
    <w:rsid w:val="002778AB"/>
    <w:rsid w:val="002802A5"/>
    <w:rsid w:val="00281BCB"/>
    <w:rsid w:val="00282CA4"/>
    <w:rsid w:val="00283B06"/>
    <w:rsid w:val="0028583E"/>
    <w:rsid w:val="00285FF3"/>
    <w:rsid w:val="0028744E"/>
    <w:rsid w:val="0028766A"/>
    <w:rsid w:val="00287936"/>
    <w:rsid w:val="002903C5"/>
    <w:rsid w:val="00290A99"/>
    <w:rsid w:val="00290EAF"/>
    <w:rsid w:val="0029159A"/>
    <w:rsid w:val="00292AA1"/>
    <w:rsid w:val="0029499D"/>
    <w:rsid w:val="00294A13"/>
    <w:rsid w:val="00295073"/>
    <w:rsid w:val="00295DC3"/>
    <w:rsid w:val="0029704D"/>
    <w:rsid w:val="002979C5"/>
    <w:rsid w:val="00297AF5"/>
    <w:rsid w:val="002A02D6"/>
    <w:rsid w:val="002A07C4"/>
    <w:rsid w:val="002A0921"/>
    <w:rsid w:val="002A2001"/>
    <w:rsid w:val="002A30AD"/>
    <w:rsid w:val="002A4EB3"/>
    <w:rsid w:val="002A51D9"/>
    <w:rsid w:val="002A5275"/>
    <w:rsid w:val="002B2906"/>
    <w:rsid w:val="002B35C5"/>
    <w:rsid w:val="002B5AEE"/>
    <w:rsid w:val="002B5CD6"/>
    <w:rsid w:val="002B6177"/>
    <w:rsid w:val="002B68E6"/>
    <w:rsid w:val="002B6985"/>
    <w:rsid w:val="002B7242"/>
    <w:rsid w:val="002C0032"/>
    <w:rsid w:val="002C004A"/>
    <w:rsid w:val="002C0301"/>
    <w:rsid w:val="002C0326"/>
    <w:rsid w:val="002C0A9F"/>
    <w:rsid w:val="002C1BB7"/>
    <w:rsid w:val="002C1CC2"/>
    <w:rsid w:val="002C28E1"/>
    <w:rsid w:val="002C3890"/>
    <w:rsid w:val="002C3DD5"/>
    <w:rsid w:val="002C643D"/>
    <w:rsid w:val="002C70E7"/>
    <w:rsid w:val="002C77AC"/>
    <w:rsid w:val="002D22A6"/>
    <w:rsid w:val="002D2496"/>
    <w:rsid w:val="002D2C71"/>
    <w:rsid w:val="002D2CD6"/>
    <w:rsid w:val="002D2F81"/>
    <w:rsid w:val="002D3BA3"/>
    <w:rsid w:val="002D4892"/>
    <w:rsid w:val="002D4D06"/>
    <w:rsid w:val="002D4E19"/>
    <w:rsid w:val="002D4EE7"/>
    <w:rsid w:val="002D4EED"/>
    <w:rsid w:val="002D6782"/>
    <w:rsid w:val="002D707C"/>
    <w:rsid w:val="002D7DB2"/>
    <w:rsid w:val="002D7FB2"/>
    <w:rsid w:val="002E0542"/>
    <w:rsid w:val="002E0E87"/>
    <w:rsid w:val="002E1EC1"/>
    <w:rsid w:val="002E201C"/>
    <w:rsid w:val="002E28A0"/>
    <w:rsid w:val="002E2E79"/>
    <w:rsid w:val="002E3956"/>
    <w:rsid w:val="002E672A"/>
    <w:rsid w:val="002E6853"/>
    <w:rsid w:val="002E7EE5"/>
    <w:rsid w:val="002F0323"/>
    <w:rsid w:val="002F0939"/>
    <w:rsid w:val="002F134F"/>
    <w:rsid w:val="002F1D0B"/>
    <w:rsid w:val="002F1F02"/>
    <w:rsid w:val="002F2048"/>
    <w:rsid w:val="002F2D81"/>
    <w:rsid w:val="002F44D0"/>
    <w:rsid w:val="002F47A6"/>
    <w:rsid w:val="002F541B"/>
    <w:rsid w:val="002F67A9"/>
    <w:rsid w:val="002F6EFF"/>
    <w:rsid w:val="002F7DF0"/>
    <w:rsid w:val="002F7EB4"/>
    <w:rsid w:val="002F7FAF"/>
    <w:rsid w:val="00300AFA"/>
    <w:rsid w:val="00301A22"/>
    <w:rsid w:val="00303959"/>
    <w:rsid w:val="00303AB6"/>
    <w:rsid w:val="00304455"/>
    <w:rsid w:val="00304640"/>
    <w:rsid w:val="00304AC1"/>
    <w:rsid w:val="00305454"/>
    <w:rsid w:val="003066C6"/>
    <w:rsid w:val="00307DC7"/>
    <w:rsid w:val="003102E8"/>
    <w:rsid w:val="00310957"/>
    <w:rsid w:val="00310EDB"/>
    <w:rsid w:val="00312260"/>
    <w:rsid w:val="00312378"/>
    <w:rsid w:val="00312BF8"/>
    <w:rsid w:val="00312DFC"/>
    <w:rsid w:val="0031318C"/>
    <w:rsid w:val="00313C9D"/>
    <w:rsid w:val="00314C5A"/>
    <w:rsid w:val="00314D13"/>
    <w:rsid w:val="0031531A"/>
    <w:rsid w:val="00315394"/>
    <w:rsid w:val="00315A0E"/>
    <w:rsid w:val="00315D77"/>
    <w:rsid w:val="00316CDE"/>
    <w:rsid w:val="00317012"/>
    <w:rsid w:val="0032226B"/>
    <w:rsid w:val="00324B2F"/>
    <w:rsid w:val="00326106"/>
    <w:rsid w:val="003262E4"/>
    <w:rsid w:val="003269B7"/>
    <w:rsid w:val="003272E4"/>
    <w:rsid w:val="003301D9"/>
    <w:rsid w:val="00331461"/>
    <w:rsid w:val="003316A8"/>
    <w:rsid w:val="00331CC9"/>
    <w:rsid w:val="003320D7"/>
    <w:rsid w:val="00332D52"/>
    <w:rsid w:val="00333337"/>
    <w:rsid w:val="00333A28"/>
    <w:rsid w:val="0033631D"/>
    <w:rsid w:val="003365CB"/>
    <w:rsid w:val="00341225"/>
    <w:rsid w:val="00341CEB"/>
    <w:rsid w:val="0034396F"/>
    <w:rsid w:val="0034458E"/>
    <w:rsid w:val="00344BBF"/>
    <w:rsid w:val="00344F3C"/>
    <w:rsid w:val="00345644"/>
    <w:rsid w:val="00345D7A"/>
    <w:rsid w:val="00346B6D"/>
    <w:rsid w:val="00346BA3"/>
    <w:rsid w:val="00347356"/>
    <w:rsid w:val="00350896"/>
    <w:rsid w:val="00350C31"/>
    <w:rsid w:val="003519CD"/>
    <w:rsid w:val="00351A3A"/>
    <w:rsid w:val="00352A88"/>
    <w:rsid w:val="0035455F"/>
    <w:rsid w:val="00354B2A"/>
    <w:rsid w:val="00355D8F"/>
    <w:rsid w:val="00357437"/>
    <w:rsid w:val="003575C1"/>
    <w:rsid w:val="003577EF"/>
    <w:rsid w:val="00360304"/>
    <w:rsid w:val="00365427"/>
    <w:rsid w:val="003669C8"/>
    <w:rsid w:val="00366CEB"/>
    <w:rsid w:val="00366D8A"/>
    <w:rsid w:val="0036704F"/>
    <w:rsid w:val="003679D3"/>
    <w:rsid w:val="00367A87"/>
    <w:rsid w:val="003703CE"/>
    <w:rsid w:val="0037070F"/>
    <w:rsid w:val="00371C6D"/>
    <w:rsid w:val="00372C89"/>
    <w:rsid w:val="00372E9A"/>
    <w:rsid w:val="00374677"/>
    <w:rsid w:val="0037632F"/>
    <w:rsid w:val="00377B26"/>
    <w:rsid w:val="00381014"/>
    <w:rsid w:val="00381F60"/>
    <w:rsid w:val="00382F6C"/>
    <w:rsid w:val="00383AB0"/>
    <w:rsid w:val="00384814"/>
    <w:rsid w:val="00384C0A"/>
    <w:rsid w:val="00385B16"/>
    <w:rsid w:val="0038637D"/>
    <w:rsid w:val="00386C07"/>
    <w:rsid w:val="00386F58"/>
    <w:rsid w:val="0038700D"/>
    <w:rsid w:val="0038701B"/>
    <w:rsid w:val="00390C0D"/>
    <w:rsid w:val="00391447"/>
    <w:rsid w:val="003922DE"/>
    <w:rsid w:val="00393B84"/>
    <w:rsid w:val="00393C6A"/>
    <w:rsid w:val="003944EA"/>
    <w:rsid w:val="00394639"/>
    <w:rsid w:val="003962E6"/>
    <w:rsid w:val="00396831"/>
    <w:rsid w:val="003A03EF"/>
    <w:rsid w:val="003A12B6"/>
    <w:rsid w:val="003A20D5"/>
    <w:rsid w:val="003A24CC"/>
    <w:rsid w:val="003A2EE8"/>
    <w:rsid w:val="003A373C"/>
    <w:rsid w:val="003A3E10"/>
    <w:rsid w:val="003A5378"/>
    <w:rsid w:val="003A5567"/>
    <w:rsid w:val="003A7E2B"/>
    <w:rsid w:val="003A7E40"/>
    <w:rsid w:val="003B0336"/>
    <w:rsid w:val="003B0A3A"/>
    <w:rsid w:val="003B4810"/>
    <w:rsid w:val="003B514E"/>
    <w:rsid w:val="003B5E0A"/>
    <w:rsid w:val="003B613B"/>
    <w:rsid w:val="003B636A"/>
    <w:rsid w:val="003C011C"/>
    <w:rsid w:val="003C17CE"/>
    <w:rsid w:val="003C435B"/>
    <w:rsid w:val="003C4EBE"/>
    <w:rsid w:val="003C685A"/>
    <w:rsid w:val="003C6E9C"/>
    <w:rsid w:val="003C7F12"/>
    <w:rsid w:val="003D03D6"/>
    <w:rsid w:val="003D04C3"/>
    <w:rsid w:val="003D14C8"/>
    <w:rsid w:val="003D1517"/>
    <w:rsid w:val="003D2DA0"/>
    <w:rsid w:val="003D34C3"/>
    <w:rsid w:val="003D5681"/>
    <w:rsid w:val="003D5ADB"/>
    <w:rsid w:val="003D62A2"/>
    <w:rsid w:val="003D663E"/>
    <w:rsid w:val="003D6793"/>
    <w:rsid w:val="003D6B03"/>
    <w:rsid w:val="003D75D8"/>
    <w:rsid w:val="003E0746"/>
    <w:rsid w:val="003E0E7C"/>
    <w:rsid w:val="003E336A"/>
    <w:rsid w:val="003E480F"/>
    <w:rsid w:val="003E5A14"/>
    <w:rsid w:val="003E60DA"/>
    <w:rsid w:val="003E61F6"/>
    <w:rsid w:val="003E6439"/>
    <w:rsid w:val="003E6E00"/>
    <w:rsid w:val="003E7940"/>
    <w:rsid w:val="003F01BD"/>
    <w:rsid w:val="003F048E"/>
    <w:rsid w:val="003F0AFF"/>
    <w:rsid w:val="003F2C48"/>
    <w:rsid w:val="003F3D90"/>
    <w:rsid w:val="003F53BB"/>
    <w:rsid w:val="003F56B8"/>
    <w:rsid w:val="00400CCB"/>
    <w:rsid w:val="00401373"/>
    <w:rsid w:val="00401386"/>
    <w:rsid w:val="00401E31"/>
    <w:rsid w:val="004035D0"/>
    <w:rsid w:val="00403795"/>
    <w:rsid w:val="00405764"/>
    <w:rsid w:val="00406745"/>
    <w:rsid w:val="00406B32"/>
    <w:rsid w:val="004074FA"/>
    <w:rsid w:val="00407A56"/>
    <w:rsid w:val="00407FC3"/>
    <w:rsid w:val="00407FCC"/>
    <w:rsid w:val="004113C9"/>
    <w:rsid w:val="0041461A"/>
    <w:rsid w:val="00414909"/>
    <w:rsid w:val="00415034"/>
    <w:rsid w:val="00415B1A"/>
    <w:rsid w:val="00415F72"/>
    <w:rsid w:val="004160C1"/>
    <w:rsid w:val="0041690F"/>
    <w:rsid w:val="00416D41"/>
    <w:rsid w:val="00417264"/>
    <w:rsid w:val="004210C0"/>
    <w:rsid w:val="004211DD"/>
    <w:rsid w:val="00421442"/>
    <w:rsid w:val="00421762"/>
    <w:rsid w:val="00421D4B"/>
    <w:rsid w:val="00421ED8"/>
    <w:rsid w:val="004233AD"/>
    <w:rsid w:val="00425724"/>
    <w:rsid w:val="00426962"/>
    <w:rsid w:val="00426B2C"/>
    <w:rsid w:val="00427FA8"/>
    <w:rsid w:val="004306D4"/>
    <w:rsid w:val="00432ECA"/>
    <w:rsid w:val="004357B1"/>
    <w:rsid w:val="00436CCE"/>
    <w:rsid w:val="004379BB"/>
    <w:rsid w:val="00440262"/>
    <w:rsid w:val="00440814"/>
    <w:rsid w:val="00440844"/>
    <w:rsid w:val="0044739A"/>
    <w:rsid w:val="004475F7"/>
    <w:rsid w:val="00447DFB"/>
    <w:rsid w:val="00450B22"/>
    <w:rsid w:val="004533CE"/>
    <w:rsid w:val="004543AB"/>
    <w:rsid w:val="00454ED7"/>
    <w:rsid w:val="00455F71"/>
    <w:rsid w:val="00456272"/>
    <w:rsid w:val="00457CF7"/>
    <w:rsid w:val="00457D37"/>
    <w:rsid w:val="00460A27"/>
    <w:rsid w:val="00460E68"/>
    <w:rsid w:val="00461F80"/>
    <w:rsid w:val="0046240D"/>
    <w:rsid w:val="00463576"/>
    <w:rsid w:val="0046399D"/>
    <w:rsid w:val="00465264"/>
    <w:rsid w:val="00465781"/>
    <w:rsid w:val="00465A21"/>
    <w:rsid w:val="00466ABA"/>
    <w:rsid w:val="0046775D"/>
    <w:rsid w:val="00471387"/>
    <w:rsid w:val="00471963"/>
    <w:rsid w:val="00471D12"/>
    <w:rsid w:val="00473308"/>
    <w:rsid w:val="004749DA"/>
    <w:rsid w:val="004749DC"/>
    <w:rsid w:val="00474DEF"/>
    <w:rsid w:val="004750B9"/>
    <w:rsid w:val="004754AC"/>
    <w:rsid w:val="004758E7"/>
    <w:rsid w:val="00475F67"/>
    <w:rsid w:val="004764C6"/>
    <w:rsid w:val="00477247"/>
    <w:rsid w:val="004776BB"/>
    <w:rsid w:val="00480DC5"/>
    <w:rsid w:val="0048144A"/>
    <w:rsid w:val="00481886"/>
    <w:rsid w:val="00482288"/>
    <w:rsid w:val="00483984"/>
    <w:rsid w:val="00483BC7"/>
    <w:rsid w:val="00483CF0"/>
    <w:rsid w:val="00484D4D"/>
    <w:rsid w:val="004855D9"/>
    <w:rsid w:val="0048664F"/>
    <w:rsid w:val="004868AD"/>
    <w:rsid w:val="00486D00"/>
    <w:rsid w:val="00487FE1"/>
    <w:rsid w:val="00490707"/>
    <w:rsid w:val="00490815"/>
    <w:rsid w:val="004914E8"/>
    <w:rsid w:val="0049250D"/>
    <w:rsid w:val="00492B76"/>
    <w:rsid w:val="0049333E"/>
    <w:rsid w:val="0049418F"/>
    <w:rsid w:val="00495DC6"/>
    <w:rsid w:val="00497AAD"/>
    <w:rsid w:val="00497D1A"/>
    <w:rsid w:val="004A1DBC"/>
    <w:rsid w:val="004A1EA7"/>
    <w:rsid w:val="004A2C96"/>
    <w:rsid w:val="004A4125"/>
    <w:rsid w:val="004A7364"/>
    <w:rsid w:val="004B026C"/>
    <w:rsid w:val="004B0271"/>
    <w:rsid w:val="004B0BE8"/>
    <w:rsid w:val="004B0E4A"/>
    <w:rsid w:val="004B2463"/>
    <w:rsid w:val="004B305F"/>
    <w:rsid w:val="004B34C4"/>
    <w:rsid w:val="004B3981"/>
    <w:rsid w:val="004B3AD7"/>
    <w:rsid w:val="004B419F"/>
    <w:rsid w:val="004B7317"/>
    <w:rsid w:val="004B75B2"/>
    <w:rsid w:val="004C11A9"/>
    <w:rsid w:val="004C27CF"/>
    <w:rsid w:val="004C2CA7"/>
    <w:rsid w:val="004C38E3"/>
    <w:rsid w:val="004C45C8"/>
    <w:rsid w:val="004C612E"/>
    <w:rsid w:val="004C6C0A"/>
    <w:rsid w:val="004C7180"/>
    <w:rsid w:val="004C75D3"/>
    <w:rsid w:val="004C77FF"/>
    <w:rsid w:val="004D0223"/>
    <w:rsid w:val="004D12E8"/>
    <w:rsid w:val="004D16A3"/>
    <w:rsid w:val="004D1E41"/>
    <w:rsid w:val="004D6F29"/>
    <w:rsid w:val="004D7F9C"/>
    <w:rsid w:val="004D7FF2"/>
    <w:rsid w:val="004E1D6F"/>
    <w:rsid w:val="004E1F19"/>
    <w:rsid w:val="004E3A2A"/>
    <w:rsid w:val="004E3AB1"/>
    <w:rsid w:val="004E4003"/>
    <w:rsid w:val="004E6746"/>
    <w:rsid w:val="004E75C1"/>
    <w:rsid w:val="004F045E"/>
    <w:rsid w:val="004F07F2"/>
    <w:rsid w:val="004F0E82"/>
    <w:rsid w:val="004F1847"/>
    <w:rsid w:val="004F2982"/>
    <w:rsid w:val="004F2B46"/>
    <w:rsid w:val="004F2C40"/>
    <w:rsid w:val="004F2CB6"/>
    <w:rsid w:val="004F313F"/>
    <w:rsid w:val="004F38CA"/>
    <w:rsid w:val="004F3EEF"/>
    <w:rsid w:val="004F447B"/>
    <w:rsid w:val="004F4FE8"/>
    <w:rsid w:val="004F531B"/>
    <w:rsid w:val="004F5395"/>
    <w:rsid w:val="004F560C"/>
    <w:rsid w:val="004F728A"/>
    <w:rsid w:val="004F7B47"/>
    <w:rsid w:val="005003ED"/>
    <w:rsid w:val="005010BC"/>
    <w:rsid w:val="005020F1"/>
    <w:rsid w:val="005039B8"/>
    <w:rsid w:val="00504CCC"/>
    <w:rsid w:val="0050537D"/>
    <w:rsid w:val="005079F5"/>
    <w:rsid w:val="0051037C"/>
    <w:rsid w:val="0051050F"/>
    <w:rsid w:val="00510DDC"/>
    <w:rsid w:val="00511427"/>
    <w:rsid w:val="005131A2"/>
    <w:rsid w:val="0051440E"/>
    <w:rsid w:val="00514F0B"/>
    <w:rsid w:val="005160EA"/>
    <w:rsid w:val="005173F3"/>
    <w:rsid w:val="00517AC8"/>
    <w:rsid w:val="00517C3E"/>
    <w:rsid w:val="005212F4"/>
    <w:rsid w:val="00521305"/>
    <w:rsid w:val="0052178F"/>
    <w:rsid w:val="00521908"/>
    <w:rsid w:val="00523606"/>
    <w:rsid w:val="005256D6"/>
    <w:rsid w:val="00525AD8"/>
    <w:rsid w:val="00525C01"/>
    <w:rsid w:val="00526429"/>
    <w:rsid w:val="005266C1"/>
    <w:rsid w:val="005267F4"/>
    <w:rsid w:val="00527317"/>
    <w:rsid w:val="00527ED6"/>
    <w:rsid w:val="00531064"/>
    <w:rsid w:val="005335A2"/>
    <w:rsid w:val="00533DEC"/>
    <w:rsid w:val="00536B03"/>
    <w:rsid w:val="00537917"/>
    <w:rsid w:val="00537E83"/>
    <w:rsid w:val="005405B2"/>
    <w:rsid w:val="00540EE7"/>
    <w:rsid w:val="00541A22"/>
    <w:rsid w:val="005426B2"/>
    <w:rsid w:val="00543640"/>
    <w:rsid w:val="005444C6"/>
    <w:rsid w:val="00544F05"/>
    <w:rsid w:val="005454B8"/>
    <w:rsid w:val="00545B56"/>
    <w:rsid w:val="00545DB9"/>
    <w:rsid w:val="00546BF8"/>
    <w:rsid w:val="00550B7E"/>
    <w:rsid w:val="00551B96"/>
    <w:rsid w:val="005524ED"/>
    <w:rsid w:val="00554C03"/>
    <w:rsid w:val="005550F9"/>
    <w:rsid w:val="0055525C"/>
    <w:rsid w:val="00556386"/>
    <w:rsid w:val="00556441"/>
    <w:rsid w:val="00561903"/>
    <w:rsid w:val="00561A9B"/>
    <w:rsid w:val="00562FB1"/>
    <w:rsid w:val="00563068"/>
    <w:rsid w:val="00564DA7"/>
    <w:rsid w:val="00564EFA"/>
    <w:rsid w:val="00565204"/>
    <w:rsid w:val="00565473"/>
    <w:rsid w:val="00565DAC"/>
    <w:rsid w:val="00565F0D"/>
    <w:rsid w:val="005662DC"/>
    <w:rsid w:val="00566329"/>
    <w:rsid w:val="005674E5"/>
    <w:rsid w:val="005701C2"/>
    <w:rsid w:val="0057117C"/>
    <w:rsid w:val="00573560"/>
    <w:rsid w:val="0057438C"/>
    <w:rsid w:val="00574E7B"/>
    <w:rsid w:val="00576B5C"/>
    <w:rsid w:val="00580DFC"/>
    <w:rsid w:val="00581EC5"/>
    <w:rsid w:val="00581F85"/>
    <w:rsid w:val="00583D43"/>
    <w:rsid w:val="00584513"/>
    <w:rsid w:val="005846C3"/>
    <w:rsid w:val="00584F04"/>
    <w:rsid w:val="0058577D"/>
    <w:rsid w:val="005857F7"/>
    <w:rsid w:val="0058589A"/>
    <w:rsid w:val="0058767F"/>
    <w:rsid w:val="00587D7B"/>
    <w:rsid w:val="005901B7"/>
    <w:rsid w:val="005904DB"/>
    <w:rsid w:val="00592825"/>
    <w:rsid w:val="005931BD"/>
    <w:rsid w:val="00593806"/>
    <w:rsid w:val="00594437"/>
    <w:rsid w:val="005955EB"/>
    <w:rsid w:val="00596CFA"/>
    <w:rsid w:val="005975CE"/>
    <w:rsid w:val="005A06C6"/>
    <w:rsid w:val="005A1A31"/>
    <w:rsid w:val="005A36C2"/>
    <w:rsid w:val="005A3719"/>
    <w:rsid w:val="005A3A4F"/>
    <w:rsid w:val="005A3DD7"/>
    <w:rsid w:val="005A418C"/>
    <w:rsid w:val="005A48B5"/>
    <w:rsid w:val="005A4F48"/>
    <w:rsid w:val="005A5036"/>
    <w:rsid w:val="005A56BB"/>
    <w:rsid w:val="005A733D"/>
    <w:rsid w:val="005A7A32"/>
    <w:rsid w:val="005A7F85"/>
    <w:rsid w:val="005B102C"/>
    <w:rsid w:val="005B1AAB"/>
    <w:rsid w:val="005B2930"/>
    <w:rsid w:val="005B2B87"/>
    <w:rsid w:val="005B387B"/>
    <w:rsid w:val="005B3B01"/>
    <w:rsid w:val="005B3DA7"/>
    <w:rsid w:val="005B4333"/>
    <w:rsid w:val="005B4534"/>
    <w:rsid w:val="005B4F0B"/>
    <w:rsid w:val="005B5603"/>
    <w:rsid w:val="005B5994"/>
    <w:rsid w:val="005B61F4"/>
    <w:rsid w:val="005B667A"/>
    <w:rsid w:val="005B6FA1"/>
    <w:rsid w:val="005C0372"/>
    <w:rsid w:val="005C039B"/>
    <w:rsid w:val="005C059F"/>
    <w:rsid w:val="005C07CE"/>
    <w:rsid w:val="005C0B8F"/>
    <w:rsid w:val="005C2294"/>
    <w:rsid w:val="005C3344"/>
    <w:rsid w:val="005C4C71"/>
    <w:rsid w:val="005C4E4D"/>
    <w:rsid w:val="005C5A97"/>
    <w:rsid w:val="005C679D"/>
    <w:rsid w:val="005C6D5D"/>
    <w:rsid w:val="005D01C3"/>
    <w:rsid w:val="005D2578"/>
    <w:rsid w:val="005D266D"/>
    <w:rsid w:val="005D3327"/>
    <w:rsid w:val="005D5BCF"/>
    <w:rsid w:val="005D6D84"/>
    <w:rsid w:val="005D70A1"/>
    <w:rsid w:val="005D79F2"/>
    <w:rsid w:val="005E09CA"/>
    <w:rsid w:val="005E4543"/>
    <w:rsid w:val="005E4717"/>
    <w:rsid w:val="005E4B55"/>
    <w:rsid w:val="005E565C"/>
    <w:rsid w:val="005E56C9"/>
    <w:rsid w:val="005E5CF7"/>
    <w:rsid w:val="005E704E"/>
    <w:rsid w:val="005E721E"/>
    <w:rsid w:val="005E75E3"/>
    <w:rsid w:val="005F0857"/>
    <w:rsid w:val="005F2CD5"/>
    <w:rsid w:val="005F403D"/>
    <w:rsid w:val="005F5A0D"/>
    <w:rsid w:val="005F61DF"/>
    <w:rsid w:val="005F77F8"/>
    <w:rsid w:val="00600FF9"/>
    <w:rsid w:val="006011E3"/>
    <w:rsid w:val="0060150C"/>
    <w:rsid w:val="00601F66"/>
    <w:rsid w:val="00601F8F"/>
    <w:rsid w:val="00603373"/>
    <w:rsid w:val="006036D0"/>
    <w:rsid w:val="006042CD"/>
    <w:rsid w:val="006051B7"/>
    <w:rsid w:val="006054A5"/>
    <w:rsid w:val="006059E4"/>
    <w:rsid w:val="006062A0"/>
    <w:rsid w:val="0061098D"/>
    <w:rsid w:val="00611367"/>
    <w:rsid w:val="00611AC8"/>
    <w:rsid w:val="00611B59"/>
    <w:rsid w:val="00611FBA"/>
    <w:rsid w:val="0061272A"/>
    <w:rsid w:val="00613AA2"/>
    <w:rsid w:val="006155F1"/>
    <w:rsid w:val="00615FAB"/>
    <w:rsid w:val="00620055"/>
    <w:rsid w:val="006212D3"/>
    <w:rsid w:val="0062213A"/>
    <w:rsid w:val="00623A5E"/>
    <w:rsid w:val="00624A81"/>
    <w:rsid w:val="00625008"/>
    <w:rsid w:val="00626930"/>
    <w:rsid w:val="00626BAC"/>
    <w:rsid w:val="00626F04"/>
    <w:rsid w:val="006271C3"/>
    <w:rsid w:val="0063001E"/>
    <w:rsid w:val="00630D58"/>
    <w:rsid w:val="00631005"/>
    <w:rsid w:val="00632727"/>
    <w:rsid w:val="00633EF3"/>
    <w:rsid w:val="00635B73"/>
    <w:rsid w:val="006368A8"/>
    <w:rsid w:val="00636CC7"/>
    <w:rsid w:val="00637F27"/>
    <w:rsid w:val="00643F89"/>
    <w:rsid w:val="00644BED"/>
    <w:rsid w:val="00644E2E"/>
    <w:rsid w:val="00645CB4"/>
    <w:rsid w:val="00651F59"/>
    <w:rsid w:val="00652CF5"/>
    <w:rsid w:val="0065343E"/>
    <w:rsid w:val="00653C7C"/>
    <w:rsid w:val="006540B1"/>
    <w:rsid w:val="006558CD"/>
    <w:rsid w:val="00656CD4"/>
    <w:rsid w:val="00656D49"/>
    <w:rsid w:val="00656E4D"/>
    <w:rsid w:val="006576BA"/>
    <w:rsid w:val="00662401"/>
    <w:rsid w:val="00662D3D"/>
    <w:rsid w:val="00662F1F"/>
    <w:rsid w:val="006673B9"/>
    <w:rsid w:val="0066790C"/>
    <w:rsid w:val="006700F1"/>
    <w:rsid w:val="006720BC"/>
    <w:rsid w:val="00672D0F"/>
    <w:rsid w:val="00673B64"/>
    <w:rsid w:val="00673FC1"/>
    <w:rsid w:val="00675430"/>
    <w:rsid w:val="00675749"/>
    <w:rsid w:val="00677382"/>
    <w:rsid w:val="0067772D"/>
    <w:rsid w:val="00680714"/>
    <w:rsid w:val="0068071D"/>
    <w:rsid w:val="00680C6B"/>
    <w:rsid w:val="00681936"/>
    <w:rsid w:val="00683068"/>
    <w:rsid w:val="00683DAD"/>
    <w:rsid w:val="0068443C"/>
    <w:rsid w:val="00684727"/>
    <w:rsid w:val="00684963"/>
    <w:rsid w:val="00684F04"/>
    <w:rsid w:val="00685033"/>
    <w:rsid w:val="00685D65"/>
    <w:rsid w:val="00687031"/>
    <w:rsid w:val="0068790B"/>
    <w:rsid w:val="00687AF2"/>
    <w:rsid w:val="00687DA2"/>
    <w:rsid w:val="00687E87"/>
    <w:rsid w:val="006901AC"/>
    <w:rsid w:val="00691890"/>
    <w:rsid w:val="006945A1"/>
    <w:rsid w:val="00694982"/>
    <w:rsid w:val="00695EAC"/>
    <w:rsid w:val="00697062"/>
    <w:rsid w:val="006971F8"/>
    <w:rsid w:val="00697D5F"/>
    <w:rsid w:val="006A060C"/>
    <w:rsid w:val="006A150D"/>
    <w:rsid w:val="006A1526"/>
    <w:rsid w:val="006A39D0"/>
    <w:rsid w:val="006A3C96"/>
    <w:rsid w:val="006A4321"/>
    <w:rsid w:val="006A61EE"/>
    <w:rsid w:val="006B0580"/>
    <w:rsid w:val="006B0F30"/>
    <w:rsid w:val="006B1D06"/>
    <w:rsid w:val="006B2823"/>
    <w:rsid w:val="006B33DB"/>
    <w:rsid w:val="006B4CF8"/>
    <w:rsid w:val="006B5FBC"/>
    <w:rsid w:val="006B6ED2"/>
    <w:rsid w:val="006B7018"/>
    <w:rsid w:val="006C0230"/>
    <w:rsid w:val="006C09CC"/>
    <w:rsid w:val="006C09F4"/>
    <w:rsid w:val="006C3EFE"/>
    <w:rsid w:val="006C5D5D"/>
    <w:rsid w:val="006C6303"/>
    <w:rsid w:val="006C6D6B"/>
    <w:rsid w:val="006C6EBD"/>
    <w:rsid w:val="006D0681"/>
    <w:rsid w:val="006D0A80"/>
    <w:rsid w:val="006D21EC"/>
    <w:rsid w:val="006D312B"/>
    <w:rsid w:val="006D43C1"/>
    <w:rsid w:val="006D5442"/>
    <w:rsid w:val="006D6E4E"/>
    <w:rsid w:val="006E00E3"/>
    <w:rsid w:val="006E045C"/>
    <w:rsid w:val="006E065E"/>
    <w:rsid w:val="006E1412"/>
    <w:rsid w:val="006E189B"/>
    <w:rsid w:val="006E257C"/>
    <w:rsid w:val="006E2902"/>
    <w:rsid w:val="006E2F9D"/>
    <w:rsid w:val="006E37C6"/>
    <w:rsid w:val="006E41ED"/>
    <w:rsid w:val="006E4667"/>
    <w:rsid w:val="006F2046"/>
    <w:rsid w:val="006F41F4"/>
    <w:rsid w:val="006F5813"/>
    <w:rsid w:val="006F59A8"/>
    <w:rsid w:val="006F5A1D"/>
    <w:rsid w:val="006F71A6"/>
    <w:rsid w:val="006F7974"/>
    <w:rsid w:val="006F7C2C"/>
    <w:rsid w:val="00700D18"/>
    <w:rsid w:val="007010CB"/>
    <w:rsid w:val="0070168D"/>
    <w:rsid w:val="00701C36"/>
    <w:rsid w:val="0070283C"/>
    <w:rsid w:val="0070353F"/>
    <w:rsid w:val="0070415E"/>
    <w:rsid w:val="00704D34"/>
    <w:rsid w:val="00705060"/>
    <w:rsid w:val="00705351"/>
    <w:rsid w:val="007069AE"/>
    <w:rsid w:val="00706C89"/>
    <w:rsid w:val="00706FD5"/>
    <w:rsid w:val="00707967"/>
    <w:rsid w:val="00710257"/>
    <w:rsid w:val="007119DC"/>
    <w:rsid w:val="00711CC7"/>
    <w:rsid w:val="0071294A"/>
    <w:rsid w:val="00712BDD"/>
    <w:rsid w:val="00712E1E"/>
    <w:rsid w:val="00712F37"/>
    <w:rsid w:val="00713A6B"/>
    <w:rsid w:val="0071499C"/>
    <w:rsid w:val="0071604D"/>
    <w:rsid w:val="00716DE6"/>
    <w:rsid w:val="0071724E"/>
    <w:rsid w:val="0071732D"/>
    <w:rsid w:val="00720AEE"/>
    <w:rsid w:val="007210F6"/>
    <w:rsid w:val="0072139F"/>
    <w:rsid w:val="00721FC3"/>
    <w:rsid w:val="00722A86"/>
    <w:rsid w:val="00722C69"/>
    <w:rsid w:val="0072388C"/>
    <w:rsid w:val="00726665"/>
    <w:rsid w:val="007266B9"/>
    <w:rsid w:val="00726B00"/>
    <w:rsid w:val="007278FE"/>
    <w:rsid w:val="00727939"/>
    <w:rsid w:val="00727AC5"/>
    <w:rsid w:val="00727C65"/>
    <w:rsid w:val="00731872"/>
    <w:rsid w:val="00731EA1"/>
    <w:rsid w:val="00734932"/>
    <w:rsid w:val="007364A3"/>
    <w:rsid w:val="007378FD"/>
    <w:rsid w:val="007413EB"/>
    <w:rsid w:val="00742D32"/>
    <w:rsid w:val="00742E9B"/>
    <w:rsid w:val="007444E6"/>
    <w:rsid w:val="0074592C"/>
    <w:rsid w:val="00747578"/>
    <w:rsid w:val="00751073"/>
    <w:rsid w:val="00752188"/>
    <w:rsid w:val="0075281E"/>
    <w:rsid w:val="00752CC6"/>
    <w:rsid w:val="00754A29"/>
    <w:rsid w:val="00755BCF"/>
    <w:rsid w:val="00756C5F"/>
    <w:rsid w:val="00756D69"/>
    <w:rsid w:val="00757029"/>
    <w:rsid w:val="0076093D"/>
    <w:rsid w:val="00760C5C"/>
    <w:rsid w:val="0076161B"/>
    <w:rsid w:val="00761CB5"/>
    <w:rsid w:val="0076228C"/>
    <w:rsid w:val="00762333"/>
    <w:rsid w:val="00763137"/>
    <w:rsid w:val="00763278"/>
    <w:rsid w:val="0076417E"/>
    <w:rsid w:val="007675DD"/>
    <w:rsid w:val="007705F0"/>
    <w:rsid w:val="00770A16"/>
    <w:rsid w:val="0077150D"/>
    <w:rsid w:val="00771CAC"/>
    <w:rsid w:val="00772036"/>
    <w:rsid w:val="007739A3"/>
    <w:rsid w:val="00773BD9"/>
    <w:rsid w:val="00773CB0"/>
    <w:rsid w:val="00773D71"/>
    <w:rsid w:val="007752EB"/>
    <w:rsid w:val="00775526"/>
    <w:rsid w:val="0077765A"/>
    <w:rsid w:val="00780032"/>
    <w:rsid w:val="00780E86"/>
    <w:rsid w:val="00781727"/>
    <w:rsid w:val="00781F96"/>
    <w:rsid w:val="007823F9"/>
    <w:rsid w:val="00782D32"/>
    <w:rsid w:val="007830E9"/>
    <w:rsid w:val="00783959"/>
    <w:rsid w:val="0078585F"/>
    <w:rsid w:val="00786CBB"/>
    <w:rsid w:val="0079038E"/>
    <w:rsid w:val="007904D5"/>
    <w:rsid w:val="00792909"/>
    <w:rsid w:val="00792A00"/>
    <w:rsid w:val="00792C3F"/>
    <w:rsid w:val="00792EE2"/>
    <w:rsid w:val="00793105"/>
    <w:rsid w:val="007931E8"/>
    <w:rsid w:val="00793333"/>
    <w:rsid w:val="00794E46"/>
    <w:rsid w:val="00794FB6"/>
    <w:rsid w:val="007952DE"/>
    <w:rsid w:val="00795479"/>
    <w:rsid w:val="00796292"/>
    <w:rsid w:val="007972D5"/>
    <w:rsid w:val="007978E8"/>
    <w:rsid w:val="007A0789"/>
    <w:rsid w:val="007A130E"/>
    <w:rsid w:val="007A18B1"/>
    <w:rsid w:val="007A1BBD"/>
    <w:rsid w:val="007A1F08"/>
    <w:rsid w:val="007A25FA"/>
    <w:rsid w:val="007A3520"/>
    <w:rsid w:val="007A3878"/>
    <w:rsid w:val="007A3D85"/>
    <w:rsid w:val="007A54F6"/>
    <w:rsid w:val="007A5950"/>
    <w:rsid w:val="007A6D91"/>
    <w:rsid w:val="007B0306"/>
    <w:rsid w:val="007B2705"/>
    <w:rsid w:val="007B3A8E"/>
    <w:rsid w:val="007B3C9B"/>
    <w:rsid w:val="007B54B7"/>
    <w:rsid w:val="007B54C7"/>
    <w:rsid w:val="007B5DC5"/>
    <w:rsid w:val="007B63FC"/>
    <w:rsid w:val="007B6708"/>
    <w:rsid w:val="007B6E8D"/>
    <w:rsid w:val="007B722F"/>
    <w:rsid w:val="007B755E"/>
    <w:rsid w:val="007C029E"/>
    <w:rsid w:val="007C0636"/>
    <w:rsid w:val="007C10E4"/>
    <w:rsid w:val="007C2434"/>
    <w:rsid w:val="007C27E0"/>
    <w:rsid w:val="007C3590"/>
    <w:rsid w:val="007C387A"/>
    <w:rsid w:val="007C43D6"/>
    <w:rsid w:val="007C660F"/>
    <w:rsid w:val="007C69AE"/>
    <w:rsid w:val="007C7688"/>
    <w:rsid w:val="007C76E3"/>
    <w:rsid w:val="007C7DD9"/>
    <w:rsid w:val="007D128D"/>
    <w:rsid w:val="007D1667"/>
    <w:rsid w:val="007D2606"/>
    <w:rsid w:val="007D2836"/>
    <w:rsid w:val="007D2932"/>
    <w:rsid w:val="007D2C31"/>
    <w:rsid w:val="007D445F"/>
    <w:rsid w:val="007D4DED"/>
    <w:rsid w:val="007D5BA2"/>
    <w:rsid w:val="007D5ED3"/>
    <w:rsid w:val="007D66FB"/>
    <w:rsid w:val="007D6FB9"/>
    <w:rsid w:val="007E0A63"/>
    <w:rsid w:val="007E0C63"/>
    <w:rsid w:val="007E1DF8"/>
    <w:rsid w:val="007E404E"/>
    <w:rsid w:val="007E4EB3"/>
    <w:rsid w:val="007E50B4"/>
    <w:rsid w:val="007E54B8"/>
    <w:rsid w:val="007E54DB"/>
    <w:rsid w:val="007E6B25"/>
    <w:rsid w:val="007E6F55"/>
    <w:rsid w:val="007E7BF9"/>
    <w:rsid w:val="007F2B4B"/>
    <w:rsid w:val="007F2C38"/>
    <w:rsid w:val="007F30C6"/>
    <w:rsid w:val="007F3651"/>
    <w:rsid w:val="007F3752"/>
    <w:rsid w:val="007F4318"/>
    <w:rsid w:val="007F47DA"/>
    <w:rsid w:val="007F4E52"/>
    <w:rsid w:val="007F4F84"/>
    <w:rsid w:val="007F55A4"/>
    <w:rsid w:val="007F661E"/>
    <w:rsid w:val="007F74DA"/>
    <w:rsid w:val="007F75BB"/>
    <w:rsid w:val="00800766"/>
    <w:rsid w:val="00801D90"/>
    <w:rsid w:val="0080348B"/>
    <w:rsid w:val="00803EB0"/>
    <w:rsid w:val="008052CE"/>
    <w:rsid w:val="008052DB"/>
    <w:rsid w:val="0080705B"/>
    <w:rsid w:val="0081000F"/>
    <w:rsid w:val="0081264E"/>
    <w:rsid w:val="00812A1A"/>
    <w:rsid w:val="00812DFF"/>
    <w:rsid w:val="0081383A"/>
    <w:rsid w:val="00814DE6"/>
    <w:rsid w:val="00814FC7"/>
    <w:rsid w:val="00816CB4"/>
    <w:rsid w:val="00816FE0"/>
    <w:rsid w:val="00817416"/>
    <w:rsid w:val="00817583"/>
    <w:rsid w:val="00817FAD"/>
    <w:rsid w:val="00821306"/>
    <w:rsid w:val="00821D85"/>
    <w:rsid w:val="0082207E"/>
    <w:rsid w:val="00823FFD"/>
    <w:rsid w:val="008241F0"/>
    <w:rsid w:val="0082427D"/>
    <w:rsid w:val="0082646C"/>
    <w:rsid w:val="00830052"/>
    <w:rsid w:val="008300D0"/>
    <w:rsid w:val="0083257C"/>
    <w:rsid w:val="00833307"/>
    <w:rsid w:val="00833583"/>
    <w:rsid w:val="00833B5B"/>
    <w:rsid w:val="00833E9A"/>
    <w:rsid w:val="00834FEF"/>
    <w:rsid w:val="00836323"/>
    <w:rsid w:val="00836492"/>
    <w:rsid w:val="008366FE"/>
    <w:rsid w:val="008404AA"/>
    <w:rsid w:val="00841F29"/>
    <w:rsid w:val="00842A0D"/>
    <w:rsid w:val="00843F77"/>
    <w:rsid w:val="00845AC2"/>
    <w:rsid w:val="008460D2"/>
    <w:rsid w:val="00850013"/>
    <w:rsid w:val="008500DD"/>
    <w:rsid w:val="00852426"/>
    <w:rsid w:val="00852FA5"/>
    <w:rsid w:val="0085476F"/>
    <w:rsid w:val="0085562D"/>
    <w:rsid w:val="00856154"/>
    <w:rsid w:val="00856286"/>
    <w:rsid w:val="008576B0"/>
    <w:rsid w:val="00861948"/>
    <w:rsid w:val="00862011"/>
    <w:rsid w:val="0086213D"/>
    <w:rsid w:val="0086217F"/>
    <w:rsid w:val="0086290B"/>
    <w:rsid w:val="00862A15"/>
    <w:rsid w:val="00862D8E"/>
    <w:rsid w:val="00862EF2"/>
    <w:rsid w:val="00866453"/>
    <w:rsid w:val="0086707F"/>
    <w:rsid w:val="00867501"/>
    <w:rsid w:val="0087099A"/>
    <w:rsid w:val="00871333"/>
    <w:rsid w:val="00873128"/>
    <w:rsid w:val="00873AAC"/>
    <w:rsid w:val="00873C61"/>
    <w:rsid w:val="008749BF"/>
    <w:rsid w:val="00875542"/>
    <w:rsid w:val="00875E14"/>
    <w:rsid w:val="0087677E"/>
    <w:rsid w:val="0087712C"/>
    <w:rsid w:val="00877C5D"/>
    <w:rsid w:val="00877CB6"/>
    <w:rsid w:val="0088093C"/>
    <w:rsid w:val="00881C06"/>
    <w:rsid w:val="00882474"/>
    <w:rsid w:val="008824DF"/>
    <w:rsid w:val="00884371"/>
    <w:rsid w:val="00884D47"/>
    <w:rsid w:val="00887392"/>
    <w:rsid w:val="00887BB1"/>
    <w:rsid w:val="00890C40"/>
    <w:rsid w:val="008911F7"/>
    <w:rsid w:val="0089394A"/>
    <w:rsid w:val="00893F41"/>
    <w:rsid w:val="00894BBD"/>
    <w:rsid w:val="00894C79"/>
    <w:rsid w:val="0089558A"/>
    <w:rsid w:val="008972B6"/>
    <w:rsid w:val="008977E1"/>
    <w:rsid w:val="008A2F5A"/>
    <w:rsid w:val="008A47CE"/>
    <w:rsid w:val="008A5CBF"/>
    <w:rsid w:val="008A6BAE"/>
    <w:rsid w:val="008A7350"/>
    <w:rsid w:val="008B16E6"/>
    <w:rsid w:val="008B2042"/>
    <w:rsid w:val="008B25F1"/>
    <w:rsid w:val="008B3737"/>
    <w:rsid w:val="008B3F4B"/>
    <w:rsid w:val="008B69B8"/>
    <w:rsid w:val="008B73C2"/>
    <w:rsid w:val="008C094A"/>
    <w:rsid w:val="008C1077"/>
    <w:rsid w:val="008C1570"/>
    <w:rsid w:val="008C2059"/>
    <w:rsid w:val="008C58E7"/>
    <w:rsid w:val="008C65F4"/>
    <w:rsid w:val="008C7368"/>
    <w:rsid w:val="008D0E65"/>
    <w:rsid w:val="008D18D0"/>
    <w:rsid w:val="008D1FAF"/>
    <w:rsid w:val="008D2259"/>
    <w:rsid w:val="008D33FE"/>
    <w:rsid w:val="008D3B9F"/>
    <w:rsid w:val="008D3D02"/>
    <w:rsid w:val="008D54C0"/>
    <w:rsid w:val="008D5760"/>
    <w:rsid w:val="008D577E"/>
    <w:rsid w:val="008D5ED9"/>
    <w:rsid w:val="008D7567"/>
    <w:rsid w:val="008E1C24"/>
    <w:rsid w:val="008E2626"/>
    <w:rsid w:val="008E27A9"/>
    <w:rsid w:val="008E323C"/>
    <w:rsid w:val="008E35A6"/>
    <w:rsid w:val="008E3A5C"/>
    <w:rsid w:val="008E3A9A"/>
    <w:rsid w:val="008E429E"/>
    <w:rsid w:val="008E5452"/>
    <w:rsid w:val="008E68CF"/>
    <w:rsid w:val="008E7EAE"/>
    <w:rsid w:val="008F2F11"/>
    <w:rsid w:val="008F33A6"/>
    <w:rsid w:val="008F35EC"/>
    <w:rsid w:val="008F4FE8"/>
    <w:rsid w:val="008F4FED"/>
    <w:rsid w:val="008F6200"/>
    <w:rsid w:val="008F62F8"/>
    <w:rsid w:val="008F7292"/>
    <w:rsid w:val="008F7BE1"/>
    <w:rsid w:val="009000F2"/>
    <w:rsid w:val="0090079D"/>
    <w:rsid w:val="00900D2C"/>
    <w:rsid w:val="00901F0E"/>
    <w:rsid w:val="0090408F"/>
    <w:rsid w:val="0090446A"/>
    <w:rsid w:val="00904DC3"/>
    <w:rsid w:val="00905469"/>
    <w:rsid w:val="0090629C"/>
    <w:rsid w:val="009065C6"/>
    <w:rsid w:val="00906EA2"/>
    <w:rsid w:val="00907278"/>
    <w:rsid w:val="009128B8"/>
    <w:rsid w:val="0091328F"/>
    <w:rsid w:val="00915679"/>
    <w:rsid w:val="009159C2"/>
    <w:rsid w:val="009175AF"/>
    <w:rsid w:val="00920A06"/>
    <w:rsid w:val="009221CB"/>
    <w:rsid w:val="00922320"/>
    <w:rsid w:val="00923643"/>
    <w:rsid w:val="009261DB"/>
    <w:rsid w:val="0092623E"/>
    <w:rsid w:val="00931C63"/>
    <w:rsid w:val="00931D10"/>
    <w:rsid w:val="0093386D"/>
    <w:rsid w:val="00935194"/>
    <w:rsid w:val="009364AC"/>
    <w:rsid w:val="0094015D"/>
    <w:rsid w:val="009441DB"/>
    <w:rsid w:val="0094424D"/>
    <w:rsid w:val="0094568E"/>
    <w:rsid w:val="0094633F"/>
    <w:rsid w:val="009468C5"/>
    <w:rsid w:val="00947BA5"/>
    <w:rsid w:val="009504B5"/>
    <w:rsid w:val="00950805"/>
    <w:rsid w:val="009518D4"/>
    <w:rsid w:val="009520BC"/>
    <w:rsid w:val="00953573"/>
    <w:rsid w:val="00957499"/>
    <w:rsid w:val="00957ED2"/>
    <w:rsid w:val="0096049C"/>
    <w:rsid w:val="00960DE4"/>
    <w:rsid w:val="00961A4F"/>
    <w:rsid w:val="00962C9E"/>
    <w:rsid w:val="00963F03"/>
    <w:rsid w:val="00964007"/>
    <w:rsid w:val="009643F4"/>
    <w:rsid w:val="00964F5A"/>
    <w:rsid w:val="00966AD2"/>
    <w:rsid w:val="00967FC5"/>
    <w:rsid w:val="009716D8"/>
    <w:rsid w:val="00971F54"/>
    <w:rsid w:val="00972057"/>
    <w:rsid w:val="0097227B"/>
    <w:rsid w:val="0097262E"/>
    <w:rsid w:val="00974022"/>
    <w:rsid w:val="0097564A"/>
    <w:rsid w:val="009772F2"/>
    <w:rsid w:val="009778CF"/>
    <w:rsid w:val="009810BE"/>
    <w:rsid w:val="009819A7"/>
    <w:rsid w:val="009851F5"/>
    <w:rsid w:val="0098534B"/>
    <w:rsid w:val="0098764E"/>
    <w:rsid w:val="00987D58"/>
    <w:rsid w:val="009906D4"/>
    <w:rsid w:val="00990EB7"/>
    <w:rsid w:val="00990F5F"/>
    <w:rsid w:val="00993135"/>
    <w:rsid w:val="00993AC7"/>
    <w:rsid w:val="00997044"/>
    <w:rsid w:val="0099792B"/>
    <w:rsid w:val="009A106B"/>
    <w:rsid w:val="009A2B9F"/>
    <w:rsid w:val="009A2BF3"/>
    <w:rsid w:val="009A3C3E"/>
    <w:rsid w:val="009A7E7C"/>
    <w:rsid w:val="009B2BF1"/>
    <w:rsid w:val="009B3564"/>
    <w:rsid w:val="009B3796"/>
    <w:rsid w:val="009B3D38"/>
    <w:rsid w:val="009B7505"/>
    <w:rsid w:val="009C0020"/>
    <w:rsid w:val="009C19FC"/>
    <w:rsid w:val="009C27F7"/>
    <w:rsid w:val="009C3BC4"/>
    <w:rsid w:val="009C424E"/>
    <w:rsid w:val="009C4708"/>
    <w:rsid w:val="009C4870"/>
    <w:rsid w:val="009C4C4E"/>
    <w:rsid w:val="009C4D37"/>
    <w:rsid w:val="009C574C"/>
    <w:rsid w:val="009C5753"/>
    <w:rsid w:val="009C620F"/>
    <w:rsid w:val="009C7F2B"/>
    <w:rsid w:val="009D1654"/>
    <w:rsid w:val="009D1BDB"/>
    <w:rsid w:val="009D24D5"/>
    <w:rsid w:val="009D2F9C"/>
    <w:rsid w:val="009D4E4A"/>
    <w:rsid w:val="009D5130"/>
    <w:rsid w:val="009D6081"/>
    <w:rsid w:val="009D678C"/>
    <w:rsid w:val="009D7BC7"/>
    <w:rsid w:val="009D7FAC"/>
    <w:rsid w:val="009E0342"/>
    <w:rsid w:val="009E09AB"/>
    <w:rsid w:val="009E19BB"/>
    <w:rsid w:val="009E38D1"/>
    <w:rsid w:val="009E5701"/>
    <w:rsid w:val="009E5711"/>
    <w:rsid w:val="009E6249"/>
    <w:rsid w:val="009E6D26"/>
    <w:rsid w:val="009E758E"/>
    <w:rsid w:val="009E7A4C"/>
    <w:rsid w:val="009E7D6B"/>
    <w:rsid w:val="009F1109"/>
    <w:rsid w:val="009F2EDB"/>
    <w:rsid w:val="009F2F52"/>
    <w:rsid w:val="009F56C0"/>
    <w:rsid w:val="009F5C76"/>
    <w:rsid w:val="00A00E00"/>
    <w:rsid w:val="00A01221"/>
    <w:rsid w:val="00A012A8"/>
    <w:rsid w:val="00A016FF"/>
    <w:rsid w:val="00A0207F"/>
    <w:rsid w:val="00A04337"/>
    <w:rsid w:val="00A044AA"/>
    <w:rsid w:val="00A04D99"/>
    <w:rsid w:val="00A0621D"/>
    <w:rsid w:val="00A078F6"/>
    <w:rsid w:val="00A102F8"/>
    <w:rsid w:val="00A10993"/>
    <w:rsid w:val="00A10A20"/>
    <w:rsid w:val="00A116AC"/>
    <w:rsid w:val="00A117D5"/>
    <w:rsid w:val="00A131F5"/>
    <w:rsid w:val="00A133C1"/>
    <w:rsid w:val="00A13F2D"/>
    <w:rsid w:val="00A14225"/>
    <w:rsid w:val="00A14F81"/>
    <w:rsid w:val="00A1535F"/>
    <w:rsid w:val="00A15CB1"/>
    <w:rsid w:val="00A15E84"/>
    <w:rsid w:val="00A16021"/>
    <w:rsid w:val="00A16F3E"/>
    <w:rsid w:val="00A22C3E"/>
    <w:rsid w:val="00A22C4D"/>
    <w:rsid w:val="00A254AB"/>
    <w:rsid w:val="00A266CC"/>
    <w:rsid w:val="00A26DB4"/>
    <w:rsid w:val="00A3023E"/>
    <w:rsid w:val="00A305C5"/>
    <w:rsid w:val="00A30919"/>
    <w:rsid w:val="00A31ADD"/>
    <w:rsid w:val="00A31FD2"/>
    <w:rsid w:val="00A33A02"/>
    <w:rsid w:val="00A33BDB"/>
    <w:rsid w:val="00A341AB"/>
    <w:rsid w:val="00A355F9"/>
    <w:rsid w:val="00A35AA9"/>
    <w:rsid w:val="00A364BC"/>
    <w:rsid w:val="00A3786A"/>
    <w:rsid w:val="00A402ED"/>
    <w:rsid w:val="00A40685"/>
    <w:rsid w:val="00A41123"/>
    <w:rsid w:val="00A41819"/>
    <w:rsid w:val="00A41C9A"/>
    <w:rsid w:val="00A42F49"/>
    <w:rsid w:val="00A433DA"/>
    <w:rsid w:val="00A433E8"/>
    <w:rsid w:val="00A4424E"/>
    <w:rsid w:val="00A44A45"/>
    <w:rsid w:val="00A4534D"/>
    <w:rsid w:val="00A46C6D"/>
    <w:rsid w:val="00A472B8"/>
    <w:rsid w:val="00A502F5"/>
    <w:rsid w:val="00A504F4"/>
    <w:rsid w:val="00A51577"/>
    <w:rsid w:val="00A51B47"/>
    <w:rsid w:val="00A526CE"/>
    <w:rsid w:val="00A54DC0"/>
    <w:rsid w:val="00A550C9"/>
    <w:rsid w:val="00A55228"/>
    <w:rsid w:val="00A5589F"/>
    <w:rsid w:val="00A55D4E"/>
    <w:rsid w:val="00A564DE"/>
    <w:rsid w:val="00A61B91"/>
    <w:rsid w:val="00A63335"/>
    <w:rsid w:val="00A63685"/>
    <w:rsid w:val="00A63DDD"/>
    <w:rsid w:val="00A66473"/>
    <w:rsid w:val="00A66E28"/>
    <w:rsid w:val="00A70590"/>
    <w:rsid w:val="00A71542"/>
    <w:rsid w:val="00A71FA0"/>
    <w:rsid w:val="00A72C1A"/>
    <w:rsid w:val="00A74021"/>
    <w:rsid w:val="00A7463E"/>
    <w:rsid w:val="00A762DA"/>
    <w:rsid w:val="00A765B1"/>
    <w:rsid w:val="00A76B41"/>
    <w:rsid w:val="00A772F2"/>
    <w:rsid w:val="00A77828"/>
    <w:rsid w:val="00A8073D"/>
    <w:rsid w:val="00A807A2"/>
    <w:rsid w:val="00A80D02"/>
    <w:rsid w:val="00A812A8"/>
    <w:rsid w:val="00A82D32"/>
    <w:rsid w:val="00A82EAE"/>
    <w:rsid w:val="00A84A66"/>
    <w:rsid w:val="00A84BDD"/>
    <w:rsid w:val="00A84F27"/>
    <w:rsid w:val="00A8519C"/>
    <w:rsid w:val="00A8733A"/>
    <w:rsid w:val="00A90B66"/>
    <w:rsid w:val="00A91D4B"/>
    <w:rsid w:val="00A920B2"/>
    <w:rsid w:val="00A92A96"/>
    <w:rsid w:val="00A92AF0"/>
    <w:rsid w:val="00A930F2"/>
    <w:rsid w:val="00A937D5"/>
    <w:rsid w:val="00A93C70"/>
    <w:rsid w:val="00A94700"/>
    <w:rsid w:val="00A970CE"/>
    <w:rsid w:val="00A974A9"/>
    <w:rsid w:val="00A974ED"/>
    <w:rsid w:val="00A97718"/>
    <w:rsid w:val="00AA08F3"/>
    <w:rsid w:val="00AA0F23"/>
    <w:rsid w:val="00AA1DA8"/>
    <w:rsid w:val="00AA238E"/>
    <w:rsid w:val="00AA2EB9"/>
    <w:rsid w:val="00AA3243"/>
    <w:rsid w:val="00AA388F"/>
    <w:rsid w:val="00AA4F6D"/>
    <w:rsid w:val="00AA536B"/>
    <w:rsid w:val="00AA57D7"/>
    <w:rsid w:val="00AA5A6F"/>
    <w:rsid w:val="00AA5C40"/>
    <w:rsid w:val="00AA6BB8"/>
    <w:rsid w:val="00AA7519"/>
    <w:rsid w:val="00AB02EA"/>
    <w:rsid w:val="00AB22BF"/>
    <w:rsid w:val="00AB256E"/>
    <w:rsid w:val="00AB32AD"/>
    <w:rsid w:val="00AB3466"/>
    <w:rsid w:val="00AB3BBB"/>
    <w:rsid w:val="00AB408C"/>
    <w:rsid w:val="00AB5030"/>
    <w:rsid w:val="00AB759A"/>
    <w:rsid w:val="00AB7B06"/>
    <w:rsid w:val="00AB7EAA"/>
    <w:rsid w:val="00AC0432"/>
    <w:rsid w:val="00AC4094"/>
    <w:rsid w:val="00AC42B6"/>
    <w:rsid w:val="00AC4AB7"/>
    <w:rsid w:val="00AC60EC"/>
    <w:rsid w:val="00AC6CD9"/>
    <w:rsid w:val="00AD2679"/>
    <w:rsid w:val="00AD3F3C"/>
    <w:rsid w:val="00AD5F0A"/>
    <w:rsid w:val="00AD6741"/>
    <w:rsid w:val="00AD6B4F"/>
    <w:rsid w:val="00AD7CFA"/>
    <w:rsid w:val="00AE11C1"/>
    <w:rsid w:val="00AE163D"/>
    <w:rsid w:val="00AE1C5C"/>
    <w:rsid w:val="00AE25D1"/>
    <w:rsid w:val="00AE2918"/>
    <w:rsid w:val="00AE315E"/>
    <w:rsid w:val="00AE31D9"/>
    <w:rsid w:val="00AE3CF0"/>
    <w:rsid w:val="00AE4337"/>
    <w:rsid w:val="00AE71EE"/>
    <w:rsid w:val="00AF03CF"/>
    <w:rsid w:val="00AF06B6"/>
    <w:rsid w:val="00AF0A0A"/>
    <w:rsid w:val="00AF1ED2"/>
    <w:rsid w:val="00AF1F4E"/>
    <w:rsid w:val="00AF3557"/>
    <w:rsid w:val="00AF4CEE"/>
    <w:rsid w:val="00AF5D84"/>
    <w:rsid w:val="00AF672C"/>
    <w:rsid w:val="00AF6D69"/>
    <w:rsid w:val="00AF6F5E"/>
    <w:rsid w:val="00B00378"/>
    <w:rsid w:val="00B00E41"/>
    <w:rsid w:val="00B018BD"/>
    <w:rsid w:val="00B04678"/>
    <w:rsid w:val="00B04A04"/>
    <w:rsid w:val="00B04F00"/>
    <w:rsid w:val="00B04F3D"/>
    <w:rsid w:val="00B05A66"/>
    <w:rsid w:val="00B05EFD"/>
    <w:rsid w:val="00B066FE"/>
    <w:rsid w:val="00B06912"/>
    <w:rsid w:val="00B10B04"/>
    <w:rsid w:val="00B10CC6"/>
    <w:rsid w:val="00B12082"/>
    <w:rsid w:val="00B13389"/>
    <w:rsid w:val="00B1364C"/>
    <w:rsid w:val="00B141A5"/>
    <w:rsid w:val="00B15286"/>
    <w:rsid w:val="00B1550D"/>
    <w:rsid w:val="00B1631F"/>
    <w:rsid w:val="00B163E8"/>
    <w:rsid w:val="00B1767E"/>
    <w:rsid w:val="00B203B6"/>
    <w:rsid w:val="00B203CE"/>
    <w:rsid w:val="00B21676"/>
    <w:rsid w:val="00B241D5"/>
    <w:rsid w:val="00B26677"/>
    <w:rsid w:val="00B26C57"/>
    <w:rsid w:val="00B274E3"/>
    <w:rsid w:val="00B27B92"/>
    <w:rsid w:val="00B30563"/>
    <w:rsid w:val="00B30A76"/>
    <w:rsid w:val="00B3412E"/>
    <w:rsid w:val="00B346EA"/>
    <w:rsid w:val="00B356B8"/>
    <w:rsid w:val="00B35C9C"/>
    <w:rsid w:val="00B37B8E"/>
    <w:rsid w:val="00B40222"/>
    <w:rsid w:val="00B404C3"/>
    <w:rsid w:val="00B40BA6"/>
    <w:rsid w:val="00B4280F"/>
    <w:rsid w:val="00B43381"/>
    <w:rsid w:val="00B448BF"/>
    <w:rsid w:val="00B45F9F"/>
    <w:rsid w:val="00B4627C"/>
    <w:rsid w:val="00B46793"/>
    <w:rsid w:val="00B46953"/>
    <w:rsid w:val="00B46A7F"/>
    <w:rsid w:val="00B47A59"/>
    <w:rsid w:val="00B51520"/>
    <w:rsid w:val="00B5169E"/>
    <w:rsid w:val="00B517C2"/>
    <w:rsid w:val="00B518CE"/>
    <w:rsid w:val="00B52234"/>
    <w:rsid w:val="00B53623"/>
    <w:rsid w:val="00B536F5"/>
    <w:rsid w:val="00B53E98"/>
    <w:rsid w:val="00B5634D"/>
    <w:rsid w:val="00B56ECA"/>
    <w:rsid w:val="00B57093"/>
    <w:rsid w:val="00B60613"/>
    <w:rsid w:val="00B616E6"/>
    <w:rsid w:val="00B630F2"/>
    <w:rsid w:val="00B63E7A"/>
    <w:rsid w:val="00B65582"/>
    <w:rsid w:val="00B66054"/>
    <w:rsid w:val="00B672EA"/>
    <w:rsid w:val="00B6747B"/>
    <w:rsid w:val="00B67D1C"/>
    <w:rsid w:val="00B70200"/>
    <w:rsid w:val="00B72CF0"/>
    <w:rsid w:val="00B740F6"/>
    <w:rsid w:val="00B74615"/>
    <w:rsid w:val="00B75035"/>
    <w:rsid w:val="00B755B6"/>
    <w:rsid w:val="00B76B55"/>
    <w:rsid w:val="00B804F8"/>
    <w:rsid w:val="00B815D3"/>
    <w:rsid w:val="00B83E76"/>
    <w:rsid w:val="00B8506D"/>
    <w:rsid w:val="00B86289"/>
    <w:rsid w:val="00B870FA"/>
    <w:rsid w:val="00B87F1C"/>
    <w:rsid w:val="00B91B61"/>
    <w:rsid w:val="00B93849"/>
    <w:rsid w:val="00B944E9"/>
    <w:rsid w:val="00B94896"/>
    <w:rsid w:val="00B949D8"/>
    <w:rsid w:val="00B94CDD"/>
    <w:rsid w:val="00B965F4"/>
    <w:rsid w:val="00B96F52"/>
    <w:rsid w:val="00B97C76"/>
    <w:rsid w:val="00BA07F3"/>
    <w:rsid w:val="00BA15DC"/>
    <w:rsid w:val="00BA1602"/>
    <w:rsid w:val="00BA2C82"/>
    <w:rsid w:val="00BA2E8A"/>
    <w:rsid w:val="00BA431C"/>
    <w:rsid w:val="00BA583B"/>
    <w:rsid w:val="00BA5EC7"/>
    <w:rsid w:val="00BA6319"/>
    <w:rsid w:val="00BA63CE"/>
    <w:rsid w:val="00BA6551"/>
    <w:rsid w:val="00BA6791"/>
    <w:rsid w:val="00BA6E3C"/>
    <w:rsid w:val="00BA7227"/>
    <w:rsid w:val="00BA7CD7"/>
    <w:rsid w:val="00BA7D1F"/>
    <w:rsid w:val="00BB2E4E"/>
    <w:rsid w:val="00BB2E62"/>
    <w:rsid w:val="00BB36C9"/>
    <w:rsid w:val="00BB5886"/>
    <w:rsid w:val="00BB7EC0"/>
    <w:rsid w:val="00BC0A5A"/>
    <w:rsid w:val="00BC0B2F"/>
    <w:rsid w:val="00BC0E64"/>
    <w:rsid w:val="00BC0F07"/>
    <w:rsid w:val="00BC25D1"/>
    <w:rsid w:val="00BC3BCB"/>
    <w:rsid w:val="00BC427C"/>
    <w:rsid w:val="00BC428A"/>
    <w:rsid w:val="00BC4C40"/>
    <w:rsid w:val="00BC5BAD"/>
    <w:rsid w:val="00BC76C5"/>
    <w:rsid w:val="00BD138A"/>
    <w:rsid w:val="00BD164A"/>
    <w:rsid w:val="00BD2B4D"/>
    <w:rsid w:val="00BD2DAE"/>
    <w:rsid w:val="00BD2FB9"/>
    <w:rsid w:val="00BD31C2"/>
    <w:rsid w:val="00BD450A"/>
    <w:rsid w:val="00BD4717"/>
    <w:rsid w:val="00BD48BC"/>
    <w:rsid w:val="00BD48EA"/>
    <w:rsid w:val="00BD4BA8"/>
    <w:rsid w:val="00BD6B0E"/>
    <w:rsid w:val="00BD7941"/>
    <w:rsid w:val="00BD7E39"/>
    <w:rsid w:val="00BE0355"/>
    <w:rsid w:val="00BE0C55"/>
    <w:rsid w:val="00BE11A2"/>
    <w:rsid w:val="00BE246C"/>
    <w:rsid w:val="00BE2657"/>
    <w:rsid w:val="00BE37AE"/>
    <w:rsid w:val="00BE73C3"/>
    <w:rsid w:val="00BE7BAA"/>
    <w:rsid w:val="00BF03C0"/>
    <w:rsid w:val="00BF21D4"/>
    <w:rsid w:val="00BF4523"/>
    <w:rsid w:val="00BF4A15"/>
    <w:rsid w:val="00BF4E27"/>
    <w:rsid w:val="00BF6D77"/>
    <w:rsid w:val="00C01EF2"/>
    <w:rsid w:val="00C0378E"/>
    <w:rsid w:val="00C04258"/>
    <w:rsid w:val="00C05AFD"/>
    <w:rsid w:val="00C0724C"/>
    <w:rsid w:val="00C07AEF"/>
    <w:rsid w:val="00C07C11"/>
    <w:rsid w:val="00C07CC1"/>
    <w:rsid w:val="00C10015"/>
    <w:rsid w:val="00C12ECB"/>
    <w:rsid w:val="00C14ABD"/>
    <w:rsid w:val="00C151E0"/>
    <w:rsid w:val="00C178D0"/>
    <w:rsid w:val="00C20051"/>
    <w:rsid w:val="00C20B86"/>
    <w:rsid w:val="00C21145"/>
    <w:rsid w:val="00C239A8"/>
    <w:rsid w:val="00C24381"/>
    <w:rsid w:val="00C249D9"/>
    <w:rsid w:val="00C24C2E"/>
    <w:rsid w:val="00C24C7A"/>
    <w:rsid w:val="00C24FFB"/>
    <w:rsid w:val="00C25CFF"/>
    <w:rsid w:val="00C261C1"/>
    <w:rsid w:val="00C30B0B"/>
    <w:rsid w:val="00C31339"/>
    <w:rsid w:val="00C332D4"/>
    <w:rsid w:val="00C33A12"/>
    <w:rsid w:val="00C33E51"/>
    <w:rsid w:val="00C34848"/>
    <w:rsid w:val="00C349B4"/>
    <w:rsid w:val="00C34C47"/>
    <w:rsid w:val="00C360A0"/>
    <w:rsid w:val="00C368F9"/>
    <w:rsid w:val="00C405C8"/>
    <w:rsid w:val="00C41E09"/>
    <w:rsid w:val="00C4360C"/>
    <w:rsid w:val="00C4414C"/>
    <w:rsid w:val="00C452DC"/>
    <w:rsid w:val="00C46564"/>
    <w:rsid w:val="00C50A02"/>
    <w:rsid w:val="00C512D1"/>
    <w:rsid w:val="00C51856"/>
    <w:rsid w:val="00C51B5E"/>
    <w:rsid w:val="00C5518B"/>
    <w:rsid w:val="00C5531B"/>
    <w:rsid w:val="00C55375"/>
    <w:rsid w:val="00C57120"/>
    <w:rsid w:val="00C575D4"/>
    <w:rsid w:val="00C57873"/>
    <w:rsid w:val="00C61246"/>
    <w:rsid w:val="00C62A79"/>
    <w:rsid w:val="00C634F9"/>
    <w:rsid w:val="00C64534"/>
    <w:rsid w:val="00C64767"/>
    <w:rsid w:val="00C65200"/>
    <w:rsid w:val="00C655E0"/>
    <w:rsid w:val="00C65649"/>
    <w:rsid w:val="00C665DE"/>
    <w:rsid w:val="00C667C3"/>
    <w:rsid w:val="00C6728B"/>
    <w:rsid w:val="00C71528"/>
    <w:rsid w:val="00C71F09"/>
    <w:rsid w:val="00C72588"/>
    <w:rsid w:val="00C727B9"/>
    <w:rsid w:val="00C73670"/>
    <w:rsid w:val="00C73DE0"/>
    <w:rsid w:val="00C74609"/>
    <w:rsid w:val="00C749AB"/>
    <w:rsid w:val="00C75A8F"/>
    <w:rsid w:val="00C76362"/>
    <w:rsid w:val="00C81716"/>
    <w:rsid w:val="00C82795"/>
    <w:rsid w:val="00C832CB"/>
    <w:rsid w:val="00C84085"/>
    <w:rsid w:val="00C85F20"/>
    <w:rsid w:val="00C8779E"/>
    <w:rsid w:val="00C87850"/>
    <w:rsid w:val="00C87BD0"/>
    <w:rsid w:val="00C90B95"/>
    <w:rsid w:val="00C90CA9"/>
    <w:rsid w:val="00C912F2"/>
    <w:rsid w:val="00C9354F"/>
    <w:rsid w:val="00C93B40"/>
    <w:rsid w:val="00C93D48"/>
    <w:rsid w:val="00C93DB5"/>
    <w:rsid w:val="00C95C88"/>
    <w:rsid w:val="00C97DD7"/>
    <w:rsid w:val="00C97EF9"/>
    <w:rsid w:val="00CA0492"/>
    <w:rsid w:val="00CA0A04"/>
    <w:rsid w:val="00CA3CAB"/>
    <w:rsid w:val="00CA6A2E"/>
    <w:rsid w:val="00CB52A4"/>
    <w:rsid w:val="00CB537C"/>
    <w:rsid w:val="00CB6675"/>
    <w:rsid w:val="00CC0915"/>
    <w:rsid w:val="00CC1AF5"/>
    <w:rsid w:val="00CC1B74"/>
    <w:rsid w:val="00CC2EB0"/>
    <w:rsid w:val="00CC2F38"/>
    <w:rsid w:val="00CC44F5"/>
    <w:rsid w:val="00CC5F95"/>
    <w:rsid w:val="00CD1255"/>
    <w:rsid w:val="00CD1484"/>
    <w:rsid w:val="00CD1892"/>
    <w:rsid w:val="00CD1D00"/>
    <w:rsid w:val="00CD26B8"/>
    <w:rsid w:val="00CD2A82"/>
    <w:rsid w:val="00CD32C2"/>
    <w:rsid w:val="00CD347C"/>
    <w:rsid w:val="00CD3CAB"/>
    <w:rsid w:val="00CD3FF0"/>
    <w:rsid w:val="00CD4E50"/>
    <w:rsid w:val="00CD64E1"/>
    <w:rsid w:val="00CD699D"/>
    <w:rsid w:val="00CD701B"/>
    <w:rsid w:val="00CD70DB"/>
    <w:rsid w:val="00CD7466"/>
    <w:rsid w:val="00CD79DA"/>
    <w:rsid w:val="00CD7C49"/>
    <w:rsid w:val="00CE2E2E"/>
    <w:rsid w:val="00CE3A51"/>
    <w:rsid w:val="00CE59F6"/>
    <w:rsid w:val="00CE71C3"/>
    <w:rsid w:val="00CE7ECB"/>
    <w:rsid w:val="00CF0AF0"/>
    <w:rsid w:val="00CF1834"/>
    <w:rsid w:val="00CF2ACF"/>
    <w:rsid w:val="00CF345B"/>
    <w:rsid w:val="00CF475F"/>
    <w:rsid w:val="00CF5069"/>
    <w:rsid w:val="00CF5552"/>
    <w:rsid w:val="00CF7082"/>
    <w:rsid w:val="00D0336E"/>
    <w:rsid w:val="00D04F01"/>
    <w:rsid w:val="00D04F8B"/>
    <w:rsid w:val="00D054EF"/>
    <w:rsid w:val="00D05637"/>
    <w:rsid w:val="00D05BA9"/>
    <w:rsid w:val="00D06E71"/>
    <w:rsid w:val="00D0764E"/>
    <w:rsid w:val="00D07D82"/>
    <w:rsid w:val="00D10BE1"/>
    <w:rsid w:val="00D11FE3"/>
    <w:rsid w:val="00D13D50"/>
    <w:rsid w:val="00D14919"/>
    <w:rsid w:val="00D14E25"/>
    <w:rsid w:val="00D152D6"/>
    <w:rsid w:val="00D165D8"/>
    <w:rsid w:val="00D1724E"/>
    <w:rsid w:val="00D17C81"/>
    <w:rsid w:val="00D206F6"/>
    <w:rsid w:val="00D21591"/>
    <w:rsid w:val="00D237E0"/>
    <w:rsid w:val="00D25676"/>
    <w:rsid w:val="00D25F78"/>
    <w:rsid w:val="00D27129"/>
    <w:rsid w:val="00D2738C"/>
    <w:rsid w:val="00D279E7"/>
    <w:rsid w:val="00D3046D"/>
    <w:rsid w:val="00D31B07"/>
    <w:rsid w:val="00D32FA0"/>
    <w:rsid w:val="00D33112"/>
    <w:rsid w:val="00D331CB"/>
    <w:rsid w:val="00D3426E"/>
    <w:rsid w:val="00D40217"/>
    <w:rsid w:val="00D40385"/>
    <w:rsid w:val="00D404CE"/>
    <w:rsid w:val="00D417C6"/>
    <w:rsid w:val="00D43FAE"/>
    <w:rsid w:val="00D44259"/>
    <w:rsid w:val="00D44895"/>
    <w:rsid w:val="00D5064C"/>
    <w:rsid w:val="00D5098E"/>
    <w:rsid w:val="00D51B02"/>
    <w:rsid w:val="00D539DA"/>
    <w:rsid w:val="00D55C81"/>
    <w:rsid w:val="00D56B56"/>
    <w:rsid w:val="00D56BF5"/>
    <w:rsid w:val="00D56F99"/>
    <w:rsid w:val="00D5743F"/>
    <w:rsid w:val="00D605C2"/>
    <w:rsid w:val="00D60733"/>
    <w:rsid w:val="00D61E1D"/>
    <w:rsid w:val="00D62BDF"/>
    <w:rsid w:val="00D64F1C"/>
    <w:rsid w:val="00D6570C"/>
    <w:rsid w:val="00D675B0"/>
    <w:rsid w:val="00D70552"/>
    <w:rsid w:val="00D70D42"/>
    <w:rsid w:val="00D71285"/>
    <w:rsid w:val="00D71ABC"/>
    <w:rsid w:val="00D72175"/>
    <w:rsid w:val="00D72454"/>
    <w:rsid w:val="00D72A5B"/>
    <w:rsid w:val="00D73F06"/>
    <w:rsid w:val="00D74160"/>
    <w:rsid w:val="00D74247"/>
    <w:rsid w:val="00D753A9"/>
    <w:rsid w:val="00D804C5"/>
    <w:rsid w:val="00D81A28"/>
    <w:rsid w:val="00D82AB8"/>
    <w:rsid w:val="00D82B00"/>
    <w:rsid w:val="00D82BE4"/>
    <w:rsid w:val="00D82E05"/>
    <w:rsid w:val="00D82F67"/>
    <w:rsid w:val="00D83A05"/>
    <w:rsid w:val="00D83C0D"/>
    <w:rsid w:val="00D869C1"/>
    <w:rsid w:val="00D86EC6"/>
    <w:rsid w:val="00D8734D"/>
    <w:rsid w:val="00D87418"/>
    <w:rsid w:val="00D87FE6"/>
    <w:rsid w:val="00D90BC3"/>
    <w:rsid w:val="00D90DB9"/>
    <w:rsid w:val="00D91337"/>
    <w:rsid w:val="00D915C9"/>
    <w:rsid w:val="00D9198F"/>
    <w:rsid w:val="00D92A87"/>
    <w:rsid w:val="00D930D2"/>
    <w:rsid w:val="00D9384E"/>
    <w:rsid w:val="00D94C8D"/>
    <w:rsid w:val="00D95AEB"/>
    <w:rsid w:val="00D96876"/>
    <w:rsid w:val="00D96B12"/>
    <w:rsid w:val="00D96F59"/>
    <w:rsid w:val="00DA061C"/>
    <w:rsid w:val="00DA099C"/>
    <w:rsid w:val="00DA2125"/>
    <w:rsid w:val="00DA24DE"/>
    <w:rsid w:val="00DA281F"/>
    <w:rsid w:val="00DA289D"/>
    <w:rsid w:val="00DA3E06"/>
    <w:rsid w:val="00DA4E57"/>
    <w:rsid w:val="00DA6EE2"/>
    <w:rsid w:val="00DA78CF"/>
    <w:rsid w:val="00DA7A89"/>
    <w:rsid w:val="00DA7BF4"/>
    <w:rsid w:val="00DA7F8B"/>
    <w:rsid w:val="00DB03E8"/>
    <w:rsid w:val="00DB08F0"/>
    <w:rsid w:val="00DB0C0F"/>
    <w:rsid w:val="00DB102D"/>
    <w:rsid w:val="00DB154B"/>
    <w:rsid w:val="00DB3490"/>
    <w:rsid w:val="00DB4F12"/>
    <w:rsid w:val="00DB5256"/>
    <w:rsid w:val="00DB53A2"/>
    <w:rsid w:val="00DB6F96"/>
    <w:rsid w:val="00DB71B9"/>
    <w:rsid w:val="00DC0B56"/>
    <w:rsid w:val="00DC1395"/>
    <w:rsid w:val="00DC1BCB"/>
    <w:rsid w:val="00DC32FC"/>
    <w:rsid w:val="00DC43C4"/>
    <w:rsid w:val="00DC4F47"/>
    <w:rsid w:val="00DC6747"/>
    <w:rsid w:val="00DC6AF3"/>
    <w:rsid w:val="00DC740D"/>
    <w:rsid w:val="00DC7608"/>
    <w:rsid w:val="00DC761E"/>
    <w:rsid w:val="00DC7CFC"/>
    <w:rsid w:val="00DD0090"/>
    <w:rsid w:val="00DD0AAF"/>
    <w:rsid w:val="00DD2C42"/>
    <w:rsid w:val="00DD4344"/>
    <w:rsid w:val="00DD5B8C"/>
    <w:rsid w:val="00DD5DFA"/>
    <w:rsid w:val="00DD67EC"/>
    <w:rsid w:val="00DD6F7F"/>
    <w:rsid w:val="00DE1A9D"/>
    <w:rsid w:val="00DE1CB1"/>
    <w:rsid w:val="00DE2073"/>
    <w:rsid w:val="00DE30AC"/>
    <w:rsid w:val="00DE368A"/>
    <w:rsid w:val="00DE3CF3"/>
    <w:rsid w:val="00DE4106"/>
    <w:rsid w:val="00DE5563"/>
    <w:rsid w:val="00DE5636"/>
    <w:rsid w:val="00DE6E4D"/>
    <w:rsid w:val="00DF05A0"/>
    <w:rsid w:val="00DF1BA8"/>
    <w:rsid w:val="00DF1F63"/>
    <w:rsid w:val="00DF25FE"/>
    <w:rsid w:val="00DF28F2"/>
    <w:rsid w:val="00DF2BFF"/>
    <w:rsid w:val="00DF48D9"/>
    <w:rsid w:val="00DF4FF1"/>
    <w:rsid w:val="00DF6FD2"/>
    <w:rsid w:val="00DF7724"/>
    <w:rsid w:val="00DF7C43"/>
    <w:rsid w:val="00E00C1E"/>
    <w:rsid w:val="00E00F5F"/>
    <w:rsid w:val="00E014E7"/>
    <w:rsid w:val="00E026A9"/>
    <w:rsid w:val="00E02C24"/>
    <w:rsid w:val="00E0356F"/>
    <w:rsid w:val="00E03B42"/>
    <w:rsid w:val="00E041AA"/>
    <w:rsid w:val="00E0479F"/>
    <w:rsid w:val="00E04D6A"/>
    <w:rsid w:val="00E06100"/>
    <w:rsid w:val="00E06E97"/>
    <w:rsid w:val="00E07767"/>
    <w:rsid w:val="00E10DD1"/>
    <w:rsid w:val="00E1254C"/>
    <w:rsid w:val="00E12BDF"/>
    <w:rsid w:val="00E13326"/>
    <w:rsid w:val="00E14961"/>
    <w:rsid w:val="00E14D76"/>
    <w:rsid w:val="00E15DDC"/>
    <w:rsid w:val="00E20CE7"/>
    <w:rsid w:val="00E217B1"/>
    <w:rsid w:val="00E222FA"/>
    <w:rsid w:val="00E2238E"/>
    <w:rsid w:val="00E24A62"/>
    <w:rsid w:val="00E24F52"/>
    <w:rsid w:val="00E279B2"/>
    <w:rsid w:val="00E30BD5"/>
    <w:rsid w:val="00E31143"/>
    <w:rsid w:val="00E31812"/>
    <w:rsid w:val="00E3533E"/>
    <w:rsid w:val="00E35A45"/>
    <w:rsid w:val="00E37C85"/>
    <w:rsid w:val="00E43006"/>
    <w:rsid w:val="00E43551"/>
    <w:rsid w:val="00E50809"/>
    <w:rsid w:val="00E510CF"/>
    <w:rsid w:val="00E52AAB"/>
    <w:rsid w:val="00E533B0"/>
    <w:rsid w:val="00E5448E"/>
    <w:rsid w:val="00E54E0D"/>
    <w:rsid w:val="00E56795"/>
    <w:rsid w:val="00E57932"/>
    <w:rsid w:val="00E57DA3"/>
    <w:rsid w:val="00E60811"/>
    <w:rsid w:val="00E64050"/>
    <w:rsid w:val="00E6514D"/>
    <w:rsid w:val="00E65161"/>
    <w:rsid w:val="00E652C9"/>
    <w:rsid w:val="00E65700"/>
    <w:rsid w:val="00E6593B"/>
    <w:rsid w:val="00E672C6"/>
    <w:rsid w:val="00E71809"/>
    <w:rsid w:val="00E71D1E"/>
    <w:rsid w:val="00E728E2"/>
    <w:rsid w:val="00E74976"/>
    <w:rsid w:val="00E75667"/>
    <w:rsid w:val="00E756D3"/>
    <w:rsid w:val="00E769CC"/>
    <w:rsid w:val="00E80AF8"/>
    <w:rsid w:val="00E812AD"/>
    <w:rsid w:val="00E827BB"/>
    <w:rsid w:val="00E82D24"/>
    <w:rsid w:val="00E8308F"/>
    <w:rsid w:val="00E8317B"/>
    <w:rsid w:val="00E8357D"/>
    <w:rsid w:val="00E84C04"/>
    <w:rsid w:val="00E84E4F"/>
    <w:rsid w:val="00E856A2"/>
    <w:rsid w:val="00E85AD2"/>
    <w:rsid w:val="00E9036E"/>
    <w:rsid w:val="00E917B6"/>
    <w:rsid w:val="00E92D0B"/>
    <w:rsid w:val="00E93195"/>
    <w:rsid w:val="00E93F21"/>
    <w:rsid w:val="00E9522C"/>
    <w:rsid w:val="00E95C2A"/>
    <w:rsid w:val="00E963BC"/>
    <w:rsid w:val="00E97F7A"/>
    <w:rsid w:val="00EA0143"/>
    <w:rsid w:val="00EA089B"/>
    <w:rsid w:val="00EA2E21"/>
    <w:rsid w:val="00EA380C"/>
    <w:rsid w:val="00EA47B5"/>
    <w:rsid w:val="00EA7308"/>
    <w:rsid w:val="00EB089C"/>
    <w:rsid w:val="00EB0BB0"/>
    <w:rsid w:val="00EB0C65"/>
    <w:rsid w:val="00EB169F"/>
    <w:rsid w:val="00EB2961"/>
    <w:rsid w:val="00EB2E1A"/>
    <w:rsid w:val="00EB3268"/>
    <w:rsid w:val="00EB3298"/>
    <w:rsid w:val="00EB3CE6"/>
    <w:rsid w:val="00EB3E92"/>
    <w:rsid w:val="00EB68E6"/>
    <w:rsid w:val="00EB69AB"/>
    <w:rsid w:val="00EB6D1C"/>
    <w:rsid w:val="00EB7B67"/>
    <w:rsid w:val="00EC328C"/>
    <w:rsid w:val="00EC3BEC"/>
    <w:rsid w:val="00EC5241"/>
    <w:rsid w:val="00EC594C"/>
    <w:rsid w:val="00EC5C7B"/>
    <w:rsid w:val="00EC66AA"/>
    <w:rsid w:val="00EC6B8F"/>
    <w:rsid w:val="00EC7B48"/>
    <w:rsid w:val="00ED0257"/>
    <w:rsid w:val="00ED1339"/>
    <w:rsid w:val="00ED3E65"/>
    <w:rsid w:val="00ED4EDF"/>
    <w:rsid w:val="00ED5981"/>
    <w:rsid w:val="00ED66B2"/>
    <w:rsid w:val="00ED71BA"/>
    <w:rsid w:val="00ED73A1"/>
    <w:rsid w:val="00ED7CA2"/>
    <w:rsid w:val="00EE13DA"/>
    <w:rsid w:val="00EE332A"/>
    <w:rsid w:val="00EE5324"/>
    <w:rsid w:val="00EE55FA"/>
    <w:rsid w:val="00EE56E2"/>
    <w:rsid w:val="00EE6D45"/>
    <w:rsid w:val="00EE6E89"/>
    <w:rsid w:val="00EF0FE6"/>
    <w:rsid w:val="00EF11AA"/>
    <w:rsid w:val="00EF1C44"/>
    <w:rsid w:val="00EF1F9B"/>
    <w:rsid w:val="00EF2B18"/>
    <w:rsid w:val="00EF3AC4"/>
    <w:rsid w:val="00EF3BB9"/>
    <w:rsid w:val="00EF4008"/>
    <w:rsid w:val="00EF547C"/>
    <w:rsid w:val="00EF55E9"/>
    <w:rsid w:val="00EF5B41"/>
    <w:rsid w:val="00EF611C"/>
    <w:rsid w:val="00EF7462"/>
    <w:rsid w:val="00EF768D"/>
    <w:rsid w:val="00F00630"/>
    <w:rsid w:val="00F007C7"/>
    <w:rsid w:val="00F00922"/>
    <w:rsid w:val="00F011FF"/>
    <w:rsid w:val="00F01BE6"/>
    <w:rsid w:val="00F01E14"/>
    <w:rsid w:val="00F0217A"/>
    <w:rsid w:val="00F0251B"/>
    <w:rsid w:val="00F03E4C"/>
    <w:rsid w:val="00F0665D"/>
    <w:rsid w:val="00F06D42"/>
    <w:rsid w:val="00F07134"/>
    <w:rsid w:val="00F07378"/>
    <w:rsid w:val="00F10B81"/>
    <w:rsid w:val="00F11353"/>
    <w:rsid w:val="00F129F4"/>
    <w:rsid w:val="00F14CD1"/>
    <w:rsid w:val="00F15115"/>
    <w:rsid w:val="00F15D8C"/>
    <w:rsid w:val="00F16E1A"/>
    <w:rsid w:val="00F20197"/>
    <w:rsid w:val="00F20607"/>
    <w:rsid w:val="00F208BB"/>
    <w:rsid w:val="00F20D7A"/>
    <w:rsid w:val="00F210BE"/>
    <w:rsid w:val="00F21A5D"/>
    <w:rsid w:val="00F21C13"/>
    <w:rsid w:val="00F21DEA"/>
    <w:rsid w:val="00F22796"/>
    <w:rsid w:val="00F238F7"/>
    <w:rsid w:val="00F23BA0"/>
    <w:rsid w:val="00F25641"/>
    <w:rsid w:val="00F26065"/>
    <w:rsid w:val="00F30313"/>
    <w:rsid w:val="00F303BC"/>
    <w:rsid w:val="00F318A1"/>
    <w:rsid w:val="00F3265C"/>
    <w:rsid w:val="00F343EE"/>
    <w:rsid w:val="00F3547E"/>
    <w:rsid w:val="00F35494"/>
    <w:rsid w:val="00F3619D"/>
    <w:rsid w:val="00F3722A"/>
    <w:rsid w:val="00F37366"/>
    <w:rsid w:val="00F37D1C"/>
    <w:rsid w:val="00F419B8"/>
    <w:rsid w:val="00F41C0F"/>
    <w:rsid w:val="00F42856"/>
    <w:rsid w:val="00F43390"/>
    <w:rsid w:val="00F43EF6"/>
    <w:rsid w:val="00F4482B"/>
    <w:rsid w:val="00F44F02"/>
    <w:rsid w:val="00F4526B"/>
    <w:rsid w:val="00F45BE1"/>
    <w:rsid w:val="00F462DF"/>
    <w:rsid w:val="00F4662D"/>
    <w:rsid w:val="00F468AC"/>
    <w:rsid w:val="00F471BE"/>
    <w:rsid w:val="00F47316"/>
    <w:rsid w:val="00F47507"/>
    <w:rsid w:val="00F5052D"/>
    <w:rsid w:val="00F50BF0"/>
    <w:rsid w:val="00F51A82"/>
    <w:rsid w:val="00F5254B"/>
    <w:rsid w:val="00F53A44"/>
    <w:rsid w:val="00F54431"/>
    <w:rsid w:val="00F54B29"/>
    <w:rsid w:val="00F551DB"/>
    <w:rsid w:val="00F559BE"/>
    <w:rsid w:val="00F56417"/>
    <w:rsid w:val="00F56EE7"/>
    <w:rsid w:val="00F56FEF"/>
    <w:rsid w:val="00F57521"/>
    <w:rsid w:val="00F57A2A"/>
    <w:rsid w:val="00F57AC4"/>
    <w:rsid w:val="00F60938"/>
    <w:rsid w:val="00F61606"/>
    <w:rsid w:val="00F62BD1"/>
    <w:rsid w:val="00F62CA8"/>
    <w:rsid w:val="00F63BF4"/>
    <w:rsid w:val="00F63C60"/>
    <w:rsid w:val="00F64991"/>
    <w:rsid w:val="00F65BA9"/>
    <w:rsid w:val="00F6630F"/>
    <w:rsid w:val="00F67E81"/>
    <w:rsid w:val="00F719B2"/>
    <w:rsid w:val="00F71C68"/>
    <w:rsid w:val="00F724E2"/>
    <w:rsid w:val="00F72A89"/>
    <w:rsid w:val="00F73E5D"/>
    <w:rsid w:val="00F74103"/>
    <w:rsid w:val="00F7425F"/>
    <w:rsid w:val="00F75BB5"/>
    <w:rsid w:val="00F7604C"/>
    <w:rsid w:val="00F81623"/>
    <w:rsid w:val="00F81D25"/>
    <w:rsid w:val="00F826F4"/>
    <w:rsid w:val="00F83045"/>
    <w:rsid w:val="00F83615"/>
    <w:rsid w:val="00F85329"/>
    <w:rsid w:val="00F878CD"/>
    <w:rsid w:val="00F8794A"/>
    <w:rsid w:val="00F90C1F"/>
    <w:rsid w:val="00F93231"/>
    <w:rsid w:val="00F950B5"/>
    <w:rsid w:val="00F953D5"/>
    <w:rsid w:val="00F97A34"/>
    <w:rsid w:val="00F97EA1"/>
    <w:rsid w:val="00FA05C8"/>
    <w:rsid w:val="00FA0678"/>
    <w:rsid w:val="00FA107F"/>
    <w:rsid w:val="00FA23F7"/>
    <w:rsid w:val="00FA27EB"/>
    <w:rsid w:val="00FA4117"/>
    <w:rsid w:val="00FA672F"/>
    <w:rsid w:val="00FA7792"/>
    <w:rsid w:val="00FB11FA"/>
    <w:rsid w:val="00FB18F8"/>
    <w:rsid w:val="00FB2F8E"/>
    <w:rsid w:val="00FB39B0"/>
    <w:rsid w:val="00FB5183"/>
    <w:rsid w:val="00FB5A71"/>
    <w:rsid w:val="00FB6DF2"/>
    <w:rsid w:val="00FB7823"/>
    <w:rsid w:val="00FC08B3"/>
    <w:rsid w:val="00FC09D7"/>
    <w:rsid w:val="00FC1998"/>
    <w:rsid w:val="00FC391E"/>
    <w:rsid w:val="00FC3AB7"/>
    <w:rsid w:val="00FC448A"/>
    <w:rsid w:val="00FC453D"/>
    <w:rsid w:val="00FC4A89"/>
    <w:rsid w:val="00FC665F"/>
    <w:rsid w:val="00FC6D59"/>
    <w:rsid w:val="00FC78F5"/>
    <w:rsid w:val="00FD10B3"/>
    <w:rsid w:val="00FD11C3"/>
    <w:rsid w:val="00FD154E"/>
    <w:rsid w:val="00FD2CE9"/>
    <w:rsid w:val="00FD3742"/>
    <w:rsid w:val="00FD3A41"/>
    <w:rsid w:val="00FD3AE2"/>
    <w:rsid w:val="00FD5975"/>
    <w:rsid w:val="00FD5AE4"/>
    <w:rsid w:val="00FD5F25"/>
    <w:rsid w:val="00FD60BE"/>
    <w:rsid w:val="00FD6894"/>
    <w:rsid w:val="00FD6980"/>
    <w:rsid w:val="00FD6AF0"/>
    <w:rsid w:val="00FD79B8"/>
    <w:rsid w:val="00FE0AD1"/>
    <w:rsid w:val="00FE0BBF"/>
    <w:rsid w:val="00FE0C6C"/>
    <w:rsid w:val="00FE33DB"/>
    <w:rsid w:val="00FE37DD"/>
    <w:rsid w:val="00FE3C31"/>
    <w:rsid w:val="00FE4015"/>
    <w:rsid w:val="00FE44F5"/>
    <w:rsid w:val="00FE480D"/>
    <w:rsid w:val="00FE6227"/>
    <w:rsid w:val="00FF0B4F"/>
    <w:rsid w:val="00FF1AD3"/>
    <w:rsid w:val="00FF26D7"/>
    <w:rsid w:val="00FF49F4"/>
    <w:rsid w:val="00FF651D"/>
    <w:rsid w:val="00FF68CA"/>
    <w:rsid w:val="01036574"/>
    <w:rsid w:val="010651D9"/>
    <w:rsid w:val="01CC7C92"/>
    <w:rsid w:val="024263D3"/>
    <w:rsid w:val="0286120F"/>
    <w:rsid w:val="029038BF"/>
    <w:rsid w:val="02AC6928"/>
    <w:rsid w:val="02DA0C0E"/>
    <w:rsid w:val="03DD35E4"/>
    <w:rsid w:val="03F4527E"/>
    <w:rsid w:val="049329AF"/>
    <w:rsid w:val="049E0A0B"/>
    <w:rsid w:val="04B579F2"/>
    <w:rsid w:val="04F05A45"/>
    <w:rsid w:val="065A6178"/>
    <w:rsid w:val="067C435F"/>
    <w:rsid w:val="075562B7"/>
    <w:rsid w:val="08017F69"/>
    <w:rsid w:val="081E6D6D"/>
    <w:rsid w:val="08813DD3"/>
    <w:rsid w:val="08A70B11"/>
    <w:rsid w:val="09290A37"/>
    <w:rsid w:val="093820FC"/>
    <w:rsid w:val="096B2097"/>
    <w:rsid w:val="097A266D"/>
    <w:rsid w:val="0A5B7E63"/>
    <w:rsid w:val="0AF21872"/>
    <w:rsid w:val="0AFA36F9"/>
    <w:rsid w:val="0C0A2588"/>
    <w:rsid w:val="0C87121B"/>
    <w:rsid w:val="0D222E5C"/>
    <w:rsid w:val="0D3A2865"/>
    <w:rsid w:val="0D71793F"/>
    <w:rsid w:val="0D766618"/>
    <w:rsid w:val="0DF702FE"/>
    <w:rsid w:val="0E097B78"/>
    <w:rsid w:val="0E3F698B"/>
    <w:rsid w:val="0E5E7EC3"/>
    <w:rsid w:val="0ED339AD"/>
    <w:rsid w:val="0EE33904"/>
    <w:rsid w:val="0F032819"/>
    <w:rsid w:val="0F1F58A5"/>
    <w:rsid w:val="0F21508F"/>
    <w:rsid w:val="0F2A5FF8"/>
    <w:rsid w:val="0F4E7F38"/>
    <w:rsid w:val="0F816ACD"/>
    <w:rsid w:val="0FB36C74"/>
    <w:rsid w:val="10234F21"/>
    <w:rsid w:val="10646A12"/>
    <w:rsid w:val="10A94649"/>
    <w:rsid w:val="10B047CF"/>
    <w:rsid w:val="10FC16EA"/>
    <w:rsid w:val="112A6783"/>
    <w:rsid w:val="114E2471"/>
    <w:rsid w:val="118963A1"/>
    <w:rsid w:val="127723A9"/>
    <w:rsid w:val="12B129AE"/>
    <w:rsid w:val="13072A44"/>
    <w:rsid w:val="14076907"/>
    <w:rsid w:val="145044FA"/>
    <w:rsid w:val="149B79DB"/>
    <w:rsid w:val="14A3568A"/>
    <w:rsid w:val="14EA24B1"/>
    <w:rsid w:val="150A118B"/>
    <w:rsid w:val="153F5547"/>
    <w:rsid w:val="155B6F0B"/>
    <w:rsid w:val="158A5A42"/>
    <w:rsid w:val="15D20040"/>
    <w:rsid w:val="17B0290F"/>
    <w:rsid w:val="180624FB"/>
    <w:rsid w:val="181A12FF"/>
    <w:rsid w:val="1A147FD0"/>
    <w:rsid w:val="1A3F504D"/>
    <w:rsid w:val="1B083691"/>
    <w:rsid w:val="1B2A271F"/>
    <w:rsid w:val="1B890139"/>
    <w:rsid w:val="1C1C093E"/>
    <w:rsid w:val="1C2E0F52"/>
    <w:rsid w:val="1C4F625B"/>
    <w:rsid w:val="1C6C40F3"/>
    <w:rsid w:val="1C6D20FE"/>
    <w:rsid w:val="1D1C37B9"/>
    <w:rsid w:val="1D266CE1"/>
    <w:rsid w:val="1D324D3B"/>
    <w:rsid w:val="1D394024"/>
    <w:rsid w:val="1D3963AF"/>
    <w:rsid w:val="1D8B2357"/>
    <w:rsid w:val="1DCC4986"/>
    <w:rsid w:val="1E5C0BB5"/>
    <w:rsid w:val="1E714A66"/>
    <w:rsid w:val="1F130856"/>
    <w:rsid w:val="1F53072C"/>
    <w:rsid w:val="1F843D44"/>
    <w:rsid w:val="1F8522A7"/>
    <w:rsid w:val="1F984349"/>
    <w:rsid w:val="1FBD76E1"/>
    <w:rsid w:val="1FD31095"/>
    <w:rsid w:val="1FE868A9"/>
    <w:rsid w:val="1FFD6E47"/>
    <w:rsid w:val="20DA787E"/>
    <w:rsid w:val="20E33281"/>
    <w:rsid w:val="20F63F8C"/>
    <w:rsid w:val="211E26D6"/>
    <w:rsid w:val="21283D08"/>
    <w:rsid w:val="21933ED0"/>
    <w:rsid w:val="21937A2C"/>
    <w:rsid w:val="21F030DA"/>
    <w:rsid w:val="22071D2D"/>
    <w:rsid w:val="22481DE8"/>
    <w:rsid w:val="22B3482A"/>
    <w:rsid w:val="22D80A33"/>
    <w:rsid w:val="22DF0FB7"/>
    <w:rsid w:val="23012161"/>
    <w:rsid w:val="24280900"/>
    <w:rsid w:val="250C0222"/>
    <w:rsid w:val="25B440B3"/>
    <w:rsid w:val="25C96F1B"/>
    <w:rsid w:val="260733FA"/>
    <w:rsid w:val="269A7558"/>
    <w:rsid w:val="275163C0"/>
    <w:rsid w:val="27EB5A02"/>
    <w:rsid w:val="2823330B"/>
    <w:rsid w:val="28C6239E"/>
    <w:rsid w:val="292D69B8"/>
    <w:rsid w:val="29CA2459"/>
    <w:rsid w:val="29F47AFC"/>
    <w:rsid w:val="2A4E4E38"/>
    <w:rsid w:val="2A614C83"/>
    <w:rsid w:val="2A9C3DF6"/>
    <w:rsid w:val="2AA1365A"/>
    <w:rsid w:val="2B3171C9"/>
    <w:rsid w:val="2B6A5CA2"/>
    <w:rsid w:val="2B951134"/>
    <w:rsid w:val="2C9C1E8B"/>
    <w:rsid w:val="2CDF1DCF"/>
    <w:rsid w:val="2DD15014"/>
    <w:rsid w:val="2E0E6DB8"/>
    <w:rsid w:val="2E271C28"/>
    <w:rsid w:val="2EA415EF"/>
    <w:rsid w:val="2EBD258D"/>
    <w:rsid w:val="2EEB534C"/>
    <w:rsid w:val="2F3C05BD"/>
    <w:rsid w:val="2F40402C"/>
    <w:rsid w:val="2F704616"/>
    <w:rsid w:val="2FA5374C"/>
    <w:rsid w:val="2FD25781"/>
    <w:rsid w:val="2FDB53C0"/>
    <w:rsid w:val="31602265"/>
    <w:rsid w:val="319C6071"/>
    <w:rsid w:val="31D766D1"/>
    <w:rsid w:val="325E7BE3"/>
    <w:rsid w:val="32DB72BE"/>
    <w:rsid w:val="32F6434F"/>
    <w:rsid w:val="330A65CF"/>
    <w:rsid w:val="33CB74FA"/>
    <w:rsid w:val="341B5D8B"/>
    <w:rsid w:val="342E63AB"/>
    <w:rsid w:val="3454248C"/>
    <w:rsid w:val="345D260B"/>
    <w:rsid w:val="346A4B1B"/>
    <w:rsid w:val="3497695F"/>
    <w:rsid w:val="353732C9"/>
    <w:rsid w:val="35A350B5"/>
    <w:rsid w:val="365302AE"/>
    <w:rsid w:val="379E5BD5"/>
    <w:rsid w:val="37FC4126"/>
    <w:rsid w:val="38026B52"/>
    <w:rsid w:val="380F5C07"/>
    <w:rsid w:val="39324158"/>
    <w:rsid w:val="397C3770"/>
    <w:rsid w:val="39972358"/>
    <w:rsid w:val="39A13F14"/>
    <w:rsid w:val="39FC040D"/>
    <w:rsid w:val="3A946897"/>
    <w:rsid w:val="3C177780"/>
    <w:rsid w:val="3C2E0272"/>
    <w:rsid w:val="3C5F759A"/>
    <w:rsid w:val="3D5642D8"/>
    <w:rsid w:val="3D5C78D4"/>
    <w:rsid w:val="3E704F26"/>
    <w:rsid w:val="3E7E5894"/>
    <w:rsid w:val="3E8C2984"/>
    <w:rsid w:val="404F79CD"/>
    <w:rsid w:val="405745EF"/>
    <w:rsid w:val="408B24EB"/>
    <w:rsid w:val="41200E85"/>
    <w:rsid w:val="412D70FE"/>
    <w:rsid w:val="41581B7C"/>
    <w:rsid w:val="41AA2E44"/>
    <w:rsid w:val="42554B5E"/>
    <w:rsid w:val="42576378"/>
    <w:rsid w:val="42AE0712"/>
    <w:rsid w:val="42E1381E"/>
    <w:rsid w:val="42E20BC7"/>
    <w:rsid w:val="43117BC1"/>
    <w:rsid w:val="435117C9"/>
    <w:rsid w:val="43D11792"/>
    <w:rsid w:val="43E72CFD"/>
    <w:rsid w:val="43F12655"/>
    <w:rsid w:val="43FB717C"/>
    <w:rsid w:val="44974422"/>
    <w:rsid w:val="44B57B36"/>
    <w:rsid w:val="44D3620E"/>
    <w:rsid w:val="451E447A"/>
    <w:rsid w:val="45345B76"/>
    <w:rsid w:val="4689127A"/>
    <w:rsid w:val="468D4E35"/>
    <w:rsid w:val="47307808"/>
    <w:rsid w:val="477E30E1"/>
    <w:rsid w:val="48553C8B"/>
    <w:rsid w:val="486F747C"/>
    <w:rsid w:val="48E96000"/>
    <w:rsid w:val="49125174"/>
    <w:rsid w:val="49284D7B"/>
    <w:rsid w:val="492B31A4"/>
    <w:rsid w:val="49465AAA"/>
    <w:rsid w:val="4950607F"/>
    <w:rsid w:val="49F3200E"/>
    <w:rsid w:val="4A3E412A"/>
    <w:rsid w:val="4A597BBC"/>
    <w:rsid w:val="4A923AC5"/>
    <w:rsid w:val="4B133808"/>
    <w:rsid w:val="4B3814C1"/>
    <w:rsid w:val="4BDE5BC4"/>
    <w:rsid w:val="4BE8259F"/>
    <w:rsid w:val="4BEB03BD"/>
    <w:rsid w:val="4C143394"/>
    <w:rsid w:val="4C3F0297"/>
    <w:rsid w:val="4C4B0C8F"/>
    <w:rsid w:val="4CE0771A"/>
    <w:rsid w:val="4CE865CF"/>
    <w:rsid w:val="4CFB4554"/>
    <w:rsid w:val="4D045BF7"/>
    <w:rsid w:val="4D3B0DF4"/>
    <w:rsid w:val="4D861CF6"/>
    <w:rsid w:val="4DC135E4"/>
    <w:rsid w:val="4DDB3C49"/>
    <w:rsid w:val="4EEA1863"/>
    <w:rsid w:val="50125E3D"/>
    <w:rsid w:val="5023629C"/>
    <w:rsid w:val="50940F47"/>
    <w:rsid w:val="513B73BA"/>
    <w:rsid w:val="51780AE0"/>
    <w:rsid w:val="51A0432A"/>
    <w:rsid w:val="527140E5"/>
    <w:rsid w:val="528079D5"/>
    <w:rsid w:val="5292508F"/>
    <w:rsid w:val="52A96B6F"/>
    <w:rsid w:val="53896E24"/>
    <w:rsid w:val="53B316E5"/>
    <w:rsid w:val="54352A41"/>
    <w:rsid w:val="54641C56"/>
    <w:rsid w:val="54882B71"/>
    <w:rsid w:val="550764A4"/>
    <w:rsid w:val="551926E0"/>
    <w:rsid w:val="56515F3B"/>
    <w:rsid w:val="572B71CA"/>
    <w:rsid w:val="574B41A1"/>
    <w:rsid w:val="57AC24CD"/>
    <w:rsid w:val="581C6260"/>
    <w:rsid w:val="588E6853"/>
    <w:rsid w:val="58AE4F0C"/>
    <w:rsid w:val="58B86636"/>
    <w:rsid w:val="5A2A7C7B"/>
    <w:rsid w:val="5B060C94"/>
    <w:rsid w:val="5B3074C5"/>
    <w:rsid w:val="5B737973"/>
    <w:rsid w:val="5C3B496D"/>
    <w:rsid w:val="5C80234E"/>
    <w:rsid w:val="5D5E100F"/>
    <w:rsid w:val="5DC61566"/>
    <w:rsid w:val="5E261785"/>
    <w:rsid w:val="5E28209C"/>
    <w:rsid w:val="5E472D79"/>
    <w:rsid w:val="5EC919BE"/>
    <w:rsid w:val="5F117C07"/>
    <w:rsid w:val="5FA708A1"/>
    <w:rsid w:val="5FCC5339"/>
    <w:rsid w:val="601856F1"/>
    <w:rsid w:val="60AB36BC"/>
    <w:rsid w:val="60E53485"/>
    <w:rsid w:val="61045C75"/>
    <w:rsid w:val="61054A27"/>
    <w:rsid w:val="611D2366"/>
    <w:rsid w:val="613D2447"/>
    <w:rsid w:val="616927E9"/>
    <w:rsid w:val="619F4A5A"/>
    <w:rsid w:val="62130210"/>
    <w:rsid w:val="62583B1C"/>
    <w:rsid w:val="628801E0"/>
    <w:rsid w:val="62885958"/>
    <w:rsid w:val="62DB0C58"/>
    <w:rsid w:val="636C365E"/>
    <w:rsid w:val="63A16E7E"/>
    <w:rsid w:val="64432611"/>
    <w:rsid w:val="64612135"/>
    <w:rsid w:val="64A83CB9"/>
    <w:rsid w:val="64CE2EAA"/>
    <w:rsid w:val="654A5C21"/>
    <w:rsid w:val="65691208"/>
    <w:rsid w:val="65AA67A3"/>
    <w:rsid w:val="660C1581"/>
    <w:rsid w:val="662E75B1"/>
    <w:rsid w:val="66342C2E"/>
    <w:rsid w:val="663E784C"/>
    <w:rsid w:val="669E4476"/>
    <w:rsid w:val="67B500EA"/>
    <w:rsid w:val="67DE6AD5"/>
    <w:rsid w:val="682D04DD"/>
    <w:rsid w:val="685867EC"/>
    <w:rsid w:val="68D777CC"/>
    <w:rsid w:val="6B3A36BE"/>
    <w:rsid w:val="6BF376DA"/>
    <w:rsid w:val="6C071D9D"/>
    <w:rsid w:val="6C2E004A"/>
    <w:rsid w:val="6C4258A4"/>
    <w:rsid w:val="6C8639E2"/>
    <w:rsid w:val="6D3113C1"/>
    <w:rsid w:val="6D5B6C1D"/>
    <w:rsid w:val="6DE70C60"/>
    <w:rsid w:val="6DF8036A"/>
    <w:rsid w:val="6DFF01C2"/>
    <w:rsid w:val="6E5378F4"/>
    <w:rsid w:val="6E732C7D"/>
    <w:rsid w:val="6E7C509D"/>
    <w:rsid w:val="6E8403F6"/>
    <w:rsid w:val="6E8E12EF"/>
    <w:rsid w:val="6E9437BA"/>
    <w:rsid w:val="6F1657B9"/>
    <w:rsid w:val="6F1D6E6C"/>
    <w:rsid w:val="6F7C3E3A"/>
    <w:rsid w:val="6F84669D"/>
    <w:rsid w:val="6FD466F9"/>
    <w:rsid w:val="6FD81419"/>
    <w:rsid w:val="70291255"/>
    <w:rsid w:val="70CE3BAA"/>
    <w:rsid w:val="70E21403"/>
    <w:rsid w:val="71C12781"/>
    <w:rsid w:val="71D43752"/>
    <w:rsid w:val="7317708A"/>
    <w:rsid w:val="733C32A6"/>
    <w:rsid w:val="73813156"/>
    <w:rsid w:val="73C44DF0"/>
    <w:rsid w:val="73DD6243"/>
    <w:rsid w:val="743D707D"/>
    <w:rsid w:val="748702FC"/>
    <w:rsid w:val="749C4185"/>
    <w:rsid w:val="75660855"/>
    <w:rsid w:val="75DA2C18"/>
    <w:rsid w:val="765C0D8C"/>
    <w:rsid w:val="7664562C"/>
    <w:rsid w:val="76E51777"/>
    <w:rsid w:val="771C4F1E"/>
    <w:rsid w:val="773044C4"/>
    <w:rsid w:val="775319EF"/>
    <w:rsid w:val="77AF3962"/>
    <w:rsid w:val="782D178F"/>
    <w:rsid w:val="785030F6"/>
    <w:rsid w:val="78880AE2"/>
    <w:rsid w:val="790F1C77"/>
    <w:rsid w:val="794269D6"/>
    <w:rsid w:val="79782905"/>
    <w:rsid w:val="798C63B0"/>
    <w:rsid w:val="799C372D"/>
    <w:rsid w:val="79BC0C46"/>
    <w:rsid w:val="7A262361"/>
    <w:rsid w:val="7A2B3E1B"/>
    <w:rsid w:val="7A67303B"/>
    <w:rsid w:val="7AAB1D04"/>
    <w:rsid w:val="7ABA4368"/>
    <w:rsid w:val="7AE77D42"/>
    <w:rsid w:val="7B257FFD"/>
    <w:rsid w:val="7B5E0483"/>
    <w:rsid w:val="7B833617"/>
    <w:rsid w:val="7BBA7928"/>
    <w:rsid w:val="7BCD2D0B"/>
    <w:rsid w:val="7BDF6C6B"/>
    <w:rsid w:val="7C2B1DA5"/>
    <w:rsid w:val="7CC8489E"/>
    <w:rsid w:val="7DDC4498"/>
    <w:rsid w:val="7DF4317E"/>
    <w:rsid w:val="7E64308B"/>
    <w:rsid w:val="7E6C08B6"/>
    <w:rsid w:val="7E7F0292"/>
    <w:rsid w:val="7EB77A2B"/>
    <w:rsid w:val="7FC248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unhideWhenUsed="0" w:uiPriority="0" w:semiHidden="0" w:name="List Bullet 3"/>
    <w:lsdException w:qFormat="1" w:uiPriority="99"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99" w:semiHidden="0" w:name="Table Grid"/>
    <w:lsdException w:uiPriority="99"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50"/>
    <w:qFormat/>
    <w:uiPriority w:val="0"/>
    <w:pPr>
      <w:keepNext/>
      <w:keepLines/>
      <w:numPr>
        <w:ilvl w:val="0"/>
        <w:numId w:val="1"/>
      </w:numPr>
      <w:spacing w:before="340" w:after="330" w:line="578" w:lineRule="auto"/>
      <w:outlineLvl w:val="0"/>
    </w:pPr>
    <w:rPr>
      <w:b/>
      <w:bCs/>
      <w:kern w:val="44"/>
      <w:sz w:val="44"/>
      <w:szCs w:val="44"/>
    </w:rPr>
  </w:style>
  <w:style w:type="paragraph" w:styleId="5">
    <w:name w:val="heading 2"/>
    <w:basedOn w:val="1"/>
    <w:next w:val="6"/>
    <w:qFormat/>
    <w:uiPriority w:val="9"/>
    <w:pPr>
      <w:keepNext/>
      <w:keepLines/>
      <w:numPr>
        <w:ilvl w:val="0"/>
        <w:numId w:val="2"/>
      </w:numPr>
      <w:adjustRightInd/>
      <w:spacing w:line="360" w:lineRule="auto"/>
      <w:jc w:val="left"/>
      <w:outlineLvl w:val="1"/>
    </w:pPr>
    <w:rPr>
      <w:rFonts w:ascii="仿宋_GB2312" w:hAnsi="仿宋" w:eastAsia="仿宋_GB2312"/>
      <w:b/>
      <w:bCs/>
      <w:sz w:val="32"/>
      <w:szCs w:val="32"/>
      <w:lang w:val="zh-CN"/>
    </w:rPr>
  </w:style>
  <w:style w:type="paragraph" w:styleId="7">
    <w:name w:val="heading 3"/>
    <w:basedOn w:val="1"/>
    <w:next w:val="1"/>
    <w:qFormat/>
    <w:uiPriority w:val="0"/>
    <w:pPr>
      <w:keepNext/>
      <w:keepLines/>
      <w:numPr>
        <w:ilvl w:val="2"/>
        <w:numId w:val="1"/>
      </w:numPr>
      <w:spacing w:before="260" w:after="260" w:line="416" w:lineRule="auto"/>
      <w:outlineLvl w:val="2"/>
    </w:pPr>
    <w:rPr>
      <w:b/>
      <w:bCs/>
      <w:sz w:val="32"/>
      <w:szCs w:val="32"/>
    </w:rPr>
  </w:style>
  <w:style w:type="paragraph" w:styleId="8">
    <w:name w:val="heading 4"/>
    <w:basedOn w:val="1"/>
    <w:next w:val="1"/>
    <w:link w:val="600"/>
    <w:qFormat/>
    <w:uiPriority w:val="0"/>
    <w:pPr>
      <w:keepNext/>
      <w:keepLines/>
      <w:numPr>
        <w:ilvl w:val="3"/>
        <w:numId w:val="1"/>
      </w:numPr>
      <w:spacing w:before="280" w:after="290" w:line="376" w:lineRule="auto"/>
      <w:outlineLvl w:val="3"/>
    </w:pPr>
    <w:rPr>
      <w:rFonts w:ascii="Arial" w:hAnsi="Arial" w:eastAsia="黑体"/>
      <w:b/>
      <w:bCs/>
      <w:sz w:val="28"/>
      <w:szCs w:val="28"/>
      <w:lang w:val="zh-CN"/>
    </w:rPr>
  </w:style>
  <w:style w:type="paragraph" w:styleId="9">
    <w:name w:val="heading 5"/>
    <w:basedOn w:val="1"/>
    <w:next w:val="1"/>
    <w:link w:val="574"/>
    <w:qFormat/>
    <w:uiPriority w:val="0"/>
    <w:pPr>
      <w:keepNext/>
      <w:keepLines/>
      <w:numPr>
        <w:ilvl w:val="4"/>
        <w:numId w:val="1"/>
      </w:numPr>
      <w:spacing w:before="280" w:after="290" w:line="376" w:lineRule="auto"/>
      <w:outlineLvl w:val="4"/>
    </w:pPr>
    <w:rPr>
      <w:b/>
      <w:bCs/>
      <w:sz w:val="28"/>
      <w:szCs w:val="28"/>
    </w:rPr>
  </w:style>
  <w:style w:type="paragraph" w:styleId="10">
    <w:name w:val="heading 6"/>
    <w:basedOn w:val="1"/>
    <w:next w:val="1"/>
    <w:link w:val="613"/>
    <w:qFormat/>
    <w:uiPriority w:val="0"/>
    <w:pPr>
      <w:keepNext/>
      <w:keepLines/>
      <w:numPr>
        <w:ilvl w:val="5"/>
        <w:numId w:val="1"/>
      </w:numPr>
      <w:spacing w:before="240" w:after="64" w:line="320" w:lineRule="auto"/>
      <w:outlineLvl w:val="5"/>
    </w:pPr>
    <w:rPr>
      <w:rFonts w:ascii="Arial" w:hAnsi="Arial" w:eastAsia="黑体"/>
      <w:b/>
      <w:bCs/>
      <w:sz w:val="24"/>
    </w:rPr>
  </w:style>
  <w:style w:type="paragraph" w:styleId="11">
    <w:name w:val="heading 7"/>
    <w:basedOn w:val="1"/>
    <w:next w:val="1"/>
    <w:link w:val="482"/>
    <w:qFormat/>
    <w:uiPriority w:val="0"/>
    <w:pPr>
      <w:keepNext/>
      <w:keepLines/>
      <w:numPr>
        <w:ilvl w:val="6"/>
        <w:numId w:val="1"/>
      </w:numPr>
      <w:spacing w:before="240" w:after="64" w:line="320" w:lineRule="auto"/>
      <w:outlineLvl w:val="6"/>
    </w:pPr>
    <w:rPr>
      <w:b/>
      <w:bCs/>
      <w:sz w:val="24"/>
    </w:rPr>
  </w:style>
  <w:style w:type="paragraph" w:styleId="12">
    <w:name w:val="heading 8"/>
    <w:basedOn w:val="1"/>
    <w:next w:val="1"/>
    <w:link w:val="472"/>
    <w:qFormat/>
    <w:uiPriority w:val="0"/>
    <w:pPr>
      <w:keepNext/>
      <w:keepLines/>
      <w:numPr>
        <w:ilvl w:val="7"/>
        <w:numId w:val="1"/>
      </w:numPr>
      <w:spacing w:before="240" w:after="64" w:line="320" w:lineRule="auto"/>
      <w:outlineLvl w:val="7"/>
    </w:pPr>
    <w:rPr>
      <w:rFonts w:ascii="Arial" w:hAnsi="Arial" w:eastAsia="黑体"/>
      <w:sz w:val="24"/>
    </w:rPr>
  </w:style>
  <w:style w:type="paragraph" w:styleId="13">
    <w:name w:val="heading 9"/>
    <w:basedOn w:val="1"/>
    <w:next w:val="1"/>
    <w:link w:val="520"/>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65">
    <w:name w:val="Default Paragraph Font"/>
    <w:semiHidden/>
    <w:unhideWhenUsed/>
    <w:qFormat/>
    <w:uiPriority w:val="1"/>
  </w:style>
  <w:style w:type="table" w:default="1" w:styleId="63">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link w:val="503"/>
    <w:qFormat/>
    <w:uiPriority w:val="0"/>
    <w:pPr>
      <w:adjustRightInd/>
      <w:spacing w:after="120" w:line="240" w:lineRule="auto"/>
      <w:ind w:left="420" w:leftChars="200" w:firstLine="210"/>
    </w:pPr>
    <w:rPr>
      <w:sz w:val="21"/>
    </w:rPr>
  </w:style>
  <w:style w:type="paragraph" w:styleId="3">
    <w:name w:val="Body Text Indent"/>
    <w:basedOn w:val="1"/>
    <w:next w:val="1"/>
    <w:link w:val="476"/>
    <w:qFormat/>
    <w:uiPriority w:val="0"/>
    <w:pPr>
      <w:spacing w:line="480" w:lineRule="exact"/>
      <w:ind w:firstLine="480" w:firstLineChars="200"/>
    </w:pPr>
    <w:rPr>
      <w:rFonts w:ascii="宋体" w:hAnsi="宋体"/>
      <w:sz w:val="24"/>
    </w:rPr>
  </w:style>
  <w:style w:type="paragraph" w:styleId="6">
    <w:name w:val="Normal Indent"/>
    <w:basedOn w:val="1"/>
    <w:link w:val="614"/>
    <w:qFormat/>
    <w:uiPriority w:val="0"/>
    <w:pPr>
      <w:widowControl/>
      <w:snapToGrid w:val="0"/>
      <w:spacing w:line="480" w:lineRule="exact"/>
      <w:ind w:firstLine="567"/>
    </w:pPr>
    <w:rPr>
      <w:rFonts w:ascii="宋体"/>
      <w:snapToGrid w:val="0"/>
      <w:color w:val="000000"/>
      <w:kern w:val="28"/>
      <w:sz w:val="28"/>
      <w:szCs w:val="20"/>
    </w:rPr>
  </w:style>
  <w:style w:type="paragraph" w:styleId="14">
    <w:name w:val="toc 7"/>
    <w:basedOn w:val="1"/>
    <w:next w:val="1"/>
    <w:qFormat/>
    <w:uiPriority w:val="0"/>
    <w:pPr>
      <w:ind w:left="2520" w:leftChars="1200"/>
    </w:pPr>
  </w:style>
  <w:style w:type="paragraph" w:styleId="15">
    <w:name w:val="List Number 2"/>
    <w:basedOn w:val="1"/>
    <w:qFormat/>
    <w:uiPriority w:val="0"/>
    <w:pPr>
      <w:widowControl/>
      <w:tabs>
        <w:tab w:val="left" w:pos="1697"/>
      </w:tabs>
      <w:adjustRightInd/>
      <w:spacing w:after="156" w:afterLines="50"/>
      <w:ind w:left="1697" w:hanging="420"/>
      <w:jc w:val="left"/>
    </w:pPr>
    <w:rPr>
      <w:kern w:val="0"/>
      <w:sz w:val="24"/>
      <w:szCs w:val="20"/>
    </w:rPr>
  </w:style>
  <w:style w:type="paragraph" w:styleId="16">
    <w:name w:val="List Bullet 4"/>
    <w:basedOn w:val="1"/>
    <w:unhideWhenUsed/>
    <w:qFormat/>
    <w:uiPriority w:val="99"/>
    <w:pPr>
      <w:widowControl/>
      <w:numPr>
        <w:ilvl w:val="0"/>
        <w:numId w:val="3"/>
      </w:numPr>
      <w:tabs>
        <w:tab w:val="left" w:pos="432"/>
        <w:tab w:val="clear" w:pos="1440"/>
      </w:tabs>
      <w:adjustRightInd/>
      <w:spacing w:before="40" w:after="160"/>
      <w:ind w:left="432" w:hanging="432"/>
      <w:contextualSpacing/>
      <w:jc w:val="left"/>
    </w:pPr>
    <w:rPr>
      <w:rFonts w:ascii="Cambria" w:hAnsi="Cambria" w:eastAsia="微软雅黑"/>
      <w:color w:val="595959"/>
      <w:kern w:val="20"/>
      <w:szCs w:val="20"/>
      <w:lang w:val="zh-CN"/>
    </w:rPr>
  </w:style>
  <w:style w:type="paragraph" w:styleId="17">
    <w:name w:val="List Number"/>
    <w:basedOn w:val="1"/>
    <w:qFormat/>
    <w:uiPriority w:val="0"/>
    <w:pPr>
      <w:widowControl/>
      <w:tabs>
        <w:tab w:val="left" w:pos="390"/>
        <w:tab w:val="left" w:pos="454"/>
      </w:tabs>
      <w:adjustRightInd/>
      <w:spacing w:after="156" w:afterLines="50"/>
      <w:ind w:left="454" w:hanging="284"/>
      <w:jc w:val="left"/>
    </w:pPr>
    <w:rPr>
      <w:kern w:val="0"/>
      <w:sz w:val="24"/>
      <w:szCs w:val="20"/>
    </w:rPr>
  </w:style>
  <w:style w:type="paragraph" w:styleId="18">
    <w:name w:val="caption"/>
    <w:basedOn w:val="1"/>
    <w:next w:val="1"/>
    <w:qFormat/>
    <w:uiPriority w:val="0"/>
    <w:rPr>
      <w:b/>
      <w:sz w:val="28"/>
      <w:szCs w:val="20"/>
    </w:rPr>
  </w:style>
  <w:style w:type="paragraph" w:styleId="19">
    <w:name w:val="index 5"/>
    <w:basedOn w:val="1"/>
    <w:next w:val="1"/>
    <w:qFormat/>
    <w:uiPriority w:val="0"/>
    <w:pPr>
      <w:adjustRightInd/>
      <w:ind w:left="800" w:leftChars="800" w:firstLine="200" w:firstLineChars="200"/>
    </w:pPr>
  </w:style>
  <w:style w:type="paragraph" w:styleId="20">
    <w:name w:val="Document Map"/>
    <w:basedOn w:val="1"/>
    <w:semiHidden/>
    <w:qFormat/>
    <w:uiPriority w:val="0"/>
    <w:pPr>
      <w:shd w:val="clear" w:color="auto" w:fill="000080"/>
    </w:pPr>
  </w:style>
  <w:style w:type="paragraph" w:styleId="21">
    <w:name w:val="annotation text"/>
    <w:basedOn w:val="1"/>
    <w:link w:val="615"/>
    <w:qFormat/>
    <w:uiPriority w:val="99"/>
    <w:pPr>
      <w:jc w:val="left"/>
    </w:pPr>
  </w:style>
  <w:style w:type="paragraph" w:styleId="22">
    <w:name w:val="Salutation"/>
    <w:basedOn w:val="1"/>
    <w:next w:val="1"/>
    <w:link w:val="483"/>
    <w:qFormat/>
    <w:uiPriority w:val="0"/>
    <w:rPr>
      <w:rFonts w:ascii="仿宋_GB2312" w:eastAsia="仿宋_GB2312"/>
      <w:sz w:val="28"/>
      <w:szCs w:val="20"/>
    </w:rPr>
  </w:style>
  <w:style w:type="paragraph" w:styleId="23">
    <w:name w:val="Body Text 3"/>
    <w:basedOn w:val="1"/>
    <w:link w:val="582"/>
    <w:qFormat/>
    <w:uiPriority w:val="0"/>
    <w:pPr>
      <w:jc w:val="center"/>
    </w:pPr>
    <w:rPr>
      <w:szCs w:val="20"/>
    </w:rPr>
  </w:style>
  <w:style w:type="paragraph" w:styleId="24">
    <w:name w:val="Body Text"/>
    <w:basedOn w:val="1"/>
    <w:next w:val="25"/>
    <w:link w:val="513"/>
    <w:qFormat/>
    <w:uiPriority w:val="0"/>
    <w:pPr>
      <w:autoSpaceDE w:val="0"/>
      <w:autoSpaceDN w:val="0"/>
      <w:spacing w:line="360" w:lineRule="auto"/>
    </w:pPr>
    <w:rPr>
      <w:rFonts w:ascii="宋体"/>
      <w:sz w:val="24"/>
      <w:szCs w:val="21"/>
      <w:lang w:val="zh-CN"/>
    </w:rPr>
  </w:style>
  <w:style w:type="paragraph" w:customStyle="1" w:styleId="25">
    <w:name w:val="Default"/>
    <w:next w:val="26"/>
    <w:link w:val="628"/>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2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styleId="27">
    <w:name w:val="List Number 3"/>
    <w:basedOn w:val="1"/>
    <w:qFormat/>
    <w:uiPriority w:val="0"/>
    <w:pPr>
      <w:widowControl/>
      <w:tabs>
        <w:tab w:val="left" w:pos="360"/>
        <w:tab w:val="left" w:pos="482"/>
      </w:tabs>
      <w:adjustRightInd/>
      <w:spacing w:after="156" w:afterLines="50"/>
      <w:ind w:left="482" w:hanging="340"/>
      <w:jc w:val="left"/>
    </w:pPr>
    <w:rPr>
      <w:kern w:val="0"/>
      <w:sz w:val="24"/>
      <w:szCs w:val="20"/>
    </w:rPr>
  </w:style>
  <w:style w:type="paragraph" w:styleId="28">
    <w:name w:val="List 2"/>
    <w:basedOn w:val="1"/>
    <w:qFormat/>
    <w:uiPriority w:val="0"/>
    <w:pPr>
      <w:adjustRightInd/>
      <w:spacing w:line="360" w:lineRule="auto"/>
      <w:ind w:left="100" w:leftChars="200" w:hanging="200" w:hangingChars="200"/>
    </w:pPr>
    <w:rPr>
      <w:rFonts w:eastAsia="微软雅黑"/>
    </w:rPr>
  </w:style>
  <w:style w:type="paragraph" w:styleId="29">
    <w:name w:val="List Continue"/>
    <w:basedOn w:val="1"/>
    <w:qFormat/>
    <w:uiPriority w:val="0"/>
    <w:pPr>
      <w:spacing w:after="120"/>
      <w:ind w:left="420" w:leftChars="200"/>
    </w:pPr>
    <w:rPr>
      <w:rFonts w:ascii="Calibri" w:hAnsi="Calibri"/>
      <w:sz w:val="28"/>
    </w:rPr>
  </w:style>
  <w:style w:type="paragraph" w:styleId="30">
    <w:name w:val="Block Text"/>
    <w:basedOn w:val="1"/>
    <w:qFormat/>
    <w:uiPriority w:val="0"/>
    <w:pPr>
      <w:ind w:left="-359" w:leftChars="-171" w:right="-244" w:rightChars="-244" w:firstLine="501" w:firstLineChars="239"/>
    </w:pPr>
    <w:rPr>
      <w:rFonts w:ascii="仿宋_GB2312" w:eastAsia="仿宋_GB2312"/>
      <w:sz w:val="30"/>
      <w:szCs w:val="20"/>
    </w:rPr>
  </w:style>
  <w:style w:type="paragraph" w:styleId="31">
    <w:name w:val="List Bullet 2"/>
    <w:basedOn w:val="1"/>
    <w:qFormat/>
    <w:uiPriority w:val="0"/>
    <w:pPr>
      <w:autoSpaceDE w:val="0"/>
      <w:autoSpaceDN w:val="0"/>
      <w:ind w:left="420"/>
      <w:jc w:val="left"/>
    </w:pPr>
    <w:rPr>
      <w:rFonts w:ascii="宋体" w:hAnsi="宋体"/>
      <w:color w:val="000000"/>
      <w:kern w:val="0"/>
      <w:sz w:val="24"/>
      <w:szCs w:val="20"/>
    </w:rPr>
  </w:style>
  <w:style w:type="paragraph" w:styleId="32">
    <w:name w:val="HTML Address"/>
    <w:basedOn w:val="1"/>
    <w:link w:val="572"/>
    <w:qFormat/>
    <w:uiPriority w:val="0"/>
    <w:pPr>
      <w:widowControl/>
      <w:adjustRightInd/>
      <w:ind w:firstLine="200" w:firstLineChars="200"/>
      <w:jc w:val="left"/>
    </w:pPr>
    <w:rPr>
      <w:rFonts w:ascii="宋体" w:hAnsi="宋体"/>
      <w:i/>
      <w:iCs/>
      <w:kern w:val="0"/>
      <w:sz w:val="24"/>
    </w:rPr>
  </w:style>
  <w:style w:type="paragraph" w:styleId="33">
    <w:name w:val="toc 5"/>
    <w:basedOn w:val="1"/>
    <w:next w:val="1"/>
    <w:qFormat/>
    <w:uiPriority w:val="0"/>
    <w:pPr>
      <w:ind w:left="1680" w:leftChars="800"/>
    </w:pPr>
  </w:style>
  <w:style w:type="paragraph" w:styleId="34">
    <w:name w:val="toc 3"/>
    <w:basedOn w:val="1"/>
    <w:next w:val="1"/>
    <w:qFormat/>
    <w:uiPriority w:val="0"/>
    <w:pPr>
      <w:tabs>
        <w:tab w:val="right" w:leader="dot" w:pos="8268"/>
      </w:tabs>
      <w:spacing w:line="460" w:lineRule="exact"/>
      <w:ind w:left="840" w:leftChars="400" w:firstLine="482"/>
    </w:pPr>
    <w:rPr>
      <w:rFonts w:ascii="宋体" w:hAnsi="宋体"/>
    </w:rPr>
  </w:style>
  <w:style w:type="paragraph" w:styleId="35">
    <w:name w:val="Plain Text"/>
    <w:basedOn w:val="1"/>
    <w:link w:val="490"/>
    <w:qFormat/>
    <w:uiPriority w:val="0"/>
    <w:rPr>
      <w:rFonts w:ascii="宋体" w:hAnsi="Courier New"/>
      <w:szCs w:val="20"/>
    </w:rPr>
  </w:style>
  <w:style w:type="paragraph" w:styleId="36">
    <w:name w:val="List Number 4"/>
    <w:basedOn w:val="1"/>
    <w:qFormat/>
    <w:uiPriority w:val="0"/>
    <w:pPr>
      <w:tabs>
        <w:tab w:val="left" w:pos="840"/>
      </w:tabs>
      <w:autoSpaceDE w:val="0"/>
      <w:autoSpaceDN w:val="0"/>
      <w:spacing w:line="360" w:lineRule="atLeast"/>
      <w:ind w:left="840" w:hanging="420"/>
    </w:pPr>
    <w:rPr>
      <w:kern w:val="0"/>
      <w:sz w:val="24"/>
    </w:rPr>
  </w:style>
  <w:style w:type="paragraph" w:styleId="37">
    <w:name w:val="toc 8"/>
    <w:basedOn w:val="1"/>
    <w:next w:val="1"/>
    <w:qFormat/>
    <w:uiPriority w:val="0"/>
    <w:pPr>
      <w:ind w:left="2940" w:leftChars="1400"/>
    </w:pPr>
  </w:style>
  <w:style w:type="paragraph" w:styleId="38">
    <w:name w:val="Date"/>
    <w:basedOn w:val="1"/>
    <w:next w:val="1"/>
    <w:link w:val="599"/>
    <w:qFormat/>
    <w:uiPriority w:val="0"/>
    <w:pPr>
      <w:ind w:left="100" w:leftChars="2500"/>
    </w:pPr>
    <w:rPr>
      <w:rFonts w:ascii="宋体"/>
      <w:sz w:val="24"/>
      <w:szCs w:val="21"/>
      <w:lang w:val="zh-CN"/>
    </w:rPr>
  </w:style>
  <w:style w:type="paragraph" w:styleId="39">
    <w:name w:val="Body Text Indent 2"/>
    <w:basedOn w:val="1"/>
    <w:link w:val="504"/>
    <w:qFormat/>
    <w:uiPriority w:val="0"/>
    <w:pPr>
      <w:spacing w:line="360" w:lineRule="auto"/>
      <w:ind w:firstLine="601"/>
      <w:textAlignment w:val="baseline"/>
    </w:pPr>
    <w:rPr>
      <w:rFonts w:ascii="宋体"/>
      <w:kern w:val="0"/>
      <w:sz w:val="28"/>
      <w:szCs w:val="20"/>
    </w:rPr>
  </w:style>
  <w:style w:type="paragraph" w:styleId="40">
    <w:name w:val="Balloon Text"/>
    <w:basedOn w:val="1"/>
    <w:link w:val="616"/>
    <w:semiHidden/>
    <w:qFormat/>
    <w:uiPriority w:val="0"/>
    <w:rPr>
      <w:sz w:val="18"/>
      <w:szCs w:val="18"/>
    </w:rPr>
  </w:style>
  <w:style w:type="paragraph" w:styleId="41">
    <w:name w:val="footer"/>
    <w:basedOn w:val="1"/>
    <w:qFormat/>
    <w:uiPriority w:val="0"/>
    <w:pPr>
      <w:tabs>
        <w:tab w:val="center" w:pos="4153"/>
        <w:tab w:val="right" w:pos="8306"/>
      </w:tabs>
      <w:snapToGrid w:val="0"/>
      <w:jc w:val="left"/>
    </w:pPr>
    <w:rPr>
      <w:sz w:val="18"/>
      <w:szCs w:val="18"/>
    </w:rPr>
  </w:style>
  <w:style w:type="paragraph" w:styleId="4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43">
    <w:name w:val="Signature"/>
    <w:basedOn w:val="1"/>
    <w:link w:val="436"/>
    <w:qFormat/>
    <w:uiPriority w:val="0"/>
    <w:pPr>
      <w:spacing w:after="600" w:line="312" w:lineRule="atLeast"/>
      <w:jc w:val="center"/>
      <w:textAlignment w:val="baseline"/>
    </w:pPr>
    <w:rPr>
      <w:rFonts w:eastAsia="仿宋_GB2312"/>
      <w:kern w:val="0"/>
      <w:sz w:val="24"/>
      <w:szCs w:val="20"/>
    </w:rPr>
  </w:style>
  <w:style w:type="paragraph" w:styleId="44">
    <w:name w:val="toc 1"/>
    <w:basedOn w:val="1"/>
    <w:next w:val="1"/>
    <w:qFormat/>
    <w:uiPriority w:val="0"/>
  </w:style>
  <w:style w:type="paragraph" w:styleId="45">
    <w:name w:val="toc 4"/>
    <w:basedOn w:val="1"/>
    <w:next w:val="1"/>
    <w:qFormat/>
    <w:uiPriority w:val="0"/>
    <w:pPr>
      <w:ind w:left="1260" w:leftChars="600"/>
    </w:pPr>
  </w:style>
  <w:style w:type="paragraph" w:styleId="46">
    <w:name w:val="index heading"/>
    <w:basedOn w:val="1"/>
    <w:next w:val="47"/>
    <w:qFormat/>
    <w:uiPriority w:val="0"/>
    <w:pPr>
      <w:adjustRightInd/>
      <w:ind w:firstLine="200" w:firstLineChars="200"/>
    </w:pPr>
  </w:style>
  <w:style w:type="paragraph" w:styleId="47">
    <w:name w:val="index 1"/>
    <w:basedOn w:val="1"/>
    <w:next w:val="1"/>
    <w:qFormat/>
    <w:uiPriority w:val="0"/>
    <w:pPr>
      <w:adjustRightInd/>
      <w:spacing w:line="360" w:lineRule="auto"/>
      <w:ind w:firstLine="200" w:firstLineChars="200"/>
      <w:jc w:val="center"/>
    </w:pPr>
    <w:rPr>
      <w:sz w:val="24"/>
      <w:szCs w:val="20"/>
    </w:rPr>
  </w:style>
  <w:style w:type="paragraph" w:styleId="48">
    <w:name w:val="Subtitle"/>
    <w:link w:val="489"/>
    <w:qFormat/>
    <w:uiPriority w:val="0"/>
    <w:pPr>
      <w:adjustRightInd w:val="0"/>
      <w:snapToGrid w:val="0"/>
      <w:spacing w:before="240" w:after="480"/>
      <w:jc w:val="center"/>
    </w:pPr>
    <w:rPr>
      <w:rFonts w:ascii="Arial" w:hAnsi="Arial" w:eastAsia="隶书" w:cs="Times New Roman"/>
      <w:b/>
      <w:bCs/>
      <w:kern w:val="28"/>
      <w:sz w:val="44"/>
      <w:szCs w:val="32"/>
      <w:lang w:val="en-US" w:eastAsia="zh-CN" w:bidi="ar-SA"/>
    </w:rPr>
  </w:style>
  <w:style w:type="paragraph" w:styleId="49">
    <w:name w:val="List Number 5"/>
    <w:basedOn w:val="1"/>
    <w:qFormat/>
    <w:uiPriority w:val="0"/>
    <w:pPr>
      <w:tabs>
        <w:tab w:val="left" w:pos="902"/>
      </w:tabs>
      <w:adjustRightInd/>
      <w:spacing w:line="400" w:lineRule="exact"/>
      <w:ind w:left="902" w:hanging="420"/>
    </w:pPr>
    <w:rPr>
      <w:sz w:val="24"/>
      <w:szCs w:val="20"/>
    </w:rPr>
  </w:style>
  <w:style w:type="paragraph" w:styleId="50">
    <w:name w:val="List"/>
    <w:basedOn w:val="1"/>
    <w:qFormat/>
    <w:uiPriority w:val="0"/>
    <w:pPr>
      <w:ind w:left="200" w:hanging="200" w:hangingChars="200"/>
    </w:pPr>
  </w:style>
  <w:style w:type="paragraph" w:styleId="51">
    <w:name w:val="footnote text"/>
    <w:basedOn w:val="6"/>
    <w:link w:val="474"/>
    <w:qFormat/>
    <w:uiPriority w:val="0"/>
    <w:pPr>
      <w:adjustRightInd/>
      <w:snapToGrid/>
      <w:spacing w:before="60" w:after="60" w:line="300" w:lineRule="exact"/>
      <w:ind w:firstLine="0"/>
    </w:pPr>
    <w:rPr>
      <w:rFonts w:ascii="Times New Roman"/>
      <w:snapToGrid/>
      <w:color w:val="0000FF"/>
      <w:kern w:val="0"/>
      <w:sz w:val="21"/>
    </w:rPr>
  </w:style>
  <w:style w:type="paragraph" w:styleId="52">
    <w:name w:val="toc 6"/>
    <w:basedOn w:val="1"/>
    <w:next w:val="1"/>
    <w:qFormat/>
    <w:uiPriority w:val="0"/>
    <w:pPr>
      <w:ind w:left="2100" w:leftChars="1000"/>
    </w:pPr>
  </w:style>
  <w:style w:type="paragraph" w:styleId="53">
    <w:name w:val="List 5"/>
    <w:basedOn w:val="1"/>
    <w:qFormat/>
    <w:uiPriority w:val="0"/>
    <w:pPr>
      <w:adjustRightInd/>
      <w:ind w:left="100" w:leftChars="800" w:hanging="200" w:hangingChars="200"/>
    </w:pPr>
  </w:style>
  <w:style w:type="paragraph" w:styleId="54">
    <w:name w:val="Body Text Indent 3"/>
    <w:basedOn w:val="1"/>
    <w:link w:val="589"/>
    <w:qFormat/>
    <w:uiPriority w:val="0"/>
    <w:pPr>
      <w:spacing w:line="360" w:lineRule="auto"/>
      <w:ind w:firstLine="420"/>
    </w:pPr>
    <w:rPr>
      <w:sz w:val="24"/>
      <w:szCs w:val="20"/>
    </w:rPr>
  </w:style>
  <w:style w:type="paragraph" w:styleId="55">
    <w:name w:val="toc 2"/>
    <w:basedOn w:val="1"/>
    <w:next w:val="1"/>
    <w:qFormat/>
    <w:uiPriority w:val="0"/>
    <w:pPr>
      <w:ind w:left="420" w:leftChars="200"/>
    </w:pPr>
  </w:style>
  <w:style w:type="paragraph" w:styleId="56">
    <w:name w:val="toc 9"/>
    <w:basedOn w:val="1"/>
    <w:next w:val="1"/>
    <w:qFormat/>
    <w:uiPriority w:val="0"/>
    <w:pPr>
      <w:ind w:left="3360" w:leftChars="1600"/>
    </w:pPr>
  </w:style>
  <w:style w:type="paragraph" w:styleId="57">
    <w:name w:val="Body Text 2"/>
    <w:basedOn w:val="1"/>
    <w:qFormat/>
    <w:uiPriority w:val="0"/>
    <w:pPr>
      <w:spacing w:after="120" w:line="480" w:lineRule="auto"/>
    </w:pPr>
  </w:style>
  <w:style w:type="paragraph" w:styleId="58">
    <w:name w:val="HTML Preformatted"/>
    <w:basedOn w:val="1"/>
    <w:link w:val="5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360" w:lineRule="auto"/>
      <w:ind w:firstLine="480" w:firstLineChars="200"/>
      <w:jc w:val="left"/>
    </w:pPr>
    <w:rPr>
      <w:rFonts w:ascii="黑体" w:hAnsi="Courier New" w:eastAsia="黑体"/>
      <w:kern w:val="0"/>
      <w:sz w:val="20"/>
      <w:szCs w:val="20"/>
    </w:rPr>
  </w:style>
  <w:style w:type="paragraph" w:styleId="59">
    <w:name w:val="Normal (Web)"/>
    <w:basedOn w:val="1"/>
    <w:qFormat/>
    <w:uiPriority w:val="99"/>
    <w:pPr>
      <w:widowControl/>
      <w:spacing w:before="100" w:beforeAutospacing="1" w:after="100" w:afterAutospacing="1"/>
      <w:jc w:val="left"/>
    </w:pPr>
    <w:rPr>
      <w:rFonts w:ascii="宋体" w:hAnsi="宋体"/>
      <w:kern w:val="0"/>
      <w:sz w:val="24"/>
    </w:rPr>
  </w:style>
  <w:style w:type="paragraph" w:styleId="60">
    <w:name w:val="Title"/>
    <w:basedOn w:val="1"/>
    <w:qFormat/>
    <w:uiPriority w:val="0"/>
    <w:pPr>
      <w:widowControl/>
      <w:overflowPunct w:val="0"/>
      <w:autoSpaceDE w:val="0"/>
      <w:autoSpaceDN w:val="0"/>
      <w:jc w:val="center"/>
      <w:textAlignment w:val="baseline"/>
    </w:pPr>
    <w:rPr>
      <w:b/>
      <w:kern w:val="0"/>
      <w:sz w:val="24"/>
      <w:szCs w:val="20"/>
      <w:lang w:val="en-GB"/>
    </w:rPr>
  </w:style>
  <w:style w:type="paragraph" w:styleId="61">
    <w:name w:val="annotation subject"/>
    <w:basedOn w:val="21"/>
    <w:next w:val="21"/>
    <w:semiHidden/>
    <w:qFormat/>
    <w:uiPriority w:val="0"/>
    <w:rPr>
      <w:b/>
      <w:bCs/>
    </w:rPr>
  </w:style>
  <w:style w:type="paragraph" w:styleId="62">
    <w:name w:val="Body Text First Indent"/>
    <w:basedOn w:val="24"/>
    <w:link w:val="546"/>
    <w:qFormat/>
    <w:uiPriority w:val="0"/>
    <w:pPr>
      <w:ind w:firstLine="420"/>
    </w:pPr>
    <w:rPr>
      <w:szCs w:val="20"/>
    </w:rPr>
  </w:style>
  <w:style w:type="table" w:styleId="64">
    <w:name w:val="Table Grid"/>
    <w:basedOn w:val="63"/>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6">
    <w:name w:val="Strong"/>
    <w:qFormat/>
    <w:uiPriority w:val="22"/>
    <w:rPr>
      <w:b/>
      <w:bCs/>
    </w:rPr>
  </w:style>
  <w:style w:type="character" w:styleId="67">
    <w:name w:val="page number"/>
    <w:basedOn w:val="65"/>
    <w:qFormat/>
    <w:uiPriority w:val="0"/>
  </w:style>
  <w:style w:type="character" w:styleId="68">
    <w:name w:val="FollowedHyperlink"/>
    <w:qFormat/>
    <w:uiPriority w:val="0"/>
    <w:rPr>
      <w:rFonts w:ascii="Arial" w:hAnsi="Arial" w:eastAsia="黑体" w:cs="Arial"/>
      <w:snapToGrid w:val="0"/>
      <w:color w:val="000000"/>
      <w:kern w:val="0"/>
      <w:sz w:val="18"/>
      <w:szCs w:val="18"/>
      <w:u w:val="none"/>
    </w:rPr>
  </w:style>
  <w:style w:type="character" w:styleId="69">
    <w:name w:val="Emphasis"/>
    <w:qFormat/>
    <w:uiPriority w:val="0"/>
    <w:rPr>
      <w:color w:val="CC0033"/>
    </w:rPr>
  </w:style>
  <w:style w:type="character" w:styleId="70">
    <w:name w:val="line number"/>
    <w:basedOn w:val="65"/>
    <w:qFormat/>
    <w:uiPriority w:val="0"/>
  </w:style>
  <w:style w:type="character" w:styleId="71">
    <w:name w:val="Hyperlink"/>
    <w:qFormat/>
    <w:uiPriority w:val="0"/>
    <w:rPr>
      <w:rFonts w:ascii="Arial" w:hAnsi="Arial" w:eastAsia="黑体" w:cs="Arial"/>
      <w:snapToGrid w:val="0"/>
      <w:color w:val="000000"/>
      <w:kern w:val="0"/>
      <w:sz w:val="18"/>
      <w:szCs w:val="18"/>
      <w:u w:val="none"/>
    </w:rPr>
  </w:style>
  <w:style w:type="character" w:styleId="72">
    <w:name w:val="HTML Code"/>
    <w:qFormat/>
    <w:uiPriority w:val="0"/>
    <w:rPr>
      <w:rFonts w:ascii="黑体" w:hAnsi="Courier New" w:eastAsia="黑体" w:cs="楷体_GB2312"/>
      <w:sz w:val="20"/>
      <w:szCs w:val="20"/>
    </w:rPr>
  </w:style>
  <w:style w:type="character" w:styleId="73">
    <w:name w:val="annotation reference"/>
    <w:qFormat/>
    <w:uiPriority w:val="99"/>
    <w:rPr>
      <w:sz w:val="21"/>
      <w:szCs w:val="21"/>
    </w:rPr>
  </w:style>
  <w:style w:type="paragraph" w:customStyle="1" w:styleId="74">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75">
    <w:name w:val="aspnumfaautoadjustrightr"/>
    <w:qFormat/>
    <w:uiPriority w:val="0"/>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76">
    <w:name w:val="冯"/>
    <w:basedOn w:val="1"/>
    <w:link w:val="517"/>
    <w:qFormat/>
    <w:uiPriority w:val="0"/>
    <w:pPr>
      <w:widowControl/>
      <w:adjustRightInd/>
      <w:spacing w:line="360" w:lineRule="auto"/>
      <w:ind w:firstLine="480" w:firstLineChars="200"/>
    </w:pPr>
    <w:rPr>
      <w:rFonts w:ascii="宋体" w:hAnsi="宋体"/>
      <w:color w:val="000000"/>
      <w:kern w:val="0"/>
      <w:sz w:val="24"/>
    </w:rPr>
  </w:style>
  <w:style w:type="paragraph" w:customStyle="1" w:styleId="77">
    <w:name w:val="样式3"/>
    <w:basedOn w:val="78"/>
    <w:qFormat/>
    <w:uiPriority w:val="0"/>
    <w:pPr>
      <w:tabs>
        <w:tab w:val="left" w:pos="2790"/>
        <w:tab w:val="left" w:pos="4230"/>
      </w:tabs>
      <w:spacing w:before="312" w:beforeLines="100"/>
      <w:jc w:val="left"/>
    </w:pPr>
  </w:style>
  <w:style w:type="paragraph" w:customStyle="1" w:styleId="78">
    <w:name w:val="样式2"/>
    <w:basedOn w:val="1"/>
    <w:qFormat/>
    <w:uiPriority w:val="0"/>
    <w:pPr>
      <w:tabs>
        <w:tab w:val="left" w:pos="2790"/>
        <w:tab w:val="left" w:pos="4230"/>
      </w:tabs>
      <w:autoSpaceDE w:val="0"/>
      <w:autoSpaceDN w:val="0"/>
      <w:snapToGrid w:val="0"/>
      <w:spacing w:line="360" w:lineRule="auto"/>
      <w:jc w:val="center"/>
      <w:outlineLvl w:val="1"/>
    </w:pPr>
    <w:rPr>
      <w:rFonts w:ascii="仿宋_GB2312" w:hAnsi="仿宋" w:eastAsia="仿宋_GB2312"/>
      <w:b/>
      <w:bCs/>
      <w:kern w:val="0"/>
      <w:sz w:val="32"/>
      <w:szCs w:val="30"/>
      <w:lang w:val="zh-CN"/>
    </w:rPr>
  </w:style>
  <w:style w:type="paragraph" w:customStyle="1" w:styleId="79">
    <w:name w:val="P1"/>
    <w:basedOn w:val="1"/>
    <w:qFormat/>
    <w:uiPriority w:val="0"/>
    <w:pPr>
      <w:adjustRightInd/>
      <w:spacing w:line="288" w:lineRule="auto"/>
      <w:ind w:firstLine="425" w:firstLineChars="200"/>
    </w:pPr>
  </w:style>
  <w:style w:type="paragraph" w:customStyle="1" w:styleId="80">
    <w:name w:val="Char1 Char Char Char"/>
    <w:basedOn w:val="1"/>
    <w:qFormat/>
    <w:uiPriority w:val="0"/>
    <w:rPr>
      <w:rFonts w:ascii="Tahoma" w:hAnsi="Tahoma"/>
      <w:sz w:val="24"/>
      <w:szCs w:val="20"/>
    </w:rPr>
  </w:style>
  <w:style w:type="paragraph" w:customStyle="1" w:styleId="81">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82">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83">
    <w:name w:val="font9"/>
    <w:basedOn w:val="1"/>
    <w:qFormat/>
    <w:uiPriority w:val="0"/>
    <w:pPr>
      <w:widowControl/>
      <w:adjustRightInd/>
      <w:spacing w:before="100" w:beforeAutospacing="1" w:after="100" w:afterAutospacing="1"/>
      <w:jc w:val="left"/>
    </w:pPr>
    <w:rPr>
      <w:rFonts w:hint="eastAsia" w:ascii="宋体" w:hAnsi="宋体"/>
      <w:kern w:val="0"/>
      <w:sz w:val="20"/>
      <w:szCs w:val="20"/>
    </w:rPr>
  </w:style>
  <w:style w:type="paragraph" w:customStyle="1" w:styleId="84">
    <w:name w:val="正文文本 22"/>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85">
    <w:name w:val="样式7"/>
    <w:basedOn w:val="86"/>
    <w:next w:val="1"/>
    <w:qFormat/>
    <w:uiPriority w:val="0"/>
    <w:pPr>
      <w:spacing w:after="156" w:afterLines="50"/>
      <w:jc w:val="left"/>
      <w:outlineLvl w:val="3"/>
    </w:pPr>
    <w:rPr>
      <w:sz w:val="24"/>
      <w:szCs w:val="24"/>
    </w:rPr>
  </w:style>
  <w:style w:type="paragraph" w:customStyle="1" w:styleId="86">
    <w:name w:val="样式4"/>
    <w:basedOn w:val="1"/>
    <w:qFormat/>
    <w:uiPriority w:val="0"/>
    <w:pPr>
      <w:spacing w:line="360" w:lineRule="auto"/>
      <w:ind w:firstLine="420"/>
      <w:jc w:val="center"/>
      <w:outlineLvl w:val="2"/>
    </w:pPr>
    <w:rPr>
      <w:rFonts w:ascii="仿宋_GB2312" w:hAnsi="仿宋" w:eastAsia="仿宋_GB2312"/>
      <w:b/>
      <w:sz w:val="32"/>
      <w:szCs w:val="32"/>
    </w:rPr>
  </w:style>
  <w:style w:type="paragraph" w:customStyle="1" w:styleId="87">
    <w:name w:val="Bulleted List"/>
    <w:basedOn w:val="1"/>
    <w:qFormat/>
    <w:uiPriority w:val="0"/>
    <w:pPr>
      <w:numPr>
        <w:ilvl w:val="1"/>
        <w:numId w:val="4"/>
      </w:numPr>
      <w:adjustRightInd/>
    </w:pPr>
  </w:style>
  <w:style w:type="paragraph" w:customStyle="1" w:styleId="88">
    <w:name w:val="Char3"/>
    <w:basedOn w:val="1"/>
    <w:qFormat/>
    <w:uiPriority w:val="0"/>
    <w:pPr>
      <w:adjustRightInd/>
    </w:pPr>
    <w:rPr>
      <w:rFonts w:ascii="仿宋_GB2312" w:eastAsia="仿宋_GB2312"/>
      <w:b/>
      <w:sz w:val="32"/>
      <w:szCs w:val="32"/>
    </w:rPr>
  </w:style>
  <w:style w:type="paragraph" w:customStyle="1" w:styleId="89">
    <w:name w:val="Char Char1 Char Char Char Char Char Char"/>
    <w:basedOn w:val="1"/>
    <w:qFormat/>
    <w:uiPriority w:val="0"/>
    <w:rPr>
      <w:rFonts w:ascii="仿宋_GB2312" w:eastAsia="仿宋_GB2312"/>
      <w:b/>
      <w:sz w:val="32"/>
      <w:szCs w:val="20"/>
    </w:rPr>
  </w:style>
  <w:style w:type="paragraph" w:customStyle="1" w:styleId="90">
    <w:name w:val="文本正文 Char"/>
    <w:basedOn w:val="1"/>
    <w:qFormat/>
    <w:uiPriority w:val="0"/>
    <w:pPr>
      <w:spacing w:line="360" w:lineRule="auto"/>
      <w:ind w:firstLine="200" w:firstLineChars="200"/>
    </w:pPr>
    <w:rPr>
      <w:kern w:val="0"/>
      <w:sz w:val="24"/>
      <w:szCs w:val="20"/>
    </w:rPr>
  </w:style>
  <w:style w:type="paragraph" w:customStyle="1" w:styleId="91">
    <w:name w:val="f9a style88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92">
    <w:name w:val="xl3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93">
    <w:name w:val="Th"/>
    <w:qFormat/>
    <w:uiPriority w:val="0"/>
    <w:pPr>
      <w:keepNext/>
      <w:keepLines/>
      <w:spacing w:before="20" w:after="60" w:line="220" w:lineRule="exact"/>
      <w:ind w:left="240"/>
    </w:pPr>
    <w:rPr>
      <w:rFonts w:ascii="Times New Roman" w:hAnsi="Times New Roman" w:eastAsia="宋体" w:cs="Times New Roman"/>
      <w:b/>
      <w:sz w:val="19"/>
      <w:lang w:val="en-US" w:eastAsia="en-US" w:bidi="ar-SA"/>
    </w:rPr>
  </w:style>
  <w:style w:type="paragraph" w:customStyle="1" w:styleId="94">
    <w:name w:val="规划正文"/>
    <w:basedOn w:val="1"/>
    <w:qFormat/>
    <w:uiPriority w:val="0"/>
    <w:pPr>
      <w:adjustRightInd/>
      <w:spacing w:before="312" w:beforeLines="100" w:line="360" w:lineRule="auto"/>
      <w:jc w:val="left"/>
    </w:pPr>
    <w:rPr>
      <w:rFonts w:ascii="Arial" w:hAnsi="Arial" w:eastAsia="仿宋_GB2312"/>
      <w:bCs/>
      <w:sz w:val="28"/>
    </w:rPr>
  </w:style>
  <w:style w:type="paragraph" w:customStyle="1" w:styleId="95">
    <w:name w:val="reader-word-laye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96">
    <w:name w:val="样式 标题 22h2L1 Heading 2H2sect 1.2H21sect 1.21H22sect 1.2..."/>
    <w:basedOn w:val="5"/>
    <w:next w:val="1"/>
    <w:qFormat/>
    <w:uiPriority w:val="0"/>
    <w:pPr>
      <w:numPr>
        <w:numId w:val="0"/>
      </w:numPr>
      <w:tabs>
        <w:tab w:val="left" w:pos="425"/>
        <w:tab w:val="clear" w:pos="432"/>
      </w:tabs>
      <w:spacing w:before="260" w:after="260" w:line="415" w:lineRule="auto"/>
      <w:ind w:left="425" w:hanging="425"/>
    </w:pPr>
    <w:rPr>
      <w:rFonts w:ascii="微软雅黑" w:hAnsi="微软雅黑" w:eastAsia="微软雅黑"/>
      <w:lang w:val="en-US"/>
    </w:rPr>
  </w:style>
  <w:style w:type="paragraph" w:customStyle="1" w:styleId="97">
    <w:name w:val="正文首行缩进1"/>
    <w:basedOn w:val="24"/>
    <w:qFormat/>
    <w:uiPriority w:val="0"/>
    <w:pPr>
      <w:suppressAutoHyphens/>
      <w:autoSpaceDE/>
      <w:autoSpaceDN/>
      <w:adjustRightInd/>
      <w:spacing w:after="120" w:line="240" w:lineRule="auto"/>
      <w:ind w:firstLine="420"/>
      <w:jc w:val="left"/>
    </w:pPr>
    <w:rPr>
      <w:rFonts w:ascii="Times New Roman"/>
      <w:kern w:val="1"/>
      <w:sz w:val="28"/>
      <w:szCs w:val="24"/>
      <w:lang w:val="en-US" w:eastAsia="ar-SA"/>
    </w:rPr>
  </w:style>
  <w:style w:type="paragraph" w:customStyle="1" w:styleId="98">
    <w:name w:val="Char Char Char Char Char Char"/>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99">
    <w:name w:val="样式 左侧:  0.85 厘米 首行缩进:  0.85 厘米"/>
    <w:basedOn w:val="1"/>
    <w:qFormat/>
    <w:uiPriority w:val="0"/>
    <w:pPr>
      <w:adjustRightInd/>
      <w:spacing w:line="360" w:lineRule="auto"/>
      <w:ind w:firstLine="482"/>
    </w:pPr>
    <w:rPr>
      <w:rFonts w:cs="宋体"/>
      <w:sz w:val="24"/>
      <w:szCs w:val="20"/>
    </w:rPr>
  </w:style>
  <w:style w:type="paragraph" w:customStyle="1" w:styleId="100">
    <w:name w:val="Char1"/>
    <w:basedOn w:val="1"/>
    <w:qFormat/>
    <w:uiPriority w:val="0"/>
    <w:rPr>
      <w:rFonts w:ascii="仿宋_GB2312" w:eastAsia="仿宋_GB2312"/>
      <w:b/>
      <w:sz w:val="32"/>
      <w:szCs w:val="32"/>
    </w:rPr>
  </w:style>
  <w:style w:type="paragraph" w:customStyle="1" w:styleId="101">
    <w:name w:val="CM14"/>
    <w:basedOn w:val="25"/>
    <w:next w:val="25"/>
    <w:qFormat/>
    <w:uiPriority w:val="0"/>
    <w:pPr>
      <w:spacing w:after="68"/>
    </w:pPr>
    <w:rPr>
      <w:rFonts w:ascii="FHLHE E+ Futura Bk" w:eastAsia="FHLHE E+ Futura Bk" w:cs="Times New Roman"/>
      <w:color w:val="auto"/>
    </w:rPr>
  </w:style>
  <w:style w:type="paragraph" w:customStyle="1" w:styleId="102">
    <w:name w:val="正文文字缩进2字"/>
    <w:basedOn w:val="24"/>
    <w:qFormat/>
    <w:uiPriority w:val="0"/>
    <w:pPr>
      <w:autoSpaceDE/>
      <w:autoSpaceDN/>
      <w:adjustRightInd/>
      <w:spacing w:before="60" w:after="60"/>
      <w:ind w:firstLine="200" w:firstLineChars="200"/>
    </w:pPr>
    <w:rPr>
      <w:rFonts w:ascii="Times New Roman"/>
      <w:szCs w:val="20"/>
      <w:lang w:val="en-US"/>
    </w:rPr>
  </w:style>
  <w:style w:type="paragraph" w:customStyle="1" w:styleId="103">
    <w:name w:val="正文 编号"/>
    <w:basedOn w:val="1"/>
    <w:qFormat/>
    <w:uiPriority w:val="0"/>
    <w:pPr>
      <w:widowControl/>
      <w:numPr>
        <w:ilvl w:val="0"/>
        <w:numId w:val="4"/>
      </w:numPr>
      <w:spacing w:after="120" w:line="440" w:lineRule="exact"/>
      <w:jc w:val="left"/>
    </w:pPr>
    <w:rPr>
      <w:rFonts w:ascii="仿宋_GB2312" w:hAnsi="仿宋_GB2312" w:eastAsia="仿宋_GB2312"/>
      <w:sz w:val="24"/>
      <w:szCs w:val="20"/>
    </w:rPr>
  </w:style>
  <w:style w:type="paragraph" w:customStyle="1" w:styleId="104">
    <w:name w:val="样式 样式 正文文本缩进 + 仿宋_GB2312 小四 首行缩进:  0 厘米 行距: 1.5 倍行距 + (中文) 仿宋_GB... Char Char"/>
    <w:basedOn w:val="1"/>
    <w:qFormat/>
    <w:uiPriority w:val="0"/>
    <w:pPr>
      <w:spacing w:line="360" w:lineRule="auto"/>
      <w:ind w:firstLine="480" w:firstLineChars="200"/>
    </w:pPr>
    <w:rPr>
      <w:rFonts w:ascii="仿宋_GB2312" w:eastAsia="新宋体"/>
      <w:sz w:val="24"/>
      <w:szCs w:val="20"/>
    </w:rPr>
  </w:style>
  <w:style w:type="paragraph" w:customStyle="1" w:styleId="105">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106">
    <w:name w:val="标书标题4"/>
    <w:basedOn w:val="8"/>
    <w:qFormat/>
    <w:uiPriority w:val="0"/>
    <w:pPr>
      <w:keepLines w:val="0"/>
      <w:numPr>
        <w:numId w:val="0"/>
      </w:numPr>
      <w:snapToGrid w:val="0"/>
      <w:spacing w:before="0" w:after="0" w:line="300" w:lineRule="auto"/>
    </w:pPr>
    <w:rPr>
      <w:rFonts w:ascii="Arial Narrow" w:hAnsi="Arial Narrow" w:eastAsia="仿宋_GB2312"/>
      <w:bCs w:val="0"/>
      <w:color w:val="000000"/>
      <w:kern w:val="0"/>
      <w:szCs w:val="32"/>
      <w:lang w:val="en-US"/>
    </w:rPr>
  </w:style>
  <w:style w:type="paragraph" w:styleId="107">
    <w:name w:val="List Paragraph"/>
    <w:basedOn w:val="1"/>
    <w:qFormat/>
    <w:uiPriority w:val="0"/>
    <w:pPr>
      <w:spacing w:line="360" w:lineRule="auto"/>
      <w:ind w:firstLine="200" w:firstLineChars="200"/>
    </w:pPr>
    <w:rPr>
      <w:rFonts w:eastAsia="楷体_GB2312" w:cs="Lucida Sans"/>
      <w:sz w:val="24"/>
    </w:rPr>
  </w:style>
  <w:style w:type="paragraph" w:customStyle="1" w:styleId="108">
    <w:name w:val="章正文"/>
    <w:basedOn w:val="1"/>
    <w:qFormat/>
    <w:uiPriority w:val="0"/>
    <w:pPr>
      <w:adjustRightInd/>
      <w:spacing w:before="156" w:beforeLines="50" w:after="120" w:line="300" w:lineRule="auto"/>
      <w:ind w:firstLine="480" w:firstLineChars="200"/>
    </w:pPr>
    <w:rPr>
      <w:rFonts w:ascii="Helvetica" w:hAnsi="Helvetica"/>
      <w:kern w:val="0"/>
      <w:sz w:val="24"/>
    </w:rPr>
  </w:style>
  <w:style w:type="paragraph" w:customStyle="1" w:styleId="109">
    <w:name w:val="Char2 Char Char Char"/>
    <w:basedOn w:val="1"/>
    <w:qFormat/>
    <w:uiPriority w:val="0"/>
    <w:rPr>
      <w:rFonts w:ascii="仿宋_GB2312" w:eastAsia="仿宋_GB2312"/>
      <w:b/>
      <w:sz w:val="32"/>
      <w:szCs w:val="32"/>
    </w:rPr>
  </w:style>
  <w:style w:type="paragraph" w:customStyle="1" w:styleId="110">
    <w:name w:val="xl3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111">
    <w:name w:val="样式 正文文本缩进 + 左侧:  2 字符 首行缩进:  2 字符"/>
    <w:basedOn w:val="3"/>
    <w:qFormat/>
    <w:uiPriority w:val="0"/>
    <w:pPr>
      <w:tabs>
        <w:tab w:val="left" w:pos="360"/>
        <w:tab w:val="left" w:pos="540"/>
      </w:tabs>
      <w:adjustRightInd/>
      <w:spacing w:line="520" w:lineRule="exact"/>
      <w:ind w:left="200" w:firstLine="560"/>
    </w:pPr>
    <w:rPr>
      <w:rFonts w:ascii="仿宋_GB2312" w:hAnsi="Times New Roman" w:eastAsia="仿宋_GB2312"/>
      <w:sz w:val="28"/>
      <w:szCs w:val="20"/>
    </w:rPr>
  </w:style>
  <w:style w:type="paragraph" w:customStyle="1" w:styleId="112">
    <w:name w:val="Char Char Char"/>
    <w:basedOn w:val="1"/>
    <w:qFormat/>
    <w:uiPriority w:val="0"/>
    <w:rPr>
      <w:rFonts w:ascii="Tahoma" w:hAnsi="Tahoma"/>
      <w:sz w:val="24"/>
      <w:szCs w:val="20"/>
    </w:rPr>
  </w:style>
  <w:style w:type="paragraph" w:customStyle="1" w:styleId="113">
    <w:name w:val="默认段落字体 Para Char Char Char Char Char Char Char Char Char1 Char Char Char Char"/>
    <w:basedOn w:val="1"/>
    <w:qFormat/>
    <w:uiPriority w:val="0"/>
    <w:pPr>
      <w:adjustRightInd/>
    </w:pPr>
    <w:rPr>
      <w:rFonts w:ascii="Tahoma" w:hAnsi="Tahoma"/>
      <w:sz w:val="24"/>
      <w:szCs w:val="20"/>
    </w:rPr>
  </w:style>
  <w:style w:type="paragraph" w:customStyle="1" w:styleId="114">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115">
    <w:name w:val="样式 正文缩进 + 首行缩进:  2 字符"/>
    <w:basedOn w:val="6"/>
    <w:qFormat/>
    <w:uiPriority w:val="0"/>
    <w:pPr>
      <w:widowControl w:val="0"/>
      <w:adjustRightInd/>
      <w:snapToGrid/>
      <w:spacing w:line="360" w:lineRule="auto"/>
      <w:ind w:firstLine="200" w:firstLineChars="200"/>
    </w:pPr>
    <w:rPr>
      <w:rFonts w:ascii="Times New Roman" w:cs="宋体"/>
      <w:snapToGrid/>
      <w:color w:val="auto"/>
      <w:kern w:val="2"/>
      <w:sz w:val="24"/>
    </w:rPr>
  </w:style>
  <w:style w:type="paragraph" w:customStyle="1" w:styleId="116">
    <w:name w:val="Char Char Char Char1"/>
    <w:basedOn w:val="1"/>
    <w:qFormat/>
    <w:uiPriority w:val="0"/>
    <w:pPr>
      <w:tabs>
        <w:tab w:val="left" w:pos="0"/>
      </w:tabs>
      <w:adjustRightInd/>
      <w:ind w:firstLine="200" w:firstLineChars="200"/>
    </w:pPr>
    <w:rPr>
      <w:rFonts w:ascii="宋体" w:hAnsi="宋体" w:eastAsia="仿宋_GB2312"/>
      <w:sz w:val="28"/>
    </w:rPr>
  </w:style>
  <w:style w:type="paragraph" w:customStyle="1" w:styleId="117">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118">
    <w:name w:val="浅色底纹 - 强调文字颜色 51"/>
    <w:semiHidden/>
    <w:qFormat/>
    <w:uiPriority w:val="0"/>
    <w:rPr>
      <w:rFonts w:ascii="Times New Roman" w:hAnsi="Times New Roman" w:eastAsia="宋体" w:cs="Times New Roman"/>
      <w:kern w:val="2"/>
      <w:sz w:val="21"/>
      <w:szCs w:val="24"/>
      <w:lang w:val="en-US" w:eastAsia="zh-CN" w:bidi="ar-SA"/>
    </w:rPr>
  </w:style>
  <w:style w:type="paragraph" w:customStyle="1" w:styleId="119">
    <w:name w:val="bt_content"/>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s="宋体"/>
      <w:kern w:val="0"/>
      <w:sz w:val="24"/>
    </w:rPr>
  </w:style>
  <w:style w:type="paragraph" w:customStyle="1" w:styleId="120">
    <w:name w:val="批注框文本1"/>
    <w:basedOn w:val="1"/>
    <w:qFormat/>
    <w:uiPriority w:val="0"/>
    <w:pPr>
      <w:autoSpaceDE w:val="0"/>
      <w:autoSpaceDN w:val="0"/>
      <w:spacing w:line="351" w:lineRule="atLeast"/>
      <w:ind w:firstLine="419" w:firstLineChars="200"/>
    </w:pPr>
    <w:rPr>
      <w:color w:val="000000"/>
      <w:kern w:val="0"/>
      <w:sz w:val="18"/>
      <w:szCs w:val="18"/>
    </w:rPr>
  </w:style>
  <w:style w:type="paragraph" w:customStyle="1" w:styleId="121">
    <w:name w:val="FA正文"/>
    <w:basedOn w:val="1"/>
    <w:qFormat/>
    <w:uiPriority w:val="0"/>
    <w:pPr>
      <w:spacing w:line="360" w:lineRule="auto"/>
      <w:ind w:firstLine="480" w:firstLineChars="200"/>
    </w:pPr>
    <w:rPr>
      <w:rFonts w:hAnsi="宋体"/>
      <w:sz w:val="24"/>
      <w:szCs w:val="20"/>
    </w:rPr>
  </w:style>
  <w:style w:type="paragraph" w:customStyle="1" w:styleId="122">
    <w:name w:val="MM Topic 4"/>
    <w:basedOn w:val="8"/>
    <w:qFormat/>
    <w:uiPriority w:val="0"/>
    <w:pPr>
      <w:numPr>
        <w:ilvl w:val="0"/>
        <w:numId w:val="0"/>
      </w:numPr>
      <w:tabs>
        <w:tab w:val="left" w:pos="2100"/>
        <w:tab w:val="clear" w:pos="864"/>
      </w:tabs>
      <w:adjustRightInd/>
      <w:ind w:left="2100" w:hanging="420"/>
    </w:pPr>
    <w:rPr>
      <w:lang w:val="en-US"/>
    </w:rPr>
  </w:style>
  <w:style w:type="paragraph" w:customStyle="1" w:styleId="123">
    <w:name w:val="Char Char1 Char"/>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124">
    <w:name w:val="有符号正文"/>
    <w:basedOn w:val="1"/>
    <w:qFormat/>
    <w:uiPriority w:val="0"/>
    <w:pPr>
      <w:adjustRightInd/>
      <w:spacing w:line="400" w:lineRule="exact"/>
      <w:ind w:firstLine="200" w:firstLineChars="200"/>
    </w:pPr>
    <w:rPr>
      <w:rFonts w:ascii="Arial" w:hAnsi="Arial"/>
    </w:rPr>
  </w:style>
  <w:style w:type="paragraph" w:customStyle="1" w:styleId="125">
    <w:name w:val="小标题"/>
    <w:basedOn w:val="1"/>
    <w:qFormat/>
    <w:uiPriority w:val="0"/>
    <w:pPr>
      <w:spacing w:before="120" w:line="360" w:lineRule="atLeast"/>
      <w:ind w:left="1134"/>
      <w:jc w:val="left"/>
      <w:textAlignment w:val="baseline"/>
    </w:pPr>
    <w:rPr>
      <w:rFonts w:eastAsia="黑体"/>
      <w:kern w:val="0"/>
      <w:szCs w:val="20"/>
    </w:rPr>
  </w:style>
  <w:style w:type="paragraph" w:customStyle="1" w:styleId="126">
    <w:name w:val="默认段落字体 Para Char"/>
    <w:basedOn w:val="1"/>
    <w:qFormat/>
    <w:uiPriority w:val="0"/>
    <w:rPr>
      <w:rFonts w:ascii="Tahoma" w:hAnsi="Tahoma"/>
      <w:sz w:val="24"/>
      <w:szCs w:val="20"/>
    </w:rPr>
  </w:style>
  <w:style w:type="paragraph" w:customStyle="1" w:styleId="127">
    <w:name w:val="Char1 Char Char Char2"/>
    <w:basedOn w:val="1"/>
    <w:qFormat/>
    <w:uiPriority w:val="0"/>
    <w:pPr>
      <w:adjustRightInd/>
      <w:ind w:firstLine="200" w:firstLineChars="200"/>
    </w:pPr>
    <w:rPr>
      <w:rFonts w:ascii="Tahoma" w:hAnsi="Tahoma"/>
      <w:sz w:val="24"/>
      <w:szCs w:val="20"/>
    </w:rPr>
  </w:style>
  <w:style w:type="paragraph" w:customStyle="1" w:styleId="128">
    <w:name w:val="font7"/>
    <w:basedOn w:val="1"/>
    <w:qFormat/>
    <w:uiPriority w:val="0"/>
    <w:pPr>
      <w:widowControl/>
      <w:adjustRightInd/>
      <w:spacing w:before="100" w:beforeAutospacing="1" w:after="100" w:afterAutospacing="1" w:line="360" w:lineRule="auto"/>
      <w:ind w:firstLine="200" w:firstLineChars="200"/>
      <w:jc w:val="left"/>
    </w:pPr>
    <w:rPr>
      <w:kern w:val="0"/>
      <w:sz w:val="20"/>
      <w:szCs w:val="20"/>
    </w:rPr>
  </w:style>
  <w:style w:type="paragraph" w:customStyle="1" w:styleId="129">
    <w:name w:val="Bullet with text 4"/>
    <w:basedOn w:val="1"/>
    <w:qFormat/>
    <w:uiPriority w:val="0"/>
    <w:pPr>
      <w:widowControl/>
      <w:tabs>
        <w:tab w:val="left" w:pos="1440"/>
      </w:tabs>
      <w:adjustRightInd/>
      <w:ind w:left="1440" w:hanging="360" w:firstLineChars="200"/>
      <w:jc w:val="left"/>
    </w:pPr>
    <w:rPr>
      <w:rFonts w:ascii="Arial" w:hAnsi="Arial"/>
      <w:kern w:val="0"/>
      <w:sz w:val="20"/>
      <w:szCs w:val="20"/>
      <w:lang w:val="en-GB" w:eastAsia="en-US"/>
    </w:rPr>
  </w:style>
  <w:style w:type="paragraph" w:customStyle="1" w:styleId="130">
    <w:name w:val="注释"/>
    <w:basedOn w:val="1"/>
    <w:qFormat/>
    <w:uiPriority w:val="0"/>
    <w:pPr>
      <w:adjustRightInd/>
      <w:spacing w:line="360" w:lineRule="auto"/>
      <w:ind w:firstLine="480"/>
    </w:pPr>
    <w:rPr>
      <w:sz w:val="24"/>
    </w:rPr>
  </w:style>
  <w:style w:type="paragraph" w:customStyle="1" w:styleId="131">
    <w:name w:val="Bul Text 9/14"/>
    <w:qFormat/>
    <w:uiPriority w:val="0"/>
    <w:pPr>
      <w:widowControl w:val="0"/>
      <w:tabs>
        <w:tab w:val="left" w:pos="840"/>
      </w:tabs>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132">
    <w:name w:val="Char1 Char Char Char Char Char Char Char Char Char"/>
    <w:basedOn w:val="1"/>
    <w:semiHidden/>
    <w:qFormat/>
    <w:uiPriority w:val="0"/>
    <w:pPr>
      <w:adjustRightInd/>
      <w:spacing w:before="240" w:after="120" w:line="288" w:lineRule="auto"/>
      <w:ind w:firstLine="200" w:firstLineChars="200"/>
      <w:jc w:val="left"/>
    </w:pPr>
    <w:rPr>
      <w:rFonts w:ascii="Tahoma" w:hAnsi="Tahoma"/>
      <w:sz w:val="24"/>
    </w:rPr>
  </w:style>
  <w:style w:type="paragraph" w:customStyle="1" w:styleId="133">
    <w:name w:val="trademark"/>
    <w:qFormat/>
    <w:uiPriority w:val="0"/>
    <w:pPr>
      <w:spacing w:after="60"/>
    </w:pPr>
    <w:rPr>
      <w:rFonts w:ascii="Futura Bk" w:hAnsi="Futura Bk" w:eastAsia="宋体" w:cs="Times New Roman"/>
      <w:sz w:val="15"/>
      <w:lang w:val="en-US" w:eastAsia="en-US" w:bidi="ar-SA"/>
    </w:rPr>
  </w:style>
  <w:style w:type="paragraph" w:customStyle="1" w:styleId="134">
    <w:name w:val="RFI Heading 2nd Level"/>
    <w:basedOn w:val="1"/>
    <w:qFormat/>
    <w:uiPriority w:val="0"/>
    <w:pPr>
      <w:widowControl/>
      <w:tabs>
        <w:tab w:val="left" w:pos="1260"/>
      </w:tabs>
      <w:adjustRightInd/>
      <w:ind w:firstLine="200" w:firstLineChars="200"/>
      <w:jc w:val="left"/>
    </w:pPr>
    <w:rPr>
      <w:rFonts w:ascii="Arial (W1)" w:hAnsi="Arial (W1)"/>
      <w:b/>
      <w:bCs/>
      <w:color w:val="0000FF"/>
      <w:kern w:val="0"/>
      <w:sz w:val="28"/>
      <w:lang w:val="en-GB" w:eastAsia="en-US"/>
    </w:rPr>
  </w:style>
  <w:style w:type="paragraph" w:customStyle="1" w:styleId="135">
    <w:name w:val="EB_表格"/>
    <w:basedOn w:val="1"/>
    <w:qFormat/>
    <w:uiPriority w:val="0"/>
    <w:pPr>
      <w:adjustRightInd/>
      <w:spacing w:line="300" w:lineRule="auto"/>
      <w:jc w:val="center"/>
    </w:pPr>
  </w:style>
  <w:style w:type="paragraph" w:customStyle="1" w:styleId="136">
    <w:name w:val="Char Char Char1 Char"/>
    <w:basedOn w:val="1"/>
    <w:qFormat/>
    <w:uiPriority w:val="0"/>
    <w:rPr>
      <w:szCs w:val="20"/>
    </w:rPr>
  </w:style>
  <w:style w:type="paragraph" w:customStyle="1" w:styleId="137">
    <w:name w:val="封面文档标题"/>
    <w:basedOn w:val="1"/>
    <w:qFormat/>
    <w:uiPriority w:val="0"/>
    <w:pPr>
      <w:autoSpaceDE w:val="0"/>
      <w:autoSpaceDN w:val="0"/>
      <w:spacing w:line="360" w:lineRule="auto"/>
      <w:ind w:firstLine="200" w:firstLineChars="200"/>
      <w:jc w:val="center"/>
    </w:pPr>
    <w:rPr>
      <w:rFonts w:ascii="Arial" w:hAnsi="Arial" w:eastAsia="黑体"/>
      <w:bCs/>
      <w:kern w:val="0"/>
      <w:sz w:val="44"/>
      <w:szCs w:val="44"/>
    </w:rPr>
  </w:style>
  <w:style w:type="paragraph" w:customStyle="1" w:styleId="138">
    <w:name w:val="默认段落字体 Para Char Char Char Char Char Char Char Char Char Char"/>
    <w:basedOn w:val="1"/>
    <w:qFormat/>
    <w:uiPriority w:val="0"/>
    <w:pPr>
      <w:adjustRightInd/>
    </w:pPr>
    <w:rPr>
      <w:rFonts w:ascii="Tahoma" w:hAnsi="Tahoma"/>
      <w:color w:val="000000"/>
      <w:sz w:val="24"/>
      <w:szCs w:val="20"/>
    </w:rPr>
  </w:style>
  <w:style w:type="paragraph" w:customStyle="1" w:styleId="139">
    <w:name w:val="章标题"/>
    <w:next w:val="140"/>
    <w:qFormat/>
    <w:uiPriority w:val="0"/>
    <w:pPr>
      <w:tabs>
        <w:tab w:val="left" w:pos="1260"/>
      </w:tabs>
      <w:spacing w:before="156" w:beforeLines="50" w:after="156" w:afterLines="50"/>
      <w:ind w:left="1260" w:hanging="420"/>
      <w:jc w:val="both"/>
      <w:outlineLvl w:val="1"/>
    </w:pPr>
    <w:rPr>
      <w:rFonts w:ascii="黑体" w:hAnsi="Times New Roman" w:eastAsia="黑体" w:cs="Times New Roman"/>
      <w:sz w:val="21"/>
      <w:lang w:val="en-US" w:eastAsia="zh-CN" w:bidi="ar-SA"/>
    </w:rPr>
  </w:style>
  <w:style w:type="paragraph" w:customStyle="1" w:styleId="140">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1">
    <w:name w:val="正文样式 首行缩进:  0.74 厘米"/>
    <w:basedOn w:val="1"/>
    <w:qFormat/>
    <w:uiPriority w:val="0"/>
    <w:pPr>
      <w:adjustRightInd/>
      <w:spacing w:before="156" w:beforeLines="50" w:line="360" w:lineRule="auto"/>
      <w:ind w:firstLine="420"/>
    </w:pPr>
    <w:rPr>
      <w:rFonts w:cs="宋体"/>
      <w:sz w:val="24"/>
      <w:szCs w:val="20"/>
    </w:rPr>
  </w:style>
  <w:style w:type="paragraph" w:customStyle="1" w:styleId="142">
    <w:name w:val="标准有序列表（L1）"/>
    <w:basedOn w:val="6"/>
    <w:qFormat/>
    <w:uiPriority w:val="0"/>
    <w:pPr>
      <w:widowControl w:val="0"/>
      <w:tabs>
        <w:tab w:val="left" w:pos="0"/>
        <w:tab w:val="left" w:pos="992"/>
      </w:tabs>
      <w:adjustRightInd/>
      <w:snapToGrid/>
      <w:spacing w:line="360" w:lineRule="auto"/>
      <w:ind w:firstLine="0"/>
    </w:pPr>
    <w:rPr>
      <w:rFonts w:ascii="黑体" w:eastAsia="黑体"/>
      <w:snapToGrid/>
      <w:kern w:val="2"/>
      <w:sz w:val="24"/>
    </w:rPr>
  </w:style>
  <w:style w:type="paragraph" w:customStyle="1" w:styleId="143">
    <w:name w:val="Char Char11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144">
    <w:name w:val="表文字"/>
    <w:qFormat/>
    <w:uiPriority w:val="0"/>
    <w:rPr>
      <w:rFonts w:ascii="宋体" w:hAnsi="Times New Roman" w:eastAsia="宋体" w:cs="Times New Roman"/>
      <w:kern w:val="2"/>
      <w:lang w:val="en-US" w:eastAsia="zh-CN" w:bidi="ar-SA"/>
    </w:rPr>
  </w:style>
  <w:style w:type="paragraph" w:customStyle="1" w:styleId="145">
    <w:name w:val="正文3"/>
    <w:basedOn w:val="1"/>
    <w:qFormat/>
    <w:uiPriority w:val="0"/>
    <w:pPr>
      <w:adjustRightInd/>
      <w:spacing w:before="156" w:beforeLines="50" w:after="156" w:afterLines="50" w:line="360" w:lineRule="auto"/>
      <w:outlineLvl w:val="8"/>
    </w:pPr>
    <w:rPr>
      <w:rFonts w:ascii="Segoe UI" w:hAnsi="宋体" w:eastAsia="楷体_GB2312" w:cs="Latha"/>
      <w:sz w:val="24"/>
      <w:szCs w:val="21"/>
    </w:rPr>
  </w:style>
  <w:style w:type="paragraph" w:customStyle="1" w:styleId="146">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47">
    <w:name w:val="Char Char11 Char Char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48">
    <w:name w:val="列表内容"/>
    <w:basedOn w:val="1"/>
    <w:next w:val="1"/>
    <w:qFormat/>
    <w:uiPriority w:val="0"/>
    <w:pPr>
      <w:widowControl/>
      <w:tabs>
        <w:tab w:val="left" w:pos="840"/>
      </w:tabs>
      <w:ind w:left="840" w:hanging="420"/>
      <w:jc w:val="left"/>
    </w:pPr>
    <w:rPr>
      <w:kern w:val="0"/>
      <w:sz w:val="18"/>
    </w:rPr>
  </w:style>
  <w:style w:type="paragraph" w:customStyle="1" w:styleId="149">
    <w:name w:val="正文4"/>
    <w:basedOn w:val="1"/>
    <w:qFormat/>
    <w:uiPriority w:val="0"/>
    <w:pPr>
      <w:tabs>
        <w:tab w:val="left" w:pos="720"/>
      </w:tabs>
      <w:adjustRightInd/>
      <w:spacing w:before="60" w:after="60" w:line="360" w:lineRule="auto"/>
      <w:ind w:left="575" w:leftChars="400" w:hanging="175" w:hangingChars="175"/>
    </w:pPr>
    <w:rPr>
      <w:sz w:val="24"/>
    </w:rPr>
  </w:style>
  <w:style w:type="paragraph" w:customStyle="1" w:styleId="150">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51">
    <w:name w:val="body text bold"/>
    <w:basedOn w:val="24"/>
    <w:qFormat/>
    <w:uiPriority w:val="0"/>
    <w:pPr>
      <w:widowControl/>
      <w:autoSpaceDE/>
      <w:autoSpaceDN/>
      <w:adjustRightInd/>
      <w:spacing w:line="240" w:lineRule="auto"/>
      <w:ind w:firstLine="200" w:firstLineChars="200"/>
      <w:jc w:val="left"/>
    </w:pPr>
    <w:rPr>
      <w:rFonts w:ascii="Futura Hv" w:hAnsi="Futura Hv"/>
      <w:kern w:val="0"/>
      <w:sz w:val="18"/>
      <w:szCs w:val="20"/>
      <w:lang w:val="en-US" w:eastAsia="en-US"/>
    </w:rPr>
  </w:style>
  <w:style w:type="paragraph" w:customStyle="1" w:styleId="152">
    <w:name w:val="Char2 Char Char"/>
    <w:basedOn w:val="1"/>
    <w:qFormat/>
    <w:uiPriority w:val="0"/>
    <w:pPr>
      <w:adjustRightInd/>
    </w:pPr>
    <w:rPr>
      <w:rFonts w:ascii="Tahoma" w:hAnsi="Tahoma"/>
      <w:sz w:val="24"/>
      <w:szCs w:val="20"/>
    </w:rPr>
  </w:style>
  <w:style w:type="paragraph" w:customStyle="1" w:styleId="153">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154">
    <w:name w:val="文章附标题"/>
    <w:basedOn w:val="1"/>
    <w:qFormat/>
    <w:uiPriority w:val="0"/>
    <w:pPr>
      <w:autoSpaceDE w:val="0"/>
      <w:autoSpaceDN w:val="0"/>
      <w:spacing w:before="187" w:after="175" w:line="374" w:lineRule="atLeast"/>
      <w:ind w:firstLine="200" w:firstLineChars="200"/>
      <w:jc w:val="center"/>
    </w:pPr>
    <w:rPr>
      <w:color w:val="000000"/>
      <w:kern w:val="0"/>
      <w:sz w:val="36"/>
      <w:szCs w:val="36"/>
    </w:rPr>
  </w:style>
  <w:style w:type="paragraph" w:customStyle="1" w:styleId="155">
    <w:name w:val="正文文字格式"/>
    <w:basedOn w:val="1"/>
    <w:qFormat/>
    <w:uiPriority w:val="0"/>
    <w:pPr>
      <w:adjustRightInd/>
      <w:spacing w:line="460" w:lineRule="exact"/>
      <w:ind w:firstLine="505"/>
      <w:jc w:val="left"/>
    </w:pPr>
    <w:rPr>
      <w:rFonts w:ascii="宋体"/>
      <w:kern w:val="24"/>
      <w:sz w:val="24"/>
      <w:szCs w:val="20"/>
    </w:rPr>
  </w:style>
  <w:style w:type="paragraph" w:customStyle="1" w:styleId="156">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57">
    <w:name w:val="Char Char1 Char Char Char"/>
    <w:basedOn w:val="1"/>
    <w:qFormat/>
    <w:uiPriority w:val="0"/>
    <w:rPr>
      <w:rFonts w:ascii="仿宋_GB2312" w:eastAsia="仿宋_GB2312"/>
      <w:b/>
      <w:sz w:val="32"/>
      <w:szCs w:val="20"/>
    </w:rPr>
  </w:style>
  <w:style w:type="paragraph" w:customStyle="1" w:styleId="158">
    <w:name w:val="Bullet"/>
    <w:basedOn w:val="1"/>
    <w:qFormat/>
    <w:uiPriority w:val="0"/>
    <w:pPr>
      <w:widowControl/>
      <w:tabs>
        <w:tab w:val="left" w:pos="288"/>
      </w:tabs>
      <w:adjustRightInd/>
      <w:ind w:left="288" w:hanging="360" w:firstLineChars="200"/>
      <w:jc w:val="left"/>
    </w:pPr>
    <w:rPr>
      <w:rFonts w:ascii="Arial" w:hAnsi="Arial"/>
      <w:kern w:val="0"/>
      <w:sz w:val="20"/>
      <w:szCs w:val="20"/>
    </w:rPr>
  </w:style>
  <w:style w:type="paragraph" w:customStyle="1" w:styleId="159">
    <w:name w:val="WW-正文文字缩进 2"/>
    <w:basedOn w:val="1"/>
    <w:qFormat/>
    <w:uiPriority w:val="0"/>
    <w:pPr>
      <w:suppressAutoHyphens/>
      <w:adjustRightInd/>
      <w:ind w:firstLine="420"/>
    </w:pPr>
    <w:rPr>
      <w:kern w:val="1"/>
      <w:szCs w:val="20"/>
    </w:rPr>
  </w:style>
  <w:style w:type="paragraph" w:customStyle="1" w:styleId="160">
    <w:name w:val="缺省文本"/>
    <w:basedOn w:val="1"/>
    <w:qFormat/>
    <w:uiPriority w:val="0"/>
    <w:pPr>
      <w:widowControl/>
      <w:overflowPunct w:val="0"/>
      <w:autoSpaceDE w:val="0"/>
      <w:autoSpaceDN w:val="0"/>
      <w:spacing w:line="360" w:lineRule="auto"/>
      <w:ind w:firstLine="720" w:firstLineChars="200"/>
      <w:textAlignment w:val="baseline"/>
    </w:pPr>
    <w:rPr>
      <w:rFonts w:ascii="宋体" w:eastAsia="仿宋_GB2312"/>
      <w:kern w:val="0"/>
      <w:sz w:val="28"/>
      <w:szCs w:val="20"/>
    </w:rPr>
  </w:style>
  <w:style w:type="paragraph" w:customStyle="1" w:styleId="161">
    <w:name w:val="样式1"/>
    <w:basedOn w:val="1"/>
    <w:qFormat/>
    <w:uiPriority w:val="0"/>
    <w:pPr>
      <w:widowControl/>
      <w:tabs>
        <w:tab w:val="left" w:pos="1212"/>
        <w:tab w:val="left" w:pos="3888"/>
      </w:tabs>
      <w:snapToGrid w:val="0"/>
      <w:spacing w:line="336" w:lineRule="auto"/>
      <w:ind w:firstLine="432"/>
      <w:jc w:val="left"/>
    </w:pPr>
    <w:rPr>
      <w:rFonts w:ascii="宋体" w:hAnsi="宋体"/>
      <w:kern w:val="0"/>
      <w:sz w:val="24"/>
      <w:szCs w:val="20"/>
    </w:rPr>
  </w:style>
  <w:style w:type="paragraph" w:customStyle="1" w:styleId="162">
    <w:name w:val="默认段落字体 Para Char Char Char Char"/>
    <w:basedOn w:val="1"/>
    <w:qFormat/>
    <w:uiPriority w:val="0"/>
    <w:pPr>
      <w:spacing w:line="360" w:lineRule="auto"/>
    </w:pPr>
    <w:rPr>
      <w:szCs w:val="20"/>
    </w:rPr>
  </w:style>
  <w:style w:type="paragraph" w:customStyle="1" w:styleId="163">
    <w:name w:val="Char Char11 Char Char Char"/>
    <w:basedOn w:val="1"/>
    <w:qFormat/>
    <w:uiPriority w:val="0"/>
    <w:pPr>
      <w:spacing w:line="360" w:lineRule="auto"/>
    </w:pPr>
    <w:rPr>
      <w:szCs w:val="20"/>
    </w:rPr>
  </w:style>
  <w:style w:type="paragraph" w:customStyle="1" w:styleId="164">
    <w:name w:val="xl41"/>
    <w:basedOn w:val="1"/>
    <w:qFormat/>
    <w:uiPriority w:val="0"/>
    <w:pPr>
      <w:widowControl/>
      <w:pBdr>
        <w:top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165">
    <w:name w:val="font6"/>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20"/>
      <w:szCs w:val="20"/>
    </w:rPr>
  </w:style>
  <w:style w:type="paragraph" w:customStyle="1" w:styleId="166">
    <w:name w:val="左对齐表格文字"/>
    <w:basedOn w:val="1"/>
    <w:qFormat/>
    <w:uiPriority w:val="0"/>
    <w:pPr>
      <w:adjustRightInd/>
      <w:ind w:firstLine="200" w:firstLineChars="200"/>
      <w:jc w:val="right"/>
    </w:pPr>
  </w:style>
  <w:style w:type="paragraph" w:customStyle="1" w:styleId="167">
    <w:name w:val="Picture"/>
    <w:basedOn w:val="1"/>
    <w:next w:val="18"/>
    <w:qFormat/>
    <w:uiPriority w:val="0"/>
    <w:pPr>
      <w:keepNext/>
      <w:widowControl/>
      <w:adjustRightInd/>
      <w:ind w:firstLine="200" w:firstLineChars="200"/>
    </w:pPr>
    <w:rPr>
      <w:rFonts w:ascii="楷体" w:hAnsi="Arial" w:eastAsia="楷体"/>
      <w:b/>
      <w:spacing w:val="-5"/>
      <w:w w:val="98"/>
      <w:kern w:val="0"/>
      <w:sz w:val="24"/>
      <w:szCs w:val="20"/>
    </w:rPr>
  </w:style>
  <w:style w:type="paragraph" w:customStyle="1" w:styleId="168">
    <w:name w:val="Preformatted Text"/>
    <w:basedOn w:val="1"/>
    <w:qFormat/>
    <w:uiPriority w:val="0"/>
    <w:pPr>
      <w:suppressAutoHyphens/>
      <w:adjustRightInd/>
      <w:ind w:firstLine="200" w:firstLineChars="200"/>
    </w:pPr>
    <w:rPr>
      <w:rFonts w:ascii="Cumberland" w:hAnsi="Cumberland" w:eastAsia="方正宋体"/>
      <w:kern w:val="1"/>
      <w:sz w:val="20"/>
      <w:szCs w:val="20"/>
      <w:lang w:eastAsia="ar-SA"/>
    </w:rPr>
  </w:style>
  <w:style w:type="paragraph" w:customStyle="1" w:styleId="169">
    <w:name w:val="规范正文"/>
    <w:basedOn w:val="1"/>
    <w:qFormat/>
    <w:uiPriority w:val="0"/>
    <w:pPr>
      <w:tabs>
        <w:tab w:val="left" w:pos="840"/>
      </w:tabs>
      <w:spacing w:before="156" w:beforeLines="50" w:line="360" w:lineRule="auto"/>
      <w:ind w:left="840" w:hanging="420"/>
      <w:textAlignment w:val="baseline"/>
    </w:pPr>
    <w:rPr>
      <w:szCs w:val="20"/>
    </w:rPr>
  </w:style>
  <w:style w:type="paragraph" w:customStyle="1" w:styleId="170">
    <w:name w:val="无间隔1"/>
    <w:link w:val="532"/>
    <w:qFormat/>
    <w:uiPriority w:val="1"/>
    <w:rPr>
      <w:rFonts w:ascii="Calibri" w:hAnsi="Calibri" w:eastAsia="宋体" w:cs="Times New Roman"/>
      <w:sz w:val="22"/>
      <w:szCs w:val="22"/>
      <w:lang w:val="en-US" w:eastAsia="zh-CN" w:bidi="ar-SA"/>
    </w:rPr>
  </w:style>
  <w:style w:type="paragraph" w:customStyle="1" w:styleId="171">
    <w:name w:val="样式 样式 标题 4h4H4Fab-4T5Ref Heading 1rh1Heading sqlsect 1.2.3.... +..."/>
    <w:basedOn w:val="172"/>
    <w:link w:val="610"/>
    <w:qFormat/>
    <w:uiPriority w:val="0"/>
    <w:pPr>
      <w:tabs>
        <w:tab w:val="left" w:pos="2356"/>
      </w:tabs>
    </w:pPr>
  </w:style>
  <w:style w:type="paragraph" w:customStyle="1" w:styleId="172">
    <w:name w:val="样式 标题 4h4H4Fab-4T5Ref Heading 1rh1Heading sqlsect 1.2.3...."/>
    <w:basedOn w:val="8"/>
    <w:link w:val="560"/>
    <w:qFormat/>
    <w:uiPriority w:val="0"/>
    <w:pPr>
      <w:numPr>
        <w:numId w:val="0"/>
      </w:numPr>
      <w:tabs>
        <w:tab w:val="left" w:pos="2356"/>
        <w:tab w:val="clear" w:pos="864"/>
      </w:tabs>
      <w:adjustRightInd/>
      <w:spacing w:line="360" w:lineRule="auto"/>
      <w:ind w:left="1984" w:leftChars="75" w:hanging="708" w:firstLineChars="200"/>
    </w:pPr>
    <w:rPr>
      <w:rFonts w:ascii="微软雅黑" w:hAnsi="微软雅黑" w:eastAsia="微软雅黑"/>
      <w:sz w:val="24"/>
    </w:rPr>
  </w:style>
  <w:style w:type="paragraph" w:customStyle="1" w:styleId="173">
    <w:name w:val="四级条标题"/>
    <w:basedOn w:val="174"/>
    <w:next w:val="140"/>
    <w:qFormat/>
    <w:uiPriority w:val="0"/>
    <w:pPr>
      <w:numPr>
        <w:ilvl w:val="5"/>
        <w:numId w:val="4"/>
      </w:numPr>
      <w:tabs>
        <w:tab w:val="left" w:pos="1680"/>
        <w:tab w:val="left" w:pos="2100"/>
        <w:tab w:val="left" w:pos="2520"/>
      </w:tabs>
      <w:outlineLvl w:val="5"/>
    </w:pPr>
  </w:style>
  <w:style w:type="paragraph" w:customStyle="1" w:styleId="174">
    <w:name w:val="三级条标题"/>
    <w:basedOn w:val="175"/>
    <w:next w:val="140"/>
    <w:qFormat/>
    <w:uiPriority w:val="0"/>
    <w:pPr>
      <w:numPr>
        <w:ilvl w:val="0"/>
        <w:numId w:val="0"/>
      </w:numPr>
      <w:tabs>
        <w:tab w:val="left" w:pos="1680"/>
        <w:tab w:val="left" w:pos="2100"/>
        <w:tab w:val="left" w:pos="2520"/>
      </w:tabs>
      <w:ind w:left="2520" w:hanging="420"/>
      <w:outlineLvl w:val="4"/>
    </w:pPr>
  </w:style>
  <w:style w:type="paragraph" w:customStyle="1" w:styleId="175">
    <w:name w:val="二级条标题"/>
    <w:basedOn w:val="176"/>
    <w:next w:val="140"/>
    <w:qFormat/>
    <w:uiPriority w:val="0"/>
    <w:pPr>
      <w:numPr>
        <w:ilvl w:val="3"/>
        <w:numId w:val="4"/>
      </w:numPr>
      <w:tabs>
        <w:tab w:val="left" w:pos="1680"/>
      </w:tabs>
      <w:ind w:left="0"/>
      <w:outlineLvl w:val="3"/>
    </w:pPr>
  </w:style>
  <w:style w:type="paragraph" w:customStyle="1" w:styleId="176">
    <w:name w:val="一级条标题"/>
    <w:basedOn w:val="139"/>
    <w:next w:val="140"/>
    <w:qFormat/>
    <w:uiPriority w:val="0"/>
    <w:pPr>
      <w:tabs>
        <w:tab w:val="left" w:pos="1680"/>
        <w:tab w:val="clear" w:pos="1260"/>
      </w:tabs>
      <w:spacing w:before="0" w:beforeLines="0" w:after="0" w:afterLines="0"/>
      <w:ind w:left="1680"/>
      <w:outlineLvl w:val="2"/>
    </w:pPr>
  </w:style>
  <w:style w:type="paragraph" w:customStyle="1" w:styleId="177">
    <w:name w:val="xl43"/>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178">
    <w:name w:val="标准小四"/>
    <w:basedOn w:val="1"/>
    <w:qFormat/>
    <w:uiPriority w:val="0"/>
    <w:pPr>
      <w:spacing w:line="360" w:lineRule="auto"/>
      <w:ind w:firstLine="480" w:firstLineChars="200"/>
    </w:pPr>
    <w:rPr>
      <w:rFonts w:ascii="Arial" w:hAnsi="Arial"/>
      <w:sz w:val="24"/>
      <w:szCs w:val="21"/>
    </w:rPr>
  </w:style>
  <w:style w:type="paragraph" w:customStyle="1" w:styleId="179">
    <w:name w:val="表格"/>
    <w:basedOn w:val="1"/>
    <w:qFormat/>
    <w:uiPriority w:val="0"/>
    <w:pPr>
      <w:snapToGrid w:val="0"/>
      <w:ind w:firstLine="42" w:firstLineChars="21"/>
    </w:pPr>
    <w:rPr>
      <w:rFonts w:ascii="宋体" w:hAnsi="宋体"/>
      <w:kern w:val="0"/>
      <w:sz w:val="20"/>
      <w:szCs w:val="20"/>
    </w:rPr>
  </w:style>
  <w:style w:type="paragraph" w:customStyle="1" w:styleId="180">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81">
    <w:name w:val="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82">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183">
    <w:name w:val="封面公司名"/>
    <w:qFormat/>
    <w:uiPriority w:val="0"/>
    <w:pPr>
      <w:jc w:val="center"/>
    </w:pPr>
    <w:rPr>
      <w:rFonts w:ascii="Arial" w:hAnsi="Arial" w:eastAsia="楷体_GB2312" w:cs="宋体"/>
      <w:bCs/>
      <w:kern w:val="2"/>
      <w:sz w:val="28"/>
      <w:lang w:val="en-US" w:eastAsia="zh-CN" w:bidi="ar-SA"/>
    </w:rPr>
  </w:style>
  <w:style w:type="paragraph" w:customStyle="1" w:styleId="184">
    <w:name w:val="Char2 Char Char Char1"/>
    <w:basedOn w:val="1"/>
    <w:qFormat/>
    <w:uiPriority w:val="0"/>
    <w:rPr>
      <w:rFonts w:ascii="仿宋_GB2312" w:eastAsia="仿宋_GB2312"/>
      <w:b/>
      <w:sz w:val="32"/>
      <w:szCs w:val="32"/>
    </w:rPr>
  </w:style>
  <w:style w:type="paragraph" w:customStyle="1" w:styleId="185">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186">
    <w:name w:val="样式5"/>
    <w:basedOn w:val="1"/>
    <w:qFormat/>
    <w:uiPriority w:val="0"/>
    <w:pPr>
      <w:spacing w:line="440" w:lineRule="exact"/>
      <w:ind w:left="2" w:firstLine="480" w:firstLineChars="200"/>
    </w:pPr>
    <w:rPr>
      <w:rFonts w:ascii="仿宋_GB2312" w:hAnsi="仿宋" w:eastAsia="仿宋_GB2312"/>
      <w:sz w:val="24"/>
    </w:rPr>
  </w:style>
  <w:style w:type="paragraph" w:customStyle="1" w:styleId="187">
    <w:name w:val="Char22"/>
    <w:basedOn w:val="1"/>
    <w:qFormat/>
    <w:uiPriority w:val="0"/>
    <w:pPr>
      <w:adjustRightInd/>
      <w:spacing w:line="360" w:lineRule="auto"/>
      <w:ind w:firstLine="480" w:firstLineChars="200"/>
    </w:pPr>
    <w:rPr>
      <w:rFonts w:ascii="仿宋_GB2312" w:eastAsia="仿宋_GB2312"/>
      <w:b/>
      <w:sz w:val="32"/>
      <w:szCs w:val="32"/>
    </w:rPr>
  </w:style>
  <w:style w:type="paragraph" w:customStyle="1" w:styleId="188">
    <w:name w:val="Char2"/>
    <w:basedOn w:val="1"/>
    <w:qFormat/>
    <w:uiPriority w:val="0"/>
    <w:rPr>
      <w:rFonts w:ascii="仿宋_GB2312" w:eastAsia="仿宋_GB2312"/>
      <w:b/>
      <w:sz w:val="32"/>
      <w:szCs w:val="32"/>
    </w:rPr>
  </w:style>
  <w:style w:type="paragraph" w:customStyle="1" w:styleId="189">
    <w:name w:val="button"/>
    <w:basedOn w:val="1"/>
    <w:qFormat/>
    <w:uiPriority w:val="0"/>
    <w:pPr>
      <w:widowControl/>
      <w:spacing w:before="100" w:beforeAutospacing="1" w:after="100" w:afterAutospacing="1"/>
      <w:jc w:val="left"/>
    </w:pPr>
    <w:rPr>
      <w:rFonts w:ascii="Arial Unicode MS" w:hAnsi="Arial Unicode MS"/>
      <w:color w:val="000000"/>
      <w:kern w:val="0"/>
      <w:sz w:val="24"/>
    </w:rPr>
  </w:style>
  <w:style w:type="paragraph" w:customStyle="1" w:styleId="190">
    <w:name w:val="小节"/>
    <w:basedOn w:val="7"/>
    <w:qFormat/>
    <w:uiPriority w:val="0"/>
    <w:pPr>
      <w:numPr>
        <w:numId w:val="0"/>
      </w:numPr>
      <w:adjustRightInd/>
      <w:spacing w:before="200" w:after="200" w:line="560" w:lineRule="exact"/>
      <w:jc w:val="left"/>
    </w:pPr>
    <w:rPr>
      <w:rFonts w:ascii="宋体" w:hAnsi="宋体"/>
      <w:bCs w:val="0"/>
      <w:color w:val="000000"/>
      <w:spacing w:val="10"/>
      <w:kern w:val="24"/>
      <w:sz w:val="28"/>
    </w:rPr>
  </w:style>
  <w:style w:type="paragraph" w:customStyle="1" w:styleId="191">
    <w:name w:val="Char Char11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92">
    <w:name w:val="Char Char Char Char Char Char1"/>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193">
    <w:name w:val="!大节"/>
    <w:basedOn w:val="5"/>
    <w:qFormat/>
    <w:uiPriority w:val="0"/>
    <w:pPr>
      <w:numPr>
        <w:numId w:val="0"/>
      </w:numPr>
      <w:spacing w:before="260" w:after="260" w:line="415" w:lineRule="auto"/>
      <w:ind w:left="420" w:hanging="420"/>
    </w:pPr>
    <w:rPr>
      <w:rFonts w:ascii="Arial" w:hAnsi="Arial" w:eastAsia="微软雅黑"/>
      <w:lang w:val="en-US"/>
    </w:rPr>
  </w:style>
  <w:style w:type="paragraph" w:customStyle="1" w:styleId="194">
    <w:name w:val="Char Char4 Char Char"/>
    <w:basedOn w:val="1"/>
    <w:qFormat/>
    <w:uiPriority w:val="0"/>
    <w:pPr>
      <w:widowControl/>
      <w:adjustRightInd/>
      <w:spacing w:after="160" w:line="240" w:lineRule="exact"/>
      <w:jc w:val="left"/>
    </w:pPr>
  </w:style>
  <w:style w:type="paragraph" w:customStyle="1" w:styleId="195">
    <w:name w:val="Char2 Char Char1"/>
    <w:basedOn w:val="1"/>
    <w:qFormat/>
    <w:uiPriority w:val="0"/>
    <w:pPr>
      <w:adjustRightInd/>
    </w:pPr>
    <w:rPr>
      <w:rFonts w:ascii="Tahoma" w:hAnsi="Tahoma"/>
      <w:sz w:val="24"/>
      <w:szCs w:val="20"/>
    </w:rPr>
  </w:style>
  <w:style w:type="paragraph" w:customStyle="1" w:styleId="196">
    <w:name w:val="默认段落字体 Para Char Char Char Char Char Char Char"/>
    <w:basedOn w:val="1"/>
    <w:qFormat/>
    <w:uiPriority w:val="0"/>
    <w:rPr>
      <w:rFonts w:eastAsia="仿宋_GB2312"/>
      <w:sz w:val="28"/>
      <w:szCs w:val="20"/>
    </w:rPr>
  </w:style>
  <w:style w:type="paragraph" w:customStyle="1" w:styleId="197">
    <w:name w:val="中等深浅网格 1 - 强调文字颜色 21"/>
    <w:basedOn w:val="1"/>
    <w:qFormat/>
    <w:uiPriority w:val="0"/>
    <w:pPr>
      <w:spacing w:line="360" w:lineRule="auto"/>
      <w:ind w:firstLine="200" w:firstLineChars="200"/>
    </w:pPr>
    <w:rPr>
      <w:rFonts w:eastAsia="楷体_GB2312" w:cs="Lucida Sans"/>
      <w:sz w:val="24"/>
    </w:rPr>
  </w:style>
  <w:style w:type="paragraph" w:customStyle="1" w:styleId="198">
    <w:name w:val="正文21"/>
    <w:basedOn w:val="1"/>
    <w:qFormat/>
    <w:uiPriority w:val="0"/>
    <w:pPr>
      <w:adjustRightInd/>
      <w:spacing w:before="156" w:line="360" w:lineRule="auto"/>
      <w:ind w:firstLine="510" w:firstLineChars="200"/>
    </w:pPr>
    <w:rPr>
      <w:sz w:val="24"/>
      <w:szCs w:val="20"/>
    </w:rPr>
  </w:style>
  <w:style w:type="paragraph" w:customStyle="1" w:styleId="199">
    <w:name w:val="标题4_自定义"/>
    <w:basedOn w:val="8"/>
    <w:qFormat/>
    <w:uiPriority w:val="0"/>
    <w:pPr>
      <w:numPr>
        <w:numId w:val="0"/>
      </w:numPr>
      <w:adjustRightInd/>
      <w:spacing w:before="0" w:after="0" w:line="360" w:lineRule="auto"/>
    </w:pPr>
    <w:rPr>
      <w:rFonts w:ascii="Verdana" w:eastAsia="Verdana"/>
      <w:sz w:val="21"/>
      <w:lang w:val="en-US"/>
    </w:rPr>
  </w:style>
  <w:style w:type="paragraph" w:customStyle="1" w:styleId="200">
    <w:name w:val="加粗正文"/>
    <w:basedOn w:val="1"/>
    <w:qFormat/>
    <w:uiPriority w:val="0"/>
    <w:pPr>
      <w:adjustRightInd/>
      <w:spacing w:before="156" w:beforeLines="50" w:after="156" w:afterLines="50" w:line="360" w:lineRule="auto"/>
      <w:ind w:firstLine="422" w:firstLineChars="200"/>
    </w:pPr>
    <w:rPr>
      <w:b/>
      <w:bCs/>
      <w:szCs w:val="21"/>
    </w:rPr>
  </w:style>
  <w:style w:type="paragraph" w:customStyle="1" w:styleId="201">
    <w:name w:val="标题五"/>
    <w:basedOn w:val="1"/>
    <w:qFormat/>
    <w:uiPriority w:val="0"/>
    <w:pPr>
      <w:adjustRightInd/>
      <w:spacing w:before="156" w:beforeLines="50" w:line="360" w:lineRule="auto"/>
    </w:pPr>
    <w:rPr>
      <w:b/>
      <w:sz w:val="24"/>
    </w:rPr>
  </w:style>
  <w:style w:type="paragraph" w:customStyle="1" w:styleId="202">
    <w:name w:val="样式 标题 3H3 + 两端对齐"/>
    <w:basedOn w:val="7"/>
    <w:qFormat/>
    <w:uiPriority w:val="0"/>
    <w:pPr>
      <w:keepLines w:val="0"/>
      <w:numPr>
        <w:numId w:val="0"/>
      </w:numPr>
      <w:spacing w:before="0" w:after="0" w:line="240" w:lineRule="auto"/>
      <w:jc w:val="left"/>
    </w:pPr>
    <w:rPr>
      <w:rFonts w:cs="宋体"/>
      <w:sz w:val="21"/>
      <w:szCs w:val="20"/>
    </w:rPr>
  </w:style>
  <w:style w:type="paragraph" w:customStyle="1" w:styleId="203">
    <w:name w:val="Char Char11"/>
    <w:basedOn w:val="1"/>
    <w:qFormat/>
    <w:uiPriority w:val="0"/>
    <w:pPr>
      <w:spacing w:line="360" w:lineRule="auto"/>
    </w:pPr>
    <w:rPr>
      <w:szCs w:val="20"/>
    </w:rPr>
  </w:style>
  <w:style w:type="paragraph" w:customStyle="1" w:styleId="204">
    <w:name w:val="a2"/>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05">
    <w:name w:val="样式6"/>
    <w:basedOn w:val="35"/>
    <w:qFormat/>
    <w:uiPriority w:val="0"/>
    <w:pPr>
      <w:spacing w:line="460" w:lineRule="exact"/>
      <w:outlineLvl w:val="2"/>
    </w:pPr>
    <w:rPr>
      <w:rFonts w:ascii="仿宋_GB2312" w:hAnsi="宋体" w:eastAsia="仿宋_GB2312"/>
      <w:b/>
      <w:bCs/>
      <w:sz w:val="24"/>
      <w:szCs w:val="24"/>
    </w:rPr>
  </w:style>
  <w:style w:type="paragraph" w:customStyle="1" w:styleId="206">
    <w:name w:val="样式 标题 1章节第一层h1H"/>
    <w:basedOn w:val="4"/>
    <w:qFormat/>
    <w:uiPriority w:val="0"/>
    <w:pPr>
      <w:keepNext w:val="0"/>
      <w:keepLines w:val="0"/>
      <w:numPr>
        <w:numId w:val="0"/>
      </w:numPr>
      <w:autoSpaceDE w:val="0"/>
      <w:autoSpaceDN w:val="0"/>
      <w:spacing w:before="0" w:after="0" w:line="240" w:lineRule="auto"/>
      <w:jc w:val="left"/>
      <w:outlineLvl w:val="9"/>
    </w:pPr>
    <w:rPr>
      <w:kern w:val="0"/>
      <w:sz w:val="52"/>
      <w:szCs w:val="52"/>
      <w:lang w:val="zh-CN"/>
    </w:rPr>
  </w:style>
  <w:style w:type="paragraph" w:customStyle="1" w:styleId="207">
    <w:name w:val="±íÑùÊ½"/>
    <w:basedOn w:val="1"/>
    <w:qFormat/>
    <w:uiPriority w:val="0"/>
    <w:pPr>
      <w:widowControl/>
      <w:tabs>
        <w:tab w:val="left" w:pos="840"/>
      </w:tabs>
      <w:overflowPunct w:val="0"/>
      <w:autoSpaceDE w:val="0"/>
      <w:autoSpaceDN w:val="0"/>
      <w:jc w:val="left"/>
      <w:textAlignment w:val="baseline"/>
    </w:pPr>
    <w:rPr>
      <w:rFonts w:ascii="Arial Narrow" w:hAnsi="Arial Narrow"/>
      <w:kern w:val="0"/>
      <w:sz w:val="18"/>
      <w:szCs w:val="20"/>
    </w:rPr>
  </w:style>
  <w:style w:type="paragraph" w:customStyle="1" w:styleId="208">
    <w:name w:val="xl40"/>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209">
    <w:name w:val="Char Char11 Char Char Char Char Char Char Char Char Char"/>
    <w:basedOn w:val="1"/>
    <w:qFormat/>
    <w:uiPriority w:val="0"/>
    <w:pPr>
      <w:spacing w:line="360" w:lineRule="auto"/>
    </w:pPr>
    <w:rPr>
      <w:szCs w:val="20"/>
    </w:rPr>
  </w:style>
  <w:style w:type="paragraph" w:customStyle="1" w:styleId="210">
    <w:name w:val="Char Char1 Char Char Char1"/>
    <w:basedOn w:val="1"/>
    <w:qFormat/>
    <w:uiPriority w:val="0"/>
    <w:rPr>
      <w:rFonts w:ascii="仿宋_GB2312" w:eastAsia="仿宋_GB2312"/>
      <w:b/>
      <w:sz w:val="32"/>
      <w:szCs w:val="32"/>
    </w:rPr>
  </w:style>
  <w:style w:type="paragraph" w:customStyle="1" w:styleId="211">
    <w:name w:val="样式 标题 4PIM 4H4h4bulletblbbH41H42H43H44H45H46H47H48...1"/>
    <w:basedOn w:val="8"/>
    <w:qFormat/>
    <w:uiPriority w:val="0"/>
    <w:pPr>
      <w:widowControl/>
      <w:jc w:val="left"/>
    </w:pPr>
    <w:rPr>
      <w:rFonts w:cs="宋体"/>
      <w:sz w:val="24"/>
      <w:szCs w:val="20"/>
    </w:rPr>
  </w:style>
  <w:style w:type="paragraph" w:customStyle="1" w:styleId="212">
    <w:name w:val="Table Cell"/>
    <w:qFormat/>
    <w:uiPriority w:val="0"/>
    <w:pPr>
      <w:adjustRightInd w:val="0"/>
      <w:snapToGrid w:val="0"/>
      <w:spacing w:before="20" w:after="20"/>
    </w:pPr>
    <w:rPr>
      <w:rFonts w:ascii="Courier New" w:hAnsi="Courier New" w:eastAsia="宋体" w:cs="Times New Roman"/>
      <w:sz w:val="24"/>
      <w:lang w:val="en-US" w:eastAsia="zh-CN" w:bidi="ar-SA"/>
    </w:rPr>
  </w:style>
  <w:style w:type="paragraph" w:customStyle="1" w:styleId="213">
    <w:name w:val="表格标题2"/>
    <w:basedOn w:val="214"/>
    <w:qFormat/>
    <w:uiPriority w:val="0"/>
    <w:rPr>
      <w:b/>
    </w:rPr>
  </w:style>
  <w:style w:type="paragraph" w:customStyle="1" w:styleId="214">
    <w:name w:val="表格内文"/>
    <w:basedOn w:val="1"/>
    <w:qFormat/>
    <w:uiPriority w:val="0"/>
    <w:pPr>
      <w:adjustRightInd/>
      <w:spacing w:line="360" w:lineRule="auto"/>
    </w:pPr>
    <w:rPr>
      <w:rFonts w:ascii="宋体" w:hAnsi="宋体" w:cs="宋体"/>
      <w:color w:val="000000"/>
      <w:szCs w:val="20"/>
    </w:rPr>
  </w:style>
  <w:style w:type="paragraph" w:customStyle="1" w:styleId="215">
    <w:name w:val="Char Char Char Char Char Char Char"/>
    <w:basedOn w:val="1"/>
    <w:qFormat/>
    <w:uiPriority w:val="0"/>
    <w:rPr>
      <w:rFonts w:ascii="仿宋_GB2312" w:eastAsia="仿宋_GB2312"/>
      <w:b/>
      <w:sz w:val="32"/>
      <w:szCs w:val="32"/>
    </w:rPr>
  </w:style>
  <w:style w:type="paragraph" w:customStyle="1" w:styleId="216">
    <w:name w:val="表格标题1"/>
    <w:basedOn w:val="1"/>
    <w:qFormat/>
    <w:uiPriority w:val="0"/>
    <w:pPr>
      <w:adjustRightInd/>
      <w:spacing w:line="360" w:lineRule="auto"/>
      <w:jc w:val="center"/>
    </w:pPr>
    <w:rPr>
      <w:rFonts w:ascii="宋体" w:hAnsi="宋体" w:cs="宋体"/>
      <w:b/>
      <w:bCs/>
      <w:color w:val="000000"/>
      <w:sz w:val="24"/>
      <w:szCs w:val="21"/>
    </w:rPr>
  </w:style>
  <w:style w:type="paragraph" w:customStyle="1" w:styleId="217">
    <w:name w:val="数字标题6"/>
    <w:basedOn w:val="10"/>
    <w:next w:val="1"/>
    <w:qFormat/>
    <w:uiPriority w:val="0"/>
    <w:pPr>
      <w:numPr>
        <w:numId w:val="5"/>
      </w:numPr>
      <w:tabs>
        <w:tab w:val="left" w:pos="480"/>
        <w:tab w:val="left" w:pos="1080"/>
        <w:tab w:val="clear" w:pos="1152"/>
      </w:tabs>
    </w:pPr>
    <w:rPr>
      <w:rFonts w:ascii="Times New Roman" w:hAnsi="Times New Roman" w:eastAsia="宋体"/>
      <w:i/>
    </w:rPr>
  </w:style>
  <w:style w:type="paragraph" w:customStyle="1" w:styleId="218">
    <w:name w:val="Char3 Char Char"/>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219">
    <w:name w:val="列出段落2"/>
    <w:basedOn w:val="1"/>
    <w:qFormat/>
    <w:uiPriority w:val="0"/>
    <w:pPr>
      <w:adjustRightInd/>
      <w:ind w:firstLine="420" w:firstLineChars="200"/>
    </w:pPr>
    <w:rPr>
      <w:rFonts w:ascii="宋体" w:hAnsi="宋体"/>
      <w:sz w:val="24"/>
    </w:rPr>
  </w:style>
  <w:style w:type="paragraph" w:customStyle="1" w:styleId="220">
    <w:name w:val="金宏发行正文 Char"/>
    <w:basedOn w:val="1"/>
    <w:qFormat/>
    <w:uiPriority w:val="0"/>
    <w:pPr>
      <w:adjustRightInd/>
      <w:spacing w:line="500" w:lineRule="exact"/>
      <w:ind w:firstLine="560" w:firstLineChars="200"/>
    </w:pPr>
    <w:rPr>
      <w:rFonts w:eastAsia="仿宋_GB2312"/>
      <w:sz w:val="28"/>
      <w:szCs w:val="20"/>
    </w:rPr>
  </w:style>
  <w:style w:type="paragraph" w:customStyle="1" w:styleId="221">
    <w:name w:val="TOC 标题1"/>
    <w:basedOn w:val="4"/>
    <w:next w:val="1"/>
    <w:unhideWhenUsed/>
    <w:qFormat/>
    <w:uiPriority w:val="39"/>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222">
    <w:name w:val="xl38"/>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360" w:lineRule="auto"/>
      <w:ind w:firstLine="480" w:firstLineChars="200"/>
      <w:jc w:val="center"/>
    </w:pPr>
    <w:rPr>
      <w:rFonts w:ascii="宋体" w:hAnsi="宋体" w:eastAsia="微软雅黑"/>
      <w:kern w:val="0"/>
      <w:sz w:val="20"/>
      <w:szCs w:val="20"/>
    </w:rPr>
  </w:style>
  <w:style w:type="paragraph" w:customStyle="1" w:styleId="223">
    <w:name w:val="正文 首行缩进:  2 字符 Char"/>
    <w:basedOn w:val="1"/>
    <w:qFormat/>
    <w:uiPriority w:val="0"/>
    <w:pPr>
      <w:adjustRightInd/>
      <w:spacing w:line="360" w:lineRule="auto"/>
      <w:ind w:firstLine="480"/>
    </w:pPr>
    <w:rPr>
      <w:rFonts w:cs="宋体"/>
      <w:sz w:val="24"/>
      <w:szCs w:val="20"/>
    </w:rPr>
  </w:style>
  <w:style w:type="paragraph" w:customStyle="1" w:styleId="224">
    <w:name w:val="样式 正1 + 首行缩进:  2 字符"/>
    <w:basedOn w:val="1"/>
    <w:qFormat/>
    <w:uiPriority w:val="0"/>
    <w:pPr>
      <w:adjustRightInd/>
      <w:spacing w:line="360" w:lineRule="auto"/>
      <w:ind w:firstLine="480" w:firstLineChars="200"/>
    </w:pPr>
    <w:rPr>
      <w:rFonts w:ascii="仿宋_GB2312" w:eastAsia="仿宋_GB2312"/>
      <w:sz w:val="24"/>
    </w:rPr>
  </w:style>
  <w:style w:type="paragraph" w:customStyle="1" w:styleId="225">
    <w:name w:val="Table Text"/>
    <w:basedOn w:val="1"/>
    <w:qFormat/>
    <w:uiPriority w:val="0"/>
    <w:pPr>
      <w:widowControl/>
      <w:spacing w:before="60" w:after="60"/>
      <w:jc w:val="left"/>
    </w:pPr>
    <w:rPr>
      <w:kern w:val="0"/>
      <w:sz w:val="24"/>
    </w:rPr>
  </w:style>
  <w:style w:type="paragraph" w:customStyle="1" w:styleId="226">
    <w:name w:val="font5"/>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18"/>
      <w:szCs w:val="18"/>
    </w:rPr>
  </w:style>
  <w:style w:type="paragraph" w:customStyle="1" w:styleId="227">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228">
    <w:name w:val="Char Char Char Char Char Char Char Char Char Char"/>
    <w:basedOn w:val="1"/>
    <w:qFormat/>
    <w:uiPriority w:val="0"/>
    <w:rPr>
      <w:rFonts w:ascii="仿宋_GB2312" w:eastAsia="仿宋_GB2312"/>
      <w:b/>
      <w:sz w:val="32"/>
      <w:szCs w:val="32"/>
    </w:rPr>
  </w:style>
  <w:style w:type="paragraph" w:customStyle="1" w:styleId="229">
    <w:name w:val="MM Title"/>
    <w:basedOn w:val="60"/>
    <w:qFormat/>
    <w:uiPriority w:val="0"/>
    <w:pPr>
      <w:widowControl w:val="0"/>
      <w:overflowPunct/>
      <w:autoSpaceDE/>
      <w:autoSpaceDN/>
      <w:adjustRightInd/>
      <w:spacing w:before="240" w:after="60"/>
      <w:textAlignment w:val="auto"/>
      <w:outlineLvl w:val="0"/>
    </w:pPr>
    <w:rPr>
      <w:rFonts w:ascii="Arial" w:hAnsi="Arial" w:cs="Arial"/>
      <w:bCs/>
      <w:kern w:val="2"/>
      <w:sz w:val="32"/>
      <w:szCs w:val="32"/>
      <w:lang w:val="en-US"/>
    </w:rPr>
  </w:style>
  <w:style w:type="paragraph" w:customStyle="1" w:styleId="230">
    <w:name w:val="正文文字表格居中"/>
    <w:basedOn w:val="1"/>
    <w:next w:val="57"/>
    <w:qFormat/>
    <w:uiPriority w:val="0"/>
    <w:pPr>
      <w:snapToGrid w:val="0"/>
      <w:spacing w:line="360" w:lineRule="auto"/>
    </w:pPr>
    <w:rPr>
      <w:rFonts w:ascii="宋体"/>
      <w:b/>
      <w:sz w:val="24"/>
      <w:szCs w:val="20"/>
    </w:rPr>
  </w:style>
  <w:style w:type="paragraph" w:customStyle="1" w:styleId="231">
    <w:name w:val="模板普通正文"/>
    <w:basedOn w:val="3"/>
    <w:qFormat/>
    <w:uiPriority w:val="0"/>
    <w:pPr>
      <w:adjustRightInd/>
      <w:spacing w:before="156" w:beforeLines="50" w:after="10" w:line="360" w:lineRule="auto"/>
      <w:ind w:firstLine="175" w:firstLineChars="175"/>
      <w:jc w:val="left"/>
    </w:pPr>
    <w:rPr>
      <w:rFonts w:ascii="Times New Roman" w:hAnsi="Times New Roman"/>
    </w:rPr>
  </w:style>
  <w:style w:type="paragraph" w:customStyle="1" w:styleId="232">
    <w:name w:val="正文文本 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233">
    <w:name w:val="小节标题"/>
    <w:basedOn w:val="1"/>
    <w:qFormat/>
    <w:uiPriority w:val="0"/>
    <w:pPr>
      <w:autoSpaceDE w:val="0"/>
      <w:autoSpaceDN w:val="0"/>
      <w:spacing w:before="175" w:after="102" w:line="351" w:lineRule="atLeast"/>
      <w:ind w:firstLine="200" w:firstLineChars="200"/>
    </w:pPr>
    <w:rPr>
      <w:color w:val="000000"/>
      <w:kern w:val="0"/>
      <w:szCs w:val="21"/>
    </w:rPr>
  </w:style>
  <w:style w:type="paragraph" w:customStyle="1" w:styleId="234">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235">
    <w:name w:val="Char"/>
    <w:basedOn w:val="1"/>
    <w:qFormat/>
    <w:uiPriority w:val="0"/>
    <w:rPr>
      <w:rFonts w:ascii="仿宋_GB2312" w:eastAsia="仿宋_GB2312"/>
      <w:b/>
      <w:sz w:val="32"/>
      <w:szCs w:val="32"/>
    </w:rPr>
  </w:style>
  <w:style w:type="paragraph" w:customStyle="1" w:styleId="236">
    <w:name w:val="冯广丽"/>
    <w:basedOn w:val="1"/>
    <w:link w:val="473"/>
    <w:qFormat/>
    <w:uiPriority w:val="0"/>
    <w:pPr>
      <w:adjustRightInd/>
      <w:spacing w:line="360" w:lineRule="auto"/>
      <w:ind w:firstLine="480" w:firstLineChars="200"/>
    </w:pPr>
    <w:rPr>
      <w:rFonts w:ascii="宋体" w:hAnsi="宋体"/>
      <w:sz w:val="24"/>
      <w:szCs w:val="22"/>
    </w:rPr>
  </w:style>
  <w:style w:type="paragraph" w:customStyle="1" w:styleId="237">
    <w:name w:val="Char4"/>
    <w:basedOn w:val="1"/>
    <w:qFormat/>
    <w:uiPriority w:val="0"/>
    <w:pPr>
      <w:tabs>
        <w:tab w:val="left" w:pos="432"/>
      </w:tabs>
      <w:adjustRightInd/>
      <w:spacing w:before="156" w:beforeLines="50" w:after="156" w:afterLines="50" w:line="360" w:lineRule="auto"/>
      <w:ind w:left="432" w:hanging="432" w:firstLineChars="200"/>
    </w:pPr>
    <w:rPr>
      <w:rFonts w:ascii="宋体" w:hAnsi="宋体" w:eastAsia="微软雅黑"/>
      <w:b/>
      <w:kern w:val="44"/>
      <w:sz w:val="32"/>
      <w:szCs w:val="32"/>
    </w:rPr>
  </w:style>
  <w:style w:type="paragraph" w:customStyle="1" w:styleId="238">
    <w:name w:val="Char31"/>
    <w:basedOn w:val="1"/>
    <w:qFormat/>
    <w:uiPriority w:val="0"/>
    <w:pPr>
      <w:adjustRightInd/>
      <w:ind w:firstLine="200" w:firstLineChars="200"/>
    </w:pPr>
    <w:rPr>
      <w:rFonts w:ascii="Tahoma" w:hAnsi="Tahoma"/>
      <w:sz w:val="24"/>
      <w:szCs w:val="20"/>
    </w:rPr>
  </w:style>
  <w:style w:type="paragraph" w:customStyle="1" w:styleId="239">
    <w:name w:val="Char Char11 Char Char Char1"/>
    <w:basedOn w:val="1"/>
    <w:qFormat/>
    <w:uiPriority w:val="0"/>
    <w:pPr>
      <w:spacing w:line="360" w:lineRule="auto"/>
    </w:pPr>
    <w:rPr>
      <w:szCs w:val="20"/>
    </w:rPr>
  </w:style>
  <w:style w:type="paragraph" w:customStyle="1" w:styleId="240">
    <w:name w:val="样式 仿宋_GB2312 小三 左侧:  1.06 厘米"/>
    <w:basedOn w:val="1"/>
    <w:qFormat/>
    <w:uiPriority w:val="0"/>
    <w:pPr>
      <w:spacing w:line="360" w:lineRule="auto"/>
      <w:ind w:left="601"/>
    </w:pPr>
    <w:rPr>
      <w:rFonts w:ascii="仿宋_GB2312" w:eastAsia="仿宋_GB2312"/>
      <w:sz w:val="24"/>
      <w:szCs w:val="20"/>
    </w:rPr>
  </w:style>
  <w:style w:type="paragraph" w:customStyle="1" w:styleId="241">
    <w:name w:val="_Style 236"/>
    <w:qFormat/>
    <w:uiPriority w:val="0"/>
    <w:rPr>
      <w:rFonts w:ascii="Times New Roman" w:hAnsi="Times New Roman" w:eastAsia="宋体" w:cs="Times New Roman"/>
      <w:kern w:val="2"/>
      <w:sz w:val="21"/>
      <w:lang w:val="en-US" w:eastAsia="zh-CN" w:bidi="ar-SA"/>
    </w:rPr>
  </w:style>
  <w:style w:type="paragraph" w:customStyle="1" w:styleId="242">
    <w:name w:val="金宏发行正文"/>
    <w:basedOn w:val="1"/>
    <w:qFormat/>
    <w:uiPriority w:val="0"/>
    <w:pPr>
      <w:adjustRightInd/>
      <w:spacing w:line="500" w:lineRule="exact"/>
      <w:ind w:firstLine="560" w:firstLineChars="200"/>
    </w:pPr>
    <w:rPr>
      <w:rFonts w:eastAsia="仿宋_GB2312"/>
      <w:sz w:val="28"/>
      <w:szCs w:val="20"/>
    </w:rPr>
  </w:style>
  <w:style w:type="paragraph" w:customStyle="1" w:styleId="243">
    <w:name w:val="前言、引言标题"/>
    <w:next w:val="1"/>
    <w:qFormat/>
    <w:uiPriority w:val="0"/>
    <w:pPr>
      <w:shd w:val="clear" w:color="FFFFFF" w:fill="FFFFFF"/>
      <w:tabs>
        <w:tab w:val="left" w:pos="840"/>
      </w:tabs>
      <w:spacing w:before="640" w:after="560"/>
      <w:ind w:left="840" w:hanging="420"/>
      <w:jc w:val="center"/>
      <w:outlineLvl w:val="0"/>
    </w:pPr>
    <w:rPr>
      <w:rFonts w:ascii="黑体" w:hAnsi="Times New Roman" w:eastAsia="黑体" w:cs="Times New Roman"/>
      <w:sz w:val="32"/>
      <w:lang w:val="en-US" w:eastAsia="zh-CN" w:bidi="ar-SA"/>
    </w:rPr>
  </w:style>
  <w:style w:type="paragraph" w:customStyle="1" w:styleId="244">
    <w:name w:val="正文文字缩进项目"/>
    <w:basedOn w:val="3"/>
    <w:qFormat/>
    <w:uiPriority w:val="0"/>
    <w:pPr>
      <w:tabs>
        <w:tab w:val="left" w:pos="840"/>
      </w:tabs>
      <w:adjustRightInd/>
      <w:spacing w:after="120" w:line="240" w:lineRule="auto"/>
      <w:ind w:firstLine="0" w:firstLineChars="0"/>
    </w:pPr>
    <w:rPr>
      <w:rFonts w:ascii="Tahoma" w:hAnsi="Tahoma"/>
      <w:sz w:val="22"/>
      <w:szCs w:val="20"/>
    </w:rPr>
  </w:style>
  <w:style w:type="paragraph" w:customStyle="1" w:styleId="245">
    <w:name w:val="Char1 Char Char Char Char Char Char Char Char Char Char Char1 Char Char Char Char Char Char Char Char Char Char Char Char Char Char1 Char Char Char Char"/>
    <w:basedOn w:val="1"/>
    <w:qFormat/>
    <w:uiPriority w:val="0"/>
    <w:pPr>
      <w:spacing w:line="360" w:lineRule="auto"/>
    </w:pPr>
    <w:rPr>
      <w:kern w:val="0"/>
      <w:sz w:val="24"/>
      <w:szCs w:val="20"/>
    </w:rPr>
  </w:style>
  <w:style w:type="paragraph" w:customStyle="1" w:styleId="246">
    <w:name w:val="legal"/>
    <w:basedOn w:val="1"/>
    <w:qFormat/>
    <w:uiPriority w:val="0"/>
    <w:pPr>
      <w:widowControl/>
      <w:adjustRightInd/>
      <w:spacing w:line="180" w:lineRule="exact"/>
      <w:ind w:firstLine="200" w:firstLineChars="200"/>
      <w:jc w:val="left"/>
    </w:pPr>
    <w:rPr>
      <w:rFonts w:ascii="Futura Bk" w:hAnsi="Futura Bk" w:cs="Futura Bk"/>
      <w:kern w:val="0"/>
      <w:sz w:val="13"/>
      <w:szCs w:val="13"/>
    </w:rPr>
  </w:style>
  <w:style w:type="paragraph" w:customStyle="1" w:styleId="247">
    <w:name w:val="文章标题"/>
    <w:next w:val="183"/>
    <w:qFormat/>
    <w:uiPriority w:val="0"/>
    <w:pPr>
      <w:spacing w:before="2496" w:beforeLines="800" w:after="312" w:afterLines="100"/>
      <w:jc w:val="center"/>
    </w:pPr>
    <w:rPr>
      <w:rFonts w:ascii="Arial" w:hAnsi="Arial" w:eastAsia="黑体" w:cs="宋体"/>
      <w:bCs/>
      <w:kern w:val="2"/>
      <w:sz w:val="52"/>
      <w:lang w:val="en-US" w:eastAsia="zh-CN" w:bidi="ar-SA"/>
    </w:rPr>
  </w:style>
  <w:style w:type="paragraph" w:customStyle="1" w:styleId="248">
    <w:name w:val="4"/>
    <w:basedOn w:val="1"/>
    <w:next w:val="39"/>
    <w:qFormat/>
    <w:uiPriority w:val="0"/>
    <w:pPr>
      <w:spacing w:after="120" w:line="480" w:lineRule="auto"/>
      <w:ind w:left="420" w:leftChars="200"/>
    </w:pPr>
    <w:rPr>
      <w:sz w:val="24"/>
      <w:szCs w:val="20"/>
    </w:rPr>
  </w:style>
  <w:style w:type="paragraph" w:customStyle="1" w:styleId="249">
    <w:name w:val="目录2"/>
    <w:basedOn w:val="1"/>
    <w:qFormat/>
    <w:uiPriority w:val="0"/>
    <w:pPr>
      <w:tabs>
        <w:tab w:val="left" w:leader="dot" w:pos="7370"/>
      </w:tabs>
      <w:autoSpaceDE w:val="0"/>
      <w:autoSpaceDN w:val="0"/>
      <w:spacing w:line="317" w:lineRule="atLeast"/>
      <w:ind w:firstLine="209" w:firstLineChars="200"/>
    </w:pPr>
    <w:rPr>
      <w:color w:val="000000"/>
      <w:kern w:val="0"/>
      <w:szCs w:val="21"/>
    </w:rPr>
  </w:style>
  <w:style w:type="paragraph" w:customStyle="1" w:styleId="250">
    <w:name w:val="Char Char Char Char Char Char Char Char Char Char Char1 Char"/>
    <w:basedOn w:val="1"/>
    <w:qFormat/>
    <w:uiPriority w:val="0"/>
    <w:pPr>
      <w:adjustRightInd/>
    </w:pPr>
    <w:rPr>
      <w:rFonts w:ascii="Tahoma" w:hAnsi="Tahoma"/>
      <w:sz w:val="24"/>
    </w:rPr>
  </w:style>
  <w:style w:type="paragraph" w:customStyle="1" w:styleId="251">
    <w:name w:val="样式8"/>
    <w:basedOn w:val="1"/>
    <w:qFormat/>
    <w:uiPriority w:val="0"/>
    <w:pPr>
      <w:spacing w:before="156" w:beforeLines="50" w:after="156" w:afterLines="50"/>
      <w:ind w:firstLine="200" w:firstLineChars="200"/>
      <w:outlineLvl w:val="4"/>
    </w:pPr>
    <w:rPr>
      <w:rFonts w:ascii="仿宋_GB2312" w:hAnsi="宋体" w:eastAsia="仿宋_GB2312"/>
      <w:b/>
      <w:bCs/>
      <w:sz w:val="24"/>
    </w:rPr>
  </w:style>
  <w:style w:type="paragraph" w:customStyle="1" w:styleId="252">
    <w:name w:val="标书表格字体格式"/>
    <w:next w:val="156"/>
    <w:qFormat/>
    <w:uiPriority w:val="0"/>
    <w:rPr>
      <w:rFonts w:ascii="Times New Roman" w:hAnsi="Times New Roman" w:eastAsia="宋体" w:cs="Times New Roman"/>
      <w:kern w:val="2"/>
      <w:sz w:val="21"/>
      <w:szCs w:val="24"/>
      <w:lang w:val="en-US" w:eastAsia="zh-CN" w:bidi="ar-SA"/>
    </w:rPr>
  </w:style>
  <w:style w:type="paragraph" w:customStyle="1" w:styleId="253">
    <w:name w:val="样式 微软雅黑 行距: 1.5 倍行距"/>
    <w:basedOn w:val="1"/>
    <w:qFormat/>
    <w:uiPriority w:val="0"/>
    <w:pPr>
      <w:adjustRightInd/>
      <w:spacing w:line="360" w:lineRule="auto"/>
      <w:ind w:firstLine="480" w:firstLineChars="200"/>
    </w:pPr>
    <w:rPr>
      <w:rFonts w:ascii="微软雅黑" w:hAnsi="宋体" w:eastAsia="微软雅黑" w:cs="宋体"/>
      <w:sz w:val="24"/>
      <w:szCs w:val="20"/>
    </w:rPr>
  </w:style>
  <w:style w:type="paragraph" w:customStyle="1" w:styleId="254">
    <w:name w:val="xl23"/>
    <w:basedOn w:val="1"/>
    <w:qFormat/>
    <w:uiPriority w:val="0"/>
    <w:pPr>
      <w:widowControl/>
      <w:adjustRightInd/>
      <w:spacing w:before="100" w:beforeAutospacing="1" w:after="100" w:afterAutospacing="1" w:line="360" w:lineRule="auto"/>
      <w:ind w:firstLine="200" w:firstLineChars="200"/>
      <w:textAlignment w:val="top"/>
    </w:pPr>
    <w:rPr>
      <w:kern w:val="0"/>
      <w:sz w:val="24"/>
    </w:rPr>
  </w:style>
  <w:style w:type="paragraph" w:customStyle="1" w:styleId="255">
    <w:name w:val="正文1"/>
    <w:basedOn w:val="34"/>
    <w:qFormat/>
    <w:uiPriority w:val="0"/>
    <w:pPr>
      <w:ind w:left="0" w:leftChars="0" w:firstLine="480" w:firstLineChars="200"/>
    </w:pPr>
    <w:rPr>
      <w:rFonts w:ascii="仿宋_GB2312" w:hAnsi="Courier New" w:eastAsia="仿宋_GB2312"/>
      <w:kern w:val="28"/>
      <w:sz w:val="24"/>
    </w:rPr>
  </w:style>
  <w:style w:type="paragraph" w:customStyle="1" w:styleId="256">
    <w:name w:val="带编号样式"/>
    <w:basedOn w:val="90"/>
    <w:qFormat/>
    <w:uiPriority w:val="0"/>
    <w:pPr>
      <w:tabs>
        <w:tab w:val="left" w:pos="840"/>
      </w:tabs>
      <w:snapToGrid w:val="0"/>
      <w:ind w:left="840" w:firstLine="0" w:firstLineChars="0"/>
    </w:pPr>
    <w:rPr>
      <w:rFonts w:ascii="仿宋_GB2312" w:eastAsia="仿宋_GB2312"/>
      <w:color w:val="000000"/>
    </w:rPr>
  </w:style>
  <w:style w:type="paragraph" w:customStyle="1" w:styleId="257">
    <w:name w:val="正文文字 2"/>
    <w:basedOn w:val="25"/>
    <w:next w:val="25"/>
    <w:qFormat/>
    <w:uiPriority w:val="0"/>
    <w:rPr>
      <w:rFonts w:ascii="宋体" w:eastAsia="宋体" w:cs="Times New Roman"/>
      <w:color w:val="auto"/>
    </w:rPr>
  </w:style>
  <w:style w:type="paragraph" w:customStyle="1" w:styleId="258">
    <w:name w:val="style82 f9a f9a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259">
    <w:name w:val="样式 标题 3h33rd level3Heading 3 - oldH3l3CTheading 3Headin..."/>
    <w:basedOn w:val="7"/>
    <w:qFormat/>
    <w:uiPriority w:val="0"/>
    <w:pPr>
      <w:snapToGrid w:val="0"/>
      <w:ind w:left="0" w:firstLine="0"/>
      <w:jc w:val="left"/>
    </w:pPr>
    <w:rPr>
      <w:rFonts w:eastAsia="黑体" w:cs="宋体"/>
      <w:sz w:val="28"/>
      <w:szCs w:val="20"/>
    </w:rPr>
  </w:style>
  <w:style w:type="paragraph" w:customStyle="1" w:styleId="260">
    <w:name w:val="Char5"/>
    <w:basedOn w:val="1"/>
    <w:qFormat/>
    <w:uiPriority w:val="0"/>
    <w:rPr>
      <w:rFonts w:ascii="仿宋_GB2312" w:eastAsia="仿宋_GB2312"/>
      <w:b/>
      <w:sz w:val="32"/>
      <w:szCs w:val="32"/>
    </w:rPr>
  </w:style>
  <w:style w:type="paragraph" w:customStyle="1" w:styleId="261">
    <w:name w:val="solutionfonts1"/>
    <w:basedOn w:val="1"/>
    <w:qFormat/>
    <w:uiPriority w:val="0"/>
    <w:pPr>
      <w:widowControl/>
      <w:adjustRightInd/>
      <w:spacing w:before="100" w:beforeAutospacing="1" w:after="100" w:afterAutospacing="1"/>
      <w:ind w:firstLine="200" w:firstLineChars="200"/>
      <w:jc w:val="left"/>
    </w:pPr>
    <w:rPr>
      <w:rFonts w:ascii="宋体" w:hAnsi="宋体" w:cs="宋体"/>
      <w:kern w:val="0"/>
      <w:sz w:val="24"/>
    </w:rPr>
  </w:style>
  <w:style w:type="paragraph" w:customStyle="1" w:styleId="262">
    <w:name w:val="tableheading"/>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63">
    <w:name w:val="Item List"/>
    <w:link w:val="478"/>
    <w:qFormat/>
    <w:uiPriority w:val="0"/>
    <w:pPr>
      <w:spacing w:after="156" w:line="360" w:lineRule="auto"/>
      <w:ind w:firstLine="424" w:firstLineChars="202"/>
      <w:jc w:val="both"/>
    </w:pPr>
    <w:rPr>
      <w:rFonts w:ascii="Arial" w:hAnsi="Times New Roman" w:eastAsia="宋体" w:cs="Times New Roman"/>
      <w:bCs/>
      <w:sz w:val="21"/>
      <w:szCs w:val="21"/>
      <w:lang w:val="en-US" w:eastAsia="zh-CN" w:bidi="ar-SA"/>
    </w:rPr>
  </w:style>
  <w:style w:type="paragraph" w:customStyle="1" w:styleId="264">
    <w:name w:val="Char Char11 Char Char Char Char Char Char Char Char Char Char Char Char Char"/>
    <w:basedOn w:val="1"/>
    <w:qFormat/>
    <w:uiPriority w:val="0"/>
    <w:pPr>
      <w:adjustRightInd/>
      <w:spacing w:line="360" w:lineRule="auto"/>
    </w:pPr>
    <w:rPr>
      <w:rFonts w:ascii="Arial" w:hAnsi="Arial" w:eastAsia="黑体"/>
      <w:snapToGrid w:val="0"/>
      <w:kern w:val="0"/>
      <w:sz w:val="20"/>
      <w:szCs w:val="21"/>
    </w:rPr>
  </w:style>
  <w:style w:type="paragraph" w:customStyle="1" w:styleId="265">
    <w:name w:val="样式 正文文本缩进 2 + 仿宋_GB2312 黑色 行距: 1.5 倍行距"/>
    <w:basedOn w:val="39"/>
    <w:qFormat/>
    <w:uiPriority w:val="0"/>
    <w:pPr>
      <w:adjustRightInd/>
      <w:ind w:firstLine="560" w:firstLineChars="200"/>
      <w:textAlignment w:val="auto"/>
    </w:pPr>
    <w:rPr>
      <w:rFonts w:hAnsi="宋体" w:cs="宋体"/>
      <w:color w:val="000000"/>
      <w:kern w:val="2"/>
      <w:sz w:val="24"/>
    </w:rPr>
  </w:style>
  <w:style w:type="paragraph" w:customStyle="1" w:styleId="266">
    <w:name w:val="Char Char11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267">
    <w:name w:val="样式 首行缩进:  2 字符"/>
    <w:basedOn w:val="1"/>
    <w:qFormat/>
    <w:uiPriority w:val="0"/>
    <w:pPr>
      <w:snapToGrid w:val="0"/>
      <w:spacing w:line="360" w:lineRule="auto"/>
    </w:pPr>
    <w:rPr>
      <w:rFonts w:ascii="仿宋_GB2312" w:hAnsi="宋体" w:eastAsia="仿宋_GB2312" w:cs="宋体"/>
      <w:color w:val="000000"/>
      <w:kern w:val="0"/>
      <w:sz w:val="28"/>
      <w:szCs w:val="21"/>
    </w:rPr>
  </w:style>
  <w:style w:type="paragraph" w:customStyle="1" w:styleId="268">
    <w:name w:val="Char Char1 Char Char Char Char Char Char1"/>
    <w:basedOn w:val="1"/>
    <w:qFormat/>
    <w:uiPriority w:val="0"/>
    <w:rPr>
      <w:rFonts w:ascii="仿宋_GB2312" w:eastAsia="仿宋_GB2312"/>
      <w:b/>
      <w:sz w:val="32"/>
      <w:szCs w:val="20"/>
    </w:rPr>
  </w:style>
  <w:style w:type="paragraph" w:customStyle="1" w:styleId="269">
    <w:name w:val="Char Char Char Char Char Char Char Char Char Char Char Char1 Char"/>
    <w:basedOn w:val="1"/>
    <w:qFormat/>
    <w:uiPriority w:val="0"/>
    <w:rPr>
      <w:rFonts w:ascii="Tahoma" w:hAnsi="Tahoma" w:cs="仿宋_GB2312"/>
      <w:sz w:val="24"/>
      <w:szCs w:val="20"/>
    </w:rPr>
  </w:style>
  <w:style w:type="paragraph" w:customStyle="1" w:styleId="270">
    <w:name w:val="表格项目符号 2"/>
    <w:basedOn w:val="31"/>
    <w:qFormat/>
    <w:uiPriority w:val="0"/>
    <w:pPr>
      <w:tabs>
        <w:tab w:val="left" w:pos="624"/>
      </w:tabs>
      <w:autoSpaceDE/>
      <w:autoSpaceDN/>
      <w:adjustRightInd/>
      <w:snapToGrid w:val="0"/>
      <w:spacing w:line="300" w:lineRule="auto"/>
      <w:ind w:left="623" w:hanging="374"/>
      <w:jc w:val="both"/>
    </w:pPr>
    <w:rPr>
      <w:rFonts w:ascii="Times New Roman" w:hAnsi="Times New Roman"/>
      <w:color w:val="auto"/>
      <w:kern w:val="2"/>
      <w:sz w:val="21"/>
      <w:szCs w:val="24"/>
    </w:rPr>
  </w:style>
  <w:style w:type="paragraph" w:customStyle="1" w:styleId="271">
    <w:name w:val="Char1 Char Char Char Char Char Char Char Char Char Char Char1 Char Char Char Char Char Char Char Char Char Char Char Char Char Char1 Char Char Char Char1"/>
    <w:basedOn w:val="1"/>
    <w:qFormat/>
    <w:uiPriority w:val="0"/>
    <w:pPr>
      <w:spacing w:line="360" w:lineRule="auto"/>
    </w:pPr>
    <w:rPr>
      <w:kern w:val="0"/>
      <w:sz w:val="24"/>
      <w:szCs w:val="20"/>
    </w:rPr>
  </w:style>
  <w:style w:type="paragraph" w:customStyle="1" w:styleId="272">
    <w:name w:val="样式 标题 2标题2H2Heading 2 HiddenHeading 2 CCBSheading 22nd lev..."/>
    <w:basedOn w:val="5"/>
    <w:qFormat/>
    <w:uiPriority w:val="0"/>
    <w:pPr>
      <w:widowControl/>
      <w:spacing w:before="260" w:after="260" w:line="416" w:lineRule="auto"/>
      <w:ind w:left="0" w:firstLine="0"/>
    </w:pPr>
    <w:rPr>
      <w:rFonts w:ascii="Arial" w:hAnsi="Arial" w:eastAsia="黑体"/>
      <w:sz w:val="30"/>
      <w:szCs w:val="21"/>
    </w:rPr>
  </w:style>
  <w:style w:type="paragraph" w:customStyle="1" w:styleId="273">
    <w:name w:val="main"/>
    <w:basedOn w:val="1"/>
    <w:qFormat/>
    <w:uiPriority w:val="0"/>
    <w:pPr>
      <w:widowControl/>
      <w:adjustRightInd/>
      <w:spacing w:before="100" w:beforeAutospacing="1" w:after="100" w:afterAutospacing="1" w:line="320" w:lineRule="atLeast"/>
      <w:ind w:firstLine="200" w:firstLineChars="200"/>
      <w:jc w:val="left"/>
    </w:pPr>
    <w:rPr>
      <w:rFonts w:ascii="微软雅黑" w:hAnsi="微软雅黑" w:eastAsia="Arial Unicode MS" w:cs="Arial Unicode MS"/>
      <w:kern w:val="0"/>
      <w:sz w:val="23"/>
      <w:szCs w:val="23"/>
    </w:rPr>
  </w:style>
  <w:style w:type="paragraph" w:customStyle="1" w:styleId="274">
    <w:name w:val="样式 正文文本缩进 + 段前: 2 字符"/>
    <w:basedOn w:val="1"/>
    <w:qFormat/>
    <w:uiPriority w:val="0"/>
    <w:pPr>
      <w:adjustRightInd/>
      <w:ind w:left="420" w:leftChars="200"/>
      <w:jc w:val="left"/>
    </w:pPr>
    <w:rPr>
      <w:sz w:val="28"/>
      <w:szCs w:val="20"/>
      <w:lang w:eastAsia="zh-TW"/>
    </w:rPr>
  </w:style>
  <w:style w:type="paragraph" w:customStyle="1" w:styleId="275">
    <w:name w:val="Char1 Char Char Char3"/>
    <w:basedOn w:val="1"/>
    <w:qFormat/>
    <w:uiPriority w:val="0"/>
    <w:pPr>
      <w:adjustRightInd/>
      <w:ind w:firstLine="200" w:firstLineChars="200"/>
    </w:pPr>
    <w:rPr>
      <w:rFonts w:ascii="Tahoma" w:hAnsi="Tahoma"/>
      <w:sz w:val="24"/>
      <w:szCs w:val="20"/>
    </w:rPr>
  </w:style>
  <w:style w:type="paragraph" w:customStyle="1" w:styleId="276">
    <w:name w:val="_Style 271"/>
    <w:basedOn w:val="4"/>
    <w:next w:val="1"/>
    <w:qFormat/>
    <w:uiPriority w:val="39"/>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277">
    <w:name w:val="Char Char Char Char Char Char Char Char Char Char Char Char1 Char1"/>
    <w:basedOn w:val="1"/>
    <w:qFormat/>
    <w:uiPriority w:val="0"/>
    <w:rPr>
      <w:rFonts w:ascii="Tahoma" w:hAnsi="Tahoma" w:cs="仿宋_GB2312"/>
      <w:sz w:val="24"/>
      <w:szCs w:val="20"/>
    </w:rPr>
  </w:style>
  <w:style w:type="paragraph" w:customStyle="1" w:styleId="278">
    <w:name w:val="Char Char1 Char1"/>
    <w:basedOn w:val="1"/>
    <w:qFormat/>
    <w:uiPriority w:val="0"/>
    <w:rPr>
      <w:rFonts w:ascii="仿宋_GB2312" w:eastAsia="仿宋_GB2312"/>
      <w:b/>
      <w:sz w:val="32"/>
      <w:szCs w:val="32"/>
    </w:rPr>
  </w:style>
  <w:style w:type="paragraph" w:customStyle="1" w:styleId="279">
    <w:name w:val="List Paragraph11"/>
    <w:basedOn w:val="1"/>
    <w:qFormat/>
    <w:uiPriority w:val="0"/>
    <w:pPr>
      <w:adjustRightInd/>
      <w:spacing w:line="360" w:lineRule="auto"/>
      <w:ind w:firstLine="420" w:firstLineChars="200"/>
    </w:pPr>
    <w:rPr>
      <w:rFonts w:ascii="Calibri" w:hAnsi="Calibri"/>
      <w:sz w:val="24"/>
      <w:szCs w:val="22"/>
    </w:rPr>
  </w:style>
  <w:style w:type="paragraph" w:customStyle="1" w:styleId="280">
    <w:name w:val="插图题注"/>
    <w:next w:val="1"/>
    <w:qFormat/>
    <w:uiPriority w:val="0"/>
    <w:pPr>
      <w:numPr>
        <w:ilvl w:val="7"/>
        <w:numId w:val="4"/>
      </w:numPr>
      <w:spacing w:after="312" w:afterLines="100"/>
      <w:ind w:left="1089" w:hanging="369"/>
      <w:jc w:val="center"/>
    </w:pPr>
    <w:rPr>
      <w:rFonts w:ascii="Arial" w:hAnsi="Arial" w:eastAsia="宋体" w:cs="Times New Roman"/>
      <w:sz w:val="18"/>
      <w:szCs w:val="18"/>
      <w:lang w:val="en-US" w:eastAsia="zh-CN" w:bidi="ar-SA"/>
    </w:rPr>
  </w:style>
  <w:style w:type="paragraph" w:customStyle="1" w:styleId="281">
    <w:name w:val="Bulleting First Indent 1"/>
    <w:basedOn w:val="62"/>
    <w:qFormat/>
    <w:uiPriority w:val="0"/>
    <w:pPr>
      <w:tabs>
        <w:tab w:val="left" w:pos="840"/>
      </w:tabs>
      <w:autoSpaceDE/>
      <w:autoSpaceDN/>
      <w:adjustRightInd/>
      <w:spacing w:before="20" w:after="20" w:line="300" w:lineRule="auto"/>
      <w:ind w:left="840" w:hanging="420"/>
    </w:pPr>
    <w:rPr>
      <w:rFonts w:ascii="Tahoma" w:hAnsi="Tahoma"/>
      <w:kern w:val="0"/>
      <w:sz w:val="21"/>
      <w:szCs w:val="21"/>
      <w:lang w:val="en-US"/>
    </w:rPr>
  </w:style>
  <w:style w:type="paragraph" w:customStyle="1" w:styleId="282">
    <w:name w:val="Char Char1"/>
    <w:basedOn w:val="1"/>
    <w:qFormat/>
    <w:uiPriority w:val="0"/>
    <w:pPr>
      <w:widowControl/>
      <w:spacing w:after="160" w:line="240" w:lineRule="exact"/>
      <w:jc w:val="left"/>
    </w:pPr>
    <w:rPr>
      <w:rFonts w:eastAsia="仿宋_GB2312"/>
      <w:sz w:val="28"/>
    </w:rPr>
  </w:style>
  <w:style w:type="paragraph" w:customStyle="1" w:styleId="283">
    <w:name w:val="单元格居中"/>
    <w:basedOn w:val="1"/>
    <w:qFormat/>
    <w:uiPriority w:val="0"/>
    <w:pPr>
      <w:adjustRightInd/>
      <w:spacing w:line="360" w:lineRule="auto"/>
      <w:jc w:val="center"/>
    </w:pPr>
    <w:rPr>
      <w:sz w:val="24"/>
    </w:rPr>
  </w:style>
  <w:style w:type="paragraph" w:customStyle="1" w:styleId="284">
    <w:name w:val="正文缩进1"/>
    <w:basedOn w:val="1"/>
    <w:next w:val="1"/>
    <w:qFormat/>
    <w:uiPriority w:val="0"/>
    <w:pPr>
      <w:autoSpaceDE w:val="0"/>
      <w:autoSpaceDN w:val="0"/>
      <w:snapToGrid w:val="0"/>
      <w:spacing w:after="120" w:line="360" w:lineRule="auto"/>
      <w:ind w:left="420" w:leftChars="200" w:firstLine="480" w:firstLineChars="200"/>
    </w:pPr>
    <w:rPr>
      <w:sz w:val="24"/>
      <w:szCs w:val="21"/>
    </w:rPr>
  </w:style>
  <w:style w:type="paragraph" w:customStyle="1" w:styleId="285">
    <w:name w:val="样式 标题 1Level 1 HeadPIM 1Section Headh1l11Heading 0Datash..."/>
    <w:basedOn w:val="4"/>
    <w:qFormat/>
    <w:uiPriority w:val="0"/>
    <w:pPr>
      <w:keepNext w:val="0"/>
      <w:keepLines w:val="0"/>
      <w:widowControl/>
      <w:numPr>
        <w:numId w:val="0"/>
      </w:numPr>
      <w:overflowPunct w:val="0"/>
      <w:autoSpaceDE w:val="0"/>
      <w:autoSpaceDN w:val="0"/>
      <w:spacing w:before="0" w:after="100" w:line="360" w:lineRule="auto"/>
      <w:jc w:val="left"/>
      <w:textAlignment w:val="baseline"/>
    </w:pPr>
    <w:rPr>
      <w:rFonts w:ascii="宋体" w:hAnsi="宋体"/>
      <w:kern w:val="2"/>
      <w:sz w:val="24"/>
      <w:szCs w:val="20"/>
    </w:rPr>
  </w:style>
  <w:style w:type="paragraph" w:customStyle="1" w:styleId="286">
    <w:name w:val="Char Char Char Char Char Char Char Char Char"/>
    <w:basedOn w:val="1"/>
    <w:qFormat/>
    <w:uiPriority w:val="0"/>
    <w:pPr>
      <w:adjustRightInd/>
      <w:ind w:firstLine="200" w:firstLineChars="200"/>
    </w:pPr>
    <w:rPr>
      <w:rFonts w:ascii="Tahoma" w:hAnsi="Tahoma"/>
      <w:sz w:val="24"/>
      <w:szCs w:val="20"/>
    </w:rPr>
  </w:style>
  <w:style w:type="paragraph" w:customStyle="1" w:styleId="287">
    <w:name w:val="Char Char Char Char"/>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288">
    <w:name w:val="小项目标题"/>
    <w:basedOn w:val="1"/>
    <w:qFormat/>
    <w:uiPriority w:val="0"/>
    <w:pPr>
      <w:adjustRightInd/>
      <w:spacing w:before="100" w:beforeAutospacing="1" w:after="100" w:afterAutospacing="1" w:line="360" w:lineRule="auto"/>
      <w:ind w:left="480" w:leftChars="200" w:firstLine="200" w:firstLineChars="200"/>
      <w:jc w:val="left"/>
    </w:pPr>
    <w:rPr>
      <w:sz w:val="24"/>
    </w:rPr>
  </w:style>
  <w:style w:type="paragraph" w:customStyle="1" w:styleId="289">
    <w:name w:val="MM Empty"/>
    <w:basedOn w:val="1"/>
    <w:qFormat/>
    <w:uiPriority w:val="0"/>
    <w:pPr>
      <w:adjustRightInd/>
    </w:pPr>
  </w:style>
  <w:style w:type="paragraph" w:customStyle="1" w:styleId="290">
    <w:name w:val="文档正文"/>
    <w:basedOn w:val="1"/>
    <w:qFormat/>
    <w:uiPriority w:val="0"/>
    <w:pPr>
      <w:spacing w:line="480" w:lineRule="atLeast"/>
      <w:ind w:firstLine="567"/>
      <w:textAlignment w:val="baseline"/>
    </w:pPr>
    <w:rPr>
      <w:kern w:val="0"/>
      <w:sz w:val="24"/>
      <w:szCs w:val="20"/>
    </w:rPr>
  </w:style>
  <w:style w:type="paragraph" w:customStyle="1" w:styleId="291">
    <w:name w:val="Char Char11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292">
    <w:name w:val="Char Char1 Char Char1 Char Char1"/>
    <w:basedOn w:val="1"/>
    <w:qFormat/>
    <w:uiPriority w:val="0"/>
    <w:pPr>
      <w:tabs>
        <w:tab w:val="left" w:pos="840"/>
      </w:tabs>
      <w:ind w:left="840" w:hanging="420"/>
    </w:pPr>
    <w:rPr>
      <w:rFonts w:ascii="Tahoma" w:hAnsi="Tahoma"/>
      <w:sz w:val="24"/>
    </w:rPr>
  </w:style>
  <w:style w:type="paragraph" w:customStyle="1" w:styleId="293">
    <w:name w:val="样式 标题 2H2h2Underrubrik1prop2l2Chapter Titlesect 1.2DO NO..."/>
    <w:basedOn w:val="5"/>
    <w:qFormat/>
    <w:uiPriority w:val="0"/>
    <w:pPr>
      <w:numPr>
        <w:numId w:val="0"/>
      </w:numPr>
      <w:spacing w:before="120" w:after="120"/>
      <w:ind w:left="425" w:hanging="425"/>
    </w:pPr>
    <w:rPr>
      <w:rFonts w:ascii="微软雅黑" w:hAnsi="微软雅黑" w:eastAsia="微软雅黑" w:cs="宋体"/>
      <w:szCs w:val="20"/>
      <w:lang w:val="en-US"/>
    </w:rPr>
  </w:style>
  <w:style w:type="paragraph" w:customStyle="1" w:styleId="294">
    <w:name w:val="Char Char Char Char Char Char Char Char Char Char1"/>
    <w:basedOn w:val="1"/>
    <w:qFormat/>
    <w:uiPriority w:val="0"/>
    <w:rPr>
      <w:rFonts w:ascii="仿宋_GB2312" w:eastAsia="仿宋_GB2312"/>
      <w:b/>
      <w:sz w:val="32"/>
      <w:szCs w:val="32"/>
    </w:rPr>
  </w:style>
  <w:style w:type="paragraph" w:customStyle="1" w:styleId="295">
    <w:name w:val="gf正文1"/>
    <w:basedOn w:val="1"/>
    <w:qFormat/>
    <w:uiPriority w:val="0"/>
    <w:pPr>
      <w:tabs>
        <w:tab w:val="left" w:pos="3240"/>
        <w:tab w:val="left" w:pos="3960"/>
      </w:tabs>
      <w:snapToGrid w:val="0"/>
      <w:spacing w:line="360" w:lineRule="auto"/>
      <w:ind w:firstLine="480" w:firstLineChars="200"/>
    </w:pPr>
    <w:rPr>
      <w:rFonts w:ascii="宋体" w:hAnsi="宋体" w:cs="宋体"/>
      <w:sz w:val="24"/>
    </w:rPr>
  </w:style>
  <w:style w:type="paragraph" w:customStyle="1" w:styleId="296">
    <w:name w:val="默认段落字体 Para Char Char Char1 Char"/>
    <w:basedOn w:val="1"/>
    <w:qFormat/>
    <w:uiPriority w:val="0"/>
    <w:pPr>
      <w:spacing w:line="240" w:lineRule="atLeast"/>
      <w:ind w:left="420" w:firstLine="420"/>
    </w:pPr>
    <w:rPr>
      <w:sz w:val="24"/>
    </w:rPr>
  </w:style>
  <w:style w:type="paragraph" w:styleId="297">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298">
    <w:name w:val="xl39"/>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299">
    <w:name w:val="Char1 Char Char Char5"/>
    <w:basedOn w:val="1"/>
    <w:qFormat/>
    <w:uiPriority w:val="0"/>
    <w:pPr>
      <w:adjustRightInd/>
      <w:ind w:firstLine="200" w:firstLineChars="200"/>
    </w:pPr>
    <w:rPr>
      <w:rFonts w:ascii="Tahoma" w:hAnsi="Tahoma"/>
      <w:sz w:val="24"/>
      <w:szCs w:val="20"/>
    </w:rPr>
  </w:style>
  <w:style w:type="paragraph" w:customStyle="1" w:styleId="300">
    <w:name w:val="Char Char Char Char Char Char Char1"/>
    <w:basedOn w:val="1"/>
    <w:qFormat/>
    <w:uiPriority w:val="0"/>
    <w:rPr>
      <w:rFonts w:ascii="仿宋_GB2312" w:eastAsia="仿宋_GB2312"/>
      <w:b/>
      <w:sz w:val="32"/>
      <w:szCs w:val="32"/>
    </w:rPr>
  </w:style>
  <w:style w:type="paragraph" w:customStyle="1" w:styleId="301">
    <w:name w:val="Z5"/>
    <w:basedOn w:val="1"/>
    <w:next w:val="1"/>
    <w:qFormat/>
    <w:uiPriority w:val="0"/>
    <w:pPr>
      <w:tabs>
        <w:tab w:val="left" w:pos="2100"/>
      </w:tabs>
      <w:adjustRightInd/>
      <w:spacing w:before="240"/>
      <w:ind w:firstLine="200" w:firstLineChars="200"/>
      <w:outlineLvl w:val="4"/>
    </w:pPr>
    <w:rPr>
      <w:rFonts w:ascii="Tahoma" w:hAnsi="Tahoma" w:eastAsia="幼圆"/>
    </w:rPr>
  </w:style>
  <w:style w:type="paragraph" w:customStyle="1" w:styleId="302">
    <w:name w:val="正文表标题"/>
    <w:next w:val="140"/>
    <w:qFormat/>
    <w:uiPriority w:val="0"/>
    <w:pPr>
      <w:tabs>
        <w:tab w:val="left" w:pos="840"/>
      </w:tabs>
      <w:ind w:left="840" w:hanging="420"/>
      <w:jc w:val="center"/>
    </w:pPr>
    <w:rPr>
      <w:rFonts w:ascii="黑体" w:hAnsi="Times New Roman" w:eastAsia="黑体" w:cs="Times New Roman"/>
      <w:sz w:val="21"/>
      <w:lang w:val="en-US" w:eastAsia="zh-CN" w:bidi="ar-SA"/>
    </w:rPr>
  </w:style>
  <w:style w:type="paragraph" w:customStyle="1" w:styleId="303">
    <w:name w:val="RFI Heading 3rd Level"/>
    <w:basedOn w:val="1"/>
    <w:qFormat/>
    <w:uiPriority w:val="0"/>
    <w:pPr>
      <w:widowControl/>
      <w:tabs>
        <w:tab w:val="left" w:pos="840"/>
      </w:tabs>
      <w:adjustRightInd/>
      <w:ind w:firstLine="200" w:firstLineChars="200"/>
      <w:jc w:val="left"/>
    </w:pPr>
    <w:rPr>
      <w:rFonts w:ascii="Arial (W1)" w:hAnsi="Arial (W1)"/>
      <w:color w:val="000000"/>
      <w:kern w:val="0"/>
      <w:sz w:val="24"/>
      <w:lang w:val="en-GB" w:eastAsia="en-US"/>
    </w:rPr>
  </w:style>
  <w:style w:type="paragraph" w:customStyle="1" w:styleId="304">
    <w:name w:val="四号　首行缩进"/>
    <w:basedOn w:val="1"/>
    <w:qFormat/>
    <w:uiPriority w:val="0"/>
    <w:pPr>
      <w:adjustRightInd/>
      <w:spacing w:line="360" w:lineRule="auto"/>
    </w:pPr>
    <w:rPr>
      <w:rFonts w:ascii="宋体" w:hAnsi="宋体"/>
      <w:szCs w:val="20"/>
    </w:rPr>
  </w:style>
  <w:style w:type="paragraph" w:customStyle="1" w:styleId="305">
    <w:name w:val="Default Text"/>
    <w:basedOn w:val="1"/>
    <w:qFormat/>
    <w:uiPriority w:val="0"/>
    <w:pPr>
      <w:widowControl/>
      <w:overflowPunct w:val="0"/>
      <w:autoSpaceDE w:val="0"/>
      <w:autoSpaceDN w:val="0"/>
      <w:spacing w:line="360" w:lineRule="auto"/>
      <w:ind w:firstLine="480" w:firstLineChars="200"/>
      <w:jc w:val="left"/>
      <w:textAlignment w:val="baseline"/>
    </w:pPr>
    <w:rPr>
      <w:rFonts w:ascii="宋体" w:hAnsi="宋体" w:eastAsia="微软雅黑"/>
      <w:kern w:val="0"/>
      <w:sz w:val="24"/>
      <w:szCs w:val="20"/>
    </w:rPr>
  </w:style>
  <w:style w:type="paragraph" w:customStyle="1" w:styleId="306">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07">
    <w:name w:val="首行缩进"/>
    <w:basedOn w:val="1"/>
    <w:qFormat/>
    <w:uiPriority w:val="0"/>
    <w:pPr>
      <w:spacing w:line="360" w:lineRule="auto"/>
      <w:ind w:firstLine="480" w:firstLineChars="200"/>
    </w:pPr>
    <w:rPr>
      <w:rFonts w:ascii="宋体"/>
      <w:sz w:val="24"/>
      <w:szCs w:val="20"/>
    </w:rPr>
  </w:style>
  <w:style w:type="paragraph" w:customStyle="1" w:styleId="308">
    <w:name w:val="Char1 Char Char Char1"/>
    <w:basedOn w:val="1"/>
    <w:qFormat/>
    <w:uiPriority w:val="0"/>
    <w:pPr>
      <w:adjustRightInd/>
      <w:ind w:firstLine="200" w:firstLineChars="200"/>
    </w:pPr>
    <w:rPr>
      <w:rFonts w:ascii="Tahoma" w:hAnsi="Tahoma"/>
      <w:sz w:val="24"/>
      <w:szCs w:val="20"/>
    </w:rPr>
  </w:style>
  <w:style w:type="paragraph" w:customStyle="1" w:styleId="309">
    <w:name w:val="MM Topic 2"/>
    <w:basedOn w:val="5"/>
    <w:qFormat/>
    <w:uiPriority w:val="0"/>
    <w:pPr>
      <w:numPr>
        <w:numId w:val="0"/>
      </w:numPr>
      <w:tabs>
        <w:tab w:val="left" w:pos="860"/>
        <w:tab w:val="left" w:pos="1260"/>
        <w:tab w:val="clear" w:pos="432"/>
      </w:tabs>
      <w:ind w:left="1260" w:hanging="420"/>
    </w:pPr>
    <w:rPr>
      <w:rFonts w:ascii="Arial" w:hAnsi="Arial" w:eastAsia="黑体"/>
      <w:lang w:val="en-US"/>
    </w:rPr>
  </w:style>
  <w:style w:type="paragraph" w:customStyle="1" w:styleId="310">
    <w:name w:val="xl4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311">
    <w:name w:val="样式 样式2 + 左侧:  1 字符 右侧:  1 字符"/>
    <w:basedOn w:val="78"/>
    <w:qFormat/>
    <w:uiPriority w:val="0"/>
    <w:pPr>
      <w:tabs>
        <w:tab w:val="clear" w:pos="2790"/>
        <w:tab w:val="clear" w:pos="4230"/>
      </w:tabs>
      <w:autoSpaceDE/>
      <w:autoSpaceDN/>
      <w:adjustRightInd/>
      <w:snapToGrid/>
      <w:ind w:firstLine="200" w:firstLineChars="200"/>
      <w:jc w:val="left"/>
      <w:outlineLvl w:val="9"/>
    </w:pPr>
    <w:rPr>
      <w:rFonts w:ascii="Times New Roman" w:hAnsi="Times New Roman" w:eastAsia="宋体" w:cs="宋体"/>
      <w:b w:val="0"/>
      <w:bCs w:val="0"/>
      <w:kern w:val="2"/>
      <w:sz w:val="24"/>
      <w:szCs w:val="20"/>
      <w:lang w:val="en-US"/>
    </w:rPr>
  </w:style>
  <w:style w:type="paragraph" w:customStyle="1" w:styleId="312">
    <w:name w:val="正文首行缩进两字"/>
    <w:qFormat/>
    <w:uiPriority w:val="0"/>
    <w:pPr>
      <w:spacing w:after="156" w:afterLines="50" w:line="300" w:lineRule="auto"/>
      <w:ind w:right="210" w:rightChars="100" w:firstLine="523" w:firstLineChars="218"/>
    </w:pPr>
    <w:rPr>
      <w:rFonts w:ascii="Times New Roman" w:hAnsi="Times New Roman" w:eastAsia="宋体" w:cs="Times New Roman"/>
      <w:sz w:val="24"/>
      <w:szCs w:val="24"/>
      <w:lang w:val="en-US" w:eastAsia="zh-CN" w:bidi="ar-SA"/>
    </w:rPr>
  </w:style>
  <w:style w:type="paragraph" w:customStyle="1" w:styleId="313">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314">
    <w:name w:val="哈哈正文"/>
    <w:basedOn w:val="1"/>
    <w:link w:val="498"/>
    <w:qFormat/>
    <w:uiPriority w:val="0"/>
    <w:pPr>
      <w:adjustRightInd/>
      <w:spacing w:line="360" w:lineRule="auto"/>
      <w:ind w:firstLine="200" w:firstLineChars="200"/>
    </w:pPr>
    <w:rPr>
      <w:rFonts w:ascii="宋体" w:hAnsi="宋体"/>
      <w:sz w:val="24"/>
      <w:szCs w:val="20"/>
    </w:rPr>
  </w:style>
  <w:style w:type="paragraph" w:customStyle="1" w:styleId="315">
    <w:name w:val="List Paragraph1"/>
    <w:basedOn w:val="1"/>
    <w:qFormat/>
    <w:uiPriority w:val="34"/>
    <w:pPr>
      <w:spacing w:line="360" w:lineRule="auto"/>
      <w:ind w:firstLine="200" w:firstLineChars="200"/>
    </w:pPr>
    <w:rPr>
      <w:rFonts w:eastAsia="楷体_GB2312" w:cs="Lucida Sans"/>
      <w:sz w:val="24"/>
    </w:rPr>
  </w:style>
  <w:style w:type="paragraph" w:customStyle="1" w:styleId="316">
    <w:name w:val="标准正文"/>
    <w:basedOn w:val="1"/>
    <w:qFormat/>
    <w:uiPriority w:val="0"/>
    <w:pPr>
      <w:tabs>
        <w:tab w:val="left" w:pos="780"/>
      </w:tabs>
      <w:adjustRightInd/>
      <w:spacing w:line="360" w:lineRule="auto"/>
      <w:ind w:left="200" w:leftChars="200" w:firstLine="200" w:firstLineChars="200"/>
    </w:pPr>
    <w:rPr>
      <w:sz w:val="24"/>
    </w:rPr>
  </w:style>
  <w:style w:type="paragraph" w:customStyle="1" w:styleId="317">
    <w:name w:val="font8"/>
    <w:basedOn w:val="1"/>
    <w:qFormat/>
    <w:uiPriority w:val="0"/>
    <w:pPr>
      <w:widowControl/>
      <w:adjustRightInd/>
      <w:spacing w:before="100" w:beforeAutospacing="1" w:after="100" w:afterAutospacing="1"/>
      <w:jc w:val="left"/>
    </w:pPr>
    <w:rPr>
      <w:color w:val="000000"/>
      <w:kern w:val="0"/>
      <w:sz w:val="20"/>
      <w:szCs w:val="20"/>
    </w:rPr>
  </w:style>
  <w:style w:type="paragraph" w:customStyle="1" w:styleId="318">
    <w:name w:val="subhead"/>
    <w:qFormat/>
    <w:uiPriority w:val="0"/>
    <w:pPr>
      <w:spacing w:after="120" w:line="300" w:lineRule="exact"/>
    </w:pPr>
    <w:rPr>
      <w:rFonts w:ascii="Arial" w:hAnsi="Arial" w:eastAsia="宋体" w:cs="Times New Roman"/>
      <w:b/>
      <w:sz w:val="26"/>
      <w:lang w:val="en-US" w:eastAsia="en-US" w:bidi="ar-SA"/>
    </w:rPr>
  </w:style>
  <w:style w:type="paragraph" w:customStyle="1" w:styleId="319">
    <w:name w:val="Char Char11 Char Char Char Char Char Char Char Char Char1"/>
    <w:basedOn w:val="1"/>
    <w:qFormat/>
    <w:uiPriority w:val="0"/>
    <w:pPr>
      <w:spacing w:line="360" w:lineRule="auto"/>
    </w:pPr>
    <w:rPr>
      <w:szCs w:val="20"/>
    </w:rPr>
  </w:style>
  <w:style w:type="paragraph" w:customStyle="1" w:styleId="320">
    <w:name w:val="Char Char11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21">
    <w:name w:val="正文 项目2"/>
    <w:basedOn w:val="322"/>
    <w:qFormat/>
    <w:uiPriority w:val="0"/>
    <w:pPr>
      <w:numPr>
        <w:ilvl w:val="0"/>
        <w:numId w:val="6"/>
      </w:numPr>
      <w:tabs>
        <w:tab w:val="left" w:pos="840"/>
      </w:tabs>
      <w:spacing w:after="0"/>
    </w:pPr>
  </w:style>
  <w:style w:type="paragraph" w:customStyle="1" w:styleId="322">
    <w:name w:val="正文 项目"/>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323">
    <w:name w:val="Char Char Char1 Char1"/>
    <w:basedOn w:val="1"/>
    <w:qFormat/>
    <w:uiPriority w:val="0"/>
    <w:rPr>
      <w:szCs w:val="20"/>
    </w:rPr>
  </w:style>
  <w:style w:type="paragraph" w:customStyle="1" w:styleId="324">
    <w:name w:val="标准正文格式"/>
    <w:basedOn w:val="1"/>
    <w:qFormat/>
    <w:uiPriority w:val="0"/>
    <w:pPr>
      <w:widowControl/>
      <w:spacing w:before="60" w:after="120" w:line="360" w:lineRule="auto"/>
      <w:ind w:firstLine="200" w:firstLineChars="200"/>
      <w:textAlignment w:val="baseline"/>
    </w:pPr>
    <w:rPr>
      <w:rFonts w:ascii="宋体" w:eastAsia="仿宋_GB2312" w:cs="宋体"/>
      <w:color w:val="000000"/>
      <w:kern w:val="0"/>
      <w:sz w:val="24"/>
      <w:szCs w:val="20"/>
    </w:rPr>
  </w:style>
  <w:style w:type="paragraph" w:customStyle="1" w:styleId="325">
    <w:name w:val="目录3"/>
    <w:basedOn w:val="1"/>
    <w:qFormat/>
    <w:uiPriority w:val="0"/>
    <w:pPr>
      <w:tabs>
        <w:tab w:val="left" w:leader="dot" w:pos="7370"/>
      </w:tabs>
      <w:autoSpaceDE w:val="0"/>
      <w:autoSpaceDN w:val="0"/>
      <w:spacing w:line="317" w:lineRule="atLeast"/>
      <w:ind w:firstLine="419" w:firstLineChars="200"/>
    </w:pPr>
    <w:rPr>
      <w:color w:val="000000"/>
      <w:kern w:val="0"/>
      <w:szCs w:val="21"/>
    </w:rPr>
  </w:style>
  <w:style w:type="paragraph" w:customStyle="1" w:styleId="326">
    <w:name w:val="封面"/>
    <w:basedOn w:val="1"/>
    <w:qFormat/>
    <w:uiPriority w:val="0"/>
    <w:pPr>
      <w:spacing w:line="360" w:lineRule="atLeast"/>
      <w:jc w:val="right"/>
      <w:textAlignment w:val="baseline"/>
    </w:pPr>
    <w:rPr>
      <w:rFonts w:ascii="Symbol" w:hAnsi="Symbol"/>
      <w:kern w:val="0"/>
      <w:szCs w:val="20"/>
    </w:rPr>
  </w:style>
  <w:style w:type="paragraph" w:customStyle="1" w:styleId="327">
    <w:name w:val="正文（缩进2汉字）"/>
    <w:basedOn w:val="1"/>
    <w:link w:val="587"/>
    <w:qFormat/>
    <w:uiPriority w:val="0"/>
    <w:pPr>
      <w:tabs>
        <w:tab w:val="left" w:pos="525"/>
      </w:tabs>
      <w:adjustRightInd/>
      <w:spacing w:before="100" w:beforeAutospacing="1" w:after="100" w:afterAutospacing="1"/>
      <w:ind w:left="120" w:leftChars="50" w:firstLine="494" w:firstLineChars="206"/>
    </w:pPr>
    <w:rPr>
      <w:rFonts w:ascii="宋体"/>
      <w:kern w:val="0"/>
      <w:sz w:val="20"/>
      <w:szCs w:val="20"/>
    </w:rPr>
  </w:style>
  <w:style w:type="paragraph" w:customStyle="1" w:styleId="328">
    <w:name w:val="数字标题3"/>
    <w:basedOn w:val="7"/>
    <w:next w:val="1"/>
    <w:qFormat/>
    <w:uiPriority w:val="0"/>
    <w:pPr>
      <w:numPr>
        <w:numId w:val="0"/>
      </w:numPr>
      <w:spacing w:line="240" w:lineRule="auto"/>
    </w:pPr>
    <w:rPr>
      <w:sz w:val="28"/>
      <w:szCs w:val="28"/>
    </w:rPr>
  </w:style>
  <w:style w:type="paragraph" w:customStyle="1" w:styleId="329">
    <w:name w:val="Char Char11 Char Char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30">
    <w:name w:val="style3"/>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olor w:val="666666"/>
      <w:kern w:val="0"/>
      <w:sz w:val="24"/>
    </w:rPr>
  </w:style>
  <w:style w:type="paragraph" w:customStyle="1" w:styleId="331">
    <w:name w:val="正文（首行缩进2字符）"/>
    <w:basedOn w:val="1"/>
    <w:qFormat/>
    <w:uiPriority w:val="0"/>
    <w:pPr>
      <w:adjustRightInd/>
      <w:spacing w:line="360" w:lineRule="auto"/>
      <w:ind w:firstLine="480" w:firstLineChars="200"/>
    </w:pPr>
    <w:rPr>
      <w:sz w:val="24"/>
      <w:szCs w:val="20"/>
    </w:rPr>
  </w:style>
  <w:style w:type="paragraph" w:customStyle="1" w:styleId="332">
    <w:name w:val="封面华为技术"/>
    <w:basedOn w:val="1"/>
    <w:qFormat/>
    <w:uiPriority w:val="0"/>
    <w:pPr>
      <w:autoSpaceDE w:val="0"/>
      <w:autoSpaceDN w:val="0"/>
      <w:spacing w:line="360" w:lineRule="auto"/>
      <w:ind w:firstLine="200" w:firstLineChars="200"/>
      <w:jc w:val="center"/>
    </w:pPr>
    <w:rPr>
      <w:rFonts w:ascii="Arial" w:hAnsi="Arial" w:eastAsia="黑体"/>
      <w:kern w:val="0"/>
      <w:sz w:val="32"/>
      <w:szCs w:val="32"/>
    </w:rPr>
  </w:style>
  <w:style w:type="paragraph" w:customStyle="1" w:styleId="333">
    <w:name w:val="正文段"/>
    <w:basedOn w:val="1"/>
    <w:qFormat/>
    <w:uiPriority w:val="0"/>
    <w:pPr>
      <w:widowControl/>
      <w:snapToGrid w:val="0"/>
      <w:spacing w:after="156" w:afterLines="50"/>
      <w:ind w:firstLine="200" w:firstLineChars="200"/>
    </w:pPr>
    <w:rPr>
      <w:kern w:val="0"/>
      <w:sz w:val="24"/>
      <w:szCs w:val="20"/>
    </w:rPr>
  </w:style>
  <w:style w:type="paragraph" w:customStyle="1" w:styleId="334">
    <w:name w:val="Test2"/>
    <w:basedOn w:val="5"/>
    <w:qFormat/>
    <w:uiPriority w:val="0"/>
    <w:pPr>
      <w:widowControl/>
      <w:adjustRightInd w:val="0"/>
      <w:snapToGrid w:val="0"/>
      <w:spacing w:before="360" w:after="360" w:line="240" w:lineRule="atLeast"/>
    </w:pPr>
    <w:rPr>
      <w:rFonts w:ascii="宋体" w:hAnsi="Arial" w:eastAsia="宋体"/>
      <w:snapToGrid w:val="0"/>
      <w:kern w:val="0"/>
      <w:sz w:val="28"/>
      <w:lang w:val="en-US"/>
    </w:rPr>
  </w:style>
  <w:style w:type="paragraph" w:customStyle="1" w:styleId="335">
    <w:name w:val="数字标题2"/>
    <w:basedOn w:val="5"/>
    <w:next w:val="1"/>
    <w:qFormat/>
    <w:uiPriority w:val="0"/>
    <w:pPr>
      <w:numPr>
        <w:ilvl w:val="1"/>
        <w:numId w:val="5"/>
      </w:numPr>
      <w:tabs>
        <w:tab w:val="clear" w:pos="432"/>
      </w:tabs>
    </w:pPr>
    <w:rPr>
      <w:rFonts w:ascii="Times New Roman" w:eastAsia="宋体"/>
      <w:i/>
      <w:sz w:val="36"/>
      <w:szCs w:val="36"/>
      <w:lang w:val="en-US"/>
    </w:rPr>
  </w:style>
  <w:style w:type="paragraph" w:customStyle="1" w:styleId="336">
    <w:name w:val="彩色列表 - 强调文字颜色 11"/>
    <w:basedOn w:val="1"/>
    <w:qFormat/>
    <w:uiPriority w:val="0"/>
    <w:pPr>
      <w:adjustRightInd/>
      <w:ind w:firstLine="420" w:firstLineChars="200"/>
    </w:pPr>
    <w:rPr>
      <w:rFonts w:ascii="Calibri" w:hAnsi="Calibri"/>
      <w:szCs w:val="22"/>
    </w:rPr>
  </w:style>
  <w:style w:type="paragraph" w:customStyle="1" w:styleId="337">
    <w:name w:val="数字标题4"/>
    <w:basedOn w:val="8"/>
    <w:qFormat/>
    <w:uiPriority w:val="0"/>
    <w:pPr>
      <w:numPr>
        <w:numId w:val="0"/>
      </w:numPr>
      <w:tabs>
        <w:tab w:val="left" w:pos="0"/>
        <w:tab w:val="clear" w:pos="864"/>
      </w:tabs>
      <w:spacing w:before="0" w:after="0" w:line="360" w:lineRule="auto"/>
      <w:ind w:left="1"/>
    </w:pPr>
    <w:rPr>
      <w:rFonts w:eastAsia="仿宋_GB2312" w:cs="Arial"/>
      <w:b w:val="0"/>
      <w:bCs w:val="0"/>
      <w:color w:val="000000"/>
      <w:kern w:val="0"/>
      <w:sz w:val="24"/>
      <w:szCs w:val="24"/>
      <w:lang w:val="en-US"/>
    </w:rPr>
  </w:style>
  <w:style w:type="paragraph" w:customStyle="1" w:styleId="338">
    <w:name w:val="Char Char Char Char Char Char1 Char1"/>
    <w:basedOn w:val="1"/>
    <w:qFormat/>
    <w:uiPriority w:val="0"/>
    <w:pPr>
      <w:widowControl/>
      <w:spacing w:after="160" w:line="240" w:lineRule="exact"/>
      <w:jc w:val="left"/>
    </w:pPr>
    <w:rPr>
      <w:rFonts w:ascii="Verdana" w:hAnsi="Verdana"/>
      <w:kern w:val="0"/>
      <w:szCs w:val="20"/>
      <w:lang w:eastAsia="en-US"/>
    </w:rPr>
  </w:style>
  <w:style w:type="paragraph" w:customStyle="1" w:styleId="339">
    <w:name w:val="样式1 + (中宋体"/>
    <w:basedOn w:val="161"/>
    <w:qFormat/>
    <w:uiPriority w:val="0"/>
    <w:pPr>
      <w:widowControl w:val="0"/>
      <w:tabs>
        <w:tab w:val="left" w:pos="1200"/>
        <w:tab w:val="clear" w:pos="1212"/>
        <w:tab w:val="clear" w:pos="3888"/>
      </w:tabs>
      <w:adjustRightInd/>
      <w:snapToGrid/>
      <w:spacing w:line="360" w:lineRule="auto"/>
      <w:ind w:left="1200" w:hanging="360" w:firstLineChars="200"/>
      <w:jc w:val="both"/>
    </w:pPr>
    <w:rPr>
      <w:kern w:val="2"/>
      <w:szCs w:val="24"/>
    </w:rPr>
  </w:style>
  <w:style w:type="paragraph" w:customStyle="1" w:styleId="340">
    <w:name w:val="仿宋正文"/>
    <w:basedOn w:val="1"/>
    <w:link w:val="463"/>
    <w:qFormat/>
    <w:uiPriority w:val="0"/>
    <w:pPr>
      <w:adjustRightInd/>
      <w:spacing w:line="360" w:lineRule="auto"/>
      <w:ind w:firstLine="480" w:firstLineChars="200"/>
    </w:pPr>
    <w:rPr>
      <w:rFonts w:ascii="仿宋_GB2312" w:eastAsia="仿宋_GB2312"/>
      <w:sz w:val="24"/>
      <w:szCs w:val="20"/>
    </w:rPr>
  </w:style>
  <w:style w:type="paragraph" w:customStyle="1" w:styleId="341">
    <w:name w:val="正文（标题三）"/>
    <w:basedOn w:val="1"/>
    <w:qFormat/>
    <w:uiPriority w:val="0"/>
    <w:pPr>
      <w:spacing w:line="360" w:lineRule="auto"/>
      <w:ind w:firstLine="200" w:firstLineChars="200"/>
    </w:pPr>
    <w:rPr>
      <w:sz w:val="24"/>
    </w:rPr>
  </w:style>
  <w:style w:type="paragraph" w:customStyle="1" w:styleId="342">
    <w:name w:val="MM Topic 3"/>
    <w:basedOn w:val="7"/>
    <w:qFormat/>
    <w:uiPriority w:val="0"/>
    <w:pPr>
      <w:numPr>
        <w:numId w:val="4"/>
      </w:numPr>
      <w:tabs>
        <w:tab w:val="left" w:pos="840"/>
        <w:tab w:val="left" w:pos="1680"/>
        <w:tab w:val="clear" w:pos="900"/>
      </w:tabs>
      <w:adjustRightInd/>
    </w:pPr>
  </w:style>
  <w:style w:type="paragraph" w:customStyle="1" w:styleId="343">
    <w:name w:val="Body Copy"/>
    <w:basedOn w:val="1"/>
    <w:qFormat/>
    <w:uiPriority w:val="0"/>
    <w:pPr>
      <w:widowControl/>
      <w:tabs>
        <w:tab w:val="left" w:pos="1584"/>
        <w:tab w:val="left" w:pos="1613"/>
        <w:tab w:val="left" w:pos="1728"/>
        <w:tab w:val="left" w:pos="1872"/>
        <w:tab w:val="left" w:pos="2016"/>
      </w:tabs>
      <w:adjustRightInd/>
      <w:spacing w:after="180" w:line="240" w:lineRule="exact"/>
      <w:ind w:left="1440" w:right="115" w:firstLine="200" w:firstLineChars="200"/>
      <w:jc w:val="left"/>
    </w:pPr>
    <w:rPr>
      <w:rFonts w:ascii="Aldine401 BT" w:hAnsi="Aldine401 BT"/>
      <w:kern w:val="0"/>
      <w:sz w:val="20"/>
      <w:szCs w:val="20"/>
    </w:rPr>
  </w:style>
  <w:style w:type="paragraph" w:customStyle="1" w:styleId="344">
    <w:name w:val="图中文字"/>
    <w:basedOn w:val="1"/>
    <w:qFormat/>
    <w:uiPriority w:val="0"/>
    <w:pPr>
      <w:snapToGrid w:val="0"/>
      <w:spacing w:line="0" w:lineRule="atLeast"/>
      <w:ind w:firstLine="200" w:firstLineChars="200"/>
      <w:jc w:val="center"/>
    </w:pPr>
    <w:rPr>
      <w:sz w:val="24"/>
      <w:szCs w:val="20"/>
    </w:rPr>
  </w:style>
  <w:style w:type="paragraph" w:customStyle="1" w:styleId="345">
    <w:name w:val="正文－恩普"/>
    <w:basedOn w:val="6"/>
    <w:qFormat/>
    <w:uiPriority w:val="0"/>
    <w:pPr>
      <w:adjustRightInd/>
      <w:snapToGrid/>
      <w:spacing w:before="100" w:beforeAutospacing="1" w:after="100" w:afterLines="50" w:afterAutospacing="1" w:line="360" w:lineRule="auto"/>
      <w:ind w:firstLine="480" w:firstLineChars="200"/>
      <w:jc w:val="left"/>
    </w:pPr>
    <w:rPr>
      <w:rFonts w:ascii="Times New Roman"/>
      <w:snapToGrid/>
      <w:color w:val="auto"/>
      <w:kern w:val="0"/>
      <w:sz w:val="24"/>
    </w:rPr>
  </w:style>
  <w:style w:type="paragraph" w:customStyle="1" w:styleId="346">
    <w:name w:val="Char21"/>
    <w:basedOn w:val="1"/>
    <w:qFormat/>
    <w:uiPriority w:val="0"/>
    <w:pPr>
      <w:adjustRightInd/>
      <w:ind w:firstLine="200" w:firstLineChars="200"/>
    </w:pPr>
    <w:rPr>
      <w:rFonts w:ascii="仿宋_GB2312" w:eastAsia="仿宋_GB2312"/>
      <w:b/>
      <w:sz w:val="32"/>
      <w:szCs w:val="32"/>
    </w:rPr>
  </w:style>
  <w:style w:type="paragraph" w:customStyle="1" w:styleId="347">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48">
    <w:name w:val="标题4-dyf"/>
    <w:basedOn w:val="8"/>
    <w:link w:val="553"/>
    <w:qFormat/>
    <w:uiPriority w:val="0"/>
    <w:pPr>
      <w:numPr>
        <w:numId w:val="0"/>
      </w:numPr>
      <w:tabs>
        <w:tab w:val="left" w:pos="851"/>
        <w:tab w:val="clear" w:pos="864"/>
      </w:tabs>
      <w:adjustRightInd/>
      <w:spacing w:line="376" w:lineRule="atLeast"/>
      <w:ind w:left="851" w:hanging="851"/>
    </w:pPr>
    <w:rPr>
      <w:rFonts w:ascii="Cambria" w:hAnsi="Cambria" w:eastAsia="宋体"/>
      <w:color w:val="000000"/>
      <w:sz w:val="21"/>
      <w:szCs w:val="21"/>
    </w:rPr>
  </w:style>
  <w:style w:type="paragraph" w:customStyle="1" w:styleId="349">
    <w:name w:val="Char1 Char Char Char4"/>
    <w:basedOn w:val="1"/>
    <w:qFormat/>
    <w:uiPriority w:val="0"/>
    <w:pPr>
      <w:adjustRightInd/>
      <w:ind w:firstLine="200" w:firstLineChars="200"/>
    </w:pPr>
    <w:rPr>
      <w:rFonts w:ascii="Tahoma" w:hAnsi="Tahoma"/>
      <w:sz w:val="24"/>
      <w:szCs w:val="20"/>
    </w:rPr>
  </w:style>
  <w:style w:type="paragraph" w:customStyle="1" w:styleId="350">
    <w:name w:val="Char Char11 Char Char Char Char Char Char Char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351">
    <w:name w:val="样式 宋体 行距: 1.5 倍行距 首行缩进:  2 字符"/>
    <w:basedOn w:val="1"/>
    <w:qFormat/>
    <w:uiPriority w:val="0"/>
    <w:pPr>
      <w:adjustRightInd/>
      <w:spacing w:line="360" w:lineRule="auto"/>
      <w:ind w:firstLine="420" w:firstLineChars="200"/>
    </w:pPr>
    <w:rPr>
      <w:rFonts w:ascii="宋体" w:hAnsi="宋体"/>
      <w:sz w:val="24"/>
      <w:szCs w:val="20"/>
    </w:rPr>
  </w:style>
  <w:style w:type="paragraph" w:customStyle="1" w:styleId="352">
    <w:name w:val="Char23"/>
    <w:basedOn w:val="1"/>
    <w:qFormat/>
    <w:uiPriority w:val="0"/>
    <w:rPr>
      <w:rFonts w:ascii="仿宋_GB2312" w:eastAsia="仿宋_GB2312"/>
      <w:b/>
      <w:sz w:val="32"/>
      <w:szCs w:val="32"/>
    </w:rPr>
  </w:style>
  <w:style w:type="paragraph" w:customStyle="1" w:styleId="353">
    <w:name w:val="彩色底纹 - 强调文字颜色 11"/>
    <w:qFormat/>
    <w:uiPriority w:val="0"/>
    <w:rPr>
      <w:rFonts w:ascii="Times New Roman" w:hAnsi="Times New Roman" w:eastAsia="宋体" w:cs="Times New Roman"/>
      <w:kern w:val="2"/>
      <w:sz w:val="21"/>
      <w:szCs w:val="24"/>
      <w:lang w:val="en-US" w:eastAsia="zh-CN" w:bidi="ar-SA"/>
    </w:rPr>
  </w:style>
  <w:style w:type="paragraph" w:customStyle="1" w:styleId="354">
    <w:name w:val="样式 小四 首行缩进:  0.74 厘米 行距: 1.5 倍行距"/>
    <w:basedOn w:val="1"/>
    <w:qFormat/>
    <w:uiPriority w:val="0"/>
    <w:pPr>
      <w:adjustRightInd/>
      <w:spacing w:before="100" w:beforeAutospacing="1" w:after="100" w:afterAutospacing="1" w:line="300" w:lineRule="auto"/>
      <w:ind w:firstLine="480" w:firstLineChars="200"/>
    </w:pPr>
    <w:rPr>
      <w:rFonts w:ascii="宋体" w:hAnsi="宋体" w:eastAsia="微软雅黑"/>
      <w:sz w:val="24"/>
    </w:rPr>
  </w:style>
  <w:style w:type="paragraph" w:customStyle="1" w:styleId="355">
    <w:name w:val="Char3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356">
    <w:name w:val="此正文"/>
    <w:basedOn w:val="1"/>
    <w:link w:val="441"/>
    <w:qFormat/>
    <w:uiPriority w:val="0"/>
    <w:pPr>
      <w:adjustRightInd/>
      <w:spacing w:line="360" w:lineRule="auto"/>
      <w:ind w:firstLine="200" w:firstLineChars="200"/>
    </w:pPr>
    <w:rPr>
      <w:sz w:val="24"/>
    </w:rPr>
  </w:style>
  <w:style w:type="paragraph" w:customStyle="1" w:styleId="357">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58">
    <w:name w:val="Char Char1 Char Char Char Char Char Char Char Char Char Char Char Char Char Char Char"/>
    <w:basedOn w:val="1"/>
    <w:qFormat/>
    <w:uiPriority w:val="0"/>
    <w:pPr>
      <w:widowControl/>
      <w:adjustRightInd/>
      <w:spacing w:after="160" w:line="240" w:lineRule="exact"/>
      <w:ind w:firstLine="200" w:firstLineChars="200"/>
      <w:jc w:val="left"/>
    </w:pPr>
    <w:rPr>
      <w:rFonts w:ascii="Verdana" w:hAnsi="Verdana"/>
      <w:kern w:val="0"/>
      <w:sz w:val="20"/>
      <w:szCs w:val="20"/>
      <w:lang w:eastAsia="en-US"/>
    </w:rPr>
  </w:style>
  <w:style w:type="paragraph" w:customStyle="1" w:styleId="359">
    <w:name w:val="Char3 Char Char Char"/>
    <w:basedOn w:val="1"/>
    <w:qFormat/>
    <w:uiPriority w:val="0"/>
    <w:pPr>
      <w:widowControl/>
      <w:adjustRightInd/>
      <w:spacing w:after="160" w:line="240" w:lineRule="exact"/>
      <w:jc w:val="left"/>
    </w:pPr>
    <w:rPr>
      <w:szCs w:val="20"/>
    </w:rPr>
  </w:style>
  <w:style w:type="paragraph" w:customStyle="1" w:styleId="360">
    <w:name w:val="标1"/>
    <w:basedOn w:val="1"/>
    <w:qFormat/>
    <w:uiPriority w:val="0"/>
    <w:pPr>
      <w:widowControl/>
      <w:tabs>
        <w:tab w:val="left" w:pos="1020"/>
      </w:tabs>
      <w:snapToGrid w:val="0"/>
      <w:spacing w:before="312" w:beforeLines="100" w:line="360" w:lineRule="auto"/>
      <w:ind w:left="1020" w:hanging="420" w:firstLineChars="200"/>
      <w:jc w:val="left"/>
      <w:outlineLvl w:val="0"/>
    </w:pPr>
    <w:rPr>
      <w:rFonts w:ascii="Arial Narrow" w:hAnsi="Arial Narrow" w:eastAsia="仿宋_GB2312"/>
      <w:b/>
      <w:spacing w:val="20"/>
      <w:kern w:val="0"/>
      <w:sz w:val="24"/>
    </w:rPr>
  </w:style>
  <w:style w:type="paragraph" w:customStyle="1" w:styleId="361">
    <w:name w:val="Normal0"/>
    <w:qFormat/>
    <w:uiPriority w:val="0"/>
    <w:rPr>
      <w:rFonts w:ascii="Times New Roman" w:hAnsi="Times New Roman" w:eastAsia="宋体" w:cs="Times New Roman"/>
      <w:lang w:val="en-US" w:eastAsia="en-US" w:bidi="ar-SA"/>
    </w:rPr>
  </w:style>
  <w:style w:type="paragraph" w:customStyle="1" w:styleId="362">
    <w:name w:val="zTableCellBody"/>
    <w:basedOn w:val="1"/>
    <w:qFormat/>
    <w:uiPriority w:val="0"/>
    <w:pPr>
      <w:keepNext/>
      <w:keepLines/>
      <w:widowControl/>
      <w:adjustRightInd/>
      <w:spacing w:line="320" w:lineRule="exact"/>
      <w:ind w:firstLine="200" w:firstLineChars="200"/>
      <w:jc w:val="left"/>
    </w:pPr>
    <w:rPr>
      <w:rFonts w:ascii="Arial" w:hAnsi="Arial"/>
      <w:kern w:val="0"/>
      <w:sz w:val="24"/>
      <w:lang w:eastAsia="en-US"/>
    </w:rPr>
  </w:style>
  <w:style w:type="paragraph" w:customStyle="1" w:styleId="363">
    <w:name w:val="a1"/>
    <w:basedOn w:val="1"/>
    <w:qFormat/>
    <w:uiPriority w:val="0"/>
    <w:pPr>
      <w:widowControl/>
      <w:spacing w:line="300" w:lineRule="atLeast"/>
      <w:jc w:val="left"/>
    </w:pPr>
    <w:rPr>
      <w:rFonts w:ascii="宋体" w:hAnsi="宋体"/>
      <w:kern w:val="0"/>
      <w:sz w:val="18"/>
      <w:szCs w:val="20"/>
    </w:rPr>
  </w:style>
  <w:style w:type="paragraph" w:customStyle="1" w:styleId="364">
    <w:name w:val="chart text"/>
    <w:basedOn w:val="1"/>
    <w:qFormat/>
    <w:uiPriority w:val="0"/>
    <w:pPr>
      <w:widowControl/>
      <w:adjustRightInd/>
      <w:spacing w:line="180" w:lineRule="exact"/>
      <w:ind w:firstLine="200" w:firstLineChars="200"/>
      <w:jc w:val="left"/>
    </w:pPr>
    <w:rPr>
      <w:rFonts w:ascii="Futura Bk" w:hAnsi="Futura Bk" w:cs="Futura Bk"/>
      <w:kern w:val="0"/>
      <w:sz w:val="14"/>
      <w:szCs w:val="14"/>
    </w:rPr>
  </w:style>
  <w:style w:type="paragraph" w:customStyle="1" w:styleId="365">
    <w:name w:val="插图说明"/>
    <w:basedOn w:val="1"/>
    <w:qFormat/>
    <w:uiPriority w:val="0"/>
    <w:pPr>
      <w:spacing w:after="240"/>
      <w:ind w:firstLine="200" w:firstLineChars="200"/>
      <w:jc w:val="center"/>
      <w:textAlignment w:val="baseline"/>
    </w:pPr>
    <w:rPr>
      <w:rFonts w:eastAsia="黑体"/>
      <w:sz w:val="24"/>
      <w:szCs w:val="20"/>
    </w:rPr>
  </w:style>
  <w:style w:type="paragraph" w:customStyle="1" w:styleId="366">
    <w:name w:val="正文 A"/>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367">
    <w:name w:val="Thf"/>
    <w:basedOn w:val="93"/>
    <w:qFormat/>
    <w:uiPriority w:val="0"/>
    <w:pPr>
      <w:ind w:left="0"/>
    </w:pPr>
  </w:style>
  <w:style w:type="paragraph" w:customStyle="1" w:styleId="368">
    <w:name w:val="Char3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69">
    <w:name w:val="La0b"/>
    <w:basedOn w:val="1"/>
    <w:qFormat/>
    <w:uiPriority w:val="0"/>
    <w:pPr>
      <w:tabs>
        <w:tab w:val="left" w:pos="1500"/>
      </w:tabs>
      <w:adjustRightInd/>
      <w:spacing w:after="100" w:line="240" w:lineRule="exact"/>
      <w:ind w:left="1500" w:hanging="420" w:firstLineChars="200"/>
    </w:pPr>
    <w:rPr>
      <w:rFonts w:ascii="宋体" w:hAnsi="宋体" w:eastAsia="微软雅黑"/>
      <w:b/>
      <w:sz w:val="24"/>
      <w:szCs w:val="20"/>
    </w:rPr>
  </w:style>
  <w:style w:type="paragraph" w:customStyle="1" w:styleId="370">
    <w:name w:val="文章总标题"/>
    <w:basedOn w:val="1"/>
    <w:qFormat/>
    <w:uiPriority w:val="0"/>
    <w:pPr>
      <w:autoSpaceDE w:val="0"/>
      <w:autoSpaceDN w:val="0"/>
      <w:spacing w:before="566" w:after="544" w:line="566" w:lineRule="atLeast"/>
      <w:ind w:firstLine="200" w:firstLineChars="200"/>
      <w:jc w:val="center"/>
    </w:pPr>
    <w:rPr>
      <w:rFonts w:ascii="Arial" w:hAnsi="Arial"/>
      <w:color w:val="000000"/>
      <w:kern w:val="0"/>
      <w:sz w:val="54"/>
      <w:szCs w:val="54"/>
    </w:rPr>
  </w:style>
  <w:style w:type="paragraph" w:customStyle="1" w:styleId="371">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72">
    <w:name w:val="_Style 12"/>
    <w:basedOn w:val="20"/>
    <w:qFormat/>
    <w:uiPriority w:val="0"/>
    <w:pPr>
      <w:snapToGrid w:val="0"/>
      <w:spacing w:line="360" w:lineRule="auto"/>
    </w:pPr>
  </w:style>
  <w:style w:type="paragraph" w:customStyle="1" w:styleId="373">
    <w:name w:val="表格题注"/>
    <w:next w:val="1"/>
    <w:qFormat/>
    <w:uiPriority w:val="0"/>
    <w:pPr>
      <w:keepLines/>
      <w:numPr>
        <w:ilvl w:val="8"/>
        <w:numId w:val="4"/>
      </w:numPr>
      <w:spacing w:before="312" w:beforeLines="100"/>
      <w:ind w:left="1089" w:hanging="369"/>
      <w:jc w:val="center"/>
    </w:pPr>
    <w:rPr>
      <w:rFonts w:ascii="Arial" w:hAnsi="Arial" w:eastAsia="宋体" w:cs="Times New Roman"/>
      <w:sz w:val="18"/>
      <w:szCs w:val="18"/>
      <w:lang w:val="en-US" w:eastAsia="zh-CN" w:bidi="ar-SA"/>
    </w:rPr>
  </w:style>
  <w:style w:type="paragraph" w:customStyle="1" w:styleId="374">
    <w:name w:val="标题 41"/>
    <w:basedOn w:val="1"/>
    <w:next w:val="1"/>
    <w:unhideWhenUsed/>
    <w:qFormat/>
    <w:uiPriority w:val="9"/>
    <w:pPr>
      <w:keepNext/>
      <w:keepLines/>
      <w:adjustRightInd/>
      <w:spacing w:before="280" w:after="290" w:line="376" w:lineRule="auto"/>
      <w:outlineLvl w:val="3"/>
    </w:pPr>
    <w:rPr>
      <w:rFonts w:ascii="Cambria" w:hAnsi="Cambria"/>
      <w:b/>
      <w:bCs/>
      <w:sz w:val="28"/>
      <w:szCs w:val="28"/>
    </w:rPr>
  </w:style>
  <w:style w:type="paragraph" w:customStyle="1" w:styleId="375">
    <w:name w:val="标书标题2"/>
    <w:basedOn w:val="5"/>
    <w:qFormat/>
    <w:uiPriority w:val="0"/>
    <w:pPr>
      <w:keepLines w:val="0"/>
      <w:widowControl/>
      <w:numPr>
        <w:numId w:val="0"/>
      </w:numPr>
      <w:tabs>
        <w:tab w:val="left" w:pos="840"/>
        <w:tab w:val="clear" w:pos="432"/>
      </w:tabs>
      <w:adjustRightInd w:val="0"/>
      <w:snapToGrid w:val="0"/>
      <w:spacing w:before="156" w:beforeLines="50" w:after="60" w:line="300" w:lineRule="auto"/>
      <w:ind w:left="840" w:hanging="420"/>
    </w:pPr>
    <w:rPr>
      <w:rFonts w:ascii="Arial Narrow" w:hAnsi="Arial Narrow"/>
      <w:snapToGrid w:val="0"/>
      <w:kern w:val="0"/>
      <w:szCs w:val="20"/>
      <w:lang w:val="en-US"/>
    </w:rPr>
  </w:style>
  <w:style w:type="paragraph" w:customStyle="1" w:styleId="376">
    <w:name w:val="Char Char"/>
    <w:basedOn w:val="1"/>
    <w:qFormat/>
    <w:uiPriority w:val="0"/>
    <w:pPr>
      <w:spacing w:line="360" w:lineRule="auto"/>
    </w:pPr>
    <w:rPr>
      <w:rFonts w:ascii="Tahoma" w:hAnsi="Tahoma"/>
      <w:sz w:val="24"/>
      <w:szCs w:val="20"/>
    </w:rPr>
  </w:style>
  <w:style w:type="paragraph" w:customStyle="1" w:styleId="377">
    <w:name w:val="列出段落1"/>
    <w:basedOn w:val="1"/>
    <w:qFormat/>
    <w:uiPriority w:val="34"/>
    <w:pPr>
      <w:adjustRightInd/>
      <w:spacing w:line="360" w:lineRule="auto"/>
      <w:ind w:firstLine="420" w:firstLineChars="200"/>
    </w:pPr>
    <w:rPr>
      <w:rFonts w:ascii="Calibri" w:hAnsi="Calibri"/>
      <w:sz w:val="24"/>
      <w:szCs w:val="22"/>
    </w:rPr>
  </w:style>
  <w:style w:type="paragraph" w:customStyle="1" w:styleId="378">
    <w:name w:val="样式 标题 1 + 黑色 段前: 0.5 行 段后: 0.5 行1"/>
    <w:basedOn w:val="4"/>
    <w:qFormat/>
    <w:uiPriority w:val="0"/>
    <w:pPr>
      <w:keepLines w:val="0"/>
      <w:pageBreakBefore/>
      <w:numPr>
        <w:numId w:val="0"/>
      </w:numPr>
      <w:pBdr>
        <w:top w:val="single" w:color="auto" w:sz="4" w:space="1"/>
        <w:left w:val="single" w:color="auto" w:sz="4" w:space="4"/>
        <w:bottom w:val="single" w:color="auto" w:sz="4" w:space="1"/>
        <w:right w:val="single" w:color="auto" w:sz="4" w:space="4"/>
      </w:pBdr>
      <w:shd w:val="clear" w:color="auto" w:fill="333399"/>
      <w:adjustRightInd/>
      <w:spacing w:before="0" w:after="0" w:line="640" w:lineRule="exact"/>
      <w:ind w:left="431" w:hanging="431"/>
      <w:jc w:val="center"/>
    </w:pPr>
    <w:rPr>
      <w:rFonts w:ascii="黑体" w:hAnsi="黑体" w:eastAsia="黑体" w:cs="Arial"/>
      <w:caps/>
      <w:color w:val="FFFFFF"/>
      <w:kern w:val="2"/>
      <w:sz w:val="30"/>
      <w:szCs w:val="20"/>
    </w:rPr>
  </w:style>
  <w:style w:type="paragraph" w:customStyle="1" w:styleId="379">
    <w:name w:val="彩色列表 - 强调文字颜色 12"/>
    <w:basedOn w:val="1"/>
    <w:qFormat/>
    <w:uiPriority w:val="0"/>
    <w:pPr>
      <w:adjustRightInd/>
      <w:ind w:firstLine="420" w:firstLineChars="200"/>
    </w:pPr>
    <w:rPr>
      <w:rFonts w:ascii="Calibri" w:hAnsi="Calibri"/>
      <w:szCs w:val="22"/>
    </w:rPr>
  </w:style>
  <w:style w:type="paragraph" w:customStyle="1" w:styleId="380">
    <w:name w:val="正文文字缩进"/>
    <w:basedOn w:val="1"/>
    <w:qFormat/>
    <w:uiPriority w:val="0"/>
    <w:pPr>
      <w:widowControl/>
      <w:tabs>
        <w:tab w:val="left" w:pos="180"/>
      </w:tabs>
      <w:adjustRightInd/>
      <w:spacing w:line="240" w:lineRule="exact"/>
      <w:ind w:left="187" w:hanging="187" w:firstLineChars="200"/>
      <w:jc w:val="left"/>
    </w:pPr>
    <w:rPr>
      <w:rFonts w:ascii="Futura Bk" w:hAnsi="Futura Bk" w:cs="Futura Bk"/>
      <w:kern w:val="0"/>
      <w:sz w:val="18"/>
      <w:szCs w:val="18"/>
    </w:rPr>
  </w:style>
  <w:style w:type="paragraph" w:customStyle="1" w:styleId="381">
    <w:name w:val="Char19"/>
    <w:basedOn w:val="1"/>
    <w:qFormat/>
    <w:uiPriority w:val="0"/>
    <w:pPr>
      <w:adjustRightInd/>
    </w:pPr>
    <w:rPr>
      <w:szCs w:val="20"/>
    </w:rPr>
  </w:style>
  <w:style w:type="paragraph" w:customStyle="1" w:styleId="382">
    <w:name w:val="CSS1级正文 Char"/>
    <w:basedOn w:val="24"/>
    <w:qFormat/>
    <w:uiPriority w:val="0"/>
    <w:pPr>
      <w:autoSpaceDE/>
      <w:autoSpaceDN/>
      <w:snapToGrid w:val="0"/>
      <w:ind w:firstLine="480" w:firstLineChars="200"/>
    </w:pPr>
    <w:rPr>
      <w:rFonts w:ascii="Times New Roman"/>
      <w:szCs w:val="24"/>
      <w:lang w:val="en-US"/>
    </w:rPr>
  </w:style>
  <w:style w:type="paragraph" w:customStyle="1" w:styleId="383">
    <w:name w:val="正文（首行缩进）"/>
    <w:basedOn w:val="3"/>
    <w:qFormat/>
    <w:uiPriority w:val="0"/>
    <w:pPr>
      <w:widowControl/>
      <w:tabs>
        <w:tab w:val="left" w:pos="840"/>
      </w:tabs>
      <w:overflowPunct w:val="0"/>
      <w:autoSpaceDE w:val="0"/>
      <w:autoSpaceDN w:val="0"/>
      <w:spacing w:before="156" w:beforeLines="50" w:after="120" w:line="400" w:lineRule="exact"/>
      <w:ind w:left="200" w:leftChars="200" w:firstLine="200"/>
      <w:jc w:val="left"/>
      <w:textAlignment w:val="baseline"/>
    </w:pPr>
    <w:rPr>
      <w:rFonts w:ascii="Times New Roman" w:hAnsi="Times New Roman"/>
      <w:spacing w:val="10"/>
      <w:kern w:val="0"/>
      <w:szCs w:val="20"/>
    </w:rPr>
  </w:style>
  <w:style w:type="paragraph" w:customStyle="1" w:styleId="384">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85">
    <w:name w:val="表格（小）"/>
    <w:basedOn w:val="1"/>
    <w:qFormat/>
    <w:uiPriority w:val="0"/>
    <w:pPr>
      <w:adjustRightInd/>
      <w:snapToGrid w:val="0"/>
      <w:spacing w:line="300" w:lineRule="auto"/>
    </w:pPr>
    <w:rPr>
      <w:rFonts w:eastAsia="仿宋"/>
      <w:szCs w:val="21"/>
    </w:rPr>
  </w:style>
  <w:style w:type="paragraph" w:customStyle="1" w:styleId="386">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87">
    <w:name w:val="Char3 Char Char1"/>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388">
    <w:name w:val="xl30"/>
    <w:basedOn w:val="1"/>
    <w:qFormat/>
    <w:uiPriority w:val="0"/>
    <w:pPr>
      <w:widowControl/>
      <w:pBdr>
        <w:left w:val="single" w:color="auto" w:sz="4" w:space="0"/>
        <w:right w:val="single" w:color="auto" w:sz="4" w:space="0"/>
      </w:pBdr>
      <w:adjustRightInd/>
      <w:spacing w:before="100" w:beforeAutospacing="1" w:after="100" w:afterAutospacing="1"/>
      <w:jc w:val="center"/>
    </w:pPr>
    <w:rPr>
      <w:rFonts w:eastAsia="Arial Unicode MS"/>
      <w:kern w:val="0"/>
      <w:szCs w:val="21"/>
    </w:rPr>
  </w:style>
  <w:style w:type="paragraph" w:customStyle="1" w:styleId="389">
    <w:name w:val="xl2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90">
    <w:name w:val="Char Char Char Char2"/>
    <w:basedOn w:val="1"/>
    <w:qFormat/>
    <w:uiPriority w:val="0"/>
    <w:rPr>
      <w:rFonts w:ascii="Tahoma" w:hAnsi="Tahoma"/>
      <w:sz w:val="24"/>
      <w:szCs w:val="20"/>
    </w:rPr>
  </w:style>
  <w:style w:type="paragraph" w:customStyle="1" w:styleId="391">
    <w:name w:val="p0"/>
    <w:basedOn w:val="1"/>
    <w:qFormat/>
    <w:uiPriority w:val="0"/>
    <w:pPr>
      <w:widowControl/>
      <w:adjustRightInd/>
    </w:pPr>
    <w:rPr>
      <w:kern w:val="0"/>
      <w:szCs w:val="21"/>
    </w:rPr>
  </w:style>
  <w:style w:type="paragraph" w:customStyle="1" w:styleId="392">
    <w:name w:val="封面表格文本"/>
    <w:basedOn w:val="1"/>
    <w:qFormat/>
    <w:uiPriority w:val="0"/>
    <w:pPr>
      <w:autoSpaceDE w:val="0"/>
      <w:autoSpaceDN w:val="0"/>
      <w:ind w:firstLine="200" w:firstLineChars="200"/>
      <w:jc w:val="center"/>
    </w:pPr>
    <w:rPr>
      <w:rFonts w:ascii="Arial" w:hAnsi="Arial"/>
      <w:kern w:val="0"/>
      <w:szCs w:val="21"/>
    </w:rPr>
  </w:style>
  <w:style w:type="paragraph" w:customStyle="1" w:styleId="393">
    <w:name w:val="9"/>
    <w:qFormat/>
    <w:uiPriority w:val="0"/>
    <w:pPr>
      <w:widowControl w:val="0"/>
      <w:autoSpaceDE w:val="0"/>
      <w:autoSpaceDN w:val="0"/>
      <w:adjustRightInd w:val="0"/>
      <w:jc w:val="both"/>
    </w:pPr>
    <w:rPr>
      <w:rFonts w:ascii="宋体" w:hAnsi="Times New Roman" w:eastAsia="宋体" w:cs="Times New Roman"/>
      <w:b/>
      <w:bCs/>
      <w:color w:val="000000"/>
      <w:spacing w:val="15"/>
      <w:sz w:val="18"/>
      <w:szCs w:val="18"/>
      <w:lang w:val="en-US" w:eastAsia="zh-CN" w:bidi="ar-SA"/>
    </w:rPr>
  </w:style>
  <w:style w:type="paragraph" w:customStyle="1" w:styleId="394">
    <w:name w:val="默认段落样式"/>
    <w:basedOn w:val="395"/>
    <w:qFormat/>
    <w:uiPriority w:val="0"/>
    <w:pPr>
      <w:spacing w:before="0"/>
      <w:ind w:firstLine="480"/>
      <w:outlineLvl w:val="2"/>
    </w:pPr>
    <w:rPr>
      <w:rFonts w:ascii="仿宋_GB2312" w:hAnsi="宋体" w:eastAsia="仿宋_GB2312"/>
      <w:color w:val="000000"/>
      <w:szCs w:val="24"/>
    </w:rPr>
  </w:style>
  <w:style w:type="paragraph" w:customStyle="1" w:styleId="395">
    <w:name w:val="正文2"/>
    <w:basedOn w:val="1"/>
    <w:link w:val="448"/>
    <w:qFormat/>
    <w:uiPriority w:val="0"/>
    <w:pPr>
      <w:spacing w:before="156" w:line="360" w:lineRule="auto"/>
      <w:ind w:firstLine="510" w:firstLineChars="200"/>
    </w:pPr>
    <w:rPr>
      <w:sz w:val="24"/>
      <w:szCs w:val="20"/>
    </w:rPr>
  </w:style>
  <w:style w:type="paragraph" w:customStyle="1" w:styleId="396">
    <w:name w:val="目录1"/>
    <w:basedOn w:val="1"/>
    <w:qFormat/>
    <w:uiPriority w:val="0"/>
    <w:pPr>
      <w:tabs>
        <w:tab w:val="left" w:leader="dot" w:pos="8503"/>
      </w:tabs>
      <w:autoSpaceDE w:val="0"/>
      <w:autoSpaceDN w:val="0"/>
      <w:spacing w:after="136" w:line="289" w:lineRule="atLeast"/>
      <w:ind w:firstLine="200" w:firstLineChars="200"/>
      <w:jc w:val="left"/>
    </w:pPr>
    <w:rPr>
      <w:rFonts w:ascii="Arial" w:hAnsi="Arial"/>
      <w:color w:val="000000"/>
      <w:kern w:val="0"/>
      <w:sz w:val="28"/>
      <w:szCs w:val="28"/>
    </w:rPr>
  </w:style>
  <w:style w:type="paragraph" w:customStyle="1" w:styleId="397">
    <w:name w:val="ÕýÎÄÊ×ÐÐËõ½ø"/>
    <w:basedOn w:val="1"/>
    <w:qFormat/>
    <w:uiPriority w:val="0"/>
    <w:pPr>
      <w:widowControl/>
      <w:overflowPunct w:val="0"/>
      <w:autoSpaceDE w:val="0"/>
      <w:autoSpaceDN w:val="0"/>
      <w:spacing w:line="360" w:lineRule="auto"/>
      <w:ind w:left="1134"/>
      <w:textAlignment w:val="baseline"/>
    </w:pPr>
    <w:rPr>
      <w:rFonts w:eastAsia="Times New Roman"/>
      <w:kern w:val="0"/>
      <w:szCs w:val="20"/>
    </w:rPr>
  </w:style>
  <w:style w:type="paragraph" w:customStyle="1" w:styleId="398">
    <w:name w:val="目录标题"/>
    <w:basedOn w:val="1"/>
    <w:qFormat/>
    <w:uiPriority w:val="0"/>
    <w:pPr>
      <w:autoSpaceDE w:val="0"/>
      <w:autoSpaceDN w:val="0"/>
      <w:spacing w:before="566" w:after="544" w:line="566" w:lineRule="atLeast"/>
      <w:ind w:firstLine="419" w:firstLineChars="200"/>
      <w:jc w:val="center"/>
    </w:pPr>
    <w:rPr>
      <w:rFonts w:ascii="Arial" w:hAnsi="Arial"/>
      <w:color w:val="000000"/>
      <w:spacing w:val="565"/>
      <w:kern w:val="0"/>
      <w:sz w:val="54"/>
      <w:szCs w:val="54"/>
    </w:rPr>
  </w:style>
  <w:style w:type="paragraph" w:customStyle="1" w:styleId="399">
    <w:name w:val="bullet"/>
    <w:basedOn w:val="1"/>
    <w:qFormat/>
    <w:uiPriority w:val="0"/>
    <w:pPr>
      <w:tabs>
        <w:tab w:val="left" w:pos="840"/>
      </w:tabs>
      <w:adjustRightInd/>
      <w:ind w:left="840" w:hanging="420"/>
    </w:pPr>
  </w:style>
  <w:style w:type="paragraph" w:customStyle="1" w:styleId="400">
    <w:name w:val="五级条标题"/>
    <w:basedOn w:val="173"/>
    <w:next w:val="140"/>
    <w:qFormat/>
    <w:uiPriority w:val="0"/>
    <w:pPr>
      <w:numPr>
        <w:ilvl w:val="6"/>
      </w:numPr>
      <w:tabs>
        <w:tab w:val="clear" w:pos="2940"/>
      </w:tabs>
      <w:outlineLvl w:val="6"/>
    </w:pPr>
  </w:style>
  <w:style w:type="paragraph" w:customStyle="1" w:styleId="401">
    <w:name w:val="Char Char Char Char Char Char Char Char"/>
    <w:basedOn w:val="1"/>
    <w:qFormat/>
    <w:uiPriority w:val="0"/>
    <w:pPr>
      <w:tabs>
        <w:tab w:val="left" w:pos="360"/>
      </w:tabs>
    </w:pPr>
    <w:rPr>
      <w:sz w:val="24"/>
      <w:szCs w:val="20"/>
    </w:rPr>
  </w:style>
  <w:style w:type="paragraph" w:customStyle="1" w:styleId="402">
    <w:name w:val="Body"/>
    <w:basedOn w:val="1"/>
    <w:qFormat/>
    <w:uiPriority w:val="0"/>
    <w:pPr>
      <w:widowControl/>
      <w:adjustRightInd/>
      <w:spacing w:before="120" w:after="120" w:line="240" w:lineRule="exact"/>
      <w:ind w:firstLine="200" w:firstLineChars="200"/>
      <w:jc w:val="left"/>
    </w:pPr>
    <w:rPr>
      <w:rFonts w:ascii="Arial" w:hAnsi="Arial"/>
      <w:kern w:val="0"/>
      <w:sz w:val="20"/>
      <w:szCs w:val="20"/>
      <w:lang w:eastAsia="en-US"/>
    </w:rPr>
  </w:style>
  <w:style w:type="paragraph" w:customStyle="1" w:styleId="403">
    <w:name w:val="数字标题5"/>
    <w:basedOn w:val="9"/>
    <w:next w:val="1"/>
    <w:qFormat/>
    <w:uiPriority w:val="0"/>
    <w:pPr>
      <w:numPr>
        <w:numId w:val="5"/>
      </w:numPr>
      <w:tabs>
        <w:tab w:val="left" w:pos="480"/>
        <w:tab w:val="left" w:pos="1080"/>
        <w:tab w:val="clear" w:pos="1008"/>
      </w:tabs>
    </w:pPr>
  </w:style>
  <w:style w:type="paragraph" w:customStyle="1" w:styleId="404">
    <w:name w:val="subhead 2"/>
    <w:qFormat/>
    <w:uiPriority w:val="0"/>
    <w:pPr>
      <w:spacing w:after="60" w:line="240" w:lineRule="exact"/>
    </w:pPr>
    <w:rPr>
      <w:rFonts w:ascii="Arial" w:hAnsi="Arial" w:eastAsia="宋体" w:cs="Times New Roman"/>
      <w:b/>
      <w:sz w:val="22"/>
      <w:lang w:val="en-US" w:eastAsia="en-US" w:bidi="ar-SA"/>
    </w:rPr>
  </w:style>
  <w:style w:type="paragraph" w:customStyle="1" w:styleId="405">
    <w:name w:val="公文正文"/>
    <w:basedOn w:val="1"/>
    <w:qFormat/>
    <w:uiPriority w:val="0"/>
    <w:pPr>
      <w:adjustRightInd/>
      <w:spacing w:before="156" w:line="360" w:lineRule="auto"/>
      <w:ind w:firstLine="360" w:firstLineChars="200"/>
    </w:pPr>
    <w:rPr>
      <w:rFonts w:ascii="仿宋_GB2312" w:eastAsia="仿宋_GB2312"/>
      <w:sz w:val="24"/>
    </w:rPr>
  </w:style>
  <w:style w:type="paragraph" w:customStyle="1" w:styleId="406">
    <w:name w:val="普通正文"/>
    <w:basedOn w:val="1"/>
    <w:qFormat/>
    <w:uiPriority w:val="0"/>
    <w:pPr>
      <w:tabs>
        <w:tab w:val="left" w:pos="2280"/>
      </w:tabs>
      <w:spacing w:before="120" w:after="120" w:line="360" w:lineRule="auto"/>
      <w:ind w:firstLine="480" w:firstLineChars="200"/>
      <w:jc w:val="left"/>
      <w:textAlignment w:val="baseline"/>
    </w:pPr>
    <w:rPr>
      <w:rFonts w:ascii="Arial" w:hAnsi="Arial"/>
      <w:kern w:val="0"/>
      <w:sz w:val="24"/>
    </w:rPr>
  </w:style>
  <w:style w:type="paragraph" w:customStyle="1" w:styleId="407">
    <w:name w:val="表格文字"/>
    <w:basedOn w:val="1"/>
    <w:next w:val="6"/>
    <w:qFormat/>
    <w:uiPriority w:val="0"/>
    <w:pPr>
      <w:adjustRightInd/>
      <w:ind w:firstLine="200" w:firstLineChars="200"/>
    </w:pPr>
    <w:rPr>
      <w:rFonts w:ascii="Arial" w:hAnsi="Arial"/>
      <w:spacing w:val="-5"/>
      <w:kern w:val="0"/>
      <w:sz w:val="24"/>
      <w:szCs w:val="20"/>
    </w:rPr>
  </w:style>
  <w:style w:type="paragraph" w:customStyle="1" w:styleId="408">
    <w:name w:val="0"/>
    <w:basedOn w:val="1"/>
    <w:qFormat/>
    <w:uiPriority w:val="0"/>
    <w:pPr>
      <w:widowControl/>
    </w:pPr>
    <w:rPr>
      <w:kern w:val="0"/>
      <w:sz w:val="24"/>
      <w:szCs w:val="20"/>
    </w:rPr>
  </w:style>
  <w:style w:type="paragraph" w:customStyle="1" w:styleId="409">
    <w:name w:val="Char1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10">
    <w:name w:val="b11_01b"/>
    <w:basedOn w:val="1"/>
    <w:next w:val="1"/>
    <w:link w:val="552"/>
    <w:qFormat/>
    <w:uiPriority w:val="0"/>
    <w:pPr>
      <w:widowControl/>
      <w:adjustRightInd/>
      <w:spacing w:before="100" w:beforeAutospacing="1" w:after="100" w:afterAutospacing="1" w:line="384" w:lineRule="auto"/>
      <w:jc w:val="left"/>
    </w:pPr>
    <w:rPr>
      <w:rFonts w:ascii="Verdana" w:hAnsi="Verdana"/>
      <w:b/>
      <w:bCs/>
      <w:color w:val="4A82CA"/>
      <w:kern w:val="0"/>
      <w:sz w:val="17"/>
      <w:szCs w:val="17"/>
    </w:rPr>
  </w:style>
  <w:style w:type="paragraph" w:customStyle="1" w:styleId="411">
    <w:name w:val="MM Topic 5"/>
    <w:basedOn w:val="9"/>
    <w:qFormat/>
    <w:uiPriority w:val="0"/>
    <w:pPr>
      <w:numPr>
        <w:numId w:val="4"/>
      </w:numPr>
      <w:tabs>
        <w:tab w:val="left" w:pos="840"/>
        <w:tab w:val="left" w:pos="2520"/>
        <w:tab w:val="clear" w:pos="1008"/>
      </w:tabs>
      <w:adjustRightInd/>
    </w:pPr>
  </w:style>
  <w:style w:type="paragraph" w:customStyle="1" w:styleId="412">
    <w:name w:val="样式 标题 3标题 3 Char第二层条h33Bold Headbh章标题1小标题level_3PIM 3..."/>
    <w:basedOn w:val="7"/>
    <w:qFormat/>
    <w:uiPriority w:val="0"/>
    <w:pPr>
      <w:numPr>
        <w:numId w:val="0"/>
      </w:numPr>
      <w:snapToGrid w:val="0"/>
      <w:spacing w:before="0" w:after="0" w:line="360" w:lineRule="auto"/>
    </w:pPr>
    <w:rPr>
      <w:rFonts w:ascii="黑体" w:hAnsi="宋体" w:eastAsia="黑体" w:cs="宋体"/>
      <w:b w:val="0"/>
      <w:bCs w:val="0"/>
      <w:color w:val="000000"/>
      <w:kern w:val="0"/>
      <w:sz w:val="28"/>
      <w:szCs w:val="20"/>
    </w:rPr>
  </w:style>
  <w:style w:type="paragraph" w:customStyle="1" w:styleId="413">
    <w:name w:val="方案正文"/>
    <w:basedOn w:val="1"/>
    <w:qFormat/>
    <w:uiPriority w:val="0"/>
    <w:pPr>
      <w:snapToGrid w:val="0"/>
      <w:spacing w:line="324" w:lineRule="auto"/>
      <w:ind w:firstLine="482" w:firstLineChars="200"/>
    </w:pPr>
    <w:rPr>
      <w:rFonts w:ascii="仿宋_GB2312" w:eastAsia="仿宋_GB2312"/>
      <w:b/>
      <w:color w:val="000000"/>
      <w:sz w:val="24"/>
      <w:szCs w:val="20"/>
    </w:rPr>
  </w:style>
  <w:style w:type="paragraph" w:customStyle="1" w:styleId="414">
    <w:name w:val="数字标题1"/>
    <w:basedOn w:val="4"/>
    <w:next w:val="1"/>
    <w:qFormat/>
    <w:uiPriority w:val="0"/>
    <w:pPr>
      <w:numPr>
        <w:numId w:val="5"/>
      </w:numPr>
      <w:tabs>
        <w:tab w:val="left" w:pos="480"/>
        <w:tab w:val="clear" w:pos="432"/>
      </w:tabs>
    </w:pPr>
  </w:style>
  <w:style w:type="paragraph" w:customStyle="1" w:styleId="415">
    <w:name w:val="Char1 Char Char Char6"/>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416">
    <w:name w:val="标书标题3"/>
    <w:basedOn w:val="7"/>
    <w:qFormat/>
    <w:uiPriority w:val="0"/>
    <w:pPr>
      <w:keepLines w:val="0"/>
      <w:widowControl/>
      <w:numPr>
        <w:numId w:val="0"/>
      </w:numPr>
      <w:snapToGrid w:val="0"/>
      <w:spacing w:before="120" w:after="60" w:line="300" w:lineRule="auto"/>
      <w:jc w:val="left"/>
    </w:pPr>
    <w:rPr>
      <w:rFonts w:ascii="Arial Narrow" w:hAnsi="Arial Narrow" w:eastAsia="仿宋_GB2312"/>
      <w:b w:val="0"/>
      <w:bCs w:val="0"/>
      <w:color w:val="000000"/>
      <w:kern w:val="0"/>
      <w:sz w:val="28"/>
    </w:rPr>
  </w:style>
  <w:style w:type="paragraph" w:customStyle="1" w:styleId="417">
    <w:name w:val="样式 仿宋_GB2312 三号 加粗 黑色 居中 行距: 1.5 倍行距"/>
    <w:basedOn w:val="1"/>
    <w:qFormat/>
    <w:uiPriority w:val="0"/>
    <w:pPr>
      <w:spacing w:line="360" w:lineRule="auto"/>
      <w:jc w:val="center"/>
    </w:pPr>
    <w:rPr>
      <w:rFonts w:ascii="仿宋_GB2312" w:eastAsia="仿宋_GB2312" w:cs="宋体"/>
      <w:b/>
      <w:bCs/>
      <w:color w:val="000000"/>
      <w:sz w:val="28"/>
      <w:szCs w:val="20"/>
    </w:rPr>
  </w:style>
  <w:style w:type="paragraph" w:customStyle="1" w:styleId="418">
    <w:name w:val="节标题"/>
    <w:basedOn w:val="1"/>
    <w:qFormat/>
    <w:uiPriority w:val="0"/>
    <w:pPr>
      <w:autoSpaceDE w:val="0"/>
      <w:autoSpaceDN w:val="0"/>
      <w:spacing w:line="289" w:lineRule="atLeast"/>
      <w:ind w:firstLine="200" w:firstLineChars="200"/>
      <w:jc w:val="center"/>
    </w:pPr>
    <w:rPr>
      <w:color w:val="000000"/>
      <w:kern w:val="0"/>
      <w:sz w:val="28"/>
      <w:szCs w:val="28"/>
    </w:rPr>
  </w:style>
  <w:style w:type="paragraph" w:customStyle="1" w:styleId="419">
    <w:name w:val="style25"/>
    <w:basedOn w:val="1"/>
    <w:qFormat/>
    <w:uiPriority w:val="0"/>
    <w:pPr>
      <w:widowControl/>
      <w:adjustRightInd/>
      <w:spacing w:before="100" w:beforeAutospacing="1" w:after="100" w:afterAutospacing="1"/>
      <w:ind w:firstLine="200" w:firstLineChars="200"/>
      <w:jc w:val="left"/>
    </w:pPr>
    <w:rPr>
      <w:rFonts w:ascii="宋体" w:hAnsi="宋体" w:cs="宋体"/>
      <w:color w:val="557AAF"/>
      <w:kern w:val="0"/>
      <w:sz w:val="18"/>
      <w:szCs w:val="18"/>
    </w:rPr>
  </w:style>
  <w:style w:type="paragraph" w:customStyle="1" w:styleId="420">
    <w:name w:val="表格文字（大）"/>
    <w:basedOn w:val="1"/>
    <w:qFormat/>
    <w:uiPriority w:val="0"/>
    <w:pPr>
      <w:adjustRightInd/>
      <w:spacing w:before="20" w:after="20"/>
      <w:ind w:firstLine="200" w:firstLineChars="200"/>
    </w:pPr>
    <w:rPr>
      <w:rFonts w:ascii="Century Gothic" w:hAnsi="Century Gothic"/>
      <w:sz w:val="24"/>
      <w:szCs w:val="20"/>
    </w:rPr>
  </w:style>
  <w:style w:type="paragraph" w:customStyle="1" w:styleId="421">
    <w:name w:val="目录4"/>
    <w:basedOn w:val="1"/>
    <w:qFormat/>
    <w:uiPriority w:val="0"/>
    <w:pPr>
      <w:tabs>
        <w:tab w:val="left" w:leader="dot" w:pos="7370"/>
      </w:tabs>
      <w:autoSpaceDE w:val="0"/>
      <w:autoSpaceDN w:val="0"/>
      <w:spacing w:line="317" w:lineRule="atLeast"/>
      <w:ind w:firstLine="629" w:firstLineChars="200"/>
    </w:pPr>
    <w:rPr>
      <w:color w:val="000000"/>
      <w:kern w:val="0"/>
      <w:szCs w:val="21"/>
    </w:rPr>
  </w:style>
  <w:style w:type="paragraph" w:customStyle="1" w:styleId="422">
    <w:name w:val="MM Topic 1"/>
    <w:basedOn w:val="4"/>
    <w:qFormat/>
    <w:uiPriority w:val="0"/>
    <w:pPr>
      <w:numPr>
        <w:numId w:val="0"/>
      </w:numPr>
      <w:tabs>
        <w:tab w:val="left" w:pos="840"/>
        <w:tab w:val="clear" w:pos="432"/>
      </w:tabs>
      <w:adjustRightInd/>
      <w:ind w:left="840" w:hanging="420"/>
    </w:pPr>
  </w:style>
  <w:style w:type="paragraph" w:customStyle="1" w:styleId="423">
    <w:name w:val="Char Char Char Char Char Char Char Char1"/>
    <w:basedOn w:val="1"/>
    <w:qFormat/>
    <w:uiPriority w:val="0"/>
    <w:pPr>
      <w:tabs>
        <w:tab w:val="left" w:pos="360"/>
      </w:tabs>
    </w:pPr>
    <w:rPr>
      <w:sz w:val="24"/>
      <w:szCs w:val="20"/>
    </w:rPr>
  </w:style>
  <w:style w:type="paragraph" w:customStyle="1" w:styleId="424">
    <w:name w:val="正文格式"/>
    <w:basedOn w:val="1"/>
    <w:qFormat/>
    <w:uiPriority w:val="0"/>
    <w:pPr>
      <w:widowControl/>
      <w:autoSpaceDE w:val="0"/>
      <w:autoSpaceDN w:val="0"/>
      <w:snapToGrid w:val="0"/>
      <w:spacing w:line="360" w:lineRule="atLeast"/>
      <w:ind w:firstLine="200" w:firstLineChars="200"/>
      <w:textAlignment w:val="baseline"/>
    </w:pPr>
    <w:rPr>
      <w:kern w:val="0"/>
      <w:sz w:val="24"/>
      <w:szCs w:val="20"/>
    </w:rPr>
  </w:style>
  <w:style w:type="paragraph" w:customStyle="1" w:styleId="425">
    <w:name w:val="Char3 Char Char Char1"/>
    <w:basedOn w:val="1"/>
    <w:qFormat/>
    <w:uiPriority w:val="0"/>
    <w:pPr>
      <w:widowControl/>
      <w:adjustRightInd/>
      <w:spacing w:after="160" w:line="240" w:lineRule="exact"/>
      <w:jc w:val="left"/>
    </w:pPr>
    <w:rPr>
      <w:szCs w:val="20"/>
    </w:rPr>
  </w:style>
  <w:style w:type="paragraph" w:customStyle="1" w:styleId="426">
    <w:name w:val="Char Char12"/>
    <w:basedOn w:val="1"/>
    <w:qFormat/>
    <w:uiPriority w:val="0"/>
    <w:pPr>
      <w:widowControl/>
      <w:spacing w:after="160" w:line="240" w:lineRule="exact"/>
      <w:jc w:val="left"/>
    </w:pPr>
    <w:rPr>
      <w:rFonts w:eastAsia="仿宋_GB2312"/>
      <w:sz w:val="28"/>
    </w:rPr>
  </w:style>
  <w:style w:type="paragraph" w:customStyle="1" w:styleId="427">
    <w:name w:val="深色列表 - 强调文字颜色 51"/>
    <w:basedOn w:val="1"/>
    <w:qFormat/>
    <w:uiPriority w:val="0"/>
    <w:pPr>
      <w:adjustRightInd/>
      <w:spacing w:line="360" w:lineRule="auto"/>
      <w:ind w:firstLine="200" w:firstLineChars="200"/>
    </w:pPr>
    <w:rPr>
      <w:rFonts w:eastAsia="楷体_GB2312" w:cs="Lucida Sans"/>
      <w:sz w:val="24"/>
    </w:rPr>
  </w:style>
  <w:style w:type="paragraph" w:customStyle="1" w:styleId="428">
    <w:name w:val="说明"/>
    <w:basedOn w:val="1"/>
    <w:qFormat/>
    <w:uiPriority w:val="0"/>
    <w:pPr>
      <w:autoSpaceDE w:val="0"/>
      <w:autoSpaceDN w:val="0"/>
      <w:spacing w:line="440" w:lineRule="exact"/>
      <w:ind w:firstLine="200" w:firstLineChars="200"/>
    </w:pPr>
    <w:rPr>
      <w:rFonts w:ascii="宋体"/>
      <w:b/>
      <w:bCs/>
      <w:i/>
      <w:iCs/>
      <w:color w:val="0000FF"/>
      <w:kern w:val="0"/>
      <w:sz w:val="24"/>
    </w:rPr>
  </w:style>
  <w:style w:type="paragraph" w:customStyle="1" w:styleId="429">
    <w:name w:val="正文文本 21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430">
    <w:name w:val="单元格左对齐"/>
    <w:basedOn w:val="1"/>
    <w:qFormat/>
    <w:uiPriority w:val="0"/>
    <w:pPr>
      <w:adjustRightInd/>
      <w:spacing w:line="360" w:lineRule="auto"/>
    </w:pPr>
    <w:rPr>
      <w:sz w:val="24"/>
    </w:rPr>
  </w:style>
  <w:style w:type="paragraph" w:customStyle="1" w:styleId="431">
    <w:name w:val="Char11"/>
    <w:basedOn w:val="1"/>
    <w:qFormat/>
    <w:uiPriority w:val="0"/>
    <w:pPr>
      <w:tabs>
        <w:tab w:val="left" w:pos="432"/>
      </w:tabs>
      <w:adjustRightInd/>
      <w:spacing w:before="156" w:beforeLines="50" w:after="156" w:afterLines="50"/>
      <w:ind w:left="432" w:hanging="432" w:firstLineChars="200"/>
    </w:pPr>
    <w:rPr>
      <w:sz w:val="24"/>
    </w:rPr>
  </w:style>
  <w:style w:type="paragraph" w:customStyle="1" w:styleId="432">
    <w:name w:val="xl3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character" w:customStyle="1" w:styleId="433">
    <w:name w:val="正文文本 Char"/>
    <w:qFormat/>
    <w:uiPriority w:val="0"/>
    <w:rPr>
      <w:rFonts w:eastAsia="宋体"/>
      <w:kern w:val="2"/>
      <w:sz w:val="24"/>
      <w:szCs w:val="24"/>
      <w:lang w:val="en-US" w:eastAsia="zh-CN" w:bidi="ar-SA"/>
    </w:rPr>
  </w:style>
  <w:style w:type="character" w:customStyle="1" w:styleId="434">
    <w:name w:val="myp1111"/>
    <w:qFormat/>
    <w:uiPriority w:val="0"/>
    <w:rPr>
      <w:rFonts w:hint="default" w:ascii="ˎ̥" w:hAnsi="ˎ̥"/>
      <w:color w:val="000000"/>
      <w:sz w:val="20"/>
      <w:szCs w:val="20"/>
      <w:u w:val="none"/>
    </w:rPr>
  </w:style>
  <w:style w:type="character" w:customStyle="1" w:styleId="435">
    <w:name w:val="mdeck"/>
    <w:qFormat/>
    <w:uiPriority w:val="0"/>
    <w:rPr>
      <w:rFonts w:ascii="仿宋_GB2312" w:eastAsia="微软雅黑"/>
      <w:b/>
      <w:kern w:val="2"/>
      <w:sz w:val="32"/>
      <w:szCs w:val="32"/>
      <w:lang w:val="en-US" w:eastAsia="zh-CN" w:bidi="ar-SA"/>
    </w:rPr>
  </w:style>
  <w:style w:type="character" w:customStyle="1" w:styleId="436">
    <w:name w:val="签名 字符"/>
    <w:link w:val="43"/>
    <w:qFormat/>
    <w:uiPriority w:val="0"/>
    <w:rPr>
      <w:rFonts w:eastAsia="仿宋_GB2312"/>
      <w:sz w:val="24"/>
    </w:rPr>
  </w:style>
  <w:style w:type="character" w:customStyle="1" w:styleId="437">
    <w:name w:val="tw4winMark"/>
    <w:qFormat/>
    <w:uiPriority w:val="0"/>
    <w:rPr>
      <w:rFonts w:ascii="Courier New" w:hAnsi="Courier New" w:cs="Courier New"/>
      <w:vanish/>
      <w:color w:val="800080"/>
      <w:sz w:val="24"/>
      <w:szCs w:val="24"/>
      <w:vertAlign w:val="subscript"/>
    </w:rPr>
  </w:style>
  <w:style w:type="character" w:customStyle="1" w:styleId="438">
    <w:name w:val="Char Char9"/>
    <w:qFormat/>
    <w:uiPriority w:val="0"/>
    <w:rPr>
      <w:rFonts w:ascii="Times New Roman" w:hAnsi="Times New Roman" w:eastAsia="宋体" w:cs="Times New Roman"/>
      <w:b/>
      <w:bCs/>
      <w:kern w:val="2"/>
      <w:sz w:val="32"/>
      <w:szCs w:val="32"/>
      <w:lang w:val="en-US" w:eastAsia="zh-CN" w:bidi="ar-SA"/>
    </w:rPr>
  </w:style>
  <w:style w:type="character" w:customStyle="1" w:styleId="439">
    <w:name w:val="Balloon Text Char"/>
    <w:semiHidden/>
    <w:qFormat/>
    <w:locked/>
    <w:uiPriority w:val="0"/>
    <w:rPr>
      <w:rFonts w:eastAsia="宋体"/>
      <w:kern w:val="2"/>
      <w:sz w:val="18"/>
      <w:szCs w:val="18"/>
      <w:lang w:val="en-US" w:eastAsia="zh-CN" w:bidi="ar-SA"/>
    </w:rPr>
  </w:style>
  <w:style w:type="character" w:customStyle="1" w:styleId="440">
    <w:name w:val="正文非缩进 Char"/>
    <w:qFormat/>
    <w:uiPriority w:val="0"/>
    <w:rPr>
      <w:rFonts w:ascii="宋体" w:eastAsia="宋体"/>
      <w:snapToGrid w:val="0"/>
      <w:color w:val="000000"/>
      <w:kern w:val="28"/>
      <w:sz w:val="28"/>
      <w:lang w:val="en-US" w:eastAsia="zh-CN" w:bidi="ar-SA"/>
    </w:rPr>
  </w:style>
  <w:style w:type="character" w:customStyle="1" w:styleId="441">
    <w:name w:val="此正文 Char"/>
    <w:link w:val="356"/>
    <w:qFormat/>
    <w:uiPriority w:val="0"/>
    <w:rPr>
      <w:kern w:val="2"/>
      <w:sz w:val="24"/>
      <w:szCs w:val="24"/>
    </w:rPr>
  </w:style>
  <w:style w:type="character" w:customStyle="1" w:styleId="442">
    <w:name w:val="Ò³Ã¼ Char Char"/>
    <w:qFormat/>
    <w:uiPriority w:val="0"/>
    <w:rPr>
      <w:rFonts w:eastAsia="宋体"/>
      <w:kern w:val="2"/>
      <w:sz w:val="18"/>
      <w:lang w:val="en-US" w:eastAsia="zh-CN" w:bidi="ar-SA"/>
    </w:rPr>
  </w:style>
  <w:style w:type="character" w:customStyle="1" w:styleId="443">
    <w:name w:val="style91"/>
    <w:qFormat/>
    <w:uiPriority w:val="0"/>
    <w:rPr>
      <w:color w:val="333333"/>
    </w:rPr>
  </w:style>
  <w:style w:type="character" w:customStyle="1" w:styleId="444">
    <w:name w:val="标书1 Char"/>
    <w:qFormat/>
    <w:uiPriority w:val="0"/>
    <w:rPr>
      <w:rFonts w:eastAsia="宋体"/>
      <w:b/>
      <w:bCs/>
      <w:kern w:val="44"/>
      <w:sz w:val="44"/>
      <w:szCs w:val="44"/>
      <w:lang w:val="en-US" w:eastAsia="zh-CN" w:bidi="ar-SA"/>
    </w:rPr>
  </w:style>
  <w:style w:type="character" w:customStyle="1" w:styleId="445">
    <w:name w:val="ca-131"/>
    <w:qFormat/>
    <w:uiPriority w:val="0"/>
    <w:rPr>
      <w:rFonts w:hint="eastAsia" w:ascii="仿宋_GB2312" w:eastAsia="仿宋_GB2312"/>
      <w:b/>
      <w:bCs/>
      <w:color w:val="000000"/>
      <w:spacing w:val="-20"/>
      <w:sz w:val="24"/>
      <w:szCs w:val="24"/>
    </w:rPr>
  </w:style>
  <w:style w:type="character" w:customStyle="1" w:styleId="446">
    <w:name w:val="标书正文格式 Char"/>
    <w:qFormat/>
    <w:uiPriority w:val="0"/>
    <w:rPr>
      <w:rFonts w:eastAsia="楷体_GB2312"/>
      <w:kern w:val="2"/>
      <w:sz w:val="24"/>
      <w:szCs w:val="24"/>
      <w:lang w:bidi="ar-SA"/>
    </w:rPr>
  </w:style>
  <w:style w:type="character" w:customStyle="1" w:styleId="447">
    <w:name w:val="Char Char6"/>
    <w:qFormat/>
    <w:uiPriority w:val="0"/>
    <w:rPr>
      <w:rFonts w:eastAsia="宋体"/>
      <w:kern w:val="2"/>
      <w:sz w:val="21"/>
      <w:szCs w:val="24"/>
      <w:lang w:val="en-US" w:eastAsia="zh-CN" w:bidi="ar-SA"/>
    </w:rPr>
  </w:style>
  <w:style w:type="character" w:customStyle="1" w:styleId="448">
    <w:name w:val="正文2 Char Char"/>
    <w:link w:val="395"/>
    <w:qFormat/>
    <w:uiPriority w:val="0"/>
    <w:rPr>
      <w:rFonts w:eastAsia="宋体"/>
      <w:kern w:val="2"/>
      <w:sz w:val="24"/>
      <w:lang w:val="en-US" w:eastAsia="zh-CN" w:bidi="ar-SA"/>
    </w:rPr>
  </w:style>
  <w:style w:type="character" w:customStyle="1" w:styleId="449">
    <w:name w:val="content"/>
    <w:qFormat/>
    <w:uiPriority w:val="0"/>
  </w:style>
  <w:style w:type="character" w:customStyle="1" w:styleId="450">
    <w:name w:val="正文文本 2 Char"/>
    <w:qFormat/>
    <w:uiPriority w:val="0"/>
    <w:rPr>
      <w:rFonts w:eastAsia="宋体"/>
      <w:kern w:val="2"/>
      <w:sz w:val="21"/>
      <w:szCs w:val="24"/>
      <w:lang w:val="en-US" w:eastAsia="zh-CN" w:bidi="ar-SA"/>
    </w:rPr>
  </w:style>
  <w:style w:type="character" w:customStyle="1" w:styleId="451">
    <w:name w:val="Heading 2 Hidden Char"/>
    <w:qFormat/>
    <w:uiPriority w:val="0"/>
    <w:rPr>
      <w:rFonts w:ascii="仿宋_GB2312" w:eastAsia="仿宋_GB2312"/>
      <w:b/>
      <w:bCs/>
      <w:kern w:val="2"/>
      <w:sz w:val="24"/>
      <w:szCs w:val="24"/>
      <w:lang w:val="zh-CN" w:eastAsia="zh-CN" w:bidi="ar-SA"/>
    </w:rPr>
  </w:style>
  <w:style w:type="character" w:customStyle="1" w:styleId="452">
    <w:name w:val="首行缩进 Char"/>
    <w:qFormat/>
    <w:uiPriority w:val="0"/>
    <w:rPr>
      <w:rFonts w:ascii="宋体" w:eastAsia="宋体"/>
      <w:kern w:val="2"/>
      <w:sz w:val="24"/>
      <w:lang w:val="en-US" w:eastAsia="zh-CN" w:bidi="ar-SA"/>
    </w:rPr>
  </w:style>
  <w:style w:type="character" w:customStyle="1" w:styleId="453">
    <w:name w:val="bod1"/>
    <w:qFormat/>
    <w:uiPriority w:val="0"/>
    <w:rPr>
      <w:rFonts w:ascii="MS Sans Serif" w:hAnsi="MS Sans Serif" w:eastAsia="微软雅黑" w:cs="Times New Roman"/>
      <w:b/>
      <w:color w:val="000000"/>
      <w:kern w:val="2"/>
      <w:sz w:val="20"/>
      <w:szCs w:val="20"/>
      <w:lang w:val="en-US" w:eastAsia="zh-CN" w:bidi="ar-SA"/>
    </w:rPr>
  </w:style>
  <w:style w:type="character" w:customStyle="1" w:styleId="454">
    <w:name w:val="普通文字 Char Char1"/>
    <w:qFormat/>
    <w:uiPriority w:val="0"/>
    <w:rPr>
      <w:rFonts w:ascii="宋体" w:hAnsi="Courier New"/>
      <w:kern w:val="2"/>
      <w:sz w:val="21"/>
    </w:rPr>
  </w:style>
  <w:style w:type="character" w:customStyle="1" w:styleId="455">
    <w:name w:val="Footer-Even Char"/>
    <w:qFormat/>
    <w:uiPriority w:val="0"/>
    <w:rPr>
      <w:rFonts w:eastAsia="宋体"/>
      <w:kern w:val="2"/>
      <w:sz w:val="18"/>
      <w:lang w:val="en-US" w:eastAsia="zh-CN" w:bidi="ar-SA"/>
    </w:rPr>
  </w:style>
  <w:style w:type="character" w:customStyle="1" w:styleId="456">
    <w:name w:val="dandyren_title1"/>
    <w:qFormat/>
    <w:uiPriority w:val="0"/>
    <w:rPr>
      <w:b/>
      <w:bCs/>
      <w:color w:val="FF6633"/>
      <w:sz w:val="18"/>
      <w:szCs w:val="18"/>
    </w:rPr>
  </w:style>
  <w:style w:type="character" w:customStyle="1" w:styleId="457">
    <w:name w:val="标题 3 Char2"/>
    <w:qFormat/>
    <w:uiPriority w:val="0"/>
    <w:rPr>
      <w:rFonts w:eastAsia="宋体"/>
      <w:b/>
      <w:bCs/>
      <w:kern w:val="2"/>
      <w:sz w:val="32"/>
      <w:szCs w:val="32"/>
      <w:lang w:val="en-US" w:eastAsia="zh-CN" w:bidi="ar-SA"/>
    </w:rPr>
  </w:style>
  <w:style w:type="character" w:customStyle="1" w:styleId="458">
    <w:name w:val="gray6"/>
    <w:basedOn w:val="65"/>
    <w:qFormat/>
    <w:uiPriority w:val="0"/>
  </w:style>
  <w:style w:type="character" w:customStyle="1" w:styleId="459">
    <w:name w:val="标准正文格式 Char"/>
    <w:qFormat/>
    <w:uiPriority w:val="0"/>
    <w:rPr>
      <w:rFonts w:ascii="宋体" w:eastAsia="仿宋_GB2312" w:cs="宋体"/>
      <w:color w:val="000000"/>
      <w:sz w:val="24"/>
      <w:lang w:val="en-US" w:eastAsia="zh-CN" w:bidi="ar-SA"/>
    </w:rPr>
  </w:style>
  <w:style w:type="character" w:customStyle="1" w:styleId="460">
    <w:name w:val="Char Char3"/>
    <w:qFormat/>
    <w:uiPriority w:val="0"/>
    <w:rPr>
      <w:rFonts w:eastAsia="宋体"/>
      <w:kern w:val="2"/>
      <w:sz w:val="21"/>
      <w:szCs w:val="24"/>
      <w:lang w:val="en-US" w:eastAsia="zh-CN" w:bidi="ar-SA"/>
    </w:rPr>
  </w:style>
  <w:style w:type="character" w:customStyle="1" w:styleId="461">
    <w:name w:val="px14"/>
    <w:qFormat/>
    <w:uiPriority w:val="0"/>
    <w:rPr>
      <w:rFonts w:ascii="仿宋_GB2312" w:eastAsia="微软雅黑" w:cs="Times New Roman"/>
      <w:b/>
      <w:kern w:val="2"/>
      <w:sz w:val="32"/>
      <w:szCs w:val="32"/>
      <w:lang w:val="en-US" w:eastAsia="zh-CN" w:bidi="ar-SA"/>
    </w:rPr>
  </w:style>
  <w:style w:type="character" w:customStyle="1" w:styleId="462">
    <w:name w:val="txt"/>
    <w:qFormat/>
    <w:uiPriority w:val="0"/>
    <w:rPr>
      <w:rFonts w:ascii="仿宋_GB2312" w:eastAsia="微软雅黑"/>
      <w:b/>
      <w:kern w:val="2"/>
      <w:sz w:val="32"/>
      <w:szCs w:val="32"/>
      <w:lang w:val="en-US" w:eastAsia="zh-CN" w:bidi="ar-SA"/>
    </w:rPr>
  </w:style>
  <w:style w:type="character" w:customStyle="1" w:styleId="463">
    <w:name w:val="仿宋正文 Char"/>
    <w:link w:val="340"/>
    <w:qFormat/>
    <w:uiPriority w:val="0"/>
    <w:rPr>
      <w:rFonts w:ascii="仿宋_GB2312" w:eastAsia="仿宋_GB2312"/>
      <w:kern w:val="2"/>
      <w:sz w:val="24"/>
      <w:lang w:val="en-US" w:eastAsia="zh-CN" w:bidi="ar-SA"/>
    </w:rPr>
  </w:style>
  <w:style w:type="character" w:customStyle="1" w:styleId="464">
    <w:name w:val="Comment Text Char"/>
    <w:semiHidden/>
    <w:qFormat/>
    <w:locked/>
    <w:uiPriority w:val="0"/>
    <w:rPr>
      <w:rFonts w:ascii="宋体" w:hAnsi="宋体" w:eastAsia="宋体"/>
      <w:kern w:val="2"/>
      <w:sz w:val="24"/>
      <w:lang w:val="en-US" w:eastAsia="zh-CN" w:bidi="ar-SA"/>
    </w:rPr>
  </w:style>
  <w:style w:type="character" w:customStyle="1" w:styleId="465">
    <w:name w:val="tw4winExternal"/>
    <w:qFormat/>
    <w:uiPriority w:val="0"/>
    <w:rPr>
      <w:rFonts w:ascii="Courier New" w:hAnsi="Courier New" w:cs="Courier New"/>
      <w:color w:val="808080"/>
    </w:rPr>
  </w:style>
  <w:style w:type="character" w:customStyle="1" w:styleId="466">
    <w:name w:val="Char Char10"/>
    <w:semiHidden/>
    <w:qFormat/>
    <w:uiPriority w:val="0"/>
    <w:rPr>
      <w:rFonts w:ascii="宋体" w:hAnsi="宋体"/>
      <w:kern w:val="2"/>
      <w:sz w:val="21"/>
      <w:szCs w:val="24"/>
    </w:rPr>
  </w:style>
  <w:style w:type="character" w:customStyle="1" w:styleId="467">
    <w:name w:val="Bold"/>
    <w:qFormat/>
    <w:uiPriority w:val="0"/>
    <w:rPr>
      <w:rFonts w:ascii="Arial" w:hAnsi="Arial" w:eastAsia="黑体" w:cs="Times New Roman"/>
      <w:b/>
      <w:kern w:val="2"/>
      <w:sz w:val="32"/>
      <w:szCs w:val="32"/>
      <w:lang w:val="en-US" w:eastAsia="zh-CN" w:bidi="ar-SA"/>
    </w:rPr>
  </w:style>
  <w:style w:type="character" w:customStyle="1" w:styleId="468">
    <w:name w:val="Font Style82"/>
    <w:qFormat/>
    <w:uiPriority w:val="99"/>
    <w:rPr>
      <w:rFonts w:ascii="宋体" w:eastAsia="宋体" w:cs="宋体"/>
      <w:color w:val="000000"/>
      <w:sz w:val="14"/>
      <w:szCs w:val="14"/>
    </w:rPr>
  </w:style>
  <w:style w:type="character" w:customStyle="1" w:styleId="469">
    <w:name w:val="标题 2 Char"/>
    <w:qFormat/>
    <w:uiPriority w:val="0"/>
    <w:rPr>
      <w:rFonts w:ascii="Arial" w:hAnsi="Arial" w:eastAsia="黑体"/>
      <w:b/>
      <w:kern w:val="2"/>
      <w:sz w:val="32"/>
      <w:lang w:val="en-US" w:eastAsia="zh-CN"/>
    </w:rPr>
  </w:style>
  <w:style w:type="character" w:customStyle="1" w:styleId="470">
    <w:name w:val="h3 Char"/>
    <w:qFormat/>
    <w:uiPriority w:val="0"/>
    <w:rPr>
      <w:rFonts w:eastAsia="宋体"/>
      <w:b/>
      <w:kern w:val="2"/>
      <w:sz w:val="32"/>
      <w:lang w:val="en-US" w:eastAsia="zh-CN" w:bidi="ar-SA"/>
    </w:rPr>
  </w:style>
  <w:style w:type="character" w:customStyle="1" w:styleId="471">
    <w:name w:val="页眉 Char1"/>
    <w:qFormat/>
    <w:uiPriority w:val="0"/>
    <w:rPr>
      <w:rFonts w:eastAsia="宋体"/>
      <w:kern w:val="2"/>
      <w:sz w:val="18"/>
      <w:szCs w:val="18"/>
      <w:lang w:val="en-US" w:eastAsia="zh-CN" w:bidi="ar-SA"/>
    </w:rPr>
  </w:style>
  <w:style w:type="character" w:customStyle="1" w:styleId="472">
    <w:name w:val="标题 8 字符"/>
    <w:link w:val="12"/>
    <w:qFormat/>
    <w:uiPriority w:val="0"/>
    <w:rPr>
      <w:rFonts w:ascii="Arial" w:hAnsi="Arial" w:eastAsia="黑体"/>
      <w:kern w:val="2"/>
      <w:sz w:val="24"/>
      <w:szCs w:val="24"/>
    </w:rPr>
  </w:style>
  <w:style w:type="character" w:customStyle="1" w:styleId="473">
    <w:name w:val="冯广丽 Char"/>
    <w:link w:val="236"/>
    <w:qFormat/>
    <w:uiPriority w:val="0"/>
    <w:rPr>
      <w:rFonts w:ascii="宋体" w:hAnsi="宋体"/>
      <w:kern w:val="2"/>
      <w:sz w:val="24"/>
      <w:szCs w:val="22"/>
    </w:rPr>
  </w:style>
  <w:style w:type="character" w:customStyle="1" w:styleId="474">
    <w:name w:val="脚注文本 字符"/>
    <w:link w:val="51"/>
    <w:qFormat/>
    <w:uiPriority w:val="0"/>
    <w:rPr>
      <w:color w:val="0000FF"/>
      <w:sz w:val="21"/>
    </w:rPr>
  </w:style>
  <w:style w:type="character" w:customStyle="1" w:styleId="475">
    <w:name w:val="font12gray1"/>
    <w:qFormat/>
    <w:uiPriority w:val="0"/>
    <w:rPr>
      <w:rFonts w:ascii="仿宋_GB2312" w:eastAsia="微软雅黑"/>
      <w:b/>
      <w:spacing w:val="300"/>
      <w:kern w:val="2"/>
      <w:sz w:val="18"/>
      <w:szCs w:val="18"/>
      <w:lang w:val="en-US" w:eastAsia="zh-CN" w:bidi="ar-SA"/>
    </w:rPr>
  </w:style>
  <w:style w:type="character" w:customStyle="1" w:styleId="476">
    <w:name w:val="正文文本缩进 字符"/>
    <w:link w:val="3"/>
    <w:qFormat/>
    <w:uiPriority w:val="0"/>
    <w:rPr>
      <w:rFonts w:ascii="宋体" w:hAnsi="宋体"/>
      <w:kern w:val="2"/>
      <w:sz w:val="24"/>
      <w:szCs w:val="24"/>
    </w:rPr>
  </w:style>
  <w:style w:type="character" w:customStyle="1" w:styleId="477">
    <w:name w:val="方案正文 Char"/>
    <w:qFormat/>
    <w:uiPriority w:val="0"/>
    <w:rPr>
      <w:rFonts w:ascii="仿宋_GB2312" w:eastAsia="仿宋_GB2312"/>
      <w:b/>
      <w:color w:val="000000"/>
      <w:kern w:val="2"/>
      <w:sz w:val="24"/>
      <w:lang w:val="en-US" w:eastAsia="zh-CN" w:bidi="ar-SA"/>
    </w:rPr>
  </w:style>
  <w:style w:type="character" w:customStyle="1" w:styleId="478">
    <w:name w:val="Item List Char"/>
    <w:link w:val="263"/>
    <w:qFormat/>
    <w:uiPriority w:val="0"/>
    <w:rPr>
      <w:rFonts w:ascii="Arial"/>
      <w:bCs/>
      <w:sz w:val="21"/>
      <w:szCs w:val="21"/>
      <w:lang w:val="en-US" w:eastAsia="zh-CN" w:bidi="ar-SA"/>
    </w:rPr>
  </w:style>
  <w:style w:type="character" w:customStyle="1" w:styleId="479">
    <w:name w:val="Normal Indent Char Char"/>
    <w:qFormat/>
    <w:uiPriority w:val="0"/>
    <w:rPr>
      <w:rFonts w:eastAsia="宋体"/>
      <w:kern w:val="2"/>
      <w:sz w:val="21"/>
      <w:lang w:val="en-US" w:eastAsia="zh-CN" w:bidi="ar-SA"/>
    </w:rPr>
  </w:style>
  <w:style w:type="character" w:customStyle="1" w:styleId="480">
    <w:name w:val="t21"/>
    <w:qFormat/>
    <w:uiPriority w:val="0"/>
    <w:rPr>
      <w:rFonts w:ascii="仿宋_GB2312" w:eastAsia="微软雅黑"/>
      <w:b/>
      <w:kern w:val="2"/>
      <w:sz w:val="23"/>
      <w:szCs w:val="23"/>
      <w:lang w:val="en-US" w:eastAsia="zh-CN" w:bidi="ar-SA"/>
    </w:rPr>
  </w:style>
  <w:style w:type="character" w:customStyle="1" w:styleId="481">
    <w:name w:val="Char Char121"/>
    <w:qFormat/>
    <w:uiPriority w:val="0"/>
    <w:rPr>
      <w:rFonts w:ascii="仿宋_GB2312" w:eastAsia="仿宋_GB2312"/>
      <w:b/>
      <w:bCs/>
      <w:kern w:val="2"/>
      <w:sz w:val="24"/>
      <w:szCs w:val="24"/>
      <w:lang w:val="zh-CN" w:eastAsia="zh-CN" w:bidi="ar-SA"/>
    </w:rPr>
  </w:style>
  <w:style w:type="character" w:customStyle="1" w:styleId="482">
    <w:name w:val="标题 7 字符"/>
    <w:link w:val="11"/>
    <w:qFormat/>
    <w:uiPriority w:val="0"/>
    <w:rPr>
      <w:b/>
      <w:bCs/>
      <w:kern w:val="2"/>
      <w:sz w:val="24"/>
      <w:szCs w:val="24"/>
    </w:rPr>
  </w:style>
  <w:style w:type="character" w:customStyle="1" w:styleId="483">
    <w:name w:val="称呼 字符"/>
    <w:link w:val="22"/>
    <w:qFormat/>
    <w:uiPriority w:val="0"/>
    <w:rPr>
      <w:rFonts w:ascii="仿宋_GB2312" w:eastAsia="仿宋_GB2312"/>
      <w:kern w:val="2"/>
      <w:sz w:val="28"/>
    </w:rPr>
  </w:style>
  <w:style w:type="character" w:customStyle="1" w:styleId="484">
    <w:name w:val="正文 项目 Char"/>
    <w:qFormat/>
    <w:uiPriority w:val="0"/>
    <w:rPr>
      <w:rFonts w:ascii="仿宋_GB2312" w:hAnsi="仿宋_GB2312" w:eastAsia="仿宋_GB2312"/>
      <w:kern w:val="2"/>
      <w:sz w:val="24"/>
      <w:lang w:bidi="ar-SA"/>
    </w:rPr>
  </w:style>
  <w:style w:type="character" w:customStyle="1" w:styleId="485">
    <w:name w:val="普通文字 Char1"/>
    <w:qFormat/>
    <w:uiPriority w:val="0"/>
    <w:rPr>
      <w:rFonts w:ascii="宋体" w:hAnsi="Courier New" w:eastAsia="宋体"/>
      <w:kern w:val="2"/>
      <w:sz w:val="21"/>
      <w:lang w:val="en-US" w:eastAsia="zh-CN"/>
    </w:rPr>
  </w:style>
  <w:style w:type="character" w:customStyle="1" w:styleId="486">
    <w:name w:val="正文1 Char1"/>
    <w:qFormat/>
    <w:uiPriority w:val="0"/>
    <w:rPr>
      <w:rFonts w:ascii="仿宋_GB2312" w:hAnsi="Courier New" w:eastAsia="仿宋_GB2312"/>
      <w:kern w:val="28"/>
      <w:sz w:val="24"/>
      <w:szCs w:val="24"/>
    </w:rPr>
  </w:style>
  <w:style w:type="character" w:customStyle="1" w:styleId="487">
    <w:name w:val="hei16b1"/>
    <w:qFormat/>
    <w:uiPriority w:val="0"/>
    <w:rPr>
      <w:rFonts w:hint="default" w:ascii="Arial" w:hAnsi="Arial" w:cs="Arial"/>
      <w:b/>
      <w:bCs/>
      <w:color w:val="000000"/>
      <w:sz w:val="24"/>
      <w:szCs w:val="24"/>
    </w:rPr>
  </w:style>
  <w:style w:type="character" w:customStyle="1" w:styleId="488">
    <w:name w:val="c7 style3"/>
    <w:qFormat/>
    <w:uiPriority w:val="0"/>
  </w:style>
  <w:style w:type="character" w:customStyle="1" w:styleId="489">
    <w:name w:val="副标题 字符"/>
    <w:link w:val="48"/>
    <w:qFormat/>
    <w:uiPriority w:val="0"/>
    <w:rPr>
      <w:rFonts w:ascii="Arial" w:hAnsi="Arial" w:eastAsia="隶书"/>
      <w:b/>
      <w:bCs/>
      <w:kern w:val="28"/>
      <w:sz w:val="44"/>
      <w:szCs w:val="32"/>
      <w:lang w:val="en-US" w:eastAsia="zh-CN" w:bidi="ar-SA"/>
    </w:rPr>
  </w:style>
  <w:style w:type="character" w:customStyle="1" w:styleId="490">
    <w:name w:val="纯文本 字符"/>
    <w:link w:val="35"/>
    <w:qFormat/>
    <w:uiPriority w:val="0"/>
    <w:rPr>
      <w:rFonts w:ascii="宋体" w:hAnsi="Courier New" w:eastAsia="宋体" w:cs="Arial"/>
      <w:snapToGrid w:val="0"/>
      <w:kern w:val="2"/>
      <w:sz w:val="21"/>
      <w:szCs w:val="21"/>
      <w:lang w:val="en-US" w:eastAsia="zh-CN" w:bidi="ar-SA"/>
    </w:rPr>
  </w:style>
  <w:style w:type="character" w:customStyle="1" w:styleId="491">
    <w:name w:val="表正文 Char1"/>
    <w:qFormat/>
    <w:uiPriority w:val="0"/>
    <w:rPr>
      <w:rFonts w:ascii="宋体" w:eastAsia="宋体"/>
      <w:snapToGrid w:val="0"/>
      <w:color w:val="000000"/>
      <w:kern w:val="28"/>
      <w:sz w:val="28"/>
    </w:rPr>
  </w:style>
  <w:style w:type="character" w:customStyle="1" w:styleId="492">
    <w:name w:val="Char Char5"/>
    <w:qFormat/>
    <w:uiPriority w:val="0"/>
    <w:rPr>
      <w:rFonts w:ascii="宋体" w:hAnsi="Courier New" w:eastAsia="宋体"/>
      <w:kern w:val="2"/>
      <w:sz w:val="21"/>
      <w:lang w:val="en-US" w:eastAsia="zh-CN"/>
    </w:rPr>
  </w:style>
  <w:style w:type="character" w:customStyle="1" w:styleId="493">
    <w:name w:val="标题 1 Char Char"/>
    <w:qFormat/>
    <w:uiPriority w:val="0"/>
    <w:rPr>
      <w:rFonts w:hint="eastAsia" w:ascii="宋体" w:hAnsi="宋体" w:eastAsia="宋体"/>
      <w:b/>
      <w:spacing w:val="-2"/>
      <w:sz w:val="24"/>
      <w:lang w:val="en-US" w:eastAsia="zh-CN" w:bidi="ar-SA"/>
    </w:rPr>
  </w:style>
  <w:style w:type="character" w:customStyle="1" w:styleId="494">
    <w:name w:val="Char Char4"/>
    <w:qFormat/>
    <w:uiPriority w:val="0"/>
    <w:rPr>
      <w:rFonts w:eastAsia="宋体"/>
      <w:b/>
      <w:sz w:val="24"/>
      <w:lang w:val="en-GB" w:eastAsia="zh-CN" w:bidi="ar-SA"/>
    </w:rPr>
  </w:style>
  <w:style w:type="character" w:customStyle="1" w:styleId="495">
    <w:name w:val="zbggmain style9"/>
    <w:qFormat/>
    <w:uiPriority w:val="0"/>
  </w:style>
  <w:style w:type="character" w:customStyle="1" w:styleId="496">
    <w:name w:val="Header Char"/>
    <w:semiHidden/>
    <w:qFormat/>
    <w:locked/>
    <w:uiPriority w:val="0"/>
    <w:rPr>
      <w:rFonts w:eastAsia="宋体"/>
      <w:kern w:val="2"/>
      <w:sz w:val="18"/>
      <w:szCs w:val="18"/>
      <w:lang w:val="en-US" w:eastAsia="zh-CN" w:bidi="ar-SA"/>
    </w:rPr>
  </w:style>
  <w:style w:type="character" w:customStyle="1" w:styleId="497">
    <w:name w:val="样式 宋体"/>
    <w:qFormat/>
    <w:uiPriority w:val="0"/>
    <w:rPr>
      <w:rFonts w:ascii="宋体" w:hAnsi="宋体"/>
      <w:sz w:val="24"/>
    </w:rPr>
  </w:style>
  <w:style w:type="character" w:customStyle="1" w:styleId="498">
    <w:name w:val="哈哈正文 Char"/>
    <w:link w:val="314"/>
    <w:qFormat/>
    <w:uiPriority w:val="0"/>
    <w:rPr>
      <w:rFonts w:ascii="宋体" w:hAnsi="宋体" w:eastAsia="宋体"/>
      <w:kern w:val="2"/>
      <w:sz w:val="24"/>
      <w:lang w:bidi="ar-SA"/>
    </w:rPr>
  </w:style>
  <w:style w:type="character" w:customStyle="1" w:styleId="499">
    <w:name w:val="标题 Char"/>
    <w:qFormat/>
    <w:uiPriority w:val="0"/>
    <w:rPr>
      <w:rFonts w:eastAsia="宋体"/>
      <w:b/>
      <w:sz w:val="24"/>
      <w:lang w:val="en-GB" w:eastAsia="zh-CN" w:bidi="ar-SA"/>
    </w:rPr>
  </w:style>
  <w:style w:type="character" w:customStyle="1" w:styleId="500">
    <w:name w:val="纯文本 Char Char Char"/>
    <w:qFormat/>
    <w:uiPriority w:val="0"/>
    <w:rPr>
      <w:rFonts w:ascii="宋体" w:hAnsi="Courier New" w:eastAsia="宋体"/>
      <w:kern w:val="2"/>
      <w:sz w:val="21"/>
      <w:lang w:val="en-US" w:eastAsia="zh-CN" w:bidi="ar-SA"/>
    </w:rPr>
  </w:style>
  <w:style w:type="character" w:customStyle="1" w:styleId="501">
    <w:name w:val="正文 编号 Char"/>
    <w:qFormat/>
    <w:uiPriority w:val="0"/>
    <w:rPr>
      <w:rFonts w:ascii="仿宋_GB2312" w:hAnsi="仿宋_GB2312" w:eastAsia="仿宋_GB2312"/>
      <w:kern w:val="2"/>
      <w:sz w:val="24"/>
      <w:lang w:bidi="ar-SA"/>
    </w:rPr>
  </w:style>
  <w:style w:type="character" w:customStyle="1" w:styleId="502">
    <w:name w:val="插图说明 Char"/>
    <w:qFormat/>
    <w:uiPriority w:val="0"/>
    <w:rPr>
      <w:rFonts w:eastAsia="黑体"/>
      <w:sz w:val="24"/>
      <w:lang w:val="en-US" w:eastAsia="zh-CN"/>
    </w:rPr>
  </w:style>
  <w:style w:type="character" w:customStyle="1" w:styleId="503">
    <w:name w:val="正文文本首行缩进 2 字符"/>
    <w:link w:val="2"/>
    <w:qFormat/>
    <w:uiPriority w:val="0"/>
    <w:rPr>
      <w:rFonts w:ascii="宋体" w:hAnsi="宋体"/>
      <w:kern w:val="2"/>
      <w:sz w:val="21"/>
      <w:szCs w:val="24"/>
    </w:rPr>
  </w:style>
  <w:style w:type="character" w:customStyle="1" w:styleId="504">
    <w:name w:val="正文文本缩进 2 字符"/>
    <w:link w:val="39"/>
    <w:qFormat/>
    <w:uiPriority w:val="0"/>
    <w:rPr>
      <w:rFonts w:ascii="宋体"/>
      <w:sz w:val="28"/>
    </w:rPr>
  </w:style>
  <w:style w:type="character" w:customStyle="1" w:styleId="505">
    <w:name w:val="公文正文 Char"/>
    <w:qFormat/>
    <w:uiPriority w:val="0"/>
    <w:rPr>
      <w:rFonts w:ascii="仿宋_GB2312" w:eastAsia="仿宋_GB2312"/>
      <w:kern w:val="2"/>
      <w:sz w:val="24"/>
      <w:szCs w:val="24"/>
      <w:lang w:val="en-US" w:eastAsia="zh-CN" w:bidi="ar-SA"/>
    </w:rPr>
  </w:style>
  <w:style w:type="character" w:customStyle="1" w:styleId="506">
    <w:name w:val="Char Char41"/>
    <w:qFormat/>
    <w:uiPriority w:val="0"/>
    <w:rPr>
      <w:rFonts w:eastAsia="宋体"/>
      <w:b/>
      <w:sz w:val="24"/>
      <w:lang w:val="en-GB" w:eastAsia="zh-CN" w:bidi="ar-SA"/>
    </w:rPr>
  </w:style>
  <w:style w:type="character" w:customStyle="1" w:styleId="507">
    <w:name w:val="unnamed31"/>
    <w:qFormat/>
    <w:uiPriority w:val="0"/>
    <w:rPr>
      <w:rFonts w:ascii="Tahoma" w:hAnsi="Tahoma" w:eastAsia="宋体"/>
      <w:b/>
      <w:kern w:val="2"/>
      <w:sz w:val="24"/>
      <w:szCs w:val="32"/>
      <w:u w:val="none"/>
      <w:lang w:val="en-US" w:eastAsia="zh-CN" w:bidi="ar-SA"/>
    </w:rPr>
  </w:style>
  <w:style w:type="character" w:customStyle="1" w:styleId="508">
    <w:name w:val="Char Char91"/>
    <w:qFormat/>
    <w:uiPriority w:val="0"/>
    <w:rPr>
      <w:rFonts w:eastAsia="宋体"/>
      <w:kern w:val="2"/>
      <w:sz w:val="18"/>
      <w:szCs w:val="18"/>
      <w:lang w:val="en-US" w:eastAsia="zh-CN" w:bidi="ar-SA"/>
    </w:rPr>
  </w:style>
  <w:style w:type="character" w:customStyle="1" w:styleId="509">
    <w:name w:val="Footer-Even Char1"/>
    <w:qFormat/>
    <w:uiPriority w:val="0"/>
    <w:rPr>
      <w:rFonts w:eastAsia="宋体"/>
      <w:kern w:val="2"/>
      <w:sz w:val="18"/>
      <w:szCs w:val="18"/>
      <w:lang w:val="en-US" w:eastAsia="zh-CN" w:bidi="ar-SA"/>
    </w:rPr>
  </w:style>
  <w:style w:type="character" w:customStyle="1" w:styleId="510">
    <w:name w:val="gf正文1 Char"/>
    <w:qFormat/>
    <w:uiPriority w:val="0"/>
    <w:rPr>
      <w:rFonts w:ascii="宋体" w:hAnsi="宋体" w:eastAsia="宋体" w:cs="宋体"/>
      <w:kern w:val="2"/>
      <w:sz w:val="24"/>
      <w:szCs w:val="24"/>
      <w:lang w:val="en-US" w:eastAsia="zh-CN" w:bidi="ar-SA"/>
    </w:rPr>
  </w:style>
  <w:style w:type="character" w:customStyle="1" w:styleId="511">
    <w:name w:val="javascript"/>
    <w:qFormat/>
    <w:uiPriority w:val="0"/>
  </w:style>
  <w:style w:type="character" w:customStyle="1" w:styleId="512">
    <w:name w:val="列出段落 Char"/>
    <w:qFormat/>
    <w:uiPriority w:val="34"/>
    <w:rPr>
      <w:rFonts w:eastAsia="楷体_GB2312" w:cs="Lucida Sans"/>
      <w:kern w:val="2"/>
      <w:sz w:val="24"/>
      <w:szCs w:val="24"/>
      <w:lang w:val="en-US" w:eastAsia="zh-CN" w:bidi="ar-SA"/>
    </w:rPr>
  </w:style>
  <w:style w:type="character" w:customStyle="1" w:styleId="513">
    <w:name w:val="正文文本 字符"/>
    <w:link w:val="24"/>
    <w:qFormat/>
    <w:uiPriority w:val="0"/>
    <w:rPr>
      <w:rFonts w:ascii="宋体" w:hAnsi="Arial" w:eastAsia="宋体" w:cs="Arial"/>
      <w:snapToGrid w:val="0"/>
      <w:kern w:val="2"/>
      <w:sz w:val="24"/>
      <w:szCs w:val="21"/>
      <w:lang w:val="zh-CN" w:eastAsia="zh-CN" w:bidi="ar-SA"/>
    </w:rPr>
  </w:style>
  <w:style w:type="character" w:customStyle="1" w:styleId="514">
    <w:name w:val="标书表格字体格式 Char"/>
    <w:qFormat/>
    <w:uiPriority w:val="0"/>
    <w:rPr>
      <w:kern w:val="2"/>
      <w:sz w:val="21"/>
      <w:szCs w:val="24"/>
      <w:lang w:bidi="ar-SA"/>
    </w:rPr>
  </w:style>
  <w:style w:type="character" w:customStyle="1" w:styleId="515">
    <w:name w:val="普通文字 Char3"/>
    <w:qFormat/>
    <w:uiPriority w:val="0"/>
    <w:rPr>
      <w:rFonts w:ascii="宋体" w:hAnsi="Courier New" w:eastAsia="宋体"/>
      <w:kern w:val="2"/>
      <w:sz w:val="21"/>
      <w:lang w:val="en-US" w:eastAsia="zh-CN" w:bidi="ar-SA"/>
    </w:rPr>
  </w:style>
  <w:style w:type="character" w:customStyle="1" w:styleId="516">
    <w:name w:val="h Char Char1"/>
    <w:qFormat/>
    <w:uiPriority w:val="0"/>
    <w:rPr>
      <w:rFonts w:eastAsia="宋体"/>
      <w:kern w:val="2"/>
      <w:sz w:val="18"/>
      <w:szCs w:val="18"/>
      <w:lang w:val="en-US" w:eastAsia="zh-CN" w:bidi="ar-SA"/>
    </w:rPr>
  </w:style>
  <w:style w:type="character" w:customStyle="1" w:styleId="517">
    <w:name w:val="冯 Char"/>
    <w:link w:val="76"/>
    <w:qFormat/>
    <w:uiPriority w:val="0"/>
    <w:rPr>
      <w:rFonts w:ascii="宋体" w:hAnsi="宋体"/>
      <w:color w:val="000000"/>
      <w:sz w:val="24"/>
      <w:szCs w:val="24"/>
    </w:rPr>
  </w:style>
  <w:style w:type="character" w:customStyle="1" w:styleId="518">
    <w:name w:val="highlight1"/>
    <w:qFormat/>
    <w:uiPriority w:val="0"/>
    <w:rPr>
      <w:rFonts w:ascii="仿宋_GB2312" w:eastAsia="微软雅黑"/>
      <w:b/>
      <w:kern w:val="2"/>
      <w:sz w:val="23"/>
      <w:szCs w:val="23"/>
      <w:lang w:val="en-US" w:eastAsia="zh-CN" w:bidi="ar-SA"/>
    </w:rPr>
  </w:style>
  <w:style w:type="character" w:customStyle="1" w:styleId="519">
    <w:name w:val="样式6 Char"/>
    <w:qFormat/>
    <w:uiPriority w:val="0"/>
    <w:rPr>
      <w:rFonts w:ascii="仿宋_GB2312" w:hAnsi="宋体" w:eastAsia="仿宋_GB2312"/>
      <w:b/>
      <w:bCs/>
      <w:kern w:val="2"/>
      <w:sz w:val="24"/>
      <w:szCs w:val="24"/>
      <w:lang w:val="en-US" w:eastAsia="zh-CN" w:bidi="ar-SA"/>
    </w:rPr>
  </w:style>
  <w:style w:type="character" w:customStyle="1" w:styleId="520">
    <w:name w:val="标题 9 字符"/>
    <w:link w:val="13"/>
    <w:qFormat/>
    <w:uiPriority w:val="0"/>
    <w:rPr>
      <w:rFonts w:ascii="Arial" w:hAnsi="Arial" w:eastAsia="黑体"/>
      <w:kern w:val="2"/>
      <w:sz w:val="21"/>
      <w:szCs w:val="21"/>
    </w:rPr>
  </w:style>
  <w:style w:type="character" w:customStyle="1" w:styleId="521">
    <w:name w:val="md"/>
    <w:basedOn w:val="65"/>
    <w:qFormat/>
    <w:uiPriority w:val="0"/>
  </w:style>
  <w:style w:type="character" w:customStyle="1" w:styleId="522">
    <w:name w:val="myp11"/>
    <w:qFormat/>
    <w:uiPriority w:val="0"/>
    <w:rPr>
      <w:rFonts w:ascii="仿宋_GB2312" w:eastAsia="微软雅黑"/>
      <w:b/>
      <w:kern w:val="2"/>
      <w:sz w:val="32"/>
      <w:szCs w:val="32"/>
      <w:lang w:val="en-US" w:eastAsia="zh-CN" w:bidi="ar-SA"/>
    </w:rPr>
  </w:style>
  <w:style w:type="character" w:customStyle="1" w:styleId="523">
    <w:name w:val="Ò³Ã¼ Char Char1"/>
    <w:qFormat/>
    <w:uiPriority w:val="0"/>
    <w:rPr>
      <w:rFonts w:eastAsia="宋体"/>
      <w:kern w:val="2"/>
      <w:sz w:val="18"/>
      <w:szCs w:val="18"/>
      <w:lang w:val="en-US" w:eastAsia="zh-CN" w:bidi="ar-SA"/>
    </w:rPr>
  </w:style>
  <w:style w:type="character" w:customStyle="1" w:styleId="524">
    <w:name w:val="tw4winTerm"/>
    <w:qFormat/>
    <w:uiPriority w:val="0"/>
    <w:rPr>
      <w:color w:val="0000FF"/>
    </w:rPr>
  </w:style>
  <w:style w:type="character" w:customStyle="1" w:styleId="525">
    <w:name w:val="表格 Char Char"/>
    <w:qFormat/>
    <w:uiPriority w:val="0"/>
    <w:rPr>
      <w:rFonts w:ascii="宋体" w:hAnsi="宋体" w:eastAsia="宋体"/>
      <w:lang w:bidi="ar-SA"/>
    </w:rPr>
  </w:style>
  <w:style w:type="character" w:customStyle="1" w:styleId="526">
    <w:name w:val="样式8 Char"/>
    <w:qFormat/>
    <w:uiPriority w:val="0"/>
    <w:rPr>
      <w:rFonts w:ascii="仿宋_GB2312" w:hAnsi="宋体" w:eastAsia="仿宋_GB2312"/>
      <w:b/>
      <w:bCs/>
      <w:kern w:val="2"/>
      <w:sz w:val="24"/>
      <w:szCs w:val="24"/>
    </w:rPr>
  </w:style>
  <w:style w:type="character" w:customStyle="1" w:styleId="527">
    <w:name w:val="样式5 Char"/>
    <w:qFormat/>
    <w:uiPriority w:val="0"/>
    <w:rPr>
      <w:rFonts w:ascii="仿宋_GB2312" w:hAnsi="仿宋" w:eastAsia="仿宋_GB2312"/>
      <w:kern w:val="2"/>
      <w:sz w:val="24"/>
      <w:szCs w:val="24"/>
    </w:rPr>
  </w:style>
  <w:style w:type="character" w:customStyle="1" w:styleId="528">
    <w:name w:val="页脚 Char1"/>
    <w:qFormat/>
    <w:uiPriority w:val="0"/>
    <w:rPr>
      <w:rFonts w:eastAsia="宋体"/>
      <w:kern w:val="2"/>
      <w:sz w:val="18"/>
      <w:szCs w:val="18"/>
      <w:lang w:val="en-US" w:eastAsia="zh-CN" w:bidi="ar-SA"/>
    </w:rPr>
  </w:style>
  <w:style w:type="character" w:customStyle="1" w:styleId="529">
    <w:name w:val="tw4winJump"/>
    <w:qFormat/>
    <w:uiPriority w:val="0"/>
    <w:rPr>
      <w:rFonts w:ascii="Courier New" w:hAnsi="Courier New" w:cs="Courier New"/>
      <w:color w:val="008080"/>
    </w:rPr>
  </w:style>
  <w:style w:type="character" w:customStyle="1" w:styleId="530">
    <w:name w:val="批注文字 Char"/>
    <w:qFormat/>
    <w:uiPriority w:val="99"/>
    <w:rPr>
      <w:kern w:val="2"/>
      <w:sz w:val="21"/>
      <w:szCs w:val="24"/>
    </w:rPr>
  </w:style>
  <w:style w:type="character" w:customStyle="1" w:styleId="531">
    <w:name w:val="Char Char122"/>
    <w:qFormat/>
    <w:uiPriority w:val="0"/>
    <w:rPr>
      <w:rFonts w:ascii="仿宋_GB2312" w:eastAsia="仿宋_GB2312"/>
      <w:b/>
      <w:bCs/>
      <w:kern w:val="2"/>
      <w:sz w:val="24"/>
      <w:szCs w:val="24"/>
      <w:lang w:val="zh-CN" w:eastAsia="zh-CN" w:bidi="ar-SA"/>
    </w:rPr>
  </w:style>
  <w:style w:type="character" w:customStyle="1" w:styleId="532">
    <w:name w:val="No Spacing Char"/>
    <w:link w:val="170"/>
    <w:qFormat/>
    <w:uiPriority w:val="1"/>
    <w:rPr>
      <w:rFonts w:ascii="Calibri" w:hAnsi="Calibri"/>
      <w:sz w:val="22"/>
      <w:szCs w:val="22"/>
      <w:lang w:val="en-US" w:eastAsia="zh-CN" w:bidi="ar-SA"/>
    </w:rPr>
  </w:style>
  <w:style w:type="character" w:customStyle="1" w:styleId="533">
    <w:name w:val="Char Char21"/>
    <w:qFormat/>
    <w:uiPriority w:val="0"/>
    <w:rPr>
      <w:rFonts w:ascii="宋体" w:hAnsi="Courier New" w:eastAsia="宋体"/>
      <w:kern w:val="2"/>
      <w:sz w:val="21"/>
      <w:lang w:val="en-US" w:eastAsia="zh-CN" w:bidi="ar-SA"/>
    </w:rPr>
  </w:style>
  <w:style w:type="character" w:customStyle="1" w:styleId="534">
    <w:name w:val="Char Char8"/>
    <w:qFormat/>
    <w:uiPriority w:val="0"/>
    <w:rPr>
      <w:rFonts w:eastAsia="宋体"/>
      <w:b/>
      <w:sz w:val="24"/>
      <w:lang w:val="en-GB" w:eastAsia="zh-CN"/>
    </w:rPr>
  </w:style>
  <w:style w:type="character" w:customStyle="1" w:styleId="535">
    <w:name w:val="font21"/>
    <w:qFormat/>
    <w:uiPriority w:val="0"/>
    <w:rPr>
      <w:rFonts w:hint="eastAsia" w:ascii="宋体" w:hAnsi="宋体" w:eastAsia="宋体"/>
      <w:kern w:val="2"/>
      <w:sz w:val="28"/>
      <w:szCs w:val="28"/>
      <w:lang w:val="en-US" w:eastAsia="zh-CN" w:bidi="ar-SA"/>
    </w:rPr>
  </w:style>
  <w:style w:type="character" w:customStyle="1" w:styleId="536">
    <w:name w:val="正文2 Char"/>
    <w:qFormat/>
    <w:uiPriority w:val="0"/>
    <w:rPr>
      <w:rFonts w:eastAsia="宋体"/>
      <w:kern w:val="2"/>
      <w:sz w:val="24"/>
      <w:lang w:val="en-US" w:eastAsia="zh-CN" w:bidi="ar-SA"/>
    </w:rPr>
  </w:style>
  <w:style w:type="character" w:customStyle="1" w:styleId="537">
    <w:name w:val="big1"/>
    <w:qFormat/>
    <w:uiPriority w:val="0"/>
    <w:rPr>
      <w:rFonts w:hint="eastAsia" w:ascii="宋体" w:hAnsi="宋体" w:eastAsia="宋体"/>
      <w:color w:val="333333"/>
      <w:sz w:val="22"/>
      <w:szCs w:val="22"/>
    </w:rPr>
  </w:style>
  <w:style w:type="character" w:customStyle="1" w:styleId="538">
    <w:name w:val="Body Text(ch) Char Char"/>
    <w:qFormat/>
    <w:uiPriority w:val="0"/>
    <w:rPr>
      <w:rFonts w:ascii="宋体"/>
      <w:kern w:val="2"/>
      <w:sz w:val="24"/>
      <w:szCs w:val="21"/>
      <w:lang w:val="zh-CN"/>
    </w:rPr>
  </w:style>
  <w:style w:type="character" w:customStyle="1" w:styleId="539">
    <w:name w:val="blue1"/>
    <w:basedOn w:val="65"/>
    <w:qFormat/>
    <w:uiPriority w:val="0"/>
  </w:style>
  <w:style w:type="character" w:customStyle="1" w:styleId="540">
    <w:name w:val="正文 项目2 Char"/>
    <w:basedOn w:val="484"/>
    <w:qFormat/>
    <w:uiPriority w:val="0"/>
    <w:rPr>
      <w:rFonts w:ascii="仿宋_GB2312" w:hAnsi="仿宋_GB2312" w:eastAsia="仿宋_GB2312"/>
      <w:kern w:val="2"/>
      <w:sz w:val="24"/>
      <w:lang w:bidi="ar-SA"/>
    </w:rPr>
  </w:style>
  <w:style w:type="character" w:customStyle="1" w:styleId="541">
    <w:name w:val="solutionfonts"/>
    <w:qFormat/>
    <w:uiPriority w:val="0"/>
  </w:style>
  <w:style w:type="character" w:customStyle="1" w:styleId="542">
    <w:name w:val="Char Char81"/>
    <w:qFormat/>
    <w:uiPriority w:val="0"/>
    <w:rPr>
      <w:rFonts w:eastAsia="宋体"/>
      <w:b/>
      <w:sz w:val="24"/>
      <w:lang w:val="en-GB" w:eastAsia="zh-CN"/>
    </w:rPr>
  </w:style>
  <w:style w:type="character" w:customStyle="1" w:styleId="543">
    <w:name w:val="Char Char2"/>
    <w:qFormat/>
    <w:uiPriority w:val="0"/>
    <w:rPr>
      <w:rFonts w:eastAsia="宋体"/>
      <w:b/>
      <w:bCs/>
      <w:kern w:val="2"/>
      <w:sz w:val="21"/>
      <w:szCs w:val="24"/>
      <w:lang w:val="en-US" w:eastAsia="zh-CN" w:bidi="ar-SA"/>
    </w:rPr>
  </w:style>
  <w:style w:type="character" w:customStyle="1" w:styleId="544">
    <w:name w:val="HTML 预设格式 字符"/>
    <w:link w:val="58"/>
    <w:qFormat/>
    <w:uiPriority w:val="0"/>
    <w:rPr>
      <w:rFonts w:ascii="黑体" w:hAnsi="Courier New" w:eastAsia="黑体"/>
    </w:rPr>
  </w:style>
  <w:style w:type="character" w:customStyle="1" w:styleId="545">
    <w:name w:val="Heading 7 Char"/>
    <w:qFormat/>
    <w:locked/>
    <w:uiPriority w:val="0"/>
    <w:rPr>
      <w:rFonts w:ascii="宋体" w:hAnsi="宋体" w:eastAsia="宋体"/>
      <w:b/>
      <w:bCs/>
      <w:kern w:val="2"/>
      <w:sz w:val="24"/>
      <w:szCs w:val="24"/>
      <w:lang w:val="en-US" w:eastAsia="zh-CN" w:bidi="ar-SA"/>
    </w:rPr>
  </w:style>
  <w:style w:type="character" w:customStyle="1" w:styleId="546">
    <w:name w:val="正文文本首行缩进 字符"/>
    <w:link w:val="62"/>
    <w:qFormat/>
    <w:uiPriority w:val="0"/>
    <w:rPr>
      <w:rFonts w:ascii="宋体"/>
      <w:kern w:val="2"/>
      <w:sz w:val="24"/>
      <w:lang w:val="zh-CN"/>
    </w:rPr>
  </w:style>
  <w:style w:type="character" w:customStyle="1" w:styleId="547">
    <w:name w:val="标题 2 Char Char"/>
    <w:qFormat/>
    <w:uiPriority w:val="0"/>
    <w:rPr>
      <w:rFonts w:ascii="楷体_GB2312" w:hAnsi="Arial" w:eastAsia="楷体_GB2312"/>
      <w:b/>
      <w:bCs/>
      <w:kern w:val="2"/>
      <w:sz w:val="24"/>
      <w:szCs w:val="32"/>
      <w:lang w:val="en-US" w:eastAsia="zh-CN" w:bidi="ar-SA"/>
    </w:rPr>
  </w:style>
  <w:style w:type="character" w:customStyle="1" w:styleId="548">
    <w:name w:val="pt141"/>
    <w:qFormat/>
    <w:uiPriority w:val="0"/>
    <w:rPr>
      <w:color w:val="330066"/>
      <w:sz w:val="22"/>
      <w:szCs w:val="22"/>
    </w:rPr>
  </w:style>
  <w:style w:type="character" w:customStyle="1" w:styleId="549">
    <w:name w:val="h Char Char"/>
    <w:qFormat/>
    <w:uiPriority w:val="0"/>
    <w:rPr>
      <w:rFonts w:eastAsia="宋体"/>
      <w:kern w:val="2"/>
      <w:sz w:val="18"/>
      <w:lang w:val="en-US" w:eastAsia="zh-CN" w:bidi="ar-SA"/>
    </w:rPr>
  </w:style>
  <w:style w:type="character" w:customStyle="1" w:styleId="550">
    <w:name w:val="标题 1 字符"/>
    <w:link w:val="4"/>
    <w:qFormat/>
    <w:uiPriority w:val="0"/>
    <w:rPr>
      <w:b/>
      <w:bCs/>
      <w:kern w:val="44"/>
      <w:sz w:val="44"/>
      <w:szCs w:val="44"/>
    </w:rPr>
  </w:style>
  <w:style w:type="character" w:customStyle="1" w:styleId="551">
    <w:name w:val="页眉 Char"/>
    <w:qFormat/>
    <w:uiPriority w:val="0"/>
    <w:rPr>
      <w:rFonts w:eastAsia="仿宋_GB2312"/>
      <w:kern w:val="2"/>
      <w:sz w:val="18"/>
      <w:lang w:val="en-US" w:eastAsia="zh-CN"/>
    </w:rPr>
  </w:style>
  <w:style w:type="character" w:customStyle="1" w:styleId="552">
    <w:name w:val="b11_01b Char"/>
    <w:link w:val="410"/>
    <w:qFormat/>
    <w:uiPriority w:val="0"/>
    <w:rPr>
      <w:rFonts w:ascii="Verdana" w:hAnsi="Verdana"/>
      <w:b/>
      <w:bCs/>
      <w:color w:val="4A82CA"/>
      <w:sz w:val="17"/>
      <w:szCs w:val="17"/>
    </w:rPr>
  </w:style>
  <w:style w:type="character" w:customStyle="1" w:styleId="553">
    <w:name w:val="标题4-dyf Char"/>
    <w:link w:val="348"/>
    <w:qFormat/>
    <w:uiPriority w:val="0"/>
    <w:rPr>
      <w:rFonts w:ascii="Cambria" w:hAnsi="Cambria"/>
      <w:b/>
      <w:bCs/>
      <w:color w:val="000000"/>
      <w:kern w:val="2"/>
      <w:sz w:val="21"/>
      <w:szCs w:val="21"/>
    </w:rPr>
  </w:style>
  <w:style w:type="character" w:customStyle="1" w:styleId="554">
    <w:name w:val="批注主题 Char"/>
    <w:qFormat/>
    <w:uiPriority w:val="0"/>
    <w:rPr>
      <w:rFonts w:eastAsia="宋体"/>
      <w:b/>
      <w:bCs/>
      <w:kern w:val="2"/>
      <w:sz w:val="21"/>
      <w:szCs w:val="24"/>
      <w:lang w:val="en-US" w:eastAsia="zh-CN" w:bidi="ar-SA"/>
    </w:rPr>
  </w:style>
  <w:style w:type="character" w:customStyle="1" w:styleId="555">
    <w:name w:val="标题 3 Char1"/>
    <w:qFormat/>
    <w:uiPriority w:val="0"/>
    <w:rPr>
      <w:rFonts w:hint="eastAsia" w:ascii="华文中宋" w:hAnsi="华文中宋" w:eastAsia="华文中宋"/>
      <w:b/>
      <w:bCs/>
      <w:kern w:val="2"/>
      <w:sz w:val="32"/>
      <w:szCs w:val="32"/>
      <w:lang w:val="en-US" w:eastAsia="zh-CN" w:bidi="ar-SA"/>
    </w:rPr>
  </w:style>
  <w:style w:type="character" w:customStyle="1" w:styleId="556">
    <w:name w:val="正文首行缩进两字 Char"/>
    <w:qFormat/>
    <w:uiPriority w:val="0"/>
    <w:rPr>
      <w:sz w:val="24"/>
      <w:szCs w:val="24"/>
      <w:lang w:val="en-US" w:eastAsia="zh-CN" w:bidi="ar-SA"/>
    </w:rPr>
  </w:style>
  <w:style w:type="character" w:customStyle="1" w:styleId="557">
    <w:name w:val="Char Char51"/>
    <w:qFormat/>
    <w:uiPriority w:val="0"/>
    <w:rPr>
      <w:rFonts w:ascii="宋体" w:hAnsi="Courier New" w:eastAsia="宋体"/>
      <w:kern w:val="2"/>
      <w:sz w:val="21"/>
      <w:lang w:val="en-US" w:eastAsia="zh-CN"/>
    </w:rPr>
  </w:style>
  <w:style w:type="character" w:customStyle="1" w:styleId="558">
    <w:name w:val="带编号样式 Char"/>
    <w:qFormat/>
    <w:uiPriority w:val="0"/>
    <w:rPr>
      <w:rFonts w:ascii="仿宋_GB2312" w:eastAsia="仿宋_GB2312"/>
      <w:color w:val="000000"/>
      <w:sz w:val="24"/>
      <w:lang w:bidi="ar-SA"/>
    </w:rPr>
  </w:style>
  <w:style w:type="character" w:customStyle="1" w:styleId="559">
    <w:name w:val="样式4 Char"/>
    <w:qFormat/>
    <w:uiPriority w:val="0"/>
    <w:rPr>
      <w:rFonts w:ascii="仿宋_GB2312" w:hAnsi="仿宋" w:eastAsia="仿宋_GB2312"/>
      <w:b/>
      <w:kern w:val="2"/>
      <w:sz w:val="32"/>
      <w:szCs w:val="32"/>
      <w:lang w:bidi="ar-SA"/>
    </w:rPr>
  </w:style>
  <w:style w:type="character" w:customStyle="1" w:styleId="560">
    <w:name w:val="样式 标题 4h4H4Fab-4T5Ref Heading 1rh1Heading sqlsect 1.2.3.... Char"/>
    <w:link w:val="172"/>
    <w:qFormat/>
    <w:uiPriority w:val="0"/>
    <w:rPr>
      <w:rFonts w:ascii="微软雅黑" w:hAnsi="微软雅黑" w:eastAsia="微软雅黑"/>
      <w:b/>
      <w:bCs/>
      <w:kern w:val="2"/>
      <w:sz w:val="24"/>
      <w:szCs w:val="28"/>
    </w:rPr>
  </w:style>
  <w:style w:type="character" w:customStyle="1" w:styleId="561">
    <w:name w:val="PI Char"/>
    <w:qFormat/>
    <w:uiPriority w:val="0"/>
    <w:rPr>
      <w:rFonts w:ascii="宋体" w:hAnsi="宋体" w:eastAsia="宋体"/>
      <w:kern w:val="2"/>
      <w:sz w:val="24"/>
      <w:szCs w:val="24"/>
      <w:lang w:val="en-US" w:eastAsia="zh-CN" w:bidi="ar-SA"/>
    </w:rPr>
  </w:style>
  <w:style w:type="character" w:customStyle="1" w:styleId="562">
    <w:name w:val="Char Char111"/>
    <w:qFormat/>
    <w:locked/>
    <w:uiPriority w:val="0"/>
    <w:rPr>
      <w:rFonts w:ascii="宋体" w:hAnsi="宋体" w:eastAsia="宋体"/>
      <w:b/>
      <w:kern w:val="2"/>
      <w:sz w:val="24"/>
      <w:szCs w:val="24"/>
      <w:lang w:val="en-US" w:eastAsia="zh-CN" w:bidi="ar-SA"/>
    </w:rPr>
  </w:style>
  <w:style w:type="character" w:customStyle="1" w:styleId="563">
    <w:name w:val="Document Map Char"/>
    <w:semiHidden/>
    <w:qFormat/>
    <w:locked/>
    <w:uiPriority w:val="0"/>
    <w:rPr>
      <w:rFonts w:eastAsia="宋体"/>
      <w:kern w:val="2"/>
      <w:sz w:val="21"/>
      <w:szCs w:val="24"/>
      <w:lang w:val="en-US" w:eastAsia="zh-CN" w:bidi="ar-SA"/>
    </w:rPr>
  </w:style>
  <w:style w:type="character" w:customStyle="1" w:styleId="564">
    <w:name w:val="正文文本缩进 Char"/>
    <w:qFormat/>
    <w:uiPriority w:val="0"/>
    <w:rPr>
      <w:rFonts w:ascii="宋体" w:hAnsi="宋体"/>
      <w:kern w:val="2"/>
      <w:sz w:val="24"/>
      <w:szCs w:val="24"/>
    </w:rPr>
  </w:style>
  <w:style w:type="character" w:customStyle="1" w:styleId="565">
    <w:name w:val="文本正文 Char Char"/>
    <w:qFormat/>
    <w:locked/>
    <w:uiPriority w:val="0"/>
    <w:rPr>
      <w:sz w:val="24"/>
      <w:lang w:bidi="ar-SA"/>
    </w:rPr>
  </w:style>
  <w:style w:type="character" w:customStyle="1" w:styleId="566">
    <w:name w:val="样式7 Char"/>
    <w:qFormat/>
    <w:uiPriority w:val="0"/>
    <w:rPr>
      <w:rFonts w:ascii="仿宋_GB2312" w:hAnsi="仿宋" w:eastAsia="仿宋_GB2312"/>
      <w:b/>
      <w:kern w:val="2"/>
      <w:sz w:val="24"/>
      <w:szCs w:val="24"/>
    </w:rPr>
  </w:style>
  <w:style w:type="character" w:customStyle="1" w:styleId="567">
    <w:name w:val="样式3 Char"/>
    <w:basedOn w:val="568"/>
    <w:qFormat/>
    <w:uiPriority w:val="0"/>
    <w:rPr>
      <w:rFonts w:ascii="仿宋_GB2312" w:hAnsi="仿宋" w:eastAsia="仿宋_GB2312" w:cs="仿宋_GB2312"/>
      <w:sz w:val="32"/>
      <w:szCs w:val="30"/>
      <w:lang w:val="zh-CN"/>
    </w:rPr>
  </w:style>
  <w:style w:type="character" w:customStyle="1" w:styleId="568">
    <w:name w:val="样式2 Char"/>
    <w:qFormat/>
    <w:uiPriority w:val="0"/>
    <w:rPr>
      <w:rFonts w:ascii="仿宋_GB2312" w:hAnsi="仿宋" w:eastAsia="仿宋_GB2312" w:cs="仿宋_GB2312"/>
      <w:b/>
      <w:bCs/>
      <w:sz w:val="32"/>
      <w:szCs w:val="30"/>
      <w:lang w:val="zh-CN"/>
    </w:rPr>
  </w:style>
  <w:style w:type="character" w:customStyle="1" w:styleId="569">
    <w:name w:val="二级标题 Char Char"/>
    <w:qFormat/>
    <w:uiPriority w:val="0"/>
    <w:rPr>
      <w:rFonts w:ascii="宋体" w:hAnsi="宋体" w:eastAsia="宋体"/>
      <w:b/>
      <w:snapToGrid w:val="0"/>
      <w:kern w:val="2"/>
      <w:sz w:val="24"/>
      <w:szCs w:val="24"/>
      <w:lang w:val="en-US" w:eastAsia="zh-CN" w:bidi="ar-SA"/>
    </w:rPr>
  </w:style>
  <w:style w:type="character" w:customStyle="1" w:styleId="570">
    <w:name w:val="Table Text Char1"/>
    <w:qFormat/>
    <w:uiPriority w:val="0"/>
    <w:rPr>
      <w:rFonts w:eastAsia="宋体"/>
      <w:sz w:val="24"/>
      <w:szCs w:val="24"/>
      <w:lang w:val="en-US" w:eastAsia="zh-CN" w:bidi="ar-SA"/>
    </w:rPr>
  </w:style>
  <w:style w:type="character" w:customStyle="1" w:styleId="571">
    <w:name w:val="shadow11"/>
    <w:qFormat/>
    <w:uiPriority w:val="0"/>
    <w:rPr>
      <w:color w:val="000000"/>
      <w:sz w:val="21"/>
    </w:rPr>
  </w:style>
  <w:style w:type="character" w:customStyle="1" w:styleId="572">
    <w:name w:val="HTML 地址 字符"/>
    <w:link w:val="32"/>
    <w:qFormat/>
    <w:uiPriority w:val="0"/>
    <w:rPr>
      <w:rFonts w:ascii="宋体" w:hAnsi="宋体"/>
      <w:i/>
      <w:iCs/>
      <w:sz w:val="24"/>
      <w:szCs w:val="24"/>
    </w:rPr>
  </w:style>
  <w:style w:type="character" w:customStyle="1" w:styleId="573">
    <w:name w:val="Char Char22"/>
    <w:qFormat/>
    <w:uiPriority w:val="0"/>
    <w:rPr>
      <w:rFonts w:eastAsia="宋体"/>
      <w:b/>
      <w:bCs/>
      <w:kern w:val="2"/>
      <w:sz w:val="21"/>
      <w:szCs w:val="24"/>
      <w:lang w:val="en-US" w:eastAsia="zh-CN" w:bidi="ar-SA"/>
    </w:rPr>
  </w:style>
  <w:style w:type="character" w:customStyle="1" w:styleId="574">
    <w:name w:val="标题 5 字符"/>
    <w:link w:val="9"/>
    <w:qFormat/>
    <w:uiPriority w:val="0"/>
    <w:rPr>
      <w:b/>
      <w:bCs/>
      <w:kern w:val="2"/>
      <w:sz w:val="28"/>
      <w:szCs w:val="28"/>
    </w:rPr>
  </w:style>
  <w:style w:type="character" w:customStyle="1" w:styleId="575">
    <w:name w:val="h3 Char1"/>
    <w:qFormat/>
    <w:uiPriority w:val="0"/>
    <w:rPr>
      <w:rFonts w:eastAsia="宋体"/>
      <w:b/>
      <w:bCs/>
      <w:kern w:val="2"/>
      <w:sz w:val="32"/>
      <w:szCs w:val="32"/>
      <w:lang w:bidi="ar-SA"/>
    </w:rPr>
  </w:style>
  <w:style w:type="character" w:customStyle="1" w:styleId="576">
    <w:name w:val="FA正文 Char Char"/>
    <w:qFormat/>
    <w:uiPriority w:val="0"/>
    <w:rPr>
      <w:rFonts w:hAnsi="宋体"/>
      <w:kern w:val="2"/>
      <w:sz w:val="24"/>
      <w:lang w:bidi="ar-SA"/>
    </w:rPr>
  </w:style>
  <w:style w:type="character" w:customStyle="1" w:styleId="577">
    <w:name w:val="Char Char7"/>
    <w:semiHidden/>
    <w:qFormat/>
    <w:uiPriority w:val="0"/>
    <w:rPr>
      <w:rFonts w:eastAsia="宋体"/>
      <w:kern w:val="2"/>
      <w:sz w:val="21"/>
      <w:szCs w:val="24"/>
      <w:lang w:val="en-US" w:eastAsia="zh-CN" w:bidi="ar-SA"/>
    </w:rPr>
  </w:style>
  <w:style w:type="character" w:customStyle="1" w:styleId="578">
    <w:name w:val="hui"/>
    <w:basedOn w:val="65"/>
    <w:qFormat/>
    <w:uiPriority w:val="0"/>
  </w:style>
  <w:style w:type="character" w:customStyle="1" w:styleId="579">
    <w:name w:val="正文缩进 Char"/>
    <w:qFormat/>
    <w:uiPriority w:val="0"/>
    <w:rPr>
      <w:rFonts w:eastAsia="宋体"/>
      <w:kern w:val="2"/>
      <w:sz w:val="21"/>
      <w:lang w:val="en-US" w:eastAsia="zh-CN"/>
    </w:rPr>
  </w:style>
  <w:style w:type="character" w:customStyle="1" w:styleId="580">
    <w:name w:val="正文1 Char"/>
    <w:qFormat/>
    <w:uiPriority w:val="0"/>
    <w:rPr>
      <w:rFonts w:ascii="宋体" w:eastAsia="宋体"/>
      <w:snapToGrid w:val="0"/>
      <w:color w:val="000000"/>
      <w:kern w:val="28"/>
      <w:sz w:val="28"/>
      <w:lang w:val="en-US" w:eastAsia="zh-CN" w:bidi="ar-SA"/>
    </w:rPr>
  </w:style>
  <w:style w:type="character" w:customStyle="1" w:styleId="581">
    <w:name w:val="Char Char61"/>
    <w:qFormat/>
    <w:uiPriority w:val="0"/>
    <w:rPr>
      <w:rFonts w:eastAsia="宋体"/>
      <w:kern w:val="2"/>
      <w:sz w:val="21"/>
      <w:szCs w:val="24"/>
      <w:lang w:val="en-US" w:eastAsia="zh-CN" w:bidi="ar-SA"/>
    </w:rPr>
  </w:style>
  <w:style w:type="character" w:customStyle="1" w:styleId="582">
    <w:name w:val="正文文本 3 字符"/>
    <w:link w:val="23"/>
    <w:qFormat/>
    <w:uiPriority w:val="0"/>
    <w:rPr>
      <w:kern w:val="2"/>
      <w:sz w:val="21"/>
    </w:rPr>
  </w:style>
  <w:style w:type="character" w:customStyle="1" w:styleId="583">
    <w:name w:val="message1"/>
    <w:qFormat/>
    <w:uiPriority w:val="0"/>
    <w:rPr>
      <w:rFonts w:hint="default" w:ascii="Tahoma" w:hAnsi="Tahoma" w:cs="Tahoma"/>
      <w:sz w:val="18"/>
      <w:szCs w:val="18"/>
    </w:rPr>
  </w:style>
  <w:style w:type="character" w:customStyle="1" w:styleId="584">
    <w:name w:val="DO_NOT_TRANSLATE"/>
    <w:qFormat/>
    <w:uiPriority w:val="0"/>
    <w:rPr>
      <w:rFonts w:ascii="Courier New" w:hAnsi="Courier New" w:cs="Courier New"/>
      <w:color w:val="800000"/>
    </w:rPr>
  </w:style>
  <w:style w:type="character" w:customStyle="1" w:styleId="585">
    <w:name w:val="unnamed11"/>
    <w:qFormat/>
    <w:uiPriority w:val="0"/>
    <w:rPr>
      <w:sz w:val="20"/>
      <w:szCs w:val="20"/>
    </w:rPr>
  </w:style>
  <w:style w:type="character" w:customStyle="1" w:styleId="586">
    <w:name w:val="tw4winInternal"/>
    <w:qFormat/>
    <w:uiPriority w:val="0"/>
    <w:rPr>
      <w:rFonts w:ascii="Courier New" w:hAnsi="Courier New" w:cs="Courier New"/>
      <w:color w:val="FF0000"/>
    </w:rPr>
  </w:style>
  <w:style w:type="character" w:customStyle="1" w:styleId="587">
    <w:name w:val="正文（缩进2汉字） Char"/>
    <w:link w:val="327"/>
    <w:qFormat/>
    <w:uiPriority w:val="0"/>
    <w:rPr>
      <w:rFonts w:ascii="宋体"/>
    </w:rPr>
  </w:style>
  <w:style w:type="character" w:customStyle="1" w:styleId="588">
    <w:name w:val="页脚 Char"/>
    <w:qFormat/>
    <w:uiPriority w:val="0"/>
    <w:rPr>
      <w:rFonts w:eastAsia="仿宋_GB2312"/>
      <w:kern w:val="2"/>
      <w:sz w:val="18"/>
      <w:lang w:val="en-US" w:eastAsia="zh-CN"/>
    </w:rPr>
  </w:style>
  <w:style w:type="character" w:customStyle="1" w:styleId="589">
    <w:name w:val="正文文本缩进 3 字符"/>
    <w:link w:val="54"/>
    <w:qFormat/>
    <w:uiPriority w:val="0"/>
    <w:rPr>
      <w:kern w:val="2"/>
      <w:sz w:val="24"/>
    </w:rPr>
  </w:style>
  <w:style w:type="character" w:customStyle="1" w:styleId="590">
    <w:name w:val="正文缩进 Char1"/>
    <w:qFormat/>
    <w:uiPriority w:val="0"/>
    <w:rPr>
      <w:rFonts w:ascii="宋体" w:eastAsia="宋体"/>
      <w:snapToGrid w:val="0"/>
      <w:color w:val="000000"/>
      <w:kern w:val="28"/>
      <w:sz w:val="28"/>
      <w:lang w:val="en-US" w:eastAsia="zh-CN" w:bidi="ar-SA"/>
    </w:rPr>
  </w:style>
  <w:style w:type="character" w:customStyle="1" w:styleId="591">
    <w:name w:val="style36"/>
    <w:basedOn w:val="65"/>
    <w:qFormat/>
    <w:uiPriority w:val="0"/>
  </w:style>
  <w:style w:type="character" w:customStyle="1" w:styleId="592">
    <w:name w:val="hui3"/>
    <w:qFormat/>
    <w:uiPriority w:val="0"/>
    <w:rPr>
      <w:color w:val="333333"/>
    </w:rPr>
  </w:style>
  <w:style w:type="character" w:customStyle="1" w:styleId="593">
    <w:name w:val="apple-converted-space"/>
    <w:qFormat/>
    <w:uiPriority w:val="0"/>
  </w:style>
  <w:style w:type="character" w:customStyle="1" w:styleId="594">
    <w:name w:val="文档结构图 Char"/>
    <w:qFormat/>
    <w:uiPriority w:val="0"/>
    <w:rPr>
      <w:rFonts w:eastAsia="宋体"/>
      <w:kern w:val="2"/>
      <w:sz w:val="21"/>
      <w:szCs w:val="24"/>
      <w:lang w:val="en-US" w:eastAsia="zh-CN" w:bidi="ar-SA"/>
    </w:rPr>
  </w:style>
  <w:style w:type="character" w:customStyle="1" w:styleId="595">
    <w:name w:val="正文非缩进 Char3"/>
    <w:qFormat/>
    <w:uiPriority w:val="0"/>
    <w:rPr>
      <w:rFonts w:ascii="宋体" w:eastAsia="宋体"/>
      <w:snapToGrid w:val="0"/>
      <w:color w:val="000000"/>
      <w:kern w:val="28"/>
      <w:sz w:val="28"/>
      <w:lang w:val="en-US" w:eastAsia="zh-CN" w:bidi="ar-SA"/>
    </w:rPr>
  </w:style>
  <w:style w:type="character" w:customStyle="1" w:styleId="596">
    <w:name w:val="dectext1"/>
    <w:qFormat/>
    <w:uiPriority w:val="0"/>
    <w:rPr>
      <w:rFonts w:ascii="宋体" w:hAnsi="宋体" w:eastAsia="宋体"/>
      <w:color w:val="333333"/>
      <w:sz w:val="21"/>
      <w:szCs w:val="21"/>
      <w:u w:val="none"/>
    </w:rPr>
  </w:style>
  <w:style w:type="character" w:customStyle="1" w:styleId="597">
    <w:name w:val="副标题 Char1"/>
    <w:qFormat/>
    <w:uiPriority w:val="0"/>
    <w:rPr>
      <w:rFonts w:ascii="Cambria" w:hAnsi="Cambria" w:eastAsia="宋体" w:cs="Times New Roman"/>
      <w:b/>
      <w:bCs/>
      <w:snapToGrid w:val="0"/>
      <w:kern w:val="28"/>
      <w:sz w:val="32"/>
      <w:szCs w:val="32"/>
    </w:rPr>
  </w:style>
  <w:style w:type="character" w:customStyle="1" w:styleId="598">
    <w:name w:val="f141"/>
    <w:qFormat/>
    <w:uiPriority w:val="0"/>
    <w:rPr>
      <w:rFonts w:ascii="Tahoma" w:hAnsi="Tahoma" w:eastAsia="宋体"/>
      <w:b/>
      <w:kern w:val="2"/>
      <w:sz w:val="21"/>
      <w:szCs w:val="21"/>
      <w:lang w:val="en-US" w:eastAsia="zh-CN" w:bidi="ar-SA"/>
    </w:rPr>
  </w:style>
  <w:style w:type="character" w:customStyle="1" w:styleId="599">
    <w:name w:val="日期 字符"/>
    <w:link w:val="38"/>
    <w:qFormat/>
    <w:uiPriority w:val="0"/>
    <w:rPr>
      <w:rFonts w:ascii="宋体"/>
      <w:kern w:val="2"/>
      <w:sz w:val="24"/>
      <w:szCs w:val="21"/>
      <w:lang w:val="zh-CN"/>
    </w:rPr>
  </w:style>
  <w:style w:type="character" w:customStyle="1" w:styleId="600">
    <w:name w:val="标题 4 字符"/>
    <w:link w:val="8"/>
    <w:qFormat/>
    <w:uiPriority w:val="0"/>
    <w:rPr>
      <w:rFonts w:ascii="Arial" w:hAnsi="Arial" w:eastAsia="黑体"/>
      <w:b/>
      <w:bCs/>
      <w:kern w:val="2"/>
      <w:sz w:val="28"/>
      <w:szCs w:val="28"/>
      <w:lang w:val="zh-CN"/>
    </w:rPr>
  </w:style>
  <w:style w:type="character" w:customStyle="1" w:styleId="601">
    <w:name w:val="链接"/>
    <w:qFormat/>
    <w:uiPriority w:val="0"/>
    <w:rPr>
      <w:color w:val="0000FF"/>
      <w:sz w:val="21"/>
      <w:szCs w:val="21"/>
      <w:u w:val="single"/>
    </w:rPr>
  </w:style>
  <w:style w:type="character" w:customStyle="1" w:styleId="602">
    <w:name w:val="正文首行缩进 Char Char Char Char Char Char"/>
    <w:qFormat/>
    <w:uiPriority w:val="0"/>
    <w:rPr>
      <w:rFonts w:ascii="宋体" w:eastAsia="宋体"/>
      <w:kern w:val="2"/>
      <w:sz w:val="24"/>
      <w:lang w:val="zh-CN" w:bidi="ar-SA"/>
    </w:rPr>
  </w:style>
  <w:style w:type="character" w:customStyle="1" w:styleId="603">
    <w:name w:val="tw4winError"/>
    <w:qFormat/>
    <w:uiPriority w:val="0"/>
    <w:rPr>
      <w:rFonts w:ascii="Courier New" w:hAnsi="Courier New" w:cs="Courier New"/>
      <w:color w:val="00FF00"/>
      <w:sz w:val="40"/>
      <w:szCs w:val="40"/>
    </w:rPr>
  </w:style>
  <w:style w:type="character" w:customStyle="1" w:styleId="604">
    <w:name w:val="Used by Word for text of Help footnotes Char Char"/>
    <w:semiHidden/>
    <w:qFormat/>
    <w:uiPriority w:val="0"/>
    <w:rPr>
      <w:rFonts w:ascii="Times New Roman" w:hAnsi="Times New Roman" w:eastAsia="宋体" w:cs="Times New Roman"/>
      <w:sz w:val="20"/>
      <w:szCs w:val="20"/>
    </w:rPr>
  </w:style>
  <w:style w:type="character" w:customStyle="1" w:styleId="605">
    <w:name w:val="Char Char31"/>
    <w:semiHidden/>
    <w:qFormat/>
    <w:uiPriority w:val="0"/>
    <w:rPr>
      <w:rFonts w:ascii="Times New Roman" w:hAnsi="Times New Roman" w:eastAsia="宋体" w:cs="Times New Roman"/>
      <w:b/>
      <w:kern w:val="2"/>
      <w:sz w:val="32"/>
      <w:szCs w:val="24"/>
      <w:lang w:val="en-US" w:eastAsia="zh-CN" w:bidi="ar-SA"/>
    </w:rPr>
  </w:style>
  <w:style w:type="character" w:customStyle="1" w:styleId="606">
    <w:name w:val="表正文 Char"/>
    <w:qFormat/>
    <w:uiPriority w:val="0"/>
    <w:rPr>
      <w:rFonts w:ascii="宋体" w:eastAsia="宋体"/>
      <w:snapToGrid w:val="0"/>
      <w:color w:val="000000"/>
      <w:kern w:val="28"/>
      <w:sz w:val="28"/>
      <w:lang w:val="en-US" w:eastAsia="zh-CN" w:bidi="ar-SA"/>
    </w:rPr>
  </w:style>
  <w:style w:type="character" w:customStyle="1" w:styleId="607">
    <w:name w:val="普通文字 Char1 Char"/>
    <w:qFormat/>
    <w:uiPriority w:val="0"/>
    <w:rPr>
      <w:rFonts w:ascii="宋体" w:hAnsi="Courier New" w:eastAsia="宋体"/>
      <w:kern w:val="2"/>
      <w:sz w:val="21"/>
      <w:szCs w:val="24"/>
      <w:lang w:val="en-US" w:eastAsia="zh-CN" w:bidi="ar-SA"/>
    </w:rPr>
  </w:style>
  <w:style w:type="character" w:customStyle="1" w:styleId="608">
    <w:name w:val="pt9"/>
    <w:qFormat/>
    <w:uiPriority w:val="0"/>
    <w:rPr>
      <w:rFonts w:ascii="仿宋_GB2312" w:eastAsia="微软雅黑"/>
      <w:b/>
      <w:kern w:val="2"/>
      <w:sz w:val="32"/>
      <w:szCs w:val="32"/>
      <w:lang w:val="en-US" w:eastAsia="zh-CN" w:bidi="ar-SA"/>
    </w:rPr>
  </w:style>
  <w:style w:type="character" w:customStyle="1" w:styleId="609">
    <w:name w:val="large1"/>
    <w:qFormat/>
    <w:uiPriority w:val="0"/>
    <w:rPr>
      <w:rFonts w:hint="eastAsia" w:ascii="宋体" w:hAnsi="宋体" w:eastAsia="宋体"/>
      <w:sz w:val="21"/>
      <w:szCs w:val="21"/>
    </w:rPr>
  </w:style>
  <w:style w:type="character" w:customStyle="1" w:styleId="610">
    <w:name w:val="样式 样式 标题 4h4H4Fab-4T5Ref Heading 1rh1Heading sqlsect 1.2.3.... +... Char"/>
    <w:link w:val="171"/>
    <w:qFormat/>
    <w:uiPriority w:val="0"/>
    <w:rPr>
      <w:rFonts w:ascii="微软雅黑" w:hAnsi="微软雅黑" w:eastAsia="微软雅黑"/>
      <w:b/>
      <w:bCs/>
      <w:kern w:val="2"/>
      <w:sz w:val="24"/>
      <w:szCs w:val="28"/>
    </w:rPr>
  </w:style>
  <w:style w:type="character" w:customStyle="1" w:styleId="611">
    <w:name w:val="标题 4 Char1"/>
    <w:semiHidden/>
    <w:qFormat/>
    <w:uiPriority w:val="9"/>
    <w:rPr>
      <w:rFonts w:ascii="Cambria" w:hAnsi="Cambria" w:eastAsia="宋体" w:cs="Times New Roman"/>
      <w:b/>
      <w:bCs/>
      <w:kern w:val="2"/>
      <w:sz w:val="28"/>
      <w:szCs w:val="28"/>
    </w:rPr>
  </w:style>
  <w:style w:type="character" w:customStyle="1" w:styleId="612">
    <w:name w:val="tw4winPopup"/>
    <w:qFormat/>
    <w:uiPriority w:val="0"/>
    <w:rPr>
      <w:rFonts w:ascii="Courier New" w:hAnsi="Courier New" w:cs="Courier New"/>
      <w:color w:val="008000"/>
    </w:rPr>
  </w:style>
  <w:style w:type="character" w:customStyle="1" w:styleId="613">
    <w:name w:val="标题 6 字符"/>
    <w:link w:val="10"/>
    <w:qFormat/>
    <w:uiPriority w:val="0"/>
    <w:rPr>
      <w:rFonts w:ascii="Arial" w:hAnsi="Arial" w:eastAsia="黑体"/>
      <w:b/>
      <w:bCs/>
      <w:kern w:val="2"/>
      <w:sz w:val="24"/>
      <w:szCs w:val="24"/>
    </w:rPr>
  </w:style>
  <w:style w:type="character" w:customStyle="1" w:styleId="614">
    <w:name w:val="正文缩进 字符"/>
    <w:link w:val="6"/>
    <w:qFormat/>
    <w:uiPriority w:val="0"/>
    <w:rPr>
      <w:rFonts w:ascii="宋体" w:eastAsia="宋体"/>
      <w:snapToGrid w:val="0"/>
      <w:color w:val="000000"/>
      <w:kern w:val="28"/>
      <w:sz w:val="28"/>
      <w:lang w:val="en-US" w:eastAsia="zh-CN" w:bidi="ar-SA"/>
    </w:rPr>
  </w:style>
  <w:style w:type="character" w:customStyle="1" w:styleId="615">
    <w:name w:val="批注文字 字符"/>
    <w:link w:val="21"/>
    <w:qFormat/>
    <w:uiPriority w:val="99"/>
    <w:rPr>
      <w:kern w:val="2"/>
      <w:sz w:val="21"/>
      <w:szCs w:val="24"/>
    </w:rPr>
  </w:style>
  <w:style w:type="character" w:customStyle="1" w:styleId="616">
    <w:name w:val="批注框文本 字符"/>
    <w:link w:val="40"/>
    <w:semiHidden/>
    <w:qFormat/>
    <w:uiPriority w:val="0"/>
    <w:rPr>
      <w:kern w:val="2"/>
      <w:sz w:val="18"/>
      <w:szCs w:val="18"/>
    </w:rPr>
  </w:style>
  <w:style w:type="character" w:customStyle="1" w:styleId="617">
    <w:name w:val="Footer Char"/>
    <w:qFormat/>
    <w:locked/>
    <w:uiPriority w:val="0"/>
    <w:rPr>
      <w:rFonts w:eastAsia="宋体"/>
      <w:kern w:val="2"/>
      <w:sz w:val="18"/>
      <w:lang w:val="en-US" w:eastAsia="zh-CN" w:bidi="ar-SA"/>
    </w:rPr>
  </w:style>
  <w:style w:type="paragraph" w:customStyle="1" w:styleId="618">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619">
    <w:name w:val="索引 11"/>
    <w:basedOn w:val="1"/>
    <w:next w:val="1"/>
    <w:qFormat/>
    <w:uiPriority w:val="0"/>
    <w:pPr>
      <w:adjustRightInd/>
      <w:spacing w:line="360" w:lineRule="auto"/>
    </w:pPr>
    <w:rPr>
      <w:rFonts w:ascii="仿宋_GB2312" w:eastAsia="仿宋_GB2312"/>
      <w:sz w:val="24"/>
      <w:szCs w:val="20"/>
    </w:rPr>
  </w:style>
  <w:style w:type="paragraph" w:customStyle="1" w:styleId="620">
    <w:name w:val="Char Char28"/>
    <w:basedOn w:val="1"/>
    <w:qFormat/>
    <w:uiPriority w:val="0"/>
    <w:pPr>
      <w:adjustRightInd/>
      <w:snapToGrid w:val="0"/>
      <w:spacing w:line="360" w:lineRule="auto"/>
    </w:pPr>
    <w:rPr>
      <w:rFonts w:ascii="Arial" w:hAnsi="Arial" w:eastAsia="黑体"/>
      <w:snapToGrid w:val="0"/>
      <w:kern w:val="0"/>
      <w:sz w:val="20"/>
      <w:szCs w:val="21"/>
    </w:rPr>
  </w:style>
  <w:style w:type="paragraph" w:customStyle="1" w:styleId="621">
    <w:name w:val="纯文本_0_0"/>
    <w:basedOn w:val="1"/>
    <w:link w:val="622"/>
    <w:qFormat/>
    <w:uiPriority w:val="0"/>
    <w:pPr>
      <w:adjustRightInd/>
    </w:pPr>
    <w:rPr>
      <w:rFonts w:ascii="宋体" w:hAnsi="Courier New"/>
      <w:szCs w:val="21"/>
    </w:rPr>
  </w:style>
  <w:style w:type="character" w:customStyle="1" w:styleId="622">
    <w:name w:val="纯文本 Char_0"/>
    <w:link w:val="621"/>
    <w:qFormat/>
    <w:uiPriority w:val="0"/>
    <w:rPr>
      <w:rFonts w:ascii="宋体" w:hAnsi="Courier New"/>
      <w:kern w:val="2"/>
      <w:sz w:val="21"/>
      <w:szCs w:val="21"/>
      <w:lang w:val="en-US" w:eastAsia="zh-CN"/>
    </w:rPr>
  </w:style>
  <w:style w:type="character" w:customStyle="1" w:styleId="623">
    <w:name w:val="纯文本 Char1"/>
    <w:link w:val="624"/>
    <w:qFormat/>
    <w:uiPriority w:val="0"/>
    <w:rPr>
      <w:rFonts w:ascii="宋体" w:hAnsi="Courier New"/>
    </w:rPr>
  </w:style>
  <w:style w:type="paragraph" w:customStyle="1" w:styleId="624">
    <w:name w:val="纯文本1"/>
    <w:basedOn w:val="1"/>
    <w:link w:val="623"/>
    <w:qFormat/>
    <w:uiPriority w:val="0"/>
    <w:pPr>
      <w:adjustRightInd/>
    </w:pPr>
    <w:rPr>
      <w:rFonts w:ascii="宋体" w:hAnsi="Courier New"/>
      <w:kern w:val="0"/>
      <w:sz w:val="20"/>
      <w:szCs w:val="20"/>
    </w:rPr>
  </w:style>
  <w:style w:type="paragraph" w:customStyle="1" w:styleId="625">
    <w:name w:val="Char Char Char Char Char Char Char2"/>
    <w:basedOn w:val="1"/>
    <w:qFormat/>
    <w:uiPriority w:val="0"/>
    <w:rPr>
      <w:rFonts w:ascii="仿宋_GB2312" w:eastAsia="仿宋_GB2312"/>
      <w:b/>
      <w:sz w:val="32"/>
      <w:szCs w:val="32"/>
    </w:rPr>
  </w:style>
  <w:style w:type="paragraph" w:customStyle="1" w:styleId="626">
    <w:name w:val="Char Char1 Char Char Char Char Char Char2"/>
    <w:basedOn w:val="1"/>
    <w:qFormat/>
    <w:uiPriority w:val="0"/>
    <w:rPr>
      <w:rFonts w:ascii="仿宋_GB2312" w:eastAsia="仿宋_GB2312"/>
      <w:b/>
      <w:sz w:val="32"/>
      <w:szCs w:val="20"/>
    </w:rPr>
  </w:style>
  <w:style w:type="paragraph" w:customStyle="1" w:styleId="627">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628">
    <w:name w:val="Default Char"/>
    <w:link w:val="25"/>
    <w:qFormat/>
    <w:uiPriority w:val="0"/>
    <w:rPr>
      <w:rFonts w:ascii="仿宋_GB2312" w:eastAsia="仿宋_GB2312" w:cs="仿宋_GB2312"/>
      <w:color w:val="000000"/>
      <w:sz w:val="24"/>
      <w:szCs w:val="24"/>
    </w:rPr>
  </w:style>
  <w:style w:type="character" w:customStyle="1" w:styleId="629">
    <w:name w:val="font61"/>
    <w:basedOn w:val="65"/>
    <w:qFormat/>
    <w:uiPriority w:val="0"/>
    <w:rPr>
      <w:rFonts w:hint="eastAsia" w:ascii="仿宋" w:hAnsi="仿宋" w:eastAsia="仿宋" w:cs="仿宋"/>
      <w:snapToGrid w:val="0"/>
      <w:color w:val="000000"/>
      <w:kern w:val="0"/>
      <w:sz w:val="20"/>
      <w:szCs w:val="20"/>
      <w:u w:val="none"/>
    </w:rPr>
  </w:style>
  <w:style w:type="character" w:customStyle="1" w:styleId="630">
    <w:name w:val="font11"/>
    <w:basedOn w:val="65"/>
    <w:qFormat/>
    <w:uiPriority w:val="0"/>
    <w:rPr>
      <w:rFonts w:hint="default" w:ascii="Times New Roman" w:hAnsi="Times New Roman" w:eastAsia="黑体" w:cs="Times New Roman"/>
      <w:snapToGrid w:val="0"/>
      <w:color w:val="000000"/>
      <w:kern w:val="0"/>
      <w:sz w:val="22"/>
      <w:szCs w:val="22"/>
      <w:u w:val="none"/>
    </w:rPr>
  </w:style>
  <w:style w:type="paragraph" w:customStyle="1" w:styleId="631">
    <w:name w:val="text-tag"/>
    <w:basedOn w:val="1"/>
    <w:semiHidden/>
    <w:qFormat/>
    <w:uiPriority w:val="99"/>
    <w:pPr>
      <w:widowControl/>
      <w:adjustRightInd/>
      <w:spacing w:before="100" w:beforeAutospacing="1" w:after="100" w:afterAutospacing="1"/>
      <w:jc w:val="left"/>
    </w:pPr>
    <w:rPr>
      <w:rFonts w:ascii="宋体" w:hAnsi="宋体" w:cs="宋体"/>
      <w:kern w:val="0"/>
      <w:sz w:val="24"/>
    </w:rPr>
  </w:style>
  <w:style w:type="paragraph" w:customStyle="1" w:styleId="632">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633">
    <w:name w:val="*正文"/>
    <w:basedOn w:val="1"/>
    <w:qFormat/>
    <w:uiPriority w:val="0"/>
    <w:pPr>
      <w:snapToGrid w:val="0"/>
      <w:spacing w:line="360" w:lineRule="auto"/>
      <w:ind w:firstLine="482"/>
      <w:jc w:val="left"/>
    </w:pPr>
    <w:rPr>
      <w:rFonts w:ascii="宋体" w:hAnsi="宋体"/>
      <w:kern w:val="0"/>
      <w:sz w:val="24"/>
      <w:szCs w:val="20"/>
    </w:rPr>
  </w:style>
  <w:style w:type="paragraph" w:customStyle="1" w:styleId="634">
    <w:name w:val="正文缩进2"/>
    <w:basedOn w:val="1"/>
    <w:next w:val="1"/>
    <w:qFormat/>
    <w:uiPriority w:val="0"/>
    <w:pPr>
      <w:spacing w:line="480" w:lineRule="exact"/>
      <w:ind w:firstLine="200" w:firstLineChars="200"/>
    </w:pPr>
    <w:rPr>
      <w:rFonts w:ascii="等线" w:hAnsi="等线"/>
    </w:rPr>
  </w:style>
  <w:style w:type="paragraph" w:customStyle="1" w:styleId="635">
    <w:name w:val="技术文件_段"/>
    <w:basedOn w:val="1"/>
    <w:qFormat/>
    <w:uiPriority w:val="0"/>
    <w:pPr>
      <w:widowControl/>
      <w:autoSpaceDE w:val="0"/>
      <w:autoSpaceDN w:val="0"/>
      <w:snapToGrid w:val="0"/>
      <w:spacing w:line="300" w:lineRule="auto"/>
      <w:ind w:firstLine="480" w:firstLineChars="200"/>
    </w:pPr>
    <w:rPr>
      <w:rFonts w:ascii="宋体" w:hAnsi="宋体" w:cs="宋体"/>
      <w:sz w:val="24"/>
    </w:rPr>
  </w:style>
  <w:style w:type="paragraph" w:customStyle="1" w:styleId="636">
    <w:name w:val="编号a"/>
    <w:basedOn w:val="1"/>
    <w:qFormat/>
    <w:uiPriority w:val="0"/>
    <w:pPr>
      <w:numPr>
        <w:ilvl w:val="0"/>
        <w:numId w:val="7"/>
      </w:numPr>
      <w:spacing w:line="300" w:lineRule="auto"/>
    </w:pPr>
    <w:rPr>
      <w:rFonts w:cs="宋体"/>
      <w:sz w:val="24"/>
    </w:rPr>
  </w:style>
  <w:style w:type="character" w:styleId="637">
    <w:name w:val="Placeholder Text"/>
    <w:basedOn w:val="65"/>
    <w:semiHidden/>
    <w:qFormat/>
    <w:uiPriority w:val="99"/>
    <w:rPr>
      <w:color w:val="808080"/>
    </w:rPr>
  </w:style>
  <w:style w:type="paragraph" w:customStyle="1" w:styleId="638">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杭州市国内经济合作办公室</Company>
  <Pages>75</Pages>
  <Words>37891</Words>
  <Characters>39696</Characters>
  <Lines>328</Lines>
  <Paragraphs>92</Paragraphs>
  <TotalTime>1</TotalTime>
  <ScaleCrop>false</ScaleCrop>
  <LinksUpToDate>false</LinksUpToDate>
  <CharactersWithSpaces>44668</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2023-07-19T09:10:00Z</dcterms:created>
  <dc:creator>玥</dc:creator>
  <cp:lastModifiedBy>ws</cp:lastModifiedBy>
  <cp:lastPrinted>2021-10-22T18:37:00Z</cp:lastPrinted>
  <dcterms:modified xsi:type="dcterms:W3CDTF">2023-11-30T09:26:03Z</dcterms:modified>
  <dc:title>杭州市市民卡扩大发卡工程</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556D94302A1343C3A9F963887AA42263_13</vt:lpwstr>
  </property>
</Properties>
</file>