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7259" w:rsidRDefault="00B17259" w:rsidP="00B17259">
      <w:pPr>
        <w:widowControl/>
        <w:spacing w:line="288" w:lineRule="auto"/>
        <w:ind w:right="60" w:firstLineChars="200" w:firstLine="643"/>
        <w:jc w:val="center"/>
        <w:rPr>
          <w:rFonts w:ascii="宋体" w:hAnsi="宋体" w:cs="宋体" w:hint="eastAsia"/>
          <w:spacing w:val="-6"/>
          <w:kern w:val="0"/>
          <w:sz w:val="21"/>
          <w:szCs w:val="21"/>
        </w:rPr>
      </w:pPr>
      <w:r>
        <w:rPr>
          <w:rFonts w:ascii="宋体" w:hAnsi="宋体" w:hint="eastAsia"/>
          <w:b/>
          <w:bCs/>
          <w:sz w:val="32"/>
          <w:szCs w:val="32"/>
        </w:rPr>
        <w:t>采购需求</w:t>
      </w:r>
    </w:p>
    <w:p w:rsidR="00B17259" w:rsidRDefault="00B17259" w:rsidP="00B17259">
      <w:pPr>
        <w:spacing w:line="288" w:lineRule="auto"/>
        <w:rPr>
          <w:rFonts w:ascii="宋体" w:hAnsi="宋体" w:cs="宋体" w:hint="eastAsia"/>
          <w:b/>
          <w:sz w:val="24"/>
        </w:rPr>
      </w:pPr>
      <w:r>
        <w:rPr>
          <w:rFonts w:ascii="宋体" w:hAnsi="宋体" w:cs="宋体" w:hint="eastAsia"/>
          <w:b/>
          <w:sz w:val="24"/>
        </w:rPr>
        <w:t>一、采购资金的支付方式、时间、条件：</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B17259" w:rsidTr="00DA0A8B">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jc w:val="center"/>
              <w:rPr>
                <w:rFonts w:ascii="宋体" w:hAnsi="宋体" w:cs="宋体" w:hint="eastAsia"/>
              </w:rPr>
            </w:pPr>
            <w:r>
              <w:rPr>
                <w:rFonts w:ascii="宋体" w:hAnsi="宋体" w:cs="宋体" w:hint="eastAsia"/>
                <w:b/>
                <w:spacing w:val="-6"/>
                <w:sz w:val="21"/>
                <w:szCs w:val="21"/>
              </w:rPr>
              <w:t>质量保证金</w:t>
            </w:r>
          </w:p>
        </w:tc>
        <w:tc>
          <w:tcPr>
            <w:tcW w:w="7371"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rPr>
                <w:rFonts w:ascii="宋体" w:hAnsi="宋体" w:cs="宋体" w:hint="eastAsia"/>
                <w:spacing w:val="-6"/>
                <w:sz w:val="21"/>
                <w:szCs w:val="21"/>
              </w:rPr>
            </w:pPr>
            <w:r>
              <w:rPr>
                <w:rFonts w:ascii="宋体" w:hAnsi="宋体" w:cs="宋体" w:hint="eastAsia"/>
                <w:spacing w:val="-6"/>
                <w:sz w:val="21"/>
                <w:szCs w:val="21"/>
              </w:rPr>
              <w:t>合同签订后，成交供应商向采购人缴纳合同金额5%的质量保证金，质量保证金在质保期内无质量问题和维护问题，质保期满后无息退还。</w:t>
            </w:r>
          </w:p>
          <w:p w:rsidR="00B17259" w:rsidRDefault="00B17259" w:rsidP="00DA0A8B">
            <w:pPr>
              <w:spacing w:line="288" w:lineRule="auto"/>
              <w:rPr>
                <w:rFonts w:ascii="宋体" w:hAnsi="宋体" w:cs="宋体" w:hint="eastAsia"/>
                <w:bCs/>
                <w:spacing w:val="-6"/>
                <w:sz w:val="21"/>
                <w:szCs w:val="21"/>
              </w:rPr>
            </w:pPr>
            <w:r>
              <w:rPr>
                <w:rFonts w:ascii="宋体" w:hAnsi="宋体" w:cs="宋体" w:hint="eastAsia"/>
                <w:bCs/>
                <w:spacing w:val="-6"/>
                <w:sz w:val="21"/>
                <w:szCs w:val="21"/>
              </w:rPr>
              <w:t>转账信息如下：</w:t>
            </w:r>
          </w:p>
          <w:p w:rsidR="00B17259" w:rsidRDefault="00B17259" w:rsidP="00DA0A8B">
            <w:pPr>
              <w:spacing w:line="288" w:lineRule="auto"/>
              <w:rPr>
                <w:rFonts w:ascii="宋体" w:hAnsi="宋体" w:cs="宋体" w:hint="eastAsia"/>
                <w:bCs/>
                <w:spacing w:val="-6"/>
                <w:sz w:val="21"/>
                <w:szCs w:val="21"/>
              </w:rPr>
            </w:pPr>
            <w:r>
              <w:rPr>
                <w:rFonts w:ascii="宋体" w:hAnsi="宋体" w:cs="宋体" w:hint="eastAsia"/>
                <w:bCs/>
                <w:spacing w:val="-6"/>
                <w:sz w:val="21"/>
                <w:szCs w:val="21"/>
              </w:rPr>
              <w:t>收款单位（户名）:杭州电子科技大学</w:t>
            </w:r>
          </w:p>
          <w:p w:rsidR="00B17259" w:rsidRDefault="00B17259" w:rsidP="00DA0A8B">
            <w:pPr>
              <w:spacing w:line="288" w:lineRule="auto"/>
              <w:rPr>
                <w:rFonts w:ascii="宋体" w:hAnsi="宋体" w:cs="宋体" w:hint="eastAsia"/>
                <w:bCs/>
                <w:spacing w:val="-6"/>
                <w:sz w:val="21"/>
                <w:szCs w:val="21"/>
              </w:rPr>
            </w:pPr>
            <w:r>
              <w:rPr>
                <w:rFonts w:ascii="宋体" w:hAnsi="宋体" w:cs="宋体" w:hint="eastAsia"/>
                <w:bCs/>
                <w:spacing w:val="-6"/>
                <w:sz w:val="21"/>
                <w:szCs w:val="21"/>
              </w:rPr>
              <w:t>开户银行：工行高新支行</w:t>
            </w:r>
          </w:p>
          <w:p w:rsidR="00B17259" w:rsidRDefault="00B17259" w:rsidP="00DA0A8B">
            <w:pPr>
              <w:spacing w:line="288" w:lineRule="auto"/>
              <w:rPr>
                <w:rFonts w:ascii="宋体" w:hAnsi="宋体" w:cs="宋体" w:hint="eastAsia"/>
                <w:bCs/>
                <w:spacing w:val="-6"/>
                <w:sz w:val="21"/>
                <w:szCs w:val="21"/>
              </w:rPr>
            </w:pPr>
            <w:r>
              <w:rPr>
                <w:rFonts w:ascii="宋体" w:hAnsi="宋体" w:cs="宋体" w:hint="eastAsia"/>
                <w:bCs/>
                <w:spacing w:val="-6"/>
                <w:sz w:val="21"/>
                <w:szCs w:val="21"/>
              </w:rPr>
              <w:t>银行账号：1202026209008806216</w:t>
            </w:r>
          </w:p>
          <w:p w:rsidR="00B17259" w:rsidRDefault="00B17259" w:rsidP="00DA0A8B">
            <w:pPr>
              <w:spacing w:line="288" w:lineRule="auto"/>
              <w:rPr>
                <w:rFonts w:ascii="宋体" w:hAnsi="宋体" w:cs="宋体" w:hint="eastAsia"/>
                <w:bCs/>
                <w:spacing w:val="-6"/>
                <w:sz w:val="21"/>
                <w:szCs w:val="21"/>
              </w:rPr>
            </w:pPr>
            <w:r>
              <w:rPr>
                <w:rFonts w:ascii="宋体" w:hAnsi="宋体" w:cs="宋体" w:hint="eastAsia"/>
                <w:bCs/>
                <w:spacing w:val="-6"/>
                <w:sz w:val="21"/>
                <w:szCs w:val="21"/>
              </w:rPr>
              <w:t>发票开票信息</w:t>
            </w:r>
          </w:p>
          <w:p w:rsidR="00B17259" w:rsidRDefault="00B17259" w:rsidP="00DA0A8B">
            <w:pPr>
              <w:spacing w:line="288" w:lineRule="auto"/>
              <w:rPr>
                <w:rFonts w:ascii="宋体" w:hAnsi="宋体" w:cs="宋体" w:hint="eastAsia"/>
                <w:bCs/>
                <w:spacing w:val="-6"/>
                <w:sz w:val="21"/>
                <w:szCs w:val="21"/>
              </w:rPr>
            </w:pPr>
            <w:r>
              <w:rPr>
                <w:rFonts w:ascii="宋体" w:hAnsi="宋体" w:cs="宋体" w:hint="eastAsia"/>
                <w:bCs/>
                <w:spacing w:val="-6"/>
                <w:sz w:val="21"/>
                <w:szCs w:val="21"/>
              </w:rPr>
              <w:t>抬头：杭州电子科技大学</w:t>
            </w:r>
          </w:p>
          <w:p w:rsidR="00B17259" w:rsidRDefault="00B17259" w:rsidP="00DA0A8B">
            <w:pPr>
              <w:spacing w:line="288" w:lineRule="auto"/>
              <w:rPr>
                <w:rFonts w:ascii="宋体" w:hAnsi="宋体" w:cs="宋体" w:hint="eastAsia"/>
              </w:rPr>
            </w:pPr>
            <w:r>
              <w:rPr>
                <w:rFonts w:ascii="宋体" w:hAnsi="宋体" w:cs="宋体" w:hint="eastAsia"/>
                <w:bCs/>
                <w:spacing w:val="-6"/>
                <w:sz w:val="21"/>
                <w:szCs w:val="21"/>
              </w:rPr>
              <w:t>税号：12330000470009026T</w:t>
            </w:r>
          </w:p>
        </w:tc>
      </w:tr>
      <w:tr w:rsidR="00B17259" w:rsidTr="00DA0A8B">
        <w:trPr>
          <w:trHeight w:val="561"/>
        </w:trPr>
        <w:tc>
          <w:tcPr>
            <w:tcW w:w="2127"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jc w:val="center"/>
              <w:rPr>
                <w:rFonts w:ascii="宋体" w:hAnsi="宋体" w:cs="宋体" w:hint="eastAsia"/>
              </w:rPr>
            </w:pPr>
            <w:r>
              <w:rPr>
                <w:rFonts w:ascii="宋体" w:hAnsi="宋体" w:cs="宋体" w:hint="eastAsia"/>
                <w:b/>
                <w:spacing w:val="-6"/>
                <w:sz w:val="21"/>
                <w:szCs w:val="21"/>
              </w:rPr>
              <w:t>付款方式</w:t>
            </w:r>
          </w:p>
        </w:tc>
        <w:tc>
          <w:tcPr>
            <w:tcW w:w="7371"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rPr>
                <w:rFonts w:ascii="宋体" w:hAnsi="宋体" w:cs="宋体" w:hint="eastAsia"/>
              </w:rPr>
            </w:pPr>
            <w:r>
              <w:rPr>
                <w:rFonts w:ascii="宋体" w:hAnsi="宋体" w:cs="宋体" w:hint="eastAsia"/>
                <w:bCs/>
                <w:spacing w:val="-6"/>
                <w:sz w:val="21"/>
                <w:szCs w:val="21"/>
              </w:rPr>
              <w:t>货物送达并经采购人初步验收后，5个工作日内由采购人向成交方支付货物总价的75%；货物在成交方安装调试完毕并经采购人验收合格后，支付货物总价的25%。</w:t>
            </w:r>
          </w:p>
        </w:tc>
      </w:tr>
    </w:tbl>
    <w:p w:rsidR="00B17259" w:rsidRDefault="00B17259" w:rsidP="00B17259">
      <w:pPr>
        <w:spacing w:line="288" w:lineRule="auto"/>
        <w:rPr>
          <w:rFonts w:ascii="宋体" w:hAnsi="宋体" w:cs="宋体" w:hint="eastAsia"/>
          <w:sz w:val="21"/>
          <w:szCs w:val="21"/>
        </w:rPr>
      </w:pPr>
    </w:p>
    <w:p w:rsidR="00B17259" w:rsidRDefault="00B17259" w:rsidP="00B17259">
      <w:pPr>
        <w:spacing w:line="288" w:lineRule="auto"/>
        <w:rPr>
          <w:rFonts w:ascii="宋体" w:hAnsi="宋体" w:cs="宋体" w:hint="eastAsia"/>
          <w:b/>
          <w:sz w:val="24"/>
        </w:rPr>
      </w:pPr>
      <w:r>
        <w:rPr>
          <w:rFonts w:ascii="宋体" w:hAnsi="宋体" w:cs="宋体" w:hint="eastAsia"/>
          <w:b/>
          <w:sz w:val="24"/>
        </w:rPr>
        <w:t>二、服务要求（技术要求里另有注明的以技术要求为准）：</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127"/>
        <w:gridCol w:w="7371"/>
      </w:tblGrid>
      <w:tr w:rsidR="00B17259" w:rsidTr="00DA0A8B">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jc w:val="center"/>
              <w:rPr>
                <w:rFonts w:ascii="宋体" w:hAnsi="宋体" w:cs="宋体" w:hint="eastAsia"/>
                <w:spacing w:val="-6"/>
                <w:sz w:val="21"/>
                <w:szCs w:val="21"/>
              </w:rPr>
            </w:pPr>
            <w:r>
              <w:rPr>
                <w:rFonts w:ascii="宋体" w:hAnsi="宋体" w:cs="宋体" w:hint="eastAsia"/>
                <w:spacing w:val="-6"/>
                <w:sz w:val="21"/>
                <w:szCs w:val="21"/>
              </w:rPr>
              <w:t>质保期</w:t>
            </w:r>
          </w:p>
        </w:tc>
        <w:tc>
          <w:tcPr>
            <w:tcW w:w="7371"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rPr>
                <w:rFonts w:ascii="宋体" w:hAnsi="宋体" w:cs="宋体" w:hint="eastAsia"/>
                <w:spacing w:val="-6"/>
                <w:sz w:val="21"/>
                <w:szCs w:val="21"/>
              </w:rPr>
            </w:pPr>
            <w:r>
              <w:rPr>
                <w:rFonts w:ascii="宋体" w:hAnsi="宋体" w:cs="宋体" w:hint="eastAsia"/>
                <w:spacing w:val="-6"/>
                <w:sz w:val="21"/>
                <w:szCs w:val="21"/>
              </w:rPr>
              <w:t>1年</w:t>
            </w:r>
          </w:p>
        </w:tc>
      </w:tr>
      <w:tr w:rsidR="00B17259" w:rsidTr="00DA0A8B">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jc w:val="center"/>
              <w:rPr>
                <w:rFonts w:ascii="宋体" w:hAnsi="宋体" w:cs="宋体" w:hint="eastAsia"/>
                <w:spacing w:val="-6"/>
                <w:sz w:val="21"/>
                <w:szCs w:val="21"/>
              </w:rPr>
            </w:pPr>
            <w:r>
              <w:rPr>
                <w:rFonts w:ascii="宋体" w:hAnsi="宋体" w:cs="宋体" w:hint="eastAsia"/>
                <w:spacing w:val="-6"/>
                <w:sz w:val="21"/>
                <w:szCs w:val="21"/>
              </w:rPr>
              <w:t>交付时间和地点</w:t>
            </w:r>
          </w:p>
        </w:tc>
        <w:tc>
          <w:tcPr>
            <w:tcW w:w="7371"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rPr>
                <w:rFonts w:ascii="宋体" w:hAnsi="宋体" w:cs="宋体" w:hint="eastAsia"/>
                <w:spacing w:val="-6"/>
                <w:sz w:val="21"/>
                <w:szCs w:val="21"/>
              </w:rPr>
            </w:pPr>
            <w:r>
              <w:rPr>
                <w:rFonts w:ascii="宋体" w:hAnsi="宋体" w:cs="宋体" w:hint="eastAsia"/>
                <w:spacing w:val="-6"/>
                <w:sz w:val="21"/>
                <w:szCs w:val="21"/>
              </w:rPr>
              <w:t>交付时间：</w:t>
            </w:r>
            <w:r>
              <w:rPr>
                <w:rFonts w:ascii="宋体" w:hAnsi="宋体" w:cs="宋体" w:hint="eastAsia"/>
                <w:color w:val="000000"/>
                <w:spacing w:val="-6"/>
                <w:sz w:val="21"/>
                <w:szCs w:val="21"/>
              </w:rPr>
              <w:t>合同签订后10天内交付并安装完毕。</w:t>
            </w:r>
          </w:p>
          <w:p w:rsidR="00B17259" w:rsidRDefault="00B17259" w:rsidP="00DA0A8B">
            <w:pPr>
              <w:spacing w:line="288" w:lineRule="auto"/>
              <w:rPr>
                <w:rFonts w:ascii="宋体" w:hAnsi="宋体" w:cs="宋体" w:hint="eastAsia"/>
                <w:spacing w:val="-6"/>
                <w:sz w:val="21"/>
                <w:szCs w:val="21"/>
              </w:rPr>
            </w:pPr>
            <w:r>
              <w:rPr>
                <w:rFonts w:ascii="宋体" w:hAnsi="宋体" w:cs="宋体" w:hint="eastAsia"/>
                <w:spacing w:val="-6"/>
                <w:sz w:val="21"/>
                <w:szCs w:val="21"/>
              </w:rPr>
              <w:t>交货地点：采购人指定地点。</w:t>
            </w:r>
          </w:p>
        </w:tc>
      </w:tr>
      <w:tr w:rsidR="00B17259" w:rsidTr="00DA0A8B">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jc w:val="center"/>
              <w:rPr>
                <w:rFonts w:ascii="宋体" w:hAnsi="宋体" w:cs="宋体" w:hint="eastAsia"/>
                <w:spacing w:val="-6"/>
                <w:sz w:val="21"/>
                <w:szCs w:val="21"/>
              </w:rPr>
            </w:pPr>
            <w:r>
              <w:rPr>
                <w:rFonts w:ascii="宋体" w:hAnsi="宋体" w:cs="宋体" w:hint="eastAsia"/>
                <w:spacing w:val="-6"/>
                <w:sz w:val="21"/>
                <w:szCs w:val="21"/>
              </w:rPr>
              <w:t>设备安装与调试、验收</w:t>
            </w:r>
          </w:p>
        </w:tc>
        <w:tc>
          <w:tcPr>
            <w:tcW w:w="7371"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1、设备到采购人指定交付场所后，成交方负责以下工作：</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1)设备开箱，采购人安排人员核对。</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2)组装部件成整机，安装调试设备精度。</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3)对甲方提供的技术资料、工件实物等有保密责任，未经甲方许可不得向第三方泄露。</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2、设备到采购人指定交付场所后，采购人负责以下工作：</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1)协助成交方进行设备吊卸、开箱、搬运、安装；</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2)设备的最终验收。</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3、设备验收条件</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3.1、提供技术资料(纸质一份、电子版一份)：</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3.2、设备精度按技术协议内容验收，成交方提供标准测量及验收；</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3.3、按技术协议内容对设备外观、噪声及安全进行验收；</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3.4、设备操作性和维修性的检查；</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3.5、根据技术协议规定的功能,要求进行功能性测试检查,即运行参数的检验；</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3.6、通用部分验收：</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(1)设备开箱清点确认；</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(2)检查供货范围与合同的相符性。</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lastRenderedPageBreak/>
              <w:t>3.7、资料检查:检查成交方按合同规定所应提供的资料是否齐全。</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3.8、由双方验收代表签字生效为设备终验收。</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4、技术培训</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成交方负责对采购人的技术人员、操作人员进行现场常规培训，培训包括操作、编程、日常维护等技术培训，确保该设备进入正常工作状态和甲方操作人员能独立地操作设备和编程，并能独立处理设备的常见故障。</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1）培训内容：设备总体结构、电控、操作使用和维修方法。</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2）培训效果：达到掌握设备安全操作和正常使用的技能；</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3）达到掌握正确检修、维护调试和排除一般性故障的水平；</w:t>
            </w:r>
          </w:p>
          <w:p w:rsidR="00B17259" w:rsidRDefault="00B17259" w:rsidP="00DA0A8B">
            <w:pPr>
              <w:spacing w:line="288" w:lineRule="auto"/>
              <w:rPr>
                <w:rFonts w:ascii="宋体" w:hAnsi="宋体" w:cs="宋体" w:hint="eastAsia"/>
                <w:sz w:val="21"/>
                <w:szCs w:val="21"/>
              </w:rPr>
            </w:pPr>
            <w:r>
              <w:rPr>
                <w:rFonts w:ascii="宋体" w:hAnsi="宋体" w:cs="宋体" w:hint="eastAsia"/>
                <w:sz w:val="21"/>
                <w:szCs w:val="21"/>
              </w:rPr>
              <w:t>4）合同范围内设备安装完毕，所有设备外观完好，运转平稳，流畅。</w:t>
            </w:r>
          </w:p>
        </w:tc>
      </w:tr>
      <w:tr w:rsidR="00B17259" w:rsidTr="00DA0A8B">
        <w:trPr>
          <w:trHeight w:val="567"/>
        </w:trPr>
        <w:tc>
          <w:tcPr>
            <w:tcW w:w="2127"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288" w:lineRule="auto"/>
              <w:jc w:val="center"/>
              <w:rPr>
                <w:rFonts w:ascii="宋体" w:hAnsi="宋体" w:cs="宋体" w:hint="eastAsia"/>
                <w:spacing w:val="-6"/>
                <w:sz w:val="21"/>
                <w:szCs w:val="21"/>
              </w:rPr>
            </w:pPr>
            <w:r>
              <w:rPr>
                <w:rFonts w:ascii="宋体" w:hAnsi="宋体" w:cs="宋体" w:hint="eastAsia"/>
                <w:sz w:val="21"/>
                <w:szCs w:val="21"/>
              </w:rPr>
              <w:lastRenderedPageBreak/>
              <w:t>售后服务及要求</w:t>
            </w:r>
          </w:p>
        </w:tc>
        <w:tc>
          <w:tcPr>
            <w:tcW w:w="7371" w:type="dxa"/>
            <w:tcBorders>
              <w:top w:val="single" w:sz="4" w:space="0" w:color="auto"/>
              <w:left w:val="single" w:sz="4" w:space="0" w:color="auto"/>
              <w:bottom w:val="single" w:sz="4" w:space="0" w:color="auto"/>
              <w:right w:val="single" w:sz="4" w:space="0" w:color="auto"/>
            </w:tcBorders>
            <w:vAlign w:val="center"/>
          </w:tcPr>
          <w:p w:rsidR="00B17259" w:rsidRDefault="00B17259" w:rsidP="00DA0A8B">
            <w:pPr>
              <w:spacing w:line="360" w:lineRule="auto"/>
              <w:jc w:val="left"/>
              <w:rPr>
                <w:rFonts w:ascii="宋体" w:hAnsi="宋体" w:cs="宋体" w:hint="eastAsia"/>
                <w:sz w:val="21"/>
                <w:szCs w:val="21"/>
              </w:rPr>
            </w:pPr>
            <w:r>
              <w:rPr>
                <w:rFonts w:ascii="宋体" w:hAnsi="宋体" w:cs="宋体" w:hint="eastAsia"/>
                <w:sz w:val="21"/>
                <w:szCs w:val="21"/>
              </w:rPr>
              <w:t>1、成交方应提供必要的技术资料，并提供质量保证方案（需阐述执行的标准〈列出标准号〉及质量保障措施〈如何确保机器出厂精度达到标准〉）、验收、安装调试、人员培训方案，以及售后服务方案。</w:t>
            </w:r>
          </w:p>
          <w:p w:rsidR="00B17259" w:rsidRDefault="00B17259" w:rsidP="00DA0A8B">
            <w:pPr>
              <w:spacing w:line="360" w:lineRule="auto"/>
              <w:jc w:val="left"/>
              <w:rPr>
                <w:rFonts w:ascii="宋体" w:hAnsi="宋体" w:cs="宋体" w:hint="eastAsia"/>
                <w:sz w:val="21"/>
                <w:szCs w:val="21"/>
              </w:rPr>
            </w:pPr>
            <w:r>
              <w:rPr>
                <w:rFonts w:ascii="宋体" w:hAnsi="宋体" w:cs="宋体" w:hint="eastAsia"/>
                <w:sz w:val="21"/>
                <w:szCs w:val="21"/>
              </w:rPr>
              <w:t>2、质保期内，成交方负责正常使用范围内的维修。如因采购人责任造成损坏，则成交方按最低成本价收取相关费用；若发现设备有质量问题或存在潜在质量问题，成交方应免费给予更换、维修；若发现设备存在功能缺陷，应无条件给予解决。</w:t>
            </w:r>
          </w:p>
          <w:p w:rsidR="00B17259" w:rsidRDefault="00B17259" w:rsidP="00DA0A8B">
            <w:pPr>
              <w:spacing w:line="360" w:lineRule="auto"/>
              <w:jc w:val="left"/>
              <w:rPr>
                <w:rFonts w:ascii="宋体" w:hAnsi="宋体" w:cs="宋体" w:hint="eastAsia"/>
                <w:sz w:val="21"/>
                <w:szCs w:val="21"/>
              </w:rPr>
            </w:pPr>
            <w:r>
              <w:rPr>
                <w:rFonts w:ascii="宋体" w:hAnsi="宋体" w:cs="宋体" w:hint="eastAsia"/>
                <w:sz w:val="21"/>
                <w:szCs w:val="21"/>
              </w:rPr>
              <w:t>3、质保期外提供终身维护服务。保证备件和易耗品的及时供应(提供交货期)；</w:t>
            </w:r>
          </w:p>
          <w:p w:rsidR="00B17259" w:rsidRDefault="00B17259" w:rsidP="00DA0A8B">
            <w:pPr>
              <w:spacing w:line="360" w:lineRule="auto"/>
              <w:jc w:val="left"/>
              <w:rPr>
                <w:rFonts w:ascii="宋体" w:hAnsi="宋体" w:cs="宋体" w:hint="eastAsia"/>
                <w:sz w:val="21"/>
                <w:szCs w:val="21"/>
              </w:rPr>
            </w:pPr>
            <w:r>
              <w:rPr>
                <w:rFonts w:ascii="宋体" w:hAnsi="宋体" w:cs="宋体" w:hint="eastAsia"/>
                <w:sz w:val="21"/>
                <w:szCs w:val="21"/>
              </w:rPr>
              <w:t>针对每项故障，成交方需提供详细的根源分析报告。</w:t>
            </w:r>
          </w:p>
          <w:p w:rsidR="00B17259" w:rsidRDefault="00B17259" w:rsidP="00DA0A8B">
            <w:pPr>
              <w:spacing w:line="360" w:lineRule="auto"/>
              <w:jc w:val="left"/>
              <w:rPr>
                <w:rFonts w:ascii="宋体" w:hAnsi="宋体" w:cs="宋体" w:hint="eastAsia"/>
                <w:sz w:val="21"/>
                <w:szCs w:val="21"/>
              </w:rPr>
            </w:pPr>
            <w:r>
              <w:rPr>
                <w:rFonts w:ascii="宋体" w:hAnsi="宋体" w:cs="宋体" w:hint="eastAsia"/>
                <w:sz w:val="21"/>
                <w:szCs w:val="21"/>
              </w:rPr>
              <w:t>4、免费维修与更换缺陷部件的响应期限：成交方收到采购人故障通知后，应在2 小时内进行电话，邮件或远程诊断等方式进行响应，在8 小时内到达现场（工作时间），修复时间不得多于48 小时。如超过48 小时仍不能修复，则必须提供同等产品及档次应急使用，直至故障修复完毕。超过规定时间成交方仍不到位，采购人可另请其他单位前来维修，由此产生的延误及经济损失等，均由成交方负责，且质保期顺延。</w:t>
            </w:r>
          </w:p>
          <w:p w:rsidR="00B17259" w:rsidRDefault="00B17259" w:rsidP="00DA0A8B">
            <w:pPr>
              <w:spacing w:line="360" w:lineRule="auto"/>
              <w:jc w:val="left"/>
              <w:rPr>
                <w:rFonts w:ascii="宋体" w:hAnsi="宋体" w:cs="宋体" w:hint="eastAsia"/>
                <w:sz w:val="21"/>
                <w:szCs w:val="21"/>
              </w:rPr>
            </w:pPr>
            <w:r>
              <w:rPr>
                <w:rFonts w:ascii="宋体" w:hAnsi="宋体" w:cs="宋体" w:hint="eastAsia"/>
                <w:sz w:val="21"/>
                <w:szCs w:val="21"/>
              </w:rPr>
              <w:t>5、质保期内，所有设备维修服务均为上门服务，由此产生的费用，成交方自行承担。</w:t>
            </w:r>
          </w:p>
          <w:p w:rsidR="00B17259" w:rsidRDefault="00B17259" w:rsidP="00DA0A8B">
            <w:pPr>
              <w:spacing w:line="360" w:lineRule="auto"/>
              <w:jc w:val="left"/>
              <w:rPr>
                <w:rFonts w:ascii="宋体" w:hAnsi="宋体" w:cs="宋体" w:hint="eastAsia"/>
                <w:sz w:val="21"/>
                <w:szCs w:val="21"/>
              </w:rPr>
            </w:pPr>
            <w:r>
              <w:rPr>
                <w:rFonts w:ascii="宋体" w:hAnsi="宋体" w:cs="宋体" w:hint="eastAsia"/>
                <w:sz w:val="21"/>
                <w:szCs w:val="21"/>
              </w:rPr>
              <w:t>6、对设备中的易损件，成交方应库存可满足采购人一年生产的备货。并提供日常耗材的国内生产厂家资料。在备件停止生产的情况下，成交方应事先将要停止生产的计划通知采购人，使采购人有足够的时间采购所需的备件；在备件停止生产后，如果采购人要求，成交方应免费向采购人提供备件的蓝图。</w:t>
            </w:r>
          </w:p>
          <w:p w:rsidR="00B17259" w:rsidRDefault="00B17259" w:rsidP="00DA0A8B">
            <w:pPr>
              <w:spacing w:line="360" w:lineRule="auto"/>
              <w:jc w:val="left"/>
              <w:rPr>
                <w:rFonts w:ascii="宋体" w:hAnsi="宋体" w:cs="宋体" w:hint="eastAsia"/>
                <w:sz w:val="21"/>
                <w:szCs w:val="21"/>
              </w:rPr>
            </w:pPr>
            <w:r>
              <w:rPr>
                <w:rFonts w:ascii="宋体" w:hAnsi="宋体" w:cs="宋体" w:hint="eastAsia"/>
                <w:sz w:val="21"/>
                <w:szCs w:val="21"/>
              </w:rPr>
              <w:lastRenderedPageBreak/>
              <w:t>7、及时提供设备改进及维修技术方面的信息及资料。</w:t>
            </w:r>
          </w:p>
          <w:p w:rsidR="00B17259" w:rsidRDefault="00B17259" w:rsidP="00DA0A8B">
            <w:pPr>
              <w:spacing w:line="360" w:lineRule="auto"/>
              <w:jc w:val="left"/>
              <w:rPr>
                <w:rFonts w:ascii="宋体" w:hAnsi="宋体" w:cs="宋体" w:hint="eastAsia"/>
                <w:sz w:val="21"/>
                <w:szCs w:val="21"/>
              </w:rPr>
            </w:pPr>
            <w:r>
              <w:rPr>
                <w:rFonts w:ascii="宋体" w:hAnsi="宋体" w:cs="宋体" w:hint="eastAsia"/>
                <w:sz w:val="21"/>
                <w:szCs w:val="21"/>
              </w:rPr>
              <w:t>8、设备质保期满之前，成交方应派专业技术人员到采购人现场对设备进行例行检查保养1次。</w:t>
            </w:r>
          </w:p>
        </w:tc>
      </w:tr>
    </w:tbl>
    <w:p w:rsidR="00B17259" w:rsidRDefault="00B17259" w:rsidP="00B17259">
      <w:pPr>
        <w:spacing w:line="288" w:lineRule="auto"/>
        <w:rPr>
          <w:rFonts w:ascii="宋体" w:hAnsi="宋体" w:cs="宋体" w:hint="eastAsia"/>
          <w:sz w:val="21"/>
          <w:szCs w:val="21"/>
        </w:rPr>
      </w:pPr>
    </w:p>
    <w:p w:rsidR="00B17259" w:rsidRDefault="00B17259" w:rsidP="00B17259">
      <w:pPr>
        <w:widowControl/>
        <w:spacing w:line="288" w:lineRule="auto"/>
        <w:jc w:val="left"/>
        <w:rPr>
          <w:rFonts w:ascii="宋体" w:hAnsi="宋体" w:cs="宋体" w:hint="eastAsia"/>
          <w:b/>
          <w:bCs/>
          <w:sz w:val="24"/>
        </w:rPr>
      </w:pPr>
      <w:r>
        <w:rPr>
          <w:rFonts w:ascii="宋体" w:hAnsi="宋体" w:cs="宋体" w:hint="eastAsia"/>
          <w:b/>
          <w:sz w:val="24"/>
        </w:rPr>
        <w:t>三、</w:t>
      </w:r>
      <w:r>
        <w:rPr>
          <w:rFonts w:ascii="宋体" w:hAnsi="宋体" w:cs="宋体" w:hint="eastAsia"/>
          <w:b/>
          <w:bCs/>
          <w:sz w:val="24"/>
        </w:rPr>
        <w:t>系统构成及技术要求</w:t>
      </w:r>
      <w:r>
        <w:rPr>
          <w:rFonts w:ascii="宋体" w:hAnsi="宋体" w:cs="宋体" w:hint="eastAsia"/>
          <w:b/>
          <w:sz w:val="24"/>
        </w:rPr>
        <w:t>：</w:t>
      </w:r>
    </w:p>
    <w:p w:rsidR="00B17259" w:rsidRDefault="00B17259" w:rsidP="00B17259">
      <w:pPr>
        <w:spacing w:line="360" w:lineRule="auto"/>
        <w:outlineLvl w:val="2"/>
        <w:rPr>
          <w:rFonts w:ascii="宋体" w:hAnsi="宋体" w:cs="宋体" w:hint="eastAsia"/>
          <w:b/>
          <w:bCs/>
          <w:sz w:val="21"/>
          <w:szCs w:val="21"/>
        </w:rPr>
      </w:pPr>
      <w:r>
        <w:rPr>
          <w:rFonts w:ascii="宋体" w:hAnsi="宋体" w:cs="宋体" w:hint="eastAsia"/>
          <w:b/>
          <w:bCs/>
          <w:sz w:val="21"/>
          <w:szCs w:val="21"/>
        </w:rPr>
        <w:t>1.1 系统构成</w:t>
      </w:r>
    </w:p>
    <w:tbl>
      <w:tblPr>
        <w:tblW w:w="0" w:type="auto"/>
        <w:tblInd w:w="108"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000"/>
      </w:tblPr>
      <w:tblGrid>
        <w:gridCol w:w="647"/>
        <w:gridCol w:w="2181"/>
        <w:gridCol w:w="5013"/>
        <w:gridCol w:w="810"/>
        <w:gridCol w:w="845"/>
      </w:tblGrid>
      <w:tr w:rsidR="00B17259" w:rsidTr="00DA0A8B">
        <w:trPr>
          <w:trHeight w:val="397"/>
        </w:trPr>
        <w:tc>
          <w:tcPr>
            <w:tcW w:w="647"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序号</w:t>
            </w:r>
          </w:p>
        </w:tc>
        <w:tc>
          <w:tcPr>
            <w:tcW w:w="2181"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名  称</w:t>
            </w:r>
          </w:p>
        </w:tc>
        <w:tc>
          <w:tcPr>
            <w:tcW w:w="5013"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规格参数</w:t>
            </w:r>
          </w:p>
        </w:tc>
        <w:tc>
          <w:tcPr>
            <w:tcW w:w="810"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数量</w:t>
            </w:r>
          </w:p>
        </w:tc>
        <w:tc>
          <w:tcPr>
            <w:tcW w:w="845"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单位</w:t>
            </w:r>
          </w:p>
        </w:tc>
      </w:tr>
      <w:tr w:rsidR="00B17259" w:rsidTr="00DA0A8B">
        <w:trPr>
          <w:trHeight w:val="397"/>
        </w:trPr>
        <w:tc>
          <w:tcPr>
            <w:tcW w:w="647"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1</w:t>
            </w:r>
          </w:p>
        </w:tc>
        <w:tc>
          <w:tcPr>
            <w:tcW w:w="2181" w:type="dxa"/>
            <w:tcBorders>
              <w:tl2br w:val="nil"/>
              <w:tr2bl w:val="nil"/>
            </w:tcBorders>
            <w:vAlign w:val="center"/>
          </w:tcPr>
          <w:p w:rsidR="00B17259" w:rsidRDefault="00B17259" w:rsidP="00DA0A8B">
            <w:pPr>
              <w:pStyle w:val="a5"/>
              <w:spacing w:line="240" w:lineRule="auto"/>
              <w:rPr>
                <w:rFonts w:ascii="宋体" w:eastAsia="宋体" w:hAnsi="宋体" w:cs="宋体" w:hint="eastAsia"/>
                <w:sz w:val="21"/>
                <w:szCs w:val="21"/>
                <w:lang w:val="en-US"/>
              </w:rPr>
            </w:pPr>
            <w:r>
              <w:rPr>
                <w:rFonts w:ascii="宋体" w:eastAsia="宋体" w:hAnsi="宋体" w:cs="宋体" w:hint="eastAsia"/>
                <w:sz w:val="21"/>
                <w:szCs w:val="21"/>
                <w:lang w:val="en-US"/>
              </w:rPr>
              <w:t>AGV小车</w:t>
            </w:r>
          </w:p>
        </w:tc>
        <w:tc>
          <w:tcPr>
            <w:tcW w:w="5013" w:type="dxa"/>
            <w:tcBorders>
              <w:tl2br w:val="nil"/>
              <w:tr2bl w:val="nil"/>
            </w:tcBorders>
            <w:vAlign w:val="center"/>
          </w:tcPr>
          <w:p w:rsidR="00B17259" w:rsidRDefault="00B17259" w:rsidP="00DA0A8B">
            <w:pPr>
              <w:pStyle w:val="a5"/>
              <w:spacing w:line="240" w:lineRule="auto"/>
              <w:rPr>
                <w:rFonts w:ascii="宋体" w:eastAsia="宋体" w:hAnsi="宋体" w:cs="宋体" w:hint="eastAsia"/>
                <w:color w:val="000000"/>
                <w:sz w:val="21"/>
                <w:szCs w:val="21"/>
                <w:lang w:val="en-US"/>
              </w:rPr>
            </w:pPr>
            <w:r>
              <w:rPr>
                <w:rFonts w:ascii="宋体" w:eastAsia="宋体" w:hAnsi="宋体" w:cs="宋体" w:hint="eastAsia"/>
                <w:color w:val="000000"/>
                <w:sz w:val="21"/>
                <w:szCs w:val="21"/>
              </w:rPr>
              <w:t>尺寸不大于：</w:t>
            </w:r>
            <w:r>
              <w:rPr>
                <w:rFonts w:ascii="宋体" w:eastAsia="宋体" w:hAnsi="宋体" w:cs="宋体" w:hint="eastAsia"/>
                <w:color w:val="000000"/>
                <w:sz w:val="21"/>
                <w:szCs w:val="21"/>
                <w:shd w:val="clear" w:color="auto" w:fill="FFFFFF"/>
              </w:rPr>
              <w:t>950</w:t>
            </w:r>
            <w:r>
              <w:rPr>
                <w:rFonts w:ascii="宋体" w:eastAsia="宋体" w:hAnsi="宋体" w:cs="宋体" w:hint="eastAsia"/>
                <w:color w:val="000000"/>
                <w:sz w:val="21"/>
                <w:szCs w:val="21"/>
                <w:shd w:val="clear" w:color="auto" w:fill="FFFFFF"/>
                <w:lang w:val="en-US"/>
              </w:rPr>
              <w:t>*</w:t>
            </w:r>
            <w:r>
              <w:rPr>
                <w:rFonts w:ascii="宋体" w:eastAsia="宋体" w:hAnsi="宋体" w:cs="宋体" w:hint="eastAsia"/>
                <w:color w:val="000000"/>
                <w:sz w:val="21"/>
                <w:szCs w:val="21"/>
                <w:shd w:val="clear" w:color="auto" w:fill="FFFFFF"/>
              </w:rPr>
              <w:t>865</w:t>
            </w:r>
            <w:r>
              <w:rPr>
                <w:rFonts w:ascii="宋体" w:eastAsia="宋体" w:hAnsi="宋体" w:cs="宋体" w:hint="eastAsia"/>
                <w:color w:val="000000"/>
                <w:sz w:val="21"/>
                <w:szCs w:val="21"/>
                <w:shd w:val="clear" w:color="auto" w:fill="FFFFFF"/>
                <w:lang w:val="en-US"/>
              </w:rPr>
              <w:t>*</w:t>
            </w:r>
            <w:r>
              <w:rPr>
                <w:rFonts w:ascii="宋体" w:eastAsia="宋体" w:hAnsi="宋体" w:cs="宋体" w:hint="eastAsia"/>
                <w:color w:val="000000"/>
                <w:sz w:val="21"/>
                <w:szCs w:val="21"/>
                <w:shd w:val="clear" w:color="auto" w:fill="FFFFFF"/>
              </w:rPr>
              <w:t>285</w:t>
            </w:r>
            <w:r>
              <w:rPr>
                <w:rFonts w:ascii="宋体" w:eastAsia="宋体" w:hAnsi="宋体" w:cs="宋体" w:hint="eastAsia"/>
                <w:color w:val="000000"/>
                <w:sz w:val="21"/>
                <w:szCs w:val="21"/>
                <w:shd w:val="clear" w:color="auto" w:fill="FFFFFF"/>
                <w:lang w:val="en-US"/>
              </w:rPr>
              <w:t>mm；</w:t>
            </w:r>
          </w:p>
          <w:p w:rsidR="00B17259" w:rsidRDefault="00B17259" w:rsidP="00DA0A8B">
            <w:pPr>
              <w:rPr>
                <w:rFonts w:ascii="宋体" w:hAnsi="宋体" w:cs="宋体" w:hint="eastAsia"/>
                <w:sz w:val="21"/>
                <w:szCs w:val="21"/>
              </w:rPr>
            </w:pPr>
            <w:r>
              <w:rPr>
                <w:rFonts w:ascii="宋体" w:hAnsi="宋体" w:cs="宋体" w:hint="eastAsia"/>
                <w:color w:val="000000"/>
                <w:sz w:val="21"/>
                <w:szCs w:val="21"/>
              </w:rPr>
              <w:t>要求具备双激光传感器，检测角度360°</w:t>
            </w:r>
            <w:r>
              <w:rPr>
                <w:rFonts w:ascii="宋体" w:hAnsi="宋体" w:cs="宋体" w:hint="eastAsia"/>
                <w:sz w:val="21"/>
                <w:szCs w:val="21"/>
              </w:rPr>
              <w:t>，最小角分辨率为0.071°，扫描速率最快可达30HZ。</w:t>
            </w:r>
          </w:p>
        </w:tc>
        <w:tc>
          <w:tcPr>
            <w:tcW w:w="810"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lang w:val="en-US"/>
              </w:rPr>
              <w:t>6</w:t>
            </w:r>
          </w:p>
        </w:tc>
        <w:tc>
          <w:tcPr>
            <w:tcW w:w="845"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台</w:t>
            </w:r>
          </w:p>
        </w:tc>
      </w:tr>
      <w:tr w:rsidR="00B17259" w:rsidTr="00DA0A8B">
        <w:trPr>
          <w:trHeight w:val="397"/>
        </w:trPr>
        <w:tc>
          <w:tcPr>
            <w:tcW w:w="647"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2</w:t>
            </w:r>
          </w:p>
        </w:tc>
        <w:tc>
          <w:tcPr>
            <w:tcW w:w="2181" w:type="dxa"/>
            <w:tcBorders>
              <w:tl2br w:val="nil"/>
              <w:tr2bl w:val="nil"/>
            </w:tcBorders>
            <w:vAlign w:val="center"/>
          </w:tcPr>
          <w:p w:rsidR="00B17259" w:rsidRDefault="00B17259" w:rsidP="00DA0A8B">
            <w:pPr>
              <w:pStyle w:val="a5"/>
              <w:spacing w:line="240" w:lineRule="auto"/>
              <w:rPr>
                <w:rFonts w:ascii="宋体" w:eastAsia="宋体" w:hAnsi="宋体" w:cs="宋体" w:hint="eastAsia"/>
                <w:sz w:val="21"/>
                <w:szCs w:val="21"/>
              </w:rPr>
            </w:pPr>
            <w:r>
              <w:rPr>
                <w:rFonts w:ascii="宋体" w:eastAsia="宋体" w:hAnsi="宋体" w:cs="宋体" w:hint="eastAsia"/>
                <w:sz w:val="21"/>
                <w:szCs w:val="21"/>
              </w:rPr>
              <w:t>车载控制软件</w:t>
            </w:r>
          </w:p>
        </w:tc>
        <w:tc>
          <w:tcPr>
            <w:tcW w:w="5013" w:type="dxa"/>
            <w:tcBorders>
              <w:tl2br w:val="nil"/>
              <w:tr2bl w:val="nil"/>
            </w:tcBorders>
            <w:vAlign w:val="center"/>
          </w:tcPr>
          <w:p w:rsidR="00B17259" w:rsidRDefault="00B17259" w:rsidP="00DA0A8B">
            <w:pPr>
              <w:pStyle w:val="a5"/>
              <w:spacing w:line="240" w:lineRule="auto"/>
              <w:rPr>
                <w:rFonts w:ascii="宋体" w:eastAsia="宋体" w:hAnsi="宋体" w:cs="宋体" w:hint="eastAsia"/>
                <w:sz w:val="21"/>
                <w:szCs w:val="21"/>
                <w:lang w:val="en-US"/>
              </w:rPr>
            </w:pPr>
            <w:r>
              <w:rPr>
                <w:rFonts w:ascii="宋体" w:eastAsia="宋体" w:hAnsi="宋体" w:cs="宋体" w:hint="eastAsia"/>
                <w:sz w:val="21"/>
                <w:szCs w:val="21"/>
                <w:lang w:val="en-US"/>
              </w:rPr>
              <w:t>AGV运行控制</w:t>
            </w:r>
          </w:p>
        </w:tc>
        <w:tc>
          <w:tcPr>
            <w:tcW w:w="810"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lang w:val="en-US"/>
              </w:rPr>
              <w:t>6</w:t>
            </w:r>
          </w:p>
        </w:tc>
        <w:tc>
          <w:tcPr>
            <w:tcW w:w="845" w:type="dxa"/>
            <w:tcBorders>
              <w:tl2br w:val="nil"/>
              <w:tr2bl w:val="nil"/>
            </w:tcBorders>
            <w:vAlign w:val="center"/>
          </w:tcPr>
          <w:p w:rsidR="00B17259" w:rsidRDefault="00B17259" w:rsidP="00DA0A8B">
            <w:pPr>
              <w:pStyle w:val="a5"/>
              <w:spacing w:line="240" w:lineRule="auto"/>
              <w:jc w:val="center"/>
              <w:rPr>
                <w:rFonts w:ascii="宋体" w:eastAsia="宋体" w:hAnsi="宋体" w:cs="宋体" w:hint="eastAsia"/>
                <w:sz w:val="21"/>
                <w:szCs w:val="21"/>
              </w:rPr>
            </w:pPr>
            <w:r>
              <w:rPr>
                <w:rFonts w:ascii="宋体" w:eastAsia="宋体" w:hAnsi="宋体" w:cs="宋体" w:hint="eastAsia"/>
                <w:sz w:val="21"/>
                <w:szCs w:val="21"/>
              </w:rPr>
              <w:t>套</w:t>
            </w:r>
          </w:p>
        </w:tc>
      </w:tr>
    </w:tbl>
    <w:p w:rsidR="00B17259" w:rsidRDefault="00B17259" w:rsidP="00B17259">
      <w:pPr>
        <w:spacing w:line="360" w:lineRule="auto"/>
        <w:rPr>
          <w:rFonts w:ascii="宋体" w:hAnsi="宋体" w:cs="宋体" w:hint="eastAsia"/>
          <w:sz w:val="21"/>
          <w:szCs w:val="21"/>
        </w:rPr>
      </w:pPr>
    </w:p>
    <w:p w:rsidR="00B17259" w:rsidRDefault="00B17259" w:rsidP="00B17259">
      <w:pPr>
        <w:spacing w:line="360" w:lineRule="auto"/>
        <w:outlineLvl w:val="2"/>
        <w:rPr>
          <w:rFonts w:ascii="宋体" w:hAnsi="宋体" w:cs="宋体" w:hint="eastAsia"/>
          <w:b/>
          <w:bCs/>
          <w:sz w:val="21"/>
          <w:szCs w:val="21"/>
        </w:rPr>
      </w:pPr>
      <w:r>
        <w:rPr>
          <w:rFonts w:ascii="宋体" w:hAnsi="宋体" w:cs="宋体" w:hint="eastAsia"/>
          <w:b/>
          <w:bCs/>
          <w:sz w:val="21"/>
          <w:szCs w:val="21"/>
        </w:rPr>
        <w:t xml:space="preserve">1.2系统特性 </w:t>
      </w:r>
    </w:p>
    <w:p w:rsidR="00B17259" w:rsidRDefault="00B17259" w:rsidP="00B17259">
      <w:pPr>
        <w:numPr>
          <w:ilvl w:val="0"/>
          <w:numId w:val="1"/>
        </w:numPr>
        <w:spacing w:line="360" w:lineRule="auto"/>
        <w:ind w:firstLineChars="200" w:firstLine="420"/>
        <w:rPr>
          <w:rFonts w:ascii="宋体" w:hAnsi="宋体" w:cs="宋体" w:hint="eastAsia"/>
          <w:color w:val="333333"/>
          <w:sz w:val="21"/>
          <w:szCs w:val="21"/>
        </w:rPr>
      </w:pPr>
      <w:r>
        <w:rPr>
          <w:rFonts w:ascii="宋体" w:hAnsi="宋体" w:cs="宋体" w:hint="eastAsia"/>
          <w:sz w:val="21"/>
          <w:szCs w:val="21"/>
        </w:rPr>
        <w:t>自主定位导航功能，采用自然轮廓与反光板融合导航技术，克服单一激光雷达定位技术的不足，实现精确定位和柔性运动控制，可兼容更负责的运行环境，适应性强。</w:t>
      </w:r>
    </w:p>
    <w:p w:rsidR="00B17259" w:rsidRDefault="00B17259" w:rsidP="00B17259">
      <w:pPr>
        <w:numPr>
          <w:ilvl w:val="0"/>
          <w:numId w:val="1"/>
        </w:numPr>
        <w:spacing w:line="360" w:lineRule="auto"/>
        <w:ind w:firstLineChars="200" w:firstLine="420"/>
        <w:rPr>
          <w:rFonts w:ascii="宋体" w:hAnsi="宋体" w:cs="宋体" w:hint="eastAsia"/>
          <w:sz w:val="21"/>
          <w:szCs w:val="21"/>
        </w:rPr>
      </w:pPr>
      <w:r>
        <w:rPr>
          <w:rFonts w:ascii="宋体" w:hAnsi="宋体" w:cs="宋体" w:hint="eastAsia"/>
          <w:sz w:val="21"/>
          <w:szCs w:val="21"/>
        </w:rPr>
        <w:t>支持反光板⾃标定算法。</w:t>
      </w:r>
    </w:p>
    <w:p w:rsidR="00B17259" w:rsidRDefault="00B17259" w:rsidP="00B17259">
      <w:pPr>
        <w:numPr>
          <w:ilvl w:val="0"/>
          <w:numId w:val="1"/>
        </w:numPr>
        <w:spacing w:line="360" w:lineRule="auto"/>
        <w:ind w:firstLineChars="200" w:firstLine="420"/>
        <w:rPr>
          <w:rFonts w:ascii="宋体" w:hAnsi="宋体" w:cs="宋体" w:hint="eastAsia"/>
          <w:sz w:val="21"/>
          <w:szCs w:val="21"/>
        </w:rPr>
      </w:pPr>
      <w:r>
        <w:rPr>
          <w:rFonts w:ascii="宋体" w:hAnsi="宋体" w:cs="宋体" w:hint="eastAsia"/>
          <w:sz w:val="21"/>
          <w:szCs w:val="21"/>
        </w:rPr>
        <w:t>支持环境栅格地图扫描。</w:t>
      </w:r>
    </w:p>
    <w:p w:rsidR="00B17259" w:rsidRDefault="00B17259" w:rsidP="00B17259">
      <w:pPr>
        <w:numPr>
          <w:ilvl w:val="0"/>
          <w:numId w:val="1"/>
        </w:numPr>
        <w:spacing w:line="360" w:lineRule="auto"/>
        <w:ind w:firstLineChars="200" w:firstLine="420"/>
        <w:rPr>
          <w:rFonts w:ascii="宋体" w:hAnsi="宋体" w:cs="宋体" w:hint="eastAsia"/>
          <w:sz w:val="21"/>
          <w:szCs w:val="21"/>
        </w:rPr>
      </w:pPr>
      <w:r>
        <w:rPr>
          <w:rFonts w:ascii="宋体" w:hAnsi="宋体" w:cs="宋体" w:hint="eastAsia"/>
          <w:sz w:val="21"/>
          <w:szCs w:val="21"/>
        </w:rPr>
        <w:t>支持反光板或环境地图单模式定位。</w:t>
      </w:r>
    </w:p>
    <w:p w:rsidR="00B17259" w:rsidRDefault="00B17259" w:rsidP="00B17259">
      <w:pPr>
        <w:numPr>
          <w:ilvl w:val="0"/>
          <w:numId w:val="1"/>
        </w:numPr>
        <w:spacing w:line="360" w:lineRule="auto"/>
        <w:ind w:firstLineChars="200" w:firstLine="420"/>
        <w:rPr>
          <w:rFonts w:ascii="宋体" w:hAnsi="宋体" w:cs="宋体" w:hint="eastAsia"/>
          <w:sz w:val="21"/>
          <w:szCs w:val="21"/>
        </w:rPr>
      </w:pPr>
      <w:r>
        <w:rPr>
          <w:rFonts w:ascii="宋体" w:hAnsi="宋体" w:cs="宋体" w:hint="eastAsia"/>
          <w:sz w:val="21"/>
          <w:szCs w:val="21"/>
        </w:rPr>
        <w:t>支持反光板与环境地图融合定位。</w:t>
      </w:r>
    </w:p>
    <w:p w:rsidR="00B17259" w:rsidRDefault="00B17259" w:rsidP="00B17259">
      <w:pPr>
        <w:numPr>
          <w:ilvl w:val="0"/>
          <w:numId w:val="1"/>
        </w:numPr>
        <w:spacing w:line="360" w:lineRule="auto"/>
        <w:ind w:firstLineChars="200" w:firstLine="420"/>
        <w:rPr>
          <w:rFonts w:ascii="宋体" w:hAnsi="宋体" w:cs="宋体" w:hint="eastAsia"/>
          <w:sz w:val="21"/>
          <w:szCs w:val="21"/>
        </w:rPr>
      </w:pPr>
      <w:r>
        <w:rPr>
          <w:rFonts w:ascii="宋体" w:hAnsi="宋体" w:cs="宋体" w:hint="eastAsia"/>
          <w:sz w:val="21"/>
          <w:szCs w:val="21"/>
        </w:rPr>
        <w:t>支持实时显⽰环境与反光板融合地图以及车辆位姿。</w:t>
      </w:r>
    </w:p>
    <w:p w:rsidR="00B17259" w:rsidRDefault="00B17259" w:rsidP="00B17259">
      <w:pPr>
        <w:numPr>
          <w:ilvl w:val="0"/>
          <w:numId w:val="1"/>
        </w:numPr>
        <w:spacing w:line="360" w:lineRule="auto"/>
        <w:ind w:firstLineChars="200" w:firstLine="420"/>
        <w:rPr>
          <w:rFonts w:ascii="宋体" w:hAnsi="宋体" w:cs="宋体" w:hint="eastAsia"/>
          <w:sz w:val="21"/>
          <w:szCs w:val="21"/>
        </w:rPr>
      </w:pPr>
      <w:r>
        <w:rPr>
          <w:rFonts w:ascii="宋体" w:hAnsi="宋体" w:cs="宋体" w:hint="eastAsia"/>
          <w:sz w:val="21"/>
          <w:szCs w:val="21"/>
        </w:rPr>
        <w:t>支持实时与离线建图两种模式。</w:t>
      </w:r>
    </w:p>
    <w:p w:rsidR="00B17259" w:rsidRDefault="00B17259" w:rsidP="00B17259">
      <w:pPr>
        <w:numPr>
          <w:ilvl w:val="0"/>
          <w:numId w:val="1"/>
        </w:numPr>
        <w:spacing w:line="360" w:lineRule="auto"/>
        <w:ind w:firstLineChars="200" w:firstLine="420"/>
        <w:rPr>
          <w:rFonts w:ascii="宋体" w:hAnsi="宋体" w:cs="宋体" w:hint="eastAsia"/>
          <w:sz w:val="21"/>
          <w:szCs w:val="21"/>
        </w:rPr>
      </w:pPr>
      <w:r>
        <w:rPr>
          <w:rFonts w:ascii="宋体" w:hAnsi="宋体" w:cs="宋体" w:hint="eastAsia"/>
          <w:sz w:val="21"/>
          <w:szCs w:val="21"/>
        </w:rPr>
        <w:t>采用双轮差速驱动，支持前进、后退、旋转等运动控制，运动过程平滑柔顺。</w:t>
      </w:r>
    </w:p>
    <w:p w:rsidR="00B17259" w:rsidRDefault="00B17259" w:rsidP="00B17259">
      <w:pPr>
        <w:numPr>
          <w:ilvl w:val="0"/>
          <w:numId w:val="1"/>
        </w:numPr>
        <w:spacing w:line="360" w:lineRule="auto"/>
        <w:ind w:firstLineChars="200" w:firstLine="420"/>
        <w:rPr>
          <w:rFonts w:ascii="宋体" w:hAnsi="宋体" w:cs="宋体" w:hint="eastAsia"/>
          <w:sz w:val="21"/>
          <w:szCs w:val="21"/>
        </w:rPr>
      </w:pPr>
      <w:r>
        <w:rPr>
          <w:rFonts w:ascii="宋体" w:hAnsi="宋体" w:cs="宋体" w:hint="eastAsia"/>
          <w:sz w:val="21"/>
          <w:szCs w:val="21"/>
        </w:rPr>
        <w:t>多重安全防护功能，前置激光避障，机械防撞条，前后急停按钮相结合，保证AGV运行安全性。</w:t>
      </w:r>
    </w:p>
    <w:p w:rsidR="00B17259" w:rsidRDefault="00B17259" w:rsidP="00B17259">
      <w:pPr>
        <w:numPr>
          <w:ilvl w:val="0"/>
          <w:numId w:val="1"/>
        </w:numPr>
        <w:spacing w:line="360" w:lineRule="auto"/>
        <w:ind w:firstLineChars="200" w:firstLine="420"/>
        <w:rPr>
          <w:rFonts w:ascii="宋体" w:hAnsi="宋体" w:cs="宋体" w:hint="eastAsia"/>
          <w:sz w:val="21"/>
          <w:szCs w:val="21"/>
        </w:rPr>
      </w:pPr>
      <w:r>
        <w:rPr>
          <w:rFonts w:ascii="宋体" w:hAnsi="宋体" w:cs="宋体" w:hint="eastAsia"/>
          <w:sz w:val="21"/>
          <w:szCs w:val="21"/>
        </w:rPr>
        <w:t>智能电源管理，支持电量阀值自主设置，低电量时自主充电，超低电量报警。</w:t>
      </w:r>
    </w:p>
    <w:p w:rsidR="00B17259" w:rsidRDefault="00B17259" w:rsidP="00B17259">
      <w:pPr>
        <w:spacing w:line="360" w:lineRule="auto"/>
        <w:ind w:firstLineChars="200" w:firstLine="420"/>
        <w:rPr>
          <w:rFonts w:ascii="宋体" w:hAnsi="宋体" w:cs="宋体" w:hint="eastAsia"/>
          <w:sz w:val="21"/>
          <w:szCs w:val="21"/>
        </w:rPr>
      </w:pPr>
      <w:r>
        <w:rPr>
          <w:rFonts w:ascii="宋体" w:hAnsi="宋体" w:cs="宋体" w:hint="eastAsia"/>
          <w:sz w:val="21"/>
          <w:szCs w:val="21"/>
        </w:rPr>
        <w:t>11、人机交互, 支持调度系统控制交互、声音告警提示、状态指示灯显示提醒。</w:t>
      </w:r>
    </w:p>
    <w:p w:rsidR="00B17259" w:rsidRDefault="00B17259" w:rsidP="00B17259">
      <w:pPr>
        <w:spacing w:line="360" w:lineRule="auto"/>
        <w:ind w:firstLineChars="200" w:firstLine="420"/>
        <w:rPr>
          <w:rFonts w:ascii="宋体" w:hAnsi="宋体" w:cs="宋体" w:hint="eastAsia"/>
          <w:sz w:val="21"/>
          <w:szCs w:val="21"/>
        </w:rPr>
      </w:pPr>
      <w:r>
        <w:rPr>
          <w:rFonts w:ascii="宋体" w:hAnsi="宋体" w:cs="宋体" w:hint="eastAsia"/>
          <w:sz w:val="21"/>
          <w:szCs w:val="21"/>
        </w:rPr>
        <w:t>12、支持最大1000kg重量货物的抬升、搬运、旋转、下放。</w:t>
      </w:r>
    </w:p>
    <w:p w:rsidR="00B17259" w:rsidRDefault="00B17259" w:rsidP="00B17259">
      <w:pPr>
        <w:spacing w:line="360" w:lineRule="auto"/>
        <w:ind w:firstLineChars="200" w:firstLine="420"/>
        <w:rPr>
          <w:rFonts w:ascii="宋体" w:hAnsi="宋体" w:cs="宋体" w:hint="eastAsia"/>
          <w:sz w:val="21"/>
          <w:szCs w:val="21"/>
        </w:rPr>
      </w:pPr>
      <w:r>
        <w:rPr>
          <w:rFonts w:ascii="宋体" w:hAnsi="宋体" w:cs="宋体" w:hint="eastAsia"/>
          <w:sz w:val="21"/>
          <w:szCs w:val="21"/>
        </w:rPr>
        <w:t>13、无线网络通信，支持 WIFI 网络通信。</w:t>
      </w:r>
    </w:p>
    <w:p w:rsidR="00B17259" w:rsidRDefault="00B17259" w:rsidP="00B17259">
      <w:pPr>
        <w:spacing w:line="360" w:lineRule="auto"/>
        <w:ind w:firstLineChars="200" w:firstLine="420"/>
        <w:rPr>
          <w:rFonts w:ascii="宋体" w:hAnsi="宋体" w:cs="宋体" w:hint="eastAsia"/>
          <w:sz w:val="21"/>
          <w:szCs w:val="21"/>
        </w:rPr>
      </w:pPr>
      <w:r>
        <w:rPr>
          <w:rFonts w:ascii="宋体" w:hAnsi="宋体" w:cs="宋体" w:hint="eastAsia"/>
          <w:sz w:val="21"/>
          <w:szCs w:val="21"/>
        </w:rPr>
        <w:t>14、预留控制接口，支持接入第三方控制软件。</w:t>
      </w:r>
    </w:p>
    <w:p w:rsidR="00B17259" w:rsidRDefault="00B17259" w:rsidP="00B17259">
      <w:pPr>
        <w:spacing w:line="360" w:lineRule="auto"/>
        <w:outlineLvl w:val="2"/>
        <w:rPr>
          <w:rFonts w:ascii="宋体" w:hAnsi="宋体" w:cs="宋体" w:hint="eastAsia"/>
          <w:b/>
          <w:bCs/>
          <w:sz w:val="21"/>
          <w:szCs w:val="21"/>
        </w:rPr>
      </w:pPr>
      <w:r>
        <w:rPr>
          <w:rFonts w:ascii="宋体" w:hAnsi="宋体" w:cs="宋体" w:hint="eastAsia"/>
          <w:b/>
          <w:bCs/>
          <w:sz w:val="21"/>
          <w:szCs w:val="21"/>
        </w:rPr>
        <w:t>1.3 性能指标</w:t>
      </w:r>
    </w:p>
    <w:tbl>
      <w:tblPr>
        <w:tblStyle w:val="a6"/>
        <w:tblW w:w="0" w:type="auto"/>
        <w:tblInd w:w="0" w:type="dxa"/>
        <w:tblLayout w:type="fixed"/>
        <w:tblLook w:val="0000"/>
      </w:tblPr>
      <w:tblGrid>
        <w:gridCol w:w="697"/>
        <w:gridCol w:w="2070"/>
        <w:gridCol w:w="3277"/>
        <w:gridCol w:w="3452"/>
      </w:tblGrid>
      <w:tr w:rsidR="00B17259" w:rsidTr="00DA0A8B">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序号</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指标</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参数</w:t>
            </w:r>
          </w:p>
        </w:tc>
        <w:tc>
          <w:tcPr>
            <w:tcW w:w="3452" w:type="dxa"/>
            <w:vAlign w:val="center"/>
          </w:tcPr>
          <w:p w:rsidR="00B17259" w:rsidRDefault="00B17259" w:rsidP="00DA0A8B">
            <w:pPr>
              <w:jc w:val="center"/>
              <w:rPr>
                <w:rFonts w:ascii="宋体" w:hAnsi="宋体" w:cs="宋体" w:hint="eastAsia"/>
                <w:sz w:val="21"/>
                <w:szCs w:val="21"/>
              </w:rPr>
            </w:pPr>
          </w:p>
        </w:tc>
      </w:tr>
      <w:tr w:rsidR="00B17259" w:rsidTr="00DA0A8B">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lastRenderedPageBreak/>
              <w:t>1</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尺寸要求</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不大于</w:t>
            </w:r>
            <w:r>
              <w:rPr>
                <w:rFonts w:ascii="宋体" w:hAnsi="宋体" w:cs="宋体" w:hint="eastAsia"/>
                <w:sz w:val="21"/>
                <w:szCs w:val="21"/>
                <w:shd w:val="clear" w:color="auto" w:fill="FFFFFF"/>
              </w:rPr>
              <w:t>950*865*285 mm</w:t>
            </w:r>
          </w:p>
        </w:tc>
        <w:tc>
          <w:tcPr>
            <w:tcW w:w="3452" w:type="dxa"/>
            <w:vAlign w:val="center"/>
          </w:tcPr>
          <w:p w:rsidR="00B17259" w:rsidRDefault="00B17259" w:rsidP="00DA0A8B">
            <w:pPr>
              <w:rPr>
                <w:rFonts w:ascii="宋体" w:hAnsi="宋体" w:cs="宋体" w:hint="eastAsia"/>
                <w:sz w:val="21"/>
                <w:szCs w:val="21"/>
              </w:rPr>
            </w:pPr>
          </w:p>
        </w:tc>
      </w:tr>
      <w:tr w:rsidR="00B17259" w:rsidTr="00DA0A8B">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2</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负载要求</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≥1000kg</w:t>
            </w:r>
          </w:p>
        </w:tc>
        <w:tc>
          <w:tcPr>
            <w:tcW w:w="3452" w:type="dxa"/>
            <w:vAlign w:val="center"/>
          </w:tcPr>
          <w:p w:rsidR="00B17259" w:rsidRDefault="00B17259" w:rsidP="00DA0A8B">
            <w:pPr>
              <w:rPr>
                <w:rFonts w:ascii="宋体" w:hAnsi="宋体" w:cs="宋体" w:hint="eastAsia"/>
                <w:sz w:val="21"/>
                <w:szCs w:val="21"/>
              </w:rPr>
            </w:pPr>
          </w:p>
        </w:tc>
      </w:tr>
      <w:tr w:rsidR="00B17259" w:rsidTr="00DA0A8B">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3</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导航方式</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自然轮廓与反光板融合导航</w:t>
            </w:r>
          </w:p>
        </w:tc>
        <w:tc>
          <w:tcPr>
            <w:tcW w:w="3452" w:type="dxa"/>
            <w:vAlign w:val="center"/>
          </w:tcPr>
          <w:p w:rsidR="00B17259" w:rsidRDefault="00B17259" w:rsidP="00DA0A8B">
            <w:pPr>
              <w:rPr>
                <w:rFonts w:ascii="宋体" w:hAnsi="宋体" w:cs="宋体" w:hint="eastAsia"/>
                <w:sz w:val="21"/>
                <w:szCs w:val="21"/>
              </w:rPr>
            </w:pPr>
            <w:r>
              <w:rPr>
                <w:rFonts w:ascii="宋体" w:hAnsi="宋体" w:cs="宋体" w:hint="eastAsia"/>
                <w:sz w:val="21"/>
                <w:szCs w:val="21"/>
              </w:rPr>
              <w:t>可后期系统维护和后期系统升级。若后期需要更改导航方式，只需更改小车系统导航模块即可。</w:t>
            </w:r>
          </w:p>
        </w:tc>
      </w:tr>
      <w:tr w:rsidR="00B17259" w:rsidTr="00DA0A8B">
        <w:trPr>
          <w:trHeight w:val="407"/>
        </w:trPr>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4</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驱动方式</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差速驱动</w:t>
            </w:r>
          </w:p>
        </w:tc>
        <w:tc>
          <w:tcPr>
            <w:tcW w:w="3452" w:type="dxa"/>
            <w:vAlign w:val="center"/>
          </w:tcPr>
          <w:p w:rsidR="00B17259" w:rsidRDefault="00B17259" w:rsidP="00DA0A8B">
            <w:pPr>
              <w:rPr>
                <w:rFonts w:ascii="宋体" w:hAnsi="宋体" w:cs="宋体" w:hint="eastAsia"/>
                <w:sz w:val="21"/>
                <w:szCs w:val="21"/>
              </w:rPr>
            </w:pPr>
          </w:p>
        </w:tc>
      </w:tr>
      <w:tr w:rsidR="00B17259" w:rsidTr="00DA0A8B">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5</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运行速度</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直线运行速度≥60m/min；</w:t>
            </w:r>
          </w:p>
          <w:p w:rsidR="00B17259" w:rsidRDefault="00B17259" w:rsidP="00DA0A8B">
            <w:pPr>
              <w:jc w:val="center"/>
              <w:rPr>
                <w:rFonts w:ascii="宋体" w:hAnsi="宋体" w:cs="宋体" w:hint="eastAsia"/>
                <w:sz w:val="21"/>
                <w:szCs w:val="21"/>
              </w:rPr>
            </w:pPr>
            <w:r>
              <w:rPr>
                <w:rFonts w:ascii="宋体" w:hAnsi="宋体" w:cs="宋体" w:hint="eastAsia"/>
                <w:sz w:val="21"/>
                <w:szCs w:val="21"/>
              </w:rPr>
              <w:t>转弯运行速度≥30°/s；</w:t>
            </w:r>
          </w:p>
          <w:p w:rsidR="00B17259" w:rsidRDefault="00B17259" w:rsidP="00DA0A8B">
            <w:pPr>
              <w:jc w:val="center"/>
              <w:rPr>
                <w:rFonts w:ascii="宋体" w:hAnsi="宋体" w:cs="宋体" w:hint="eastAsia"/>
                <w:sz w:val="21"/>
                <w:szCs w:val="21"/>
              </w:rPr>
            </w:pPr>
            <w:r>
              <w:rPr>
                <w:rFonts w:ascii="宋体" w:hAnsi="宋体" w:cs="宋体" w:hint="eastAsia"/>
                <w:sz w:val="21"/>
                <w:szCs w:val="21"/>
              </w:rPr>
              <w:t>加速度≥0.35m/s²</w:t>
            </w:r>
          </w:p>
        </w:tc>
        <w:tc>
          <w:tcPr>
            <w:tcW w:w="3452" w:type="dxa"/>
            <w:vAlign w:val="center"/>
          </w:tcPr>
          <w:p w:rsidR="00B17259" w:rsidRDefault="00B17259" w:rsidP="00DA0A8B">
            <w:pPr>
              <w:rPr>
                <w:rFonts w:ascii="宋体" w:hAnsi="宋体" w:cs="宋体" w:hint="eastAsia"/>
                <w:sz w:val="21"/>
                <w:szCs w:val="21"/>
              </w:rPr>
            </w:pPr>
          </w:p>
        </w:tc>
      </w:tr>
      <w:tr w:rsidR="00B17259" w:rsidTr="00DA0A8B">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6</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AGV小车停车精度</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≤10mm</w:t>
            </w:r>
          </w:p>
        </w:tc>
        <w:tc>
          <w:tcPr>
            <w:tcW w:w="3452" w:type="dxa"/>
            <w:vAlign w:val="center"/>
          </w:tcPr>
          <w:p w:rsidR="00B17259" w:rsidRDefault="00B17259" w:rsidP="00DA0A8B">
            <w:pPr>
              <w:rPr>
                <w:rFonts w:ascii="宋体" w:hAnsi="宋体" w:cs="宋体" w:hint="eastAsia"/>
                <w:sz w:val="21"/>
                <w:szCs w:val="21"/>
              </w:rPr>
            </w:pPr>
          </w:p>
        </w:tc>
      </w:tr>
      <w:tr w:rsidR="00B17259" w:rsidTr="00DA0A8B">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7</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避障要求</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检测角度360度内可调，检测距离5M内可调，可配置AGV自动减速、急停策略（避障地图、角度可配置）</w:t>
            </w:r>
          </w:p>
        </w:tc>
        <w:tc>
          <w:tcPr>
            <w:tcW w:w="3452" w:type="dxa"/>
            <w:vAlign w:val="center"/>
          </w:tcPr>
          <w:p w:rsidR="00B17259" w:rsidRDefault="00B17259" w:rsidP="00DA0A8B">
            <w:pPr>
              <w:rPr>
                <w:rFonts w:ascii="宋体" w:hAnsi="宋体" w:cs="宋体" w:hint="eastAsia"/>
                <w:sz w:val="21"/>
                <w:szCs w:val="21"/>
              </w:rPr>
            </w:pPr>
          </w:p>
        </w:tc>
      </w:tr>
      <w:tr w:rsidR="00B17259" w:rsidTr="00DA0A8B">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8</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通讯方式</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WIFI</w:t>
            </w:r>
          </w:p>
        </w:tc>
        <w:tc>
          <w:tcPr>
            <w:tcW w:w="3452" w:type="dxa"/>
            <w:vAlign w:val="center"/>
          </w:tcPr>
          <w:p w:rsidR="00B17259" w:rsidRDefault="00B17259" w:rsidP="00DA0A8B">
            <w:pPr>
              <w:rPr>
                <w:rFonts w:ascii="宋体" w:hAnsi="宋体" w:cs="宋体" w:hint="eastAsia"/>
                <w:sz w:val="21"/>
                <w:szCs w:val="21"/>
              </w:rPr>
            </w:pPr>
          </w:p>
        </w:tc>
      </w:tr>
      <w:tr w:rsidR="00B17259" w:rsidTr="00DA0A8B">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9</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充电方式</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自动充电</w:t>
            </w:r>
          </w:p>
        </w:tc>
        <w:tc>
          <w:tcPr>
            <w:tcW w:w="3452" w:type="dxa"/>
            <w:vAlign w:val="center"/>
          </w:tcPr>
          <w:p w:rsidR="00B17259" w:rsidRDefault="00B17259" w:rsidP="00DA0A8B">
            <w:pPr>
              <w:rPr>
                <w:rFonts w:ascii="宋体" w:hAnsi="宋体" w:cs="宋体" w:hint="eastAsia"/>
                <w:sz w:val="21"/>
                <w:szCs w:val="21"/>
              </w:rPr>
            </w:pPr>
          </w:p>
        </w:tc>
      </w:tr>
      <w:tr w:rsidR="00B17259" w:rsidTr="00DA0A8B">
        <w:tc>
          <w:tcPr>
            <w:tcW w:w="69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10</w:t>
            </w:r>
          </w:p>
        </w:tc>
        <w:tc>
          <w:tcPr>
            <w:tcW w:w="2070"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车载控制器接口</w:t>
            </w:r>
          </w:p>
        </w:tc>
        <w:tc>
          <w:tcPr>
            <w:tcW w:w="3277" w:type="dxa"/>
            <w:vAlign w:val="center"/>
          </w:tcPr>
          <w:p w:rsidR="00B17259" w:rsidRDefault="00B17259" w:rsidP="00DA0A8B">
            <w:pPr>
              <w:jc w:val="center"/>
              <w:rPr>
                <w:rFonts w:ascii="宋体" w:hAnsi="宋体" w:cs="宋体" w:hint="eastAsia"/>
                <w:sz w:val="21"/>
                <w:szCs w:val="21"/>
              </w:rPr>
            </w:pPr>
            <w:r>
              <w:rPr>
                <w:rFonts w:ascii="宋体" w:hAnsi="宋体" w:cs="宋体" w:hint="eastAsia"/>
                <w:sz w:val="21"/>
                <w:szCs w:val="21"/>
              </w:rPr>
              <w:t>CAN总线扩展接口</w:t>
            </w:r>
          </w:p>
        </w:tc>
        <w:tc>
          <w:tcPr>
            <w:tcW w:w="3452" w:type="dxa"/>
            <w:vAlign w:val="center"/>
          </w:tcPr>
          <w:p w:rsidR="00B17259" w:rsidRDefault="00B17259" w:rsidP="00DA0A8B">
            <w:pPr>
              <w:rPr>
                <w:rFonts w:ascii="宋体" w:hAnsi="宋体" w:cs="宋体" w:hint="eastAsia"/>
                <w:sz w:val="21"/>
                <w:szCs w:val="21"/>
              </w:rPr>
            </w:pPr>
          </w:p>
        </w:tc>
      </w:tr>
    </w:tbl>
    <w:p w:rsidR="00B17259" w:rsidRDefault="00B17259" w:rsidP="00B17259">
      <w:pPr>
        <w:spacing w:line="360" w:lineRule="auto"/>
        <w:jc w:val="left"/>
        <w:rPr>
          <w:rFonts w:ascii="宋体" w:hAnsi="宋体" w:cs="宋体" w:hint="eastAsia"/>
          <w:sz w:val="21"/>
          <w:szCs w:val="21"/>
        </w:rPr>
      </w:pPr>
    </w:p>
    <w:p w:rsidR="00B17259" w:rsidRDefault="00B17259" w:rsidP="00B17259">
      <w:pPr>
        <w:spacing w:line="360" w:lineRule="auto"/>
        <w:outlineLvl w:val="2"/>
        <w:rPr>
          <w:rFonts w:ascii="宋体" w:hAnsi="宋体" w:cs="宋体" w:hint="eastAsia"/>
          <w:b/>
          <w:bCs/>
          <w:sz w:val="21"/>
          <w:szCs w:val="21"/>
        </w:rPr>
      </w:pPr>
      <w:r>
        <w:rPr>
          <w:rFonts w:ascii="宋体" w:hAnsi="宋体" w:cs="宋体" w:hint="eastAsia"/>
          <w:b/>
          <w:bCs/>
          <w:sz w:val="21"/>
          <w:szCs w:val="21"/>
        </w:rPr>
        <w:t>1.4 信息软件要求</w:t>
      </w:r>
    </w:p>
    <w:p w:rsidR="00B17259" w:rsidRDefault="00B17259" w:rsidP="00B17259">
      <w:pPr>
        <w:spacing w:line="360" w:lineRule="auto"/>
        <w:ind w:firstLineChars="200" w:firstLine="420"/>
        <w:jc w:val="left"/>
        <w:rPr>
          <w:rFonts w:ascii="宋体" w:hAnsi="宋体" w:cs="宋体" w:hint="eastAsia"/>
          <w:sz w:val="21"/>
          <w:szCs w:val="21"/>
        </w:rPr>
      </w:pPr>
      <w:r>
        <w:rPr>
          <w:rFonts w:ascii="宋体" w:hAnsi="宋体" w:cs="宋体" w:hint="eastAsia"/>
          <w:sz w:val="21"/>
          <w:szCs w:val="21"/>
        </w:rPr>
        <w:t>1、成交方免费开放各个信息接口，供采购人连接匹配检测设备及上层控制系统。要求使用以太网与采购人上层控制系统进行数据交互，并给出远程控制方法，实现设备的远程控制。后续自动化改造中无需再增加额外的接口及软件功能辅助。</w:t>
      </w:r>
    </w:p>
    <w:p w:rsidR="00B17259" w:rsidRDefault="00B17259" w:rsidP="00B17259">
      <w:pPr>
        <w:spacing w:line="360" w:lineRule="auto"/>
        <w:ind w:firstLineChars="200" w:firstLine="420"/>
        <w:jc w:val="left"/>
        <w:rPr>
          <w:rFonts w:ascii="宋体" w:hAnsi="宋体" w:cs="宋体" w:hint="eastAsia"/>
          <w:sz w:val="21"/>
          <w:szCs w:val="21"/>
        </w:rPr>
      </w:pPr>
      <w:r>
        <w:rPr>
          <w:rFonts w:ascii="宋体" w:hAnsi="宋体" w:cs="宋体" w:hint="eastAsia"/>
          <w:sz w:val="21"/>
          <w:szCs w:val="21"/>
        </w:rPr>
        <w:t>2、上层信息系统可以与AGV小车的控制系统进行连接，上层系统的指令可以发送给AGV小车，AGV小车可以执行上层系统发送的指令。</w:t>
      </w:r>
    </w:p>
    <w:p w:rsidR="00B17259" w:rsidRDefault="00B17259" w:rsidP="00B17259">
      <w:pPr>
        <w:spacing w:line="360" w:lineRule="auto"/>
        <w:ind w:firstLineChars="200" w:firstLine="420"/>
        <w:jc w:val="left"/>
        <w:rPr>
          <w:rFonts w:ascii="宋体" w:hAnsi="宋体" w:cs="宋体" w:hint="eastAsia"/>
          <w:sz w:val="21"/>
          <w:szCs w:val="21"/>
        </w:rPr>
      </w:pPr>
      <w:r>
        <w:rPr>
          <w:rFonts w:ascii="宋体" w:hAnsi="宋体" w:cs="宋体" w:hint="eastAsia"/>
          <w:sz w:val="21"/>
          <w:szCs w:val="21"/>
        </w:rPr>
        <w:t>3、 成交方提供远程诊断功能，可通过网络对设备进行远程控制，排除故障，质保期内为免费服务，质保期后为有偿服务。</w:t>
      </w:r>
    </w:p>
    <w:p w:rsidR="00B17259" w:rsidRDefault="00B17259" w:rsidP="00B17259">
      <w:pPr>
        <w:spacing w:line="360" w:lineRule="auto"/>
        <w:ind w:firstLineChars="200" w:firstLine="420"/>
        <w:jc w:val="left"/>
        <w:rPr>
          <w:rFonts w:ascii="宋体" w:hAnsi="宋体" w:cs="宋体" w:hint="eastAsia"/>
          <w:sz w:val="21"/>
          <w:szCs w:val="21"/>
        </w:rPr>
      </w:pPr>
      <w:r>
        <w:rPr>
          <w:rFonts w:ascii="宋体" w:hAnsi="宋体" w:cs="宋体" w:hint="eastAsia"/>
          <w:sz w:val="21"/>
          <w:szCs w:val="21"/>
        </w:rPr>
        <w:t>4、开放软件源代码，以供二次开发。</w:t>
      </w:r>
    </w:p>
    <w:p w:rsidR="00B17259" w:rsidRDefault="00B17259" w:rsidP="00B17259">
      <w:pPr>
        <w:spacing w:line="360" w:lineRule="auto"/>
        <w:jc w:val="left"/>
        <w:outlineLvl w:val="1"/>
        <w:rPr>
          <w:rFonts w:ascii="宋体" w:hAnsi="宋体" w:cs="宋体" w:hint="eastAsia"/>
          <w:b/>
          <w:bCs/>
          <w:sz w:val="21"/>
          <w:szCs w:val="21"/>
        </w:rPr>
      </w:pPr>
      <w:r>
        <w:rPr>
          <w:rFonts w:ascii="宋体" w:hAnsi="宋体" w:cs="宋体" w:hint="eastAsia"/>
          <w:b/>
          <w:bCs/>
          <w:sz w:val="21"/>
          <w:szCs w:val="21"/>
        </w:rPr>
        <w:t>1.5 其他技术要求</w:t>
      </w:r>
    </w:p>
    <w:p w:rsidR="00B17259" w:rsidRDefault="00B17259" w:rsidP="00B17259">
      <w:pPr>
        <w:spacing w:line="360" w:lineRule="auto"/>
        <w:ind w:firstLineChars="200" w:firstLine="420"/>
        <w:rPr>
          <w:rFonts w:ascii="宋体" w:hAnsi="宋体" w:cs="宋体" w:hint="eastAsia"/>
          <w:sz w:val="21"/>
          <w:szCs w:val="21"/>
        </w:rPr>
      </w:pPr>
      <w:r>
        <w:rPr>
          <w:rFonts w:ascii="宋体" w:hAnsi="宋体" w:cs="宋体" w:hint="eastAsia"/>
          <w:sz w:val="21"/>
          <w:szCs w:val="21"/>
        </w:rPr>
        <w:t>1、设备外形应平整、美观，设备主体应与现场设备相协调，具体颜色双方商量决定。</w:t>
      </w:r>
    </w:p>
    <w:p w:rsidR="00B17259" w:rsidRDefault="00B17259" w:rsidP="00B17259">
      <w:pPr>
        <w:spacing w:line="360" w:lineRule="auto"/>
        <w:ind w:firstLineChars="200" w:firstLine="420"/>
        <w:jc w:val="left"/>
        <w:rPr>
          <w:rFonts w:ascii="宋体" w:hAnsi="宋体" w:cs="宋体" w:hint="eastAsia"/>
          <w:sz w:val="21"/>
          <w:szCs w:val="21"/>
        </w:rPr>
      </w:pPr>
      <w:r>
        <w:rPr>
          <w:rFonts w:ascii="宋体" w:hAnsi="宋体" w:cs="宋体" w:hint="eastAsia"/>
          <w:sz w:val="21"/>
          <w:szCs w:val="21"/>
        </w:rPr>
        <w:t>2、采用直流无刷伺服电机。</w:t>
      </w:r>
    </w:p>
    <w:p w:rsidR="00B17259" w:rsidRDefault="00B17259" w:rsidP="00B17259">
      <w:pPr>
        <w:spacing w:line="360" w:lineRule="auto"/>
        <w:ind w:firstLineChars="200" w:firstLine="420"/>
        <w:jc w:val="left"/>
        <w:rPr>
          <w:rFonts w:ascii="宋体" w:hAnsi="宋体" w:cs="宋体" w:hint="eastAsia"/>
          <w:sz w:val="21"/>
          <w:szCs w:val="21"/>
        </w:rPr>
      </w:pPr>
      <w:r>
        <w:rPr>
          <w:rFonts w:ascii="宋体" w:hAnsi="宋体" w:cs="宋体" w:hint="eastAsia"/>
          <w:sz w:val="21"/>
          <w:szCs w:val="21"/>
        </w:rPr>
        <w:t>3、电气设计应安全、可靠。而且操作调整方便，宜于维护，电气设计、安装应符合国家相应标准，动力线路和控制线路宜分离敷设或采取屏蔽措施。</w:t>
      </w:r>
    </w:p>
    <w:p w:rsidR="00B17259" w:rsidRDefault="00B17259" w:rsidP="00B17259">
      <w:pPr>
        <w:spacing w:line="360" w:lineRule="auto"/>
        <w:ind w:firstLineChars="200" w:firstLine="420"/>
        <w:jc w:val="left"/>
        <w:rPr>
          <w:rFonts w:ascii="宋体" w:hAnsi="宋体" w:cs="宋体" w:hint="eastAsia"/>
          <w:sz w:val="21"/>
          <w:szCs w:val="21"/>
        </w:rPr>
      </w:pPr>
      <w:r>
        <w:rPr>
          <w:rFonts w:ascii="宋体" w:hAnsi="宋体" w:cs="宋体" w:hint="eastAsia"/>
          <w:sz w:val="21"/>
          <w:szCs w:val="21"/>
        </w:rPr>
        <w:t>4、设备必须提供在品牌设备生产地生产的完整全新设备(包括所有的零部件、元器件和附件)，具有合理的结构，高的稳定性、可靠性和耐久性，操作简便，使用性能良好，并易于维护和维修。</w:t>
      </w:r>
    </w:p>
    <w:p w:rsidR="00B17259" w:rsidRDefault="00B17259" w:rsidP="00B17259">
      <w:pPr>
        <w:spacing w:line="360" w:lineRule="auto"/>
        <w:ind w:firstLineChars="200" w:firstLine="420"/>
        <w:jc w:val="left"/>
        <w:rPr>
          <w:rFonts w:ascii="宋体" w:hAnsi="宋体" w:cs="宋体" w:hint="eastAsia"/>
          <w:sz w:val="21"/>
          <w:szCs w:val="21"/>
        </w:rPr>
      </w:pPr>
      <w:r>
        <w:rPr>
          <w:rFonts w:ascii="宋体" w:hAnsi="宋体" w:cs="宋体" w:hint="eastAsia"/>
          <w:sz w:val="21"/>
          <w:szCs w:val="21"/>
        </w:rPr>
        <w:lastRenderedPageBreak/>
        <w:t>5、设备应具有紧急停止功能。应有可靠的安全保护和保险措施，以防误操作和意外事故使机器受损或人身伤亡。</w:t>
      </w:r>
    </w:p>
    <w:p w:rsidR="00B17259" w:rsidRDefault="00B17259" w:rsidP="00B17259">
      <w:pPr>
        <w:spacing w:line="360" w:lineRule="auto"/>
        <w:ind w:firstLineChars="200" w:firstLine="420"/>
        <w:jc w:val="left"/>
        <w:rPr>
          <w:rFonts w:ascii="宋体" w:hAnsi="宋体" w:hint="eastAsia"/>
          <w:b/>
          <w:sz w:val="24"/>
        </w:rPr>
      </w:pPr>
      <w:r>
        <w:rPr>
          <w:rFonts w:ascii="宋体" w:hAnsi="宋体" w:cs="宋体" w:hint="eastAsia"/>
          <w:sz w:val="21"/>
          <w:szCs w:val="21"/>
        </w:rPr>
        <w:t>6、金属构件除装配表面和电镀表面以外，都应进行防腐、防锈处理和油漆，对于封闭结构的部件内部，必须在组装封闭前完成表面防锈处理和油漆。</w:t>
      </w:r>
    </w:p>
    <w:p w:rsidR="00B17259" w:rsidRDefault="00B17259" w:rsidP="00B17259">
      <w:pPr>
        <w:widowControl/>
        <w:spacing w:line="288" w:lineRule="auto"/>
        <w:jc w:val="left"/>
        <w:rPr>
          <w:rFonts w:ascii="宋体" w:hAnsi="宋体" w:cs="宋体" w:hint="eastAsia"/>
          <w:b/>
          <w:bCs/>
          <w:sz w:val="24"/>
        </w:rPr>
      </w:pPr>
      <w:r>
        <w:rPr>
          <w:rFonts w:ascii="宋体" w:hAnsi="宋体" w:cs="宋体" w:hint="eastAsia"/>
          <w:b/>
          <w:bCs/>
          <w:sz w:val="24"/>
        </w:rPr>
        <w:t>四、设备技术资料</w:t>
      </w:r>
    </w:p>
    <w:p w:rsidR="00B17259" w:rsidRDefault="00B17259" w:rsidP="00B17259">
      <w:pPr>
        <w:spacing w:line="288" w:lineRule="auto"/>
        <w:ind w:firstLineChars="200" w:firstLine="420"/>
        <w:rPr>
          <w:rFonts w:ascii="宋体" w:hAnsi="宋体" w:cs="宋体" w:hint="eastAsia"/>
          <w:bCs/>
          <w:sz w:val="21"/>
          <w:szCs w:val="21"/>
        </w:rPr>
      </w:pPr>
      <w:r>
        <w:rPr>
          <w:rFonts w:ascii="宋体" w:hAnsi="宋体" w:cs="宋体" w:hint="eastAsia"/>
          <w:bCs/>
          <w:sz w:val="21"/>
          <w:szCs w:val="21"/>
        </w:rPr>
        <w:t>合同签订后成交方需立即向采购人提供设备操作说明书、易损件及备件清单（需含报价）、电气原理图、维修保养手册、控制系统编程方法、软件接口说明文件、设备通信协议。发货时应提供装箱单、出产检验报告、合格证等。</w:t>
      </w:r>
    </w:p>
    <w:p w:rsidR="00B17259" w:rsidRDefault="00B17259" w:rsidP="00B17259">
      <w:pPr>
        <w:widowControl/>
        <w:spacing w:line="288" w:lineRule="auto"/>
        <w:jc w:val="left"/>
        <w:rPr>
          <w:rFonts w:ascii="宋体" w:hAnsi="宋体" w:cs="宋体" w:hint="eastAsia"/>
          <w:b/>
          <w:bCs/>
          <w:sz w:val="24"/>
        </w:rPr>
      </w:pPr>
      <w:r>
        <w:rPr>
          <w:rFonts w:ascii="宋体" w:hAnsi="宋体" w:cs="宋体" w:hint="eastAsia"/>
          <w:b/>
          <w:bCs/>
          <w:sz w:val="24"/>
        </w:rPr>
        <w:t>五、包装</w:t>
      </w:r>
    </w:p>
    <w:p w:rsidR="00B17259" w:rsidRDefault="00B17259" w:rsidP="00B17259">
      <w:pPr>
        <w:spacing w:line="288" w:lineRule="auto"/>
        <w:ind w:firstLineChars="200" w:firstLine="420"/>
        <w:rPr>
          <w:rFonts w:ascii="宋体" w:hAnsi="宋体" w:cs="宋体" w:hint="eastAsia"/>
          <w:b/>
          <w:sz w:val="21"/>
          <w:szCs w:val="21"/>
        </w:rPr>
      </w:pPr>
      <w:r>
        <w:rPr>
          <w:rFonts w:ascii="宋体" w:hAnsi="宋体" w:cs="宋体" w:hint="eastAsia"/>
          <w:bCs/>
          <w:sz w:val="21"/>
          <w:szCs w:val="21"/>
        </w:rPr>
        <w:t>设备应用新的坚固的木箱或其他物品包装，具有防潮、防震、防粗暴装卸和长途水陆运输，达到中华人民共和国相关的卫生检疫标准。</w:t>
      </w:r>
    </w:p>
    <w:p w:rsidR="00B17259" w:rsidRDefault="00B17259" w:rsidP="00B17259">
      <w:pPr>
        <w:spacing w:line="288" w:lineRule="auto"/>
        <w:rPr>
          <w:rFonts w:ascii="宋体" w:hAnsi="宋体" w:cs="宋体" w:hint="eastAsia"/>
          <w:b/>
          <w:sz w:val="21"/>
          <w:szCs w:val="21"/>
        </w:rPr>
      </w:pPr>
      <w:r>
        <w:rPr>
          <w:rFonts w:ascii="宋体" w:hAnsi="宋体" w:cs="宋体" w:hint="eastAsia"/>
          <w:b/>
          <w:sz w:val="21"/>
          <w:szCs w:val="21"/>
        </w:rPr>
        <w:t>注：</w:t>
      </w:r>
    </w:p>
    <w:p w:rsidR="00B17259" w:rsidRDefault="00B17259" w:rsidP="00B17259">
      <w:pPr>
        <w:spacing w:line="288" w:lineRule="auto"/>
        <w:rPr>
          <w:rFonts w:ascii="宋体" w:hAnsi="宋体" w:cs="宋体" w:hint="eastAsia"/>
          <w:b/>
          <w:sz w:val="21"/>
          <w:szCs w:val="21"/>
        </w:rPr>
      </w:pPr>
      <w:r>
        <w:rPr>
          <w:rFonts w:ascii="宋体" w:hAnsi="宋体" w:cs="宋体" w:hint="eastAsia"/>
          <w:b/>
          <w:sz w:val="21"/>
          <w:szCs w:val="21"/>
        </w:rPr>
        <w:t>1.除磋商文件中所明确的技术规格和品牌外，欢迎其他能满足本项目技术需求且性能相当于或高于所明确品牌的产品参加磋商。同时在采购需求偏离表中作出详细对比说明。</w:t>
      </w:r>
    </w:p>
    <w:p w:rsidR="00B17259" w:rsidRDefault="00B17259" w:rsidP="00B17259">
      <w:pPr>
        <w:spacing w:line="288" w:lineRule="auto"/>
        <w:rPr>
          <w:rFonts w:ascii="宋体" w:hAnsi="宋体" w:cs="宋体" w:hint="eastAsia"/>
          <w:b/>
          <w:sz w:val="21"/>
          <w:szCs w:val="21"/>
        </w:rPr>
      </w:pPr>
      <w:r>
        <w:rPr>
          <w:rFonts w:ascii="宋体" w:hAnsi="宋体" w:cs="宋体" w:hint="eastAsia"/>
          <w:b/>
          <w:sz w:val="21"/>
          <w:szCs w:val="21"/>
        </w:rPr>
        <w:t>2.如技术要求中未特别注明需执行的国家相关标准、行业标准、地方标准或者其他标准、规范，则统一执行最新标准、规范。</w:t>
      </w:r>
    </w:p>
    <w:p w:rsidR="005D60C0" w:rsidRPr="00B17259" w:rsidRDefault="005D60C0"/>
    <w:sectPr w:rsidR="005D60C0" w:rsidRPr="00B17259">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60C0" w:rsidRDefault="005D60C0" w:rsidP="00B17259">
      <w:r>
        <w:separator/>
      </w:r>
    </w:p>
  </w:endnote>
  <w:endnote w:type="continuationSeparator" w:id="1">
    <w:p w:rsidR="005D60C0" w:rsidRDefault="005D60C0" w:rsidP="00B17259">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60C0" w:rsidRDefault="005D60C0" w:rsidP="00B17259">
      <w:r>
        <w:separator/>
      </w:r>
    </w:p>
  </w:footnote>
  <w:footnote w:type="continuationSeparator" w:id="1">
    <w:p w:rsidR="005D60C0" w:rsidRDefault="005D60C0" w:rsidP="00B172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539081"/>
    <w:multiLevelType w:val="singleLevel"/>
    <w:tmpl w:val="1F539081"/>
    <w:lvl w:ilvl="0">
      <w:start w:val="1"/>
      <w:numFmt w:val="decimal"/>
      <w:suff w:val="nothing"/>
      <w:lvlText w:val="%1、"/>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17259"/>
    <w:rsid w:val="005D60C0"/>
    <w:rsid w:val="00B17259"/>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7259"/>
    <w:pPr>
      <w:widowControl w:val="0"/>
      <w:jc w:val="both"/>
    </w:pPr>
    <w:rPr>
      <w:rFonts w:ascii="Times New Roman" w:eastAsia="宋体" w:hAnsi="Times New Roman" w:cs="Times New Roman"/>
      <w:sz w:val="28"/>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B1725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B17259"/>
    <w:rPr>
      <w:sz w:val="18"/>
      <w:szCs w:val="18"/>
    </w:rPr>
  </w:style>
  <w:style w:type="paragraph" w:styleId="a4">
    <w:name w:val="footer"/>
    <w:basedOn w:val="a"/>
    <w:link w:val="Char0"/>
    <w:uiPriority w:val="99"/>
    <w:semiHidden/>
    <w:unhideWhenUsed/>
    <w:rsid w:val="00B17259"/>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B17259"/>
    <w:rPr>
      <w:sz w:val="18"/>
      <w:szCs w:val="18"/>
    </w:rPr>
  </w:style>
  <w:style w:type="paragraph" w:customStyle="1" w:styleId="a5">
    <w:name w:val="宁峰正文一"/>
    <w:basedOn w:val="a"/>
    <w:qFormat/>
    <w:rsid w:val="00B17259"/>
    <w:pPr>
      <w:spacing w:line="480" w:lineRule="exact"/>
      <w:jc w:val="left"/>
    </w:pPr>
    <w:rPr>
      <w:rFonts w:ascii="等线 Light" w:eastAsia="等线 Light"/>
      <w:sz w:val="24"/>
      <w:lang w:val="zh-CN"/>
    </w:rPr>
  </w:style>
  <w:style w:type="table" w:styleId="a6">
    <w:name w:val="Table Grid"/>
    <w:basedOn w:val="a1"/>
    <w:uiPriority w:val="59"/>
    <w:rsid w:val="00B17259"/>
    <w:rPr>
      <w:rFonts w:ascii="Times New Roman" w:eastAsia="宋体"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521</Words>
  <Characters>2971</Characters>
  <Application>Microsoft Office Word</Application>
  <DocSecurity>0</DocSecurity>
  <Lines>24</Lines>
  <Paragraphs>6</Paragraphs>
  <ScaleCrop>false</ScaleCrop>
  <Company/>
  <LinksUpToDate>false</LinksUpToDate>
  <CharactersWithSpaces>3486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2</cp:revision>
  <dcterms:created xsi:type="dcterms:W3CDTF">2019-11-25T06:25:00Z</dcterms:created>
  <dcterms:modified xsi:type="dcterms:W3CDTF">2019-11-25T06:26:00Z</dcterms:modified>
</cp:coreProperties>
</file>