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8071BF">
      <w:pPr>
        <w:adjustRightInd w:val="0"/>
        <w:snapToGrid w:val="0"/>
        <w:spacing w:line="288" w:lineRule="auto"/>
        <w:rPr>
          <w:rFonts w:ascii="楷体" w:hAnsi="楷体" w:eastAsia="楷体" w:cs="Times New Roman"/>
          <w:b/>
          <w:color w:val="auto"/>
          <w:spacing w:val="-6"/>
          <w:sz w:val="44"/>
          <w:szCs w:val="44"/>
          <w:highlight w:val="none"/>
        </w:rPr>
      </w:pPr>
    </w:p>
    <w:p w14:paraId="3D54DA11">
      <w:pPr>
        <w:adjustRightInd w:val="0"/>
        <w:snapToGrid w:val="0"/>
        <w:spacing w:line="288" w:lineRule="auto"/>
        <w:rPr>
          <w:rFonts w:ascii="楷体" w:hAnsi="楷体" w:eastAsia="楷体" w:cs="Times New Roman"/>
          <w:b/>
          <w:color w:val="auto"/>
          <w:spacing w:val="-6"/>
          <w:sz w:val="44"/>
          <w:szCs w:val="44"/>
          <w:highlight w:val="none"/>
        </w:rPr>
      </w:pPr>
    </w:p>
    <w:p w14:paraId="507E2E31">
      <w:pPr>
        <w:adjustRightInd w:val="0"/>
        <w:snapToGrid w:val="0"/>
        <w:spacing w:line="288" w:lineRule="auto"/>
        <w:rPr>
          <w:rFonts w:ascii="楷体" w:hAnsi="楷体" w:eastAsia="楷体" w:cs="Times New Roman"/>
          <w:b/>
          <w:color w:val="auto"/>
          <w:spacing w:val="-6"/>
          <w:sz w:val="44"/>
          <w:szCs w:val="44"/>
          <w:highlight w:val="none"/>
        </w:rPr>
      </w:pPr>
    </w:p>
    <w:p w14:paraId="57C489A4">
      <w:pPr>
        <w:adjustRightInd w:val="0"/>
        <w:snapToGrid w:val="0"/>
        <w:spacing w:line="288" w:lineRule="auto"/>
        <w:jc w:val="center"/>
        <w:rPr>
          <w:rFonts w:hint="eastAsia" w:ascii="楷体" w:hAnsi="楷体" w:eastAsia="楷体" w:cs="楷体"/>
          <w:b/>
          <w:bCs/>
          <w:color w:val="auto"/>
          <w:sz w:val="48"/>
          <w:szCs w:val="48"/>
          <w:highlight w:val="none"/>
          <w:lang w:eastAsia="zh-CN"/>
        </w:rPr>
      </w:pPr>
      <w:r>
        <w:rPr>
          <w:rFonts w:hint="eastAsia" w:ascii="楷体" w:hAnsi="楷体" w:eastAsia="楷体" w:cs="楷体"/>
          <w:b/>
          <w:bCs/>
          <w:color w:val="auto"/>
          <w:sz w:val="48"/>
          <w:szCs w:val="48"/>
          <w:highlight w:val="none"/>
          <w:lang w:eastAsia="zh-CN"/>
        </w:rPr>
        <w:t>杭州电子科技大学</w:t>
      </w:r>
    </w:p>
    <w:p w14:paraId="69374C74">
      <w:pPr>
        <w:adjustRightInd w:val="0"/>
        <w:snapToGrid w:val="0"/>
        <w:spacing w:line="288" w:lineRule="auto"/>
        <w:jc w:val="center"/>
        <w:rPr>
          <w:rFonts w:hint="eastAsia" w:ascii="楷体" w:hAnsi="楷体" w:eastAsia="楷体" w:cs="楷体"/>
          <w:b/>
          <w:bCs/>
          <w:color w:val="auto"/>
          <w:sz w:val="48"/>
          <w:szCs w:val="48"/>
          <w:highlight w:val="none"/>
          <w:lang w:eastAsia="zh-CN"/>
        </w:rPr>
      </w:pPr>
      <w:r>
        <w:rPr>
          <w:rFonts w:hint="eastAsia" w:ascii="楷体" w:hAnsi="楷体" w:eastAsia="楷体" w:cs="楷体"/>
          <w:b/>
          <w:bCs/>
          <w:color w:val="auto"/>
          <w:sz w:val="48"/>
          <w:szCs w:val="48"/>
          <w:highlight w:val="none"/>
          <w:lang w:eastAsia="zh-CN"/>
        </w:rPr>
        <w:t>接收机核心板卡</w:t>
      </w:r>
    </w:p>
    <w:p w14:paraId="234D229E">
      <w:pPr>
        <w:adjustRightInd w:val="0"/>
        <w:snapToGrid w:val="0"/>
        <w:spacing w:line="288" w:lineRule="auto"/>
        <w:jc w:val="center"/>
        <w:rPr>
          <w:rFonts w:ascii="楷体" w:hAnsi="楷体" w:eastAsia="楷体" w:cs="楷体"/>
          <w:b/>
          <w:bCs/>
          <w:color w:val="auto"/>
          <w:sz w:val="48"/>
          <w:szCs w:val="48"/>
          <w:highlight w:val="none"/>
        </w:rPr>
      </w:pPr>
    </w:p>
    <w:p w14:paraId="613766DC">
      <w:pPr>
        <w:adjustRightInd w:val="0"/>
        <w:snapToGrid w:val="0"/>
        <w:spacing w:line="288" w:lineRule="auto"/>
        <w:jc w:val="center"/>
        <w:rPr>
          <w:rFonts w:ascii="楷体" w:hAnsi="楷体" w:eastAsia="楷体" w:cs="楷体"/>
          <w:b/>
          <w:bCs/>
          <w:color w:val="auto"/>
          <w:sz w:val="48"/>
          <w:szCs w:val="48"/>
          <w:highlight w:val="none"/>
        </w:rPr>
      </w:pPr>
    </w:p>
    <w:p w14:paraId="70B69007">
      <w:pPr>
        <w:adjustRightInd w:val="0"/>
        <w:snapToGrid w:val="0"/>
        <w:spacing w:line="288" w:lineRule="auto"/>
        <w:jc w:val="center"/>
        <w:rPr>
          <w:rFonts w:hint="eastAsia" w:ascii="楷体" w:hAnsi="楷体" w:eastAsia="楷体" w:cs="楷体"/>
          <w:b/>
          <w:bCs/>
          <w:color w:val="auto"/>
          <w:sz w:val="72"/>
          <w:szCs w:val="72"/>
          <w:highlight w:val="none"/>
          <w:lang w:eastAsia="zh-CN"/>
        </w:rPr>
      </w:pPr>
      <w:r>
        <w:rPr>
          <w:rFonts w:hint="eastAsia" w:ascii="楷体" w:hAnsi="楷体" w:eastAsia="楷体" w:cs="楷体"/>
          <w:b/>
          <w:bCs/>
          <w:color w:val="auto"/>
          <w:sz w:val="72"/>
          <w:szCs w:val="72"/>
          <w:highlight w:val="none"/>
          <w:lang w:eastAsia="zh-CN"/>
        </w:rPr>
        <w:t>单一来源采购文件</w:t>
      </w:r>
    </w:p>
    <w:p w14:paraId="5E7905E5">
      <w:pPr>
        <w:adjustRightInd w:val="0"/>
        <w:snapToGrid w:val="0"/>
        <w:spacing w:line="288" w:lineRule="auto"/>
        <w:jc w:val="center"/>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（线上电子交易）</w:t>
      </w:r>
    </w:p>
    <w:p w14:paraId="229A3FBF">
      <w:pPr>
        <w:adjustRightInd w:val="0"/>
        <w:snapToGrid w:val="0"/>
        <w:spacing w:line="288" w:lineRule="auto"/>
        <w:jc w:val="center"/>
        <w:rPr>
          <w:rFonts w:ascii="楷体" w:hAnsi="楷体" w:eastAsia="楷体" w:cs="楷体"/>
          <w:b/>
          <w:bCs/>
          <w:color w:val="auto"/>
          <w:sz w:val="36"/>
          <w:szCs w:val="36"/>
          <w:highlight w:val="none"/>
        </w:rPr>
      </w:pPr>
    </w:p>
    <w:p w14:paraId="41F7E1B3">
      <w:pPr>
        <w:adjustRightInd w:val="0"/>
        <w:snapToGrid w:val="0"/>
        <w:spacing w:line="288" w:lineRule="auto"/>
        <w:jc w:val="center"/>
        <w:rPr>
          <w:rFonts w:ascii="楷体" w:hAnsi="楷体" w:eastAsia="楷体" w:cs="楷体"/>
          <w:b/>
          <w:bCs/>
          <w:color w:val="auto"/>
          <w:sz w:val="36"/>
          <w:szCs w:val="36"/>
          <w:highlight w:val="none"/>
        </w:rPr>
      </w:pPr>
    </w:p>
    <w:p w14:paraId="47106343">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项目名称：</w:t>
      </w:r>
      <w:r>
        <w:rPr>
          <w:rFonts w:hint="eastAsia" w:ascii="楷体" w:hAnsi="楷体" w:eastAsia="楷体" w:cs="楷体"/>
          <w:b/>
          <w:bCs/>
          <w:color w:val="auto"/>
          <w:sz w:val="30"/>
          <w:szCs w:val="30"/>
          <w:highlight w:val="none"/>
          <w:lang w:eastAsia="zh-CN"/>
        </w:rPr>
        <w:t>接收机核心板卡</w:t>
      </w:r>
    </w:p>
    <w:p w14:paraId="4AB75C62">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项目编号：</w:t>
      </w:r>
      <w:r>
        <w:rPr>
          <w:rFonts w:hint="eastAsia" w:ascii="楷体" w:hAnsi="楷体" w:eastAsia="楷体" w:cs="楷体"/>
          <w:b/>
          <w:bCs/>
          <w:color w:val="auto"/>
          <w:sz w:val="30"/>
          <w:szCs w:val="30"/>
          <w:highlight w:val="none"/>
          <w:lang w:eastAsia="zh-CN"/>
        </w:rPr>
        <w:t>QSZB-Z(H)-B24490(DY)</w:t>
      </w:r>
    </w:p>
    <w:p w14:paraId="44EDE699">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采 购 人：</w:t>
      </w:r>
      <w:r>
        <w:rPr>
          <w:rFonts w:hint="eastAsia" w:ascii="楷体" w:hAnsi="楷体" w:eastAsia="楷体" w:cs="楷体"/>
          <w:b/>
          <w:bCs/>
          <w:color w:val="auto"/>
          <w:sz w:val="30"/>
          <w:szCs w:val="30"/>
          <w:highlight w:val="none"/>
          <w:lang w:eastAsia="zh-CN"/>
        </w:rPr>
        <w:t>杭州电子科技大学</w:t>
      </w:r>
    </w:p>
    <w:p w14:paraId="5BB3117C">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采购代理机构：浙江求是招标代理有限公司</w:t>
      </w:r>
    </w:p>
    <w:p w14:paraId="3A67A21A">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采购计划文号：</w:t>
      </w:r>
      <w:r>
        <w:rPr>
          <w:rFonts w:hint="eastAsia" w:ascii="楷体" w:hAnsi="楷体" w:eastAsia="楷体" w:cs="Times New Roman"/>
          <w:b/>
          <w:color w:val="auto"/>
          <w:spacing w:val="-6"/>
          <w:sz w:val="30"/>
          <w:szCs w:val="30"/>
          <w:highlight w:val="none"/>
          <w:lang w:eastAsia="zh-CN"/>
        </w:rPr>
        <w:t>[2024]63273号</w:t>
      </w:r>
    </w:p>
    <w:p w14:paraId="4DAAEF8F">
      <w:pPr>
        <w:widowControl/>
        <w:adjustRightInd w:val="0"/>
        <w:snapToGrid w:val="0"/>
        <w:spacing w:line="288" w:lineRule="auto"/>
        <w:jc w:val="left"/>
        <w:rPr>
          <w:rFonts w:ascii="楷体" w:hAnsi="楷体" w:eastAsia="楷体" w:cs="楷体"/>
          <w:b/>
          <w:bCs/>
          <w:color w:val="auto"/>
          <w:sz w:val="30"/>
          <w:szCs w:val="30"/>
          <w:highlight w:val="none"/>
        </w:rPr>
      </w:pPr>
      <w:r>
        <w:rPr>
          <w:rFonts w:ascii="楷体" w:hAnsi="楷体" w:eastAsia="楷体" w:cs="楷体"/>
          <w:b/>
          <w:bCs/>
          <w:color w:val="auto"/>
          <w:sz w:val="30"/>
          <w:szCs w:val="30"/>
          <w:highlight w:val="none"/>
        </w:rPr>
        <w:br w:type="page"/>
      </w:r>
    </w:p>
    <w:p w14:paraId="583A45E9">
      <w:pPr>
        <w:adjustRightInd w:val="0"/>
        <w:snapToGrid w:val="0"/>
        <w:spacing w:line="288" w:lineRule="auto"/>
        <w:rPr>
          <w:rFonts w:ascii="楷体" w:hAnsi="楷体" w:eastAsia="楷体" w:cs="楷体"/>
          <w:b/>
          <w:bCs/>
          <w:color w:val="auto"/>
          <w:sz w:val="30"/>
          <w:szCs w:val="30"/>
          <w:highlight w:val="none"/>
        </w:rPr>
      </w:pPr>
    </w:p>
    <w:p w14:paraId="0DD635B7">
      <w:pPr>
        <w:adjustRightInd w:val="0"/>
        <w:snapToGrid w:val="0"/>
        <w:spacing w:line="288" w:lineRule="auto"/>
        <w:jc w:val="center"/>
        <w:outlineLvl w:val="0"/>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 xml:space="preserve">目 </w:t>
      </w:r>
      <w:r>
        <w:rPr>
          <w:rFonts w:ascii="楷体" w:hAnsi="楷体" w:eastAsia="楷体" w:cs="楷体"/>
          <w:b/>
          <w:bCs/>
          <w:color w:val="auto"/>
          <w:sz w:val="48"/>
          <w:szCs w:val="48"/>
          <w:highlight w:val="none"/>
        </w:rPr>
        <w:t xml:space="preserve"> </w:t>
      </w:r>
      <w:r>
        <w:rPr>
          <w:rFonts w:hint="eastAsia" w:ascii="楷体" w:hAnsi="楷体" w:eastAsia="楷体" w:cs="楷体"/>
          <w:b/>
          <w:bCs/>
          <w:color w:val="auto"/>
          <w:sz w:val="48"/>
          <w:szCs w:val="48"/>
          <w:highlight w:val="none"/>
        </w:rPr>
        <w:t>录</w:t>
      </w:r>
    </w:p>
    <w:p w14:paraId="55E39418">
      <w:pPr>
        <w:adjustRightInd w:val="0"/>
        <w:snapToGrid w:val="0"/>
        <w:spacing w:line="288" w:lineRule="auto"/>
        <w:rPr>
          <w:rFonts w:ascii="楷体" w:hAnsi="楷体" w:eastAsia="楷体" w:cs="楷体"/>
          <w:b/>
          <w:bCs/>
          <w:color w:val="auto"/>
          <w:sz w:val="30"/>
          <w:szCs w:val="30"/>
          <w:highlight w:val="none"/>
        </w:rPr>
      </w:pPr>
    </w:p>
    <w:p w14:paraId="7EAE4100">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第一章  采购邀请</w:t>
      </w:r>
    </w:p>
    <w:p w14:paraId="7E8533D4">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第二章  采购需求</w:t>
      </w:r>
    </w:p>
    <w:p w14:paraId="756A08CB">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第三章  供应商须知</w:t>
      </w:r>
    </w:p>
    <w:p w14:paraId="684750AD">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w:t>
      </w:r>
      <w:r>
        <w:rPr>
          <w:rFonts w:hint="eastAsia" w:ascii="楷体" w:hAnsi="楷体" w:eastAsia="楷体" w:cs="楷体"/>
          <w:b/>
          <w:bCs/>
          <w:color w:val="auto"/>
          <w:sz w:val="30"/>
          <w:szCs w:val="30"/>
          <w:highlight w:val="none"/>
          <w:lang w:val="en-US" w:eastAsia="zh-CN"/>
        </w:rPr>
        <w:t>四</w:t>
      </w:r>
      <w:r>
        <w:rPr>
          <w:rFonts w:hint="eastAsia" w:ascii="楷体" w:hAnsi="楷体" w:eastAsia="楷体" w:cs="楷体"/>
          <w:b/>
          <w:bCs/>
          <w:color w:val="auto"/>
          <w:sz w:val="30"/>
          <w:szCs w:val="30"/>
          <w:highlight w:val="none"/>
        </w:rPr>
        <w:t>章  拟签订的合同文本</w:t>
      </w:r>
    </w:p>
    <w:p w14:paraId="68345571">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w:t>
      </w:r>
      <w:r>
        <w:rPr>
          <w:rFonts w:hint="eastAsia" w:ascii="楷体" w:hAnsi="楷体" w:eastAsia="楷体" w:cs="楷体"/>
          <w:b/>
          <w:bCs/>
          <w:color w:val="auto"/>
          <w:sz w:val="30"/>
          <w:szCs w:val="30"/>
          <w:highlight w:val="none"/>
          <w:lang w:val="en-US" w:eastAsia="zh-CN"/>
        </w:rPr>
        <w:t>五</w:t>
      </w:r>
      <w:r>
        <w:rPr>
          <w:rFonts w:hint="eastAsia" w:ascii="楷体" w:hAnsi="楷体" w:eastAsia="楷体" w:cs="楷体"/>
          <w:b/>
          <w:bCs/>
          <w:color w:val="auto"/>
          <w:sz w:val="30"/>
          <w:szCs w:val="30"/>
          <w:highlight w:val="none"/>
        </w:rPr>
        <w:t>章  响应文件格式</w:t>
      </w:r>
    </w:p>
    <w:p w14:paraId="5BAD13B0">
      <w:pPr>
        <w:widowControl/>
        <w:jc w:val="left"/>
        <w:rPr>
          <w:color w:val="auto"/>
          <w:highlight w:val="none"/>
        </w:rPr>
      </w:pPr>
    </w:p>
    <w:p w14:paraId="3069927B">
      <w:pPr>
        <w:widowControl/>
        <w:jc w:val="left"/>
        <w:rPr>
          <w:color w:val="auto"/>
          <w:highlight w:val="none"/>
        </w:rPr>
        <w:sectPr>
          <w:headerReference r:id="rId3" w:type="default"/>
          <w:footerReference r:id="rId4" w:type="default"/>
          <w:pgSz w:w="11906" w:h="16838"/>
          <w:pgMar w:top="1247" w:right="1247" w:bottom="1247" w:left="1247" w:header="142" w:footer="725" w:gutter="0"/>
          <w:pgNumType w:start="1"/>
          <w:cols w:space="425" w:num="1"/>
          <w:docGrid w:type="lines" w:linePitch="312" w:charSpace="0"/>
        </w:sectPr>
      </w:pPr>
    </w:p>
    <w:p w14:paraId="484077AA">
      <w:pPr>
        <w:adjustRightInd w:val="0"/>
        <w:snapToGrid w:val="0"/>
        <w:spacing w:line="288" w:lineRule="auto"/>
        <w:jc w:val="center"/>
        <w:outlineLvl w:val="0"/>
        <w:rPr>
          <w:rFonts w:cs="楷体"/>
          <w:color w:val="auto"/>
          <w:sz w:val="21"/>
          <w:szCs w:val="21"/>
          <w:highlight w:val="none"/>
        </w:rPr>
      </w:pPr>
      <w:r>
        <w:rPr>
          <w:rFonts w:hint="eastAsia"/>
          <w:b/>
          <w:bCs/>
          <w:color w:val="auto"/>
          <w:sz w:val="32"/>
          <w:szCs w:val="32"/>
          <w:highlight w:val="none"/>
        </w:rPr>
        <w:t xml:space="preserve">第一章 </w:t>
      </w:r>
      <w:r>
        <w:rPr>
          <w:b/>
          <w:bCs/>
          <w:color w:val="auto"/>
          <w:sz w:val="32"/>
          <w:szCs w:val="32"/>
          <w:highlight w:val="none"/>
        </w:rPr>
        <w:t xml:space="preserve"> </w:t>
      </w:r>
      <w:r>
        <w:rPr>
          <w:rFonts w:hint="eastAsia"/>
          <w:b/>
          <w:bCs/>
          <w:color w:val="auto"/>
          <w:sz w:val="32"/>
          <w:szCs w:val="32"/>
          <w:highlight w:val="none"/>
        </w:rPr>
        <w:t>采购邀请</w:t>
      </w:r>
    </w:p>
    <w:p w14:paraId="79F497F5">
      <w:pPr>
        <w:spacing w:line="288" w:lineRule="auto"/>
        <w:rPr>
          <w:rFonts w:hint="eastAsia" w:ascii="宋体" w:hAnsi="宋体" w:cs="宋体"/>
          <w:b/>
          <w:color w:val="auto"/>
          <w:spacing w:val="-6"/>
          <w:sz w:val="24"/>
          <w:highlight w:val="none"/>
        </w:rPr>
      </w:pPr>
      <w:bookmarkStart w:id="0" w:name="_Toc28359079"/>
      <w:bookmarkStart w:id="1" w:name="_Toc28359002"/>
      <w:bookmarkStart w:id="2" w:name="_Toc35393621"/>
      <w:bookmarkStart w:id="3" w:name="_Toc35393790"/>
      <w:bookmarkStart w:id="4" w:name="_Hlk24379207"/>
      <w:r>
        <w:rPr>
          <w:rFonts w:hint="eastAsia" w:ascii="宋体" w:hAnsi="宋体" w:cs="宋体"/>
          <w:b/>
          <w:bCs/>
          <w:color w:val="auto"/>
          <w:kern w:val="0"/>
          <w:sz w:val="21"/>
          <w:szCs w:val="21"/>
          <w:highlight w:val="none"/>
          <w:u w:val="single"/>
        </w:rPr>
        <w:t>成都谱信通科技有限公司</w:t>
      </w:r>
      <w:r>
        <w:rPr>
          <w:rFonts w:hint="eastAsia" w:ascii="宋体" w:hAnsi="宋体" w:cs="宋体"/>
          <w:b/>
          <w:bCs/>
          <w:color w:val="auto"/>
          <w:kern w:val="0"/>
          <w:sz w:val="21"/>
          <w:szCs w:val="21"/>
          <w:highlight w:val="none"/>
        </w:rPr>
        <w:t>：</w:t>
      </w:r>
    </w:p>
    <w:p w14:paraId="52CDE5DE">
      <w:pPr>
        <w:adjustRightInd w:val="0"/>
        <w:snapToGrid w:val="0"/>
        <w:spacing w:line="288" w:lineRule="auto"/>
        <w:ind w:firstLine="396" w:firstLineChars="200"/>
        <w:rPr>
          <w:rFonts w:hint="eastAsia" w:ascii="宋体" w:hAnsi="宋体" w:cs="宋体"/>
          <w:color w:val="auto"/>
          <w:spacing w:val="-6"/>
          <w:sz w:val="21"/>
          <w:szCs w:val="21"/>
          <w:highlight w:val="none"/>
        </w:rPr>
      </w:pPr>
      <w:r>
        <w:rPr>
          <w:rFonts w:hint="eastAsia" w:ascii="宋体" w:hAnsi="宋体" w:cs="宋体"/>
          <w:color w:val="auto"/>
          <w:spacing w:val="-6"/>
          <w:sz w:val="21"/>
          <w:szCs w:val="21"/>
          <w:highlight w:val="none"/>
        </w:rPr>
        <w:t>根据政府采购相关法律法规规定，现就</w:t>
      </w:r>
      <w:r>
        <w:rPr>
          <w:rFonts w:hint="eastAsia" w:cs="宋体"/>
          <w:color w:val="auto"/>
          <w:spacing w:val="-6"/>
          <w:sz w:val="21"/>
          <w:szCs w:val="21"/>
          <w:highlight w:val="none"/>
          <w:lang w:eastAsia="zh-CN"/>
        </w:rPr>
        <w:t>杭州电子科技大学接收机核心板卡</w:t>
      </w:r>
      <w:r>
        <w:rPr>
          <w:rFonts w:hint="eastAsia" w:ascii="宋体" w:hAnsi="宋体" w:cs="宋体"/>
          <w:color w:val="auto"/>
          <w:spacing w:val="-6"/>
          <w:sz w:val="21"/>
          <w:szCs w:val="21"/>
          <w:highlight w:val="none"/>
        </w:rPr>
        <w:t>进行单一来源采购。</w:t>
      </w:r>
    </w:p>
    <w:p w14:paraId="4A6820E0">
      <w:pPr>
        <w:adjustRightInd w:val="0"/>
        <w:snapToGrid w:val="0"/>
        <w:spacing w:line="288" w:lineRule="auto"/>
        <w:rPr>
          <w:b/>
          <w:color w:val="auto"/>
          <w:sz w:val="21"/>
          <w:szCs w:val="21"/>
          <w:highlight w:val="none"/>
        </w:rPr>
      </w:pPr>
      <w:r>
        <w:rPr>
          <w:rFonts w:hint="eastAsia"/>
          <w:b/>
          <w:color w:val="auto"/>
          <w:sz w:val="21"/>
          <w:szCs w:val="21"/>
          <w:highlight w:val="none"/>
        </w:rPr>
        <w:t>一、项目基本情况</w:t>
      </w:r>
      <w:bookmarkEnd w:id="0"/>
      <w:bookmarkEnd w:id="1"/>
      <w:bookmarkEnd w:id="2"/>
      <w:bookmarkEnd w:id="3"/>
    </w:p>
    <w:p w14:paraId="74C6976E">
      <w:pPr>
        <w:adjustRightInd w:val="0"/>
        <w:snapToGrid w:val="0"/>
        <w:spacing w:line="288" w:lineRule="auto"/>
        <w:ind w:firstLine="420" w:firstLineChars="200"/>
        <w:rPr>
          <w:rFonts w:hint="eastAsia" w:eastAsia="宋体"/>
          <w:color w:val="auto"/>
          <w:sz w:val="21"/>
          <w:szCs w:val="21"/>
          <w:highlight w:val="none"/>
          <w:lang w:eastAsia="zh-CN"/>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项目编号：</w:t>
      </w:r>
      <w:r>
        <w:rPr>
          <w:rFonts w:hint="eastAsia"/>
          <w:bCs/>
          <w:color w:val="auto"/>
          <w:sz w:val="21"/>
          <w:szCs w:val="21"/>
          <w:highlight w:val="none"/>
          <w:lang w:eastAsia="zh-CN"/>
        </w:rPr>
        <w:t>QSZB-Z(H)-B24490(DY)</w:t>
      </w:r>
    </w:p>
    <w:p w14:paraId="1422C602">
      <w:pPr>
        <w:adjustRightInd w:val="0"/>
        <w:snapToGrid w:val="0"/>
        <w:spacing w:line="288" w:lineRule="auto"/>
        <w:ind w:firstLine="420" w:firstLineChars="200"/>
        <w:rPr>
          <w:rFonts w:hint="eastAsia" w:eastAsia="宋体"/>
          <w:color w:val="auto"/>
          <w:sz w:val="21"/>
          <w:szCs w:val="21"/>
          <w:highlight w:val="none"/>
          <w:lang w:eastAsia="zh-CN"/>
        </w:rPr>
      </w:pPr>
      <w:r>
        <w:rPr>
          <w:color w:val="auto"/>
          <w:sz w:val="21"/>
          <w:szCs w:val="21"/>
          <w:highlight w:val="none"/>
        </w:rPr>
        <w:t>2.</w:t>
      </w:r>
      <w:r>
        <w:rPr>
          <w:rFonts w:hint="eastAsia"/>
          <w:color w:val="auto"/>
          <w:sz w:val="21"/>
          <w:szCs w:val="21"/>
          <w:highlight w:val="none"/>
        </w:rPr>
        <w:t>项目名称：</w:t>
      </w:r>
      <w:r>
        <w:rPr>
          <w:rFonts w:hint="eastAsia"/>
          <w:color w:val="auto"/>
          <w:sz w:val="21"/>
          <w:szCs w:val="21"/>
          <w:highlight w:val="none"/>
          <w:lang w:eastAsia="zh-CN"/>
        </w:rPr>
        <w:t>接收机核心板卡</w:t>
      </w:r>
    </w:p>
    <w:p w14:paraId="136047E3">
      <w:pPr>
        <w:adjustRightInd w:val="0"/>
        <w:snapToGrid w:val="0"/>
        <w:spacing w:line="288" w:lineRule="auto"/>
        <w:ind w:firstLine="420" w:firstLineChars="200"/>
        <w:rPr>
          <w:rFonts w:hint="eastAsia" w:eastAsia="宋体"/>
          <w:color w:val="auto"/>
          <w:sz w:val="21"/>
          <w:szCs w:val="21"/>
          <w:highlight w:val="none"/>
          <w:lang w:eastAsia="zh-CN"/>
        </w:rPr>
      </w:pPr>
      <w:r>
        <w:rPr>
          <w:color w:val="auto"/>
          <w:sz w:val="21"/>
          <w:szCs w:val="21"/>
          <w:highlight w:val="none"/>
        </w:rPr>
        <w:t>3.</w:t>
      </w:r>
      <w:r>
        <w:rPr>
          <w:rFonts w:hint="eastAsia"/>
          <w:color w:val="auto"/>
          <w:sz w:val="21"/>
          <w:szCs w:val="21"/>
          <w:highlight w:val="none"/>
        </w:rPr>
        <w:t>采购方式：</w:t>
      </w:r>
      <w:r>
        <w:rPr>
          <w:rFonts w:hint="eastAsia"/>
          <w:color w:val="auto"/>
          <w:sz w:val="21"/>
          <w:szCs w:val="21"/>
          <w:highlight w:val="none"/>
          <w:lang w:eastAsia="zh-CN"/>
        </w:rPr>
        <w:t>单一来源采购</w:t>
      </w:r>
    </w:p>
    <w:bookmarkEnd w:id="4"/>
    <w:p w14:paraId="0A4709A9">
      <w:pPr>
        <w:adjustRightInd w:val="0"/>
        <w:snapToGrid w:val="0"/>
        <w:spacing w:line="288" w:lineRule="auto"/>
        <w:ind w:firstLine="420" w:firstLineChars="200"/>
        <w:rPr>
          <w:rFonts w:hint="default" w:eastAsia="宋体"/>
          <w:color w:val="auto"/>
          <w:sz w:val="21"/>
          <w:szCs w:val="21"/>
          <w:highlight w:val="none"/>
          <w:lang w:val="en-US" w:eastAsia="zh-CN"/>
        </w:rPr>
      </w:pPr>
      <w:r>
        <w:rPr>
          <w:color w:val="auto"/>
          <w:sz w:val="21"/>
          <w:szCs w:val="21"/>
          <w:highlight w:val="none"/>
        </w:rPr>
        <w:t>4.</w:t>
      </w:r>
      <w:r>
        <w:rPr>
          <w:rFonts w:hint="eastAsia"/>
          <w:color w:val="auto"/>
          <w:sz w:val="21"/>
          <w:szCs w:val="21"/>
          <w:highlight w:val="none"/>
        </w:rPr>
        <w:t>预算金额：</w:t>
      </w:r>
      <w:r>
        <w:rPr>
          <w:rFonts w:hint="eastAsia"/>
          <w:color w:val="auto"/>
          <w:sz w:val="21"/>
          <w:szCs w:val="21"/>
          <w:highlight w:val="none"/>
          <w:lang w:val="en-US" w:eastAsia="zh-CN"/>
        </w:rPr>
        <w:t>485000元</w:t>
      </w:r>
    </w:p>
    <w:p w14:paraId="0E2470F1">
      <w:pPr>
        <w:adjustRightInd w:val="0"/>
        <w:snapToGrid w:val="0"/>
        <w:spacing w:line="288" w:lineRule="auto"/>
        <w:ind w:firstLine="420" w:firstLineChars="200"/>
        <w:rPr>
          <w:color w:val="auto"/>
          <w:sz w:val="21"/>
          <w:szCs w:val="21"/>
          <w:highlight w:val="none"/>
        </w:rPr>
      </w:pPr>
      <w:r>
        <w:rPr>
          <w:color w:val="auto"/>
          <w:sz w:val="21"/>
          <w:szCs w:val="21"/>
          <w:highlight w:val="none"/>
        </w:rPr>
        <w:t>5.</w:t>
      </w:r>
      <w:r>
        <w:rPr>
          <w:rFonts w:hint="eastAsia"/>
          <w:color w:val="auto"/>
          <w:sz w:val="21"/>
          <w:szCs w:val="21"/>
          <w:highlight w:val="none"/>
        </w:rPr>
        <w:t>最高限价：485000元</w:t>
      </w:r>
    </w:p>
    <w:p w14:paraId="663E8C7E">
      <w:pPr>
        <w:adjustRightInd w:val="0"/>
        <w:snapToGrid w:val="0"/>
        <w:spacing w:line="288" w:lineRule="auto"/>
        <w:ind w:firstLine="420" w:firstLineChars="200"/>
        <w:rPr>
          <w:rFonts w:hint="eastAsia" w:eastAsia="宋体"/>
          <w:color w:val="auto"/>
          <w:spacing w:val="-6"/>
          <w:sz w:val="21"/>
          <w:szCs w:val="21"/>
          <w:highlight w:val="none"/>
          <w:lang w:val="en-US" w:eastAsia="zh-CN"/>
        </w:rPr>
      </w:pPr>
      <w:r>
        <w:rPr>
          <w:color w:val="auto"/>
          <w:sz w:val="21"/>
          <w:szCs w:val="21"/>
          <w:highlight w:val="none"/>
        </w:rPr>
        <w:t>6.</w:t>
      </w:r>
      <w:r>
        <w:rPr>
          <w:rFonts w:hint="eastAsia"/>
          <w:color w:val="auto"/>
          <w:sz w:val="21"/>
          <w:szCs w:val="21"/>
          <w:highlight w:val="none"/>
        </w:rPr>
        <w:t>合同履约期限：</w:t>
      </w:r>
      <w:r>
        <w:rPr>
          <w:rFonts w:hint="eastAsia"/>
          <w:color w:val="auto"/>
          <w:sz w:val="21"/>
          <w:szCs w:val="21"/>
          <w:highlight w:val="none"/>
          <w:lang w:val="en-US" w:eastAsia="zh-CN"/>
        </w:rPr>
        <w:t>自</w:t>
      </w:r>
      <w:r>
        <w:rPr>
          <w:rFonts w:hint="eastAsia"/>
          <w:color w:val="auto"/>
          <w:spacing w:val="-6"/>
          <w:sz w:val="21"/>
          <w:szCs w:val="21"/>
          <w:highlight w:val="none"/>
        </w:rPr>
        <w:t>合同签订之日起60日内</w:t>
      </w:r>
      <w:r>
        <w:rPr>
          <w:rFonts w:hint="eastAsia"/>
          <w:color w:val="auto"/>
          <w:spacing w:val="-6"/>
          <w:sz w:val="21"/>
          <w:szCs w:val="21"/>
          <w:highlight w:val="none"/>
          <w:lang w:val="en-US" w:eastAsia="zh-CN"/>
        </w:rPr>
        <w:t>交付</w:t>
      </w:r>
    </w:p>
    <w:p w14:paraId="72B932DC">
      <w:pPr>
        <w:adjustRightInd w:val="0"/>
        <w:snapToGrid w:val="0"/>
        <w:spacing w:line="288" w:lineRule="auto"/>
        <w:ind w:firstLine="420" w:firstLineChars="200"/>
        <w:rPr>
          <w:color w:val="auto"/>
          <w:sz w:val="21"/>
          <w:szCs w:val="21"/>
          <w:highlight w:val="none"/>
        </w:rPr>
      </w:pPr>
      <w:r>
        <w:rPr>
          <w:color w:val="auto"/>
          <w:sz w:val="21"/>
          <w:szCs w:val="21"/>
          <w:highlight w:val="none"/>
        </w:rPr>
        <w:t>7.</w:t>
      </w:r>
      <w:r>
        <w:rPr>
          <w:rFonts w:hint="eastAsia"/>
          <w:color w:val="auto"/>
          <w:sz w:val="21"/>
          <w:szCs w:val="21"/>
          <w:highlight w:val="none"/>
        </w:rPr>
        <w:t>采购需求：</w:t>
      </w:r>
    </w:p>
    <w:tbl>
      <w:tblPr>
        <w:tblStyle w:val="12"/>
        <w:tblW w:w="959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08"/>
        <w:gridCol w:w="2110"/>
        <w:gridCol w:w="600"/>
        <w:gridCol w:w="600"/>
        <w:gridCol w:w="2642"/>
        <w:gridCol w:w="2632"/>
      </w:tblGrid>
      <w:tr w14:paraId="18D1E7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1008" w:type="dxa"/>
            <w:tcBorders>
              <w:tl2br w:val="nil"/>
              <w:tr2bl w:val="nil"/>
            </w:tcBorders>
            <w:vAlign w:val="center"/>
          </w:tcPr>
          <w:p w14:paraId="011407AE">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2110" w:type="dxa"/>
            <w:tcBorders>
              <w:right w:val="single" w:color="auto" w:sz="4" w:space="0"/>
              <w:tl2br w:val="nil"/>
              <w:tr2bl w:val="nil"/>
            </w:tcBorders>
            <w:vAlign w:val="center"/>
          </w:tcPr>
          <w:p w14:paraId="24E2CD6D">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名称</w:t>
            </w:r>
          </w:p>
        </w:tc>
        <w:tc>
          <w:tcPr>
            <w:tcW w:w="600" w:type="dxa"/>
            <w:tcBorders>
              <w:tl2br w:val="nil"/>
              <w:tr2bl w:val="nil"/>
            </w:tcBorders>
            <w:vAlign w:val="center"/>
          </w:tcPr>
          <w:p w14:paraId="6FBAEB6E">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600" w:type="dxa"/>
            <w:tcBorders>
              <w:tl2br w:val="nil"/>
              <w:tr2bl w:val="nil"/>
            </w:tcBorders>
            <w:vAlign w:val="center"/>
          </w:tcPr>
          <w:p w14:paraId="02F689EE">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单位</w:t>
            </w:r>
          </w:p>
        </w:tc>
        <w:tc>
          <w:tcPr>
            <w:tcW w:w="2642" w:type="dxa"/>
            <w:tcBorders>
              <w:right w:val="single" w:color="auto" w:sz="4" w:space="0"/>
              <w:tl2br w:val="nil"/>
              <w:tr2bl w:val="nil"/>
            </w:tcBorders>
            <w:vAlign w:val="center"/>
          </w:tcPr>
          <w:p w14:paraId="0C98F4BA">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简要技术需求或服务要求</w:t>
            </w:r>
          </w:p>
        </w:tc>
        <w:tc>
          <w:tcPr>
            <w:tcW w:w="2632" w:type="dxa"/>
            <w:tcBorders>
              <w:right w:val="single" w:color="auto" w:sz="4" w:space="0"/>
              <w:tl2br w:val="nil"/>
              <w:tr2bl w:val="nil"/>
            </w:tcBorders>
            <w:vAlign w:val="center"/>
          </w:tcPr>
          <w:p w14:paraId="42B903E7">
            <w:pPr>
              <w:adjustRightInd w:val="0"/>
              <w:snapToGrid w:val="0"/>
              <w:spacing w:line="288" w:lineRule="auto"/>
              <w:jc w:val="center"/>
              <w:rPr>
                <w:rFonts w:hint="eastAsia"/>
                <w:b/>
                <w:bCs/>
                <w:color w:val="auto"/>
                <w:sz w:val="21"/>
                <w:szCs w:val="21"/>
                <w:highlight w:val="none"/>
              </w:rPr>
            </w:pPr>
            <w:r>
              <w:rPr>
                <w:rFonts w:hint="eastAsia"/>
                <w:b/>
                <w:bCs/>
                <w:color w:val="auto"/>
                <w:sz w:val="21"/>
                <w:szCs w:val="21"/>
                <w:highlight w:val="none"/>
              </w:rPr>
              <w:t>单一来源供应商</w:t>
            </w:r>
          </w:p>
        </w:tc>
      </w:tr>
      <w:tr w14:paraId="232DCA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1008" w:type="dxa"/>
            <w:tcBorders>
              <w:tl2br w:val="nil"/>
              <w:tr2bl w:val="nil"/>
            </w:tcBorders>
            <w:vAlign w:val="center"/>
          </w:tcPr>
          <w:p w14:paraId="3F306E1F">
            <w:pPr>
              <w:adjustRightInd w:val="0"/>
              <w:snapToGrid w:val="0"/>
              <w:spacing w:line="288" w:lineRule="auto"/>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1</w:t>
            </w:r>
          </w:p>
        </w:tc>
        <w:tc>
          <w:tcPr>
            <w:tcW w:w="2110" w:type="dxa"/>
            <w:tcBorders>
              <w:right w:val="single" w:color="auto" w:sz="4" w:space="0"/>
              <w:tl2br w:val="nil"/>
              <w:tr2bl w:val="nil"/>
            </w:tcBorders>
            <w:vAlign w:val="center"/>
          </w:tcPr>
          <w:p w14:paraId="0CF22CF5">
            <w:pPr>
              <w:adjustRightInd w:val="0"/>
              <w:snapToGrid w:val="0"/>
              <w:spacing w:line="288" w:lineRule="auto"/>
              <w:jc w:val="center"/>
              <w:rPr>
                <w:bCs/>
                <w:color w:val="auto"/>
                <w:sz w:val="21"/>
                <w:szCs w:val="21"/>
                <w:highlight w:val="none"/>
              </w:rPr>
            </w:pPr>
            <w:r>
              <w:rPr>
                <w:rFonts w:hint="eastAsia"/>
                <w:bCs/>
                <w:color w:val="auto"/>
                <w:sz w:val="21"/>
                <w:szCs w:val="21"/>
                <w:highlight w:val="none"/>
              </w:rPr>
              <w:t>接收机核心板卡</w:t>
            </w:r>
          </w:p>
        </w:tc>
        <w:tc>
          <w:tcPr>
            <w:tcW w:w="600" w:type="dxa"/>
            <w:tcBorders>
              <w:tl2br w:val="nil"/>
              <w:tr2bl w:val="nil"/>
            </w:tcBorders>
            <w:vAlign w:val="center"/>
          </w:tcPr>
          <w:p w14:paraId="547B97D4">
            <w:pPr>
              <w:adjustRightInd w:val="0"/>
              <w:snapToGrid w:val="0"/>
              <w:spacing w:line="288" w:lineRule="auto"/>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1</w:t>
            </w:r>
          </w:p>
        </w:tc>
        <w:tc>
          <w:tcPr>
            <w:tcW w:w="600" w:type="dxa"/>
            <w:tcBorders>
              <w:tl2br w:val="nil"/>
              <w:tr2bl w:val="nil"/>
            </w:tcBorders>
            <w:vAlign w:val="center"/>
          </w:tcPr>
          <w:p w14:paraId="691796D3">
            <w:pPr>
              <w:adjustRightInd w:val="0"/>
              <w:snapToGrid w:val="0"/>
              <w:spacing w:line="288" w:lineRule="auto"/>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批</w:t>
            </w:r>
          </w:p>
        </w:tc>
        <w:tc>
          <w:tcPr>
            <w:tcW w:w="2642" w:type="dxa"/>
            <w:tcBorders>
              <w:right w:val="single" w:color="auto" w:sz="4" w:space="0"/>
              <w:tl2br w:val="nil"/>
              <w:tr2bl w:val="nil"/>
            </w:tcBorders>
            <w:vAlign w:val="center"/>
          </w:tcPr>
          <w:p w14:paraId="29135C4B">
            <w:pPr>
              <w:adjustRightInd w:val="0"/>
              <w:snapToGrid w:val="0"/>
              <w:spacing w:line="288" w:lineRule="auto"/>
              <w:jc w:val="center"/>
              <w:rPr>
                <w:rFonts w:hint="default" w:eastAsia="宋体"/>
                <w:bCs/>
                <w:color w:val="auto"/>
                <w:sz w:val="21"/>
                <w:szCs w:val="21"/>
                <w:highlight w:val="none"/>
                <w:lang w:val="en-US" w:eastAsia="zh-CN"/>
              </w:rPr>
            </w:pPr>
            <w:r>
              <w:rPr>
                <w:rFonts w:hint="eastAsia"/>
                <w:bCs/>
                <w:color w:val="auto"/>
                <w:sz w:val="21"/>
                <w:szCs w:val="21"/>
                <w:highlight w:val="none"/>
                <w:lang w:val="en-US" w:eastAsia="zh-CN"/>
              </w:rPr>
              <w:t>详见第二章 采购需求</w:t>
            </w:r>
          </w:p>
        </w:tc>
        <w:tc>
          <w:tcPr>
            <w:tcW w:w="2632" w:type="dxa"/>
            <w:tcBorders>
              <w:right w:val="single" w:color="auto" w:sz="4" w:space="0"/>
              <w:tl2br w:val="nil"/>
              <w:tr2bl w:val="nil"/>
            </w:tcBorders>
            <w:vAlign w:val="center"/>
          </w:tcPr>
          <w:p w14:paraId="2F4DAAA2">
            <w:pPr>
              <w:adjustRightInd w:val="0"/>
              <w:snapToGrid w:val="0"/>
              <w:spacing w:line="288" w:lineRule="auto"/>
              <w:jc w:val="left"/>
              <w:rPr>
                <w:rFonts w:hint="eastAsia"/>
                <w:bCs/>
                <w:color w:val="auto"/>
                <w:sz w:val="21"/>
                <w:szCs w:val="21"/>
                <w:highlight w:val="none"/>
              </w:rPr>
            </w:pPr>
            <w:r>
              <w:rPr>
                <w:rFonts w:hint="eastAsia"/>
                <w:bCs/>
                <w:color w:val="auto"/>
                <w:sz w:val="21"/>
                <w:szCs w:val="21"/>
                <w:highlight w:val="none"/>
              </w:rPr>
              <w:t>成都谱信通科技有限公司</w:t>
            </w:r>
          </w:p>
          <w:p w14:paraId="5C2F0CEC">
            <w:pPr>
              <w:adjustRightInd w:val="0"/>
              <w:snapToGrid w:val="0"/>
              <w:spacing w:line="288" w:lineRule="auto"/>
              <w:jc w:val="left"/>
              <w:rPr>
                <w:rFonts w:hint="eastAsia"/>
                <w:bCs/>
                <w:color w:val="auto"/>
                <w:sz w:val="21"/>
                <w:szCs w:val="21"/>
                <w:highlight w:val="none"/>
                <w:lang w:val="en-US" w:eastAsia="zh-CN"/>
              </w:rPr>
            </w:pPr>
            <w:r>
              <w:rPr>
                <w:rFonts w:hint="eastAsia"/>
                <w:bCs/>
                <w:color w:val="auto"/>
                <w:sz w:val="21"/>
                <w:szCs w:val="21"/>
                <w:highlight w:val="none"/>
                <w:lang w:val="en-US" w:eastAsia="zh-CN"/>
              </w:rPr>
              <w:t>联系人：张傲华</w:t>
            </w:r>
          </w:p>
          <w:p w14:paraId="2C3180A7">
            <w:pPr>
              <w:adjustRightInd w:val="0"/>
              <w:snapToGrid w:val="0"/>
              <w:spacing w:line="288" w:lineRule="auto"/>
              <w:jc w:val="left"/>
              <w:rPr>
                <w:rFonts w:hint="default" w:eastAsia="宋体"/>
                <w:bCs/>
                <w:color w:val="auto"/>
                <w:sz w:val="21"/>
                <w:szCs w:val="21"/>
                <w:highlight w:val="none"/>
                <w:lang w:val="en-US" w:eastAsia="zh-CN"/>
              </w:rPr>
            </w:pPr>
            <w:r>
              <w:rPr>
                <w:rFonts w:hint="eastAsia"/>
                <w:bCs/>
                <w:color w:val="auto"/>
                <w:sz w:val="21"/>
                <w:szCs w:val="21"/>
                <w:highlight w:val="none"/>
                <w:lang w:val="en-US" w:eastAsia="zh-CN"/>
              </w:rPr>
              <w:t>联系电话：18181959818</w:t>
            </w:r>
          </w:p>
        </w:tc>
      </w:tr>
    </w:tbl>
    <w:p w14:paraId="04ED4E4F">
      <w:pPr>
        <w:adjustRightInd w:val="0"/>
        <w:snapToGrid w:val="0"/>
        <w:spacing w:line="288" w:lineRule="auto"/>
        <w:rPr>
          <w:b/>
          <w:color w:val="auto"/>
          <w:sz w:val="21"/>
          <w:szCs w:val="21"/>
          <w:highlight w:val="none"/>
        </w:rPr>
      </w:pPr>
      <w:bookmarkStart w:id="5" w:name="_Toc35393622"/>
      <w:bookmarkStart w:id="6" w:name="_Toc28359003"/>
      <w:bookmarkStart w:id="7" w:name="_Toc35393791"/>
      <w:bookmarkStart w:id="8" w:name="_Toc28359080"/>
      <w:r>
        <w:rPr>
          <w:rFonts w:hint="eastAsia"/>
          <w:b/>
          <w:color w:val="auto"/>
          <w:sz w:val="21"/>
          <w:szCs w:val="21"/>
          <w:highlight w:val="none"/>
        </w:rPr>
        <w:t>二、申请人的资格要求：</w:t>
      </w:r>
      <w:bookmarkEnd w:id="5"/>
      <w:bookmarkEnd w:id="6"/>
      <w:bookmarkEnd w:id="7"/>
      <w:bookmarkEnd w:id="8"/>
    </w:p>
    <w:p w14:paraId="51CD2AD0">
      <w:pPr>
        <w:adjustRightInd w:val="0"/>
        <w:snapToGrid w:val="0"/>
        <w:spacing w:line="288" w:lineRule="auto"/>
        <w:ind w:firstLine="420" w:firstLineChars="200"/>
        <w:rPr>
          <w:rFonts w:hint="eastAsia" w:eastAsia="宋体" w:cs="Times New Roman"/>
          <w:bCs/>
          <w:color w:val="auto"/>
          <w:sz w:val="21"/>
          <w:szCs w:val="21"/>
          <w:highlight w:val="none"/>
          <w:lang w:eastAsia="zh-CN"/>
        </w:rPr>
      </w:pPr>
      <w:bookmarkStart w:id="9" w:name="_Toc28359081"/>
      <w:bookmarkStart w:id="10" w:name="_Toc28359004"/>
      <w:r>
        <w:rPr>
          <w:rFonts w:hint="eastAsia" w:cs="Times New Roman"/>
          <w:bCs/>
          <w:color w:val="auto"/>
          <w:sz w:val="21"/>
          <w:szCs w:val="21"/>
          <w:highlight w:val="none"/>
        </w:rPr>
        <w:t>1.满足《中华人民共和国政府采购法》第二十二条规定，未被“信用中国”（</w:t>
      </w:r>
      <w:r>
        <w:rPr>
          <w:rFonts w:cs="Times New Roman"/>
          <w:bCs/>
          <w:color w:val="auto"/>
          <w:sz w:val="21"/>
          <w:szCs w:val="21"/>
          <w:highlight w:val="none"/>
        </w:rPr>
        <w:t>www.creditchina.gov.cn</w:t>
      </w:r>
      <w:r>
        <w:rPr>
          <w:rFonts w:hint="eastAsia" w:cs="Times New Roman"/>
          <w:bCs/>
          <w:color w:val="auto"/>
          <w:sz w:val="21"/>
          <w:szCs w:val="21"/>
          <w:highlight w:val="none"/>
        </w:rPr>
        <w:t>）</w:t>
      </w:r>
      <w:r>
        <w:rPr>
          <w:rFonts w:cs="Times New Roman"/>
          <w:bCs/>
          <w:color w:val="auto"/>
          <w:sz w:val="21"/>
          <w:szCs w:val="21"/>
          <w:highlight w:val="none"/>
        </w:rPr>
        <w:t>、中国政府采购网（www.ccgp.gov.cn）列入失信被执行人、重大税收违法案件当事人名单、政府采购严重违法失信行为记录名单</w:t>
      </w:r>
      <w:r>
        <w:rPr>
          <w:rFonts w:hint="eastAsia" w:cs="Times New Roman"/>
          <w:bCs/>
          <w:color w:val="auto"/>
          <w:sz w:val="21"/>
          <w:szCs w:val="21"/>
          <w:highlight w:val="none"/>
          <w:lang w:eastAsia="zh-CN"/>
        </w:rPr>
        <w:t>；</w:t>
      </w:r>
    </w:p>
    <w:p w14:paraId="2E508089">
      <w:pPr>
        <w:adjustRightInd w:val="0"/>
        <w:snapToGrid w:val="0"/>
        <w:spacing w:line="288" w:lineRule="auto"/>
        <w:ind w:firstLine="420" w:firstLineChars="200"/>
        <w:rPr>
          <w:rFonts w:hint="eastAsia" w:eastAsia="宋体" w:cs="Times New Roman"/>
          <w:color w:val="auto"/>
          <w:sz w:val="21"/>
          <w:szCs w:val="21"/>
          <w:highlight w:val="none"/>
          <w:lang w:eastAsia="zh-CN"/>
        </w:rPr>
      </w:pPr>
      <w:r>
        <w:rPr>
          <w:rFonts w:hint="eastAsia" w:cs="Times New Roman"/>
          <w:color w:val="auto"/>
          <w:sz w:val="21"/>
          <w:szCs w:val="21"/>
          <w:highlight w:val="none"/>
        </w:rPr>
        <w:t>2.落实政府采购政策需满足的资格要求：无</w:t>
      </w:r>
      <w:r>
        <w:rPr>
          <w:rFonts w:hint="eastAsia" w:cs="Times New Roman"/>
          <w:color w:val="auto"/>
          <w:sz w:val="21"/>
          <w:szCs w:val="21"/>
          <w:highlight w:val="none"/>
          <w:lang w:eastAsia="zh-CN"/>
        </w:rPr>
        <w:t>。</w:t>
      </w:r>
    </w:p>
    <w:p w14:paraId="4CB0EA5E">
      <w:pPr>
        <w:adjustRightInd w:val="0"/>
        <w:snapToGrid w:val="0"/>
        <w:spacing w:line="288" w:lineRule="auto"/>
        <w:rPr>
          <w:b/>
          <w:color w:val="auto"/>
          <w:sz w:val="21"/>
          <w:szCs w:val="21"/>
          <w:highlight w:val="none"/>
        </w:rPr>
      </w:pPr>
      <w:bookmarkStart w:id="11" w:name="_Toc35393623"/>
      <w:bookmarkStart w:id="12" w:name="_Toc35393792"/>
      <w:r>
        <w:rPr>
          <w:rFonts w:hint="eastAsia"/>
          <w:b/>
          <w:color w:val="auto"/>
          <w:sz w:val="21"/>
          <w:szCs w:val="21"/>
          <w:highlight w:val="none"/>
        </w:rPr>
        <w:t>三、获取（下载）采购文件</w:t>
      </w:r>
      <w:bookmarkEnd w:id="9"/>
      <w:bookmarkEnd w:id="10"/>
      <w:bookmarkEnd w:id="11"/>
      <w:bookmarkEnd w:id="12"/>
    </w:p>
    <w:p w14:paraId="1971DE8B">
      <w:pPr>
        <w:adjustRightInd w:val="0"/>
        <w:snapToGrid w:val="0"/>
        <w:spacing w:line="288" w:lineRule="auto"/>
        <w:ind w:firstLine="420" w:firstLineChars="200"/>
        <w:rPr>
          <w:color w:val="auto"/>
          <w:sz w:val="21"/>
          <w:szCs w:val="21"/>
          <w:highlight w:val="none"/>
        </w:rPr>
      </w:pPr>
      <w:bookmarkStart w:id="13" w:name="_Toc35393624"/>
      <w:bookmarkStart w:id="14" w:name="_Toc28359005"/>
      <w:bookmarkStart w:id="15" w:name="_Toc35393793"/>
      <w:bookmarkStart w:id="16" w:name="_Toc28359082"/>
      <w:r>
        <w:rPr>
          <w:rFonts w:hint="eastAsia"/>
          <w:color w:val="auto"/>
          <w:sz w:val="21"/>
          <w:szCs w:val="21"/>
          <w:highlight w:val="none"/>
        </w:rPr>
        <w:t>时间：</w:t>
      </w:r>
      <w:r>
        <w:rPr>
          <w:rFonts w:hint="eastAsia"/>
          <w:color w:val="auto"/>
          <w:sz w:val="21"/>
          <w:szCs w:val="21"/>
          <w:highlight w:val="none"/>
          <w:lang w:eastAsia="zh-CN"/>
        </w:rPr>
        <w:t>202</w:t>
      </w:r>
      <w:r>
        <w:rPr>
          <w:rFonts w:hint="eastAsia"/>
          <w:color w:val="auto"/>
          <w:sz w:val="21"/>
          <w:szCs w:val="21"/>
          <w:highlight w:val="none"/>
          <w:lang w:val="en-US" w:eastAsia="zh-CN"/>
        </w:rPr>
        <w:t>4</w:t>
      </w:r>
      <w:r>
        <w:rPr>
          <w:rFonts w:hint="eastAsia"/>
          <w:color w:val="auto"/>
          <w:sz w:val="21"/>
          <w:szCs w:val="21"/>
          <w:highlight w:val="none"/>
          <w:lang w:eastAsia="zh-CN"/>
        </w:rPr>
        <w:t>年</w:t>
      </w:r>
      <w:r>
        <w:rPr>
          <w:rFonts w:hint="eastAsia"/>
          <w:color w:val="auto"/>
          <w:sz w:val="21"/>
          <w:szCs w:val="21"/>
          <w:highlight w:val="none"/>
          <w:lang w:val="en-US" w:eastAsia="zh-CN"/>
        </w:rPr>
        <w:t>10</w:t>
      </w:r>
      <w:r>
        <w:rPr>
          <w:rFonts w:hint="eastAsia"/>
          <w:color w:val="auto"/>
          <w:sz w:val="21"/>
          <w:szCs w:val="21"/>
          <w:highlight w:val="none"/>
        </w:rPr>
        <w:t>月</w:t>
      </w:r>
      <w:r>
        <w:rPr>
          <w:rFonts w:hint="eastAsia"/>
          <w:color w:val="auto"/>
          <w:sz w:val="21"/>
          <w:szCs w:val="21"/>
          <w:highlight w:val="none"/>
          <w:lang w:val="en-US" w:eastAsia="zh-CN"/>
        </w:rPr>
        <w:t>24</w:t>
      </w:r>
      <w:r>
        <w:rPr>
          <w:rFonts w:hint="eastAsia"/>
          <w:color w:val="auto"/>
          <w:sz w:val="21"/>
          <w:szCs w:val="21"/>
          <w:highlight w:val="none"/>
        </w:rPr>
        <w:t>日至</w:t>
      </w:r>
      <w:r>
        <w:rPr>
          <w:rFonts w:hint="eastAsia"/>
          <w:color w:val="auto"/>
          <w:sz w:val="21"/>
          <w:szCs w:val="21"/>
          <w:highlight w:val="none"/>
          <w:lang w:eastAsia="zh-CN"/>
        </w:rPr>
        <w:t>2024年11月1日</w:t>
      </w:r>
      <w:r>
        <w:rPr>
          <w:rFonts w:hint="eastAsia"/>
          <w:color w:val="auto"/>
          <w:sz w:val="21"/>
          <w:szCs w:val="21"/>
          <w:highlight w:val="none"/>
        </w:rPr>
        <w:t>，每天上午00:00至12:00，下午12:00至23:59（北京时间，线上获取法定节假日均可，线下获取文件法定节假日除外）</w:t>
      </w:r>
    </w:p>
    <w:p w14:paraId="0071142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地点（网址）：政府采购云平台（</w:t>
      </w:r>
      <w:r>
        <w:rPr>
          <w:color w:val="auto"/>
          <w:sz w:val="21"/>
          <w:szCs w:val="21"/>
          <w:highlight w:val="none"/>
        </w:rPr>
        <w:t>https://www.zcygov.cn</w:t>
      </w:r>
      <w:r>
        <w:rPr>
          <w:rFonts w:hint="eastAsia"/>
          <w:color w:val="auto"/>
          <w:sz w:val="21"/>
          <w:szCs w:val="21"/>
          <w:highlight w:val="none"/>
        </w:rPr>
        <w:t>）</w:t>
      </w:r>
    </w:p>
    <w:p w14:paraId="4E26A2D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方式：供应商登录政采云平台（</w:t>
      </w:r>
      <w:r>
        <w:rPr>
          <w:color w:val="auto"/>
          <w:sz w:val="21"/>
          <w:szCs w:val="21"/>
          <w:highlight w:val="none"/>
        </w:rPr>
        <w:t>https://www.zcygov.cn</w:t>
      </w:r>
      <w:r>
        <w:rPr>
          <w:rFonts w:hint="eastAsia"/>
          <w:color w:val="auto"/>
          <w:sz w:val="21"/>
          <w:szCs w:val="21"/>
          <w:highlight w:val="none"/>
        </w:rPr>
        <w:t>）</w:t>
      </w:r>
      <w:r>
        <w:rPr>
          <w:color w:val="auto"/>
          <w:sz w:val="21"/>
          <w:szCs w:val="21"/>
          <w:highlight w:val="none"/>
        </w:rPr>
        <w:t>在线申请获取采购文件（进入“项目采购”应用，在获取采购文件菜单中选择项目，申请获取采购文件）</w:t>
      </w:r>
    </w:p>
    <w:p w14:paraId="74BCEF1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售价（元）：0</w:t>
      </w:r>
    </w:p>
    <w:p w14:paraId="2E103EA9">
      <w:pPr>
        <w:adjustRightInd w:val="0"/>
        <w:snapToGrid w:val="0"/>
        <w:spacing w:line="288" w:lineRule="auto"/>
        <w:rPr>
          <w:b/>
          <w:color w:val="auto"/>
          <w:sz w:val="21"/>
          <w:szCs w:val="21"/>
          <w:highlight w:val="none"/>
        </w:rPr>
      </w:pPr>
      <w:r>
        <w:rPr>
          <w:rFonts w:hint="eastAsia"/>
          <w:b/>
          <w:color w:val="auto"/>
          <w:sz w:val="21"/>
          <w:szCs w:val="21"/>
          <w:highlight w:val="none"/>
        </w:rPr>
        <w:t>四、</w:t>
      </w:r>
      <w:bookmarkEnd w:id="13"/>
      <w:bookmarkEnd w:id="14"/>
      <w:bookmarkEnd w:id="15"/>
      <w:bookmarkEnd w:id="16"/>
      <w:r>
        <w:rPr>
          <w:rFonts w:hint="eastAsia"/>
          <w:b/>
          <w:color w:val="auto"/>
          <w:sz w:val="21"/>
          <w:szCs w:val="21"/>
          <w:highlight w:val="none"/>
        </w:rPr>
        <w:t>响应文件提交（上传）</w:t>
      </w:r>
    </w:p>
    <w:p w14:paraId="67DD560A">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截止时间：</w:t>
      </w:r>
      <w:r>
        <w:rPr>
          <w:rFonts w:hint="eastAsia"/>
          <w:bCs/>
          <w:color w:val="auto"/>
          <w:sz w:val="21"/>
          <w:szCs w:val="21"/>
          <w:highlight w:val="none"/>
          <w:lang w:eastAsia="zh-CN"/>
        </w:rPr>
        <w:t>2024年11月1日13:30:00</w:t>
      </w:r>
      <w:r>
        <w:rPr>
          <w:rFonts w:hint="eastAsia"/>
          <w:bCs/>
          <w:color w:val="auto"/>
          <w:sz w:val="21"/>
          <w:szCs w:val="21"/>
          <w:highlight w:val="none"/>
        </w:rPr>
        <w:t>（北京时间）</w:t>
      </w:r>
    </w:p>
    <w:p w14:paraId="73BF9E57">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p>
    <w:p w14:paraId="65842CF4">
      <w:pPr>
        <w:adjustRightInd w:val="0"/>
        <w:snapToGrid w:val="0"/>
        <w:spacing w:line="288" w:lineRule="auto"/>
        <w:rPr>
          <w:b/>
          <w:color w:val="auto"/>
          <w:sz w:val="21"/>
          <w:szCs w:val="21"/>
          <w:highlight w:val="none"/>
        </w:rPr>
      </w:pPr>
      <w:bookmarkStart w:id="17" w:name="_Toc28359007"/>
      <w:bookmarkStart w:id="18" w:name="_Toc35393794"/>
      <w:bookmarkStart w:id="19" w:name="_Toc28359084"/>
      <w:bookmarkStart w:id="20" w:name="_Toc35393625"/>
      <w:r>
        <w:rPr>
          <w:rFonts w:hint="eastAsia"/>
          <w:b/>
          <w:color w:val="auto"/>
          <w:sz w:val="21"/>
          <w:szCs w:val="21"/>
          <w:highlight w:val="none"/>
        </w:rPr>
        <w:t>五、响应文件开启</w:t>
      </w:r>
    </w:p>
    <w:p w14:paraId="25BFE9B7">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开启时间：</w:t>
      </w:r>
      <w:r>
        <w:rPr>
          <w:rFonts w:hint="eastAsia"/>
          <w:bCs/>
          <w:color w:val="auto"/>
          <w:sz w:val="21"/>
          <w:szCs w:val="21"/>
          <w:highlight w:val="none"/>
          <w:lang w:eastAsia="zh-CN"/>
        </w:rPr>
        <w:t>2024年11月1日13:30:00</w:t>
      </w:r>
      <w:r>
        <w:rPr>
          <w:rFonts w:hint="eastAsia"/>
          <w:bCs/>
          <w:color w:val="auto"/>
          <w:sz w:val="21"/>
          <w:szCs w:val="21"/>
          <w:highlight w:val="none"/>
        </w:rPr>
        <w:t>（北京时间）</w:t>
      </w:r>
    </w:p>
    <w:p w14:paraId="1A6B91AF">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r>
        <w:rPr>
          <w:rFonts w:hint="eastAsia" w:cs="Times New Roman"/>
          <w:color w:val="auto"/>
          <w:sz w:val="21"/>
          <w:szCs w:val="21"/>
          <w:highlight w:val="none"/>
        </w:rPr>
        <w:t>/杭州市西湖区玉古路173号中田大厦</w:t>
      </w:r>
      <w:r>
        <w:rPr>
          <w:rFonts w:hint="eastAsia" w:cs="Times New Roman"/>
          <w:color w:val="auto"/>
          <w:sz w:val="21"/>
          <w:szCs w:val="21"/>
          <w:highlight w:val="none"/>
          <w:lang w:val="en-US" w:eastAsia="zh-CN"/>
        </w:rPr>
        <w:t>16</w:t>
      </w:r>
      <w:r>
        <w:rPr>
          <w:rFonts w:hint="eastAsia" w:cs="Times New Roman"/>
          <w:color w:val="auto"/>
          <w:sz w:val="21"/>
          <w:szCs w:val="21"/>
          <w:highlight w:val="none"/>
        </w:rPr>
        <w:t>楼（求是招标会议室</w:t>
      </w:r>
      <w:r>
        <w:rPr>
          <w:rFonts w:hint="eastAsia" w:cs="Times New Roman"/>
          <w:color w:val="auto"/>
          <w:sz w:val="21"/>
          <w:szCs w:val="21"/>
          <w:highlight w:val="none"/>
          <w:lang w:val="en-US" w:eastAsia="zh-CN"/>
        </w:rPr>
        <w:t>6</w:t>
      </w:r>
      <w:r>
        <w:rPr>
          <w:rFonts w:hint="eastAsia" w:cs="Times New Roman"/>
          <w:color w:val="auto"/>
          <w:sz w:val="21"/>
          <w:szCs w:val="21"/>
          <w:highlight w:val="none"/>
        </w:rPr>
        <w:t>）</w:t>
      </w:r>
      <w:bookmarkStart w:id="56" w:name="_GoBack"/>
      <w:bookmarkEnd w:id="56"/>
    </w:p>
    <w:bookmarkEnd w:id="17"/>
    <w:bookmarkEnd w:id="18"/>
    <w:bookmarkEnd w:id="19"/>
    <w:bookmarkEnd w:id="20"/>
    <w:p w14:paraId="734ABA8B">
      <w:pPr>
        <w:adjustRightInd w:val="0"/>
        <w:snapToGrid w:val="0"/>
        <w:spacing w:line="288" w:lineRule="auto"/>
        <w:rPr>
          <w:b/>
          <w:color w:val="auto"/>
          <w:sz w:val="21"/>
          <w:szCs w:val="21"/>
          <w:highlight w:val="none"/>
        </w:rPr>
      </w:pPr>
      <w:bookmarkStart w:id="21" w:name="_Toc28359085"/>
      <w:bookmarkStart w:id="22" w:name="_Toc35393627"/>
      <w:bookmarkStart w:id="23" w:name="_Toc28359008"/>
      <w:bookmarkStart w:id="24" w:name="_Toc35393796"/>
      <w:r>
        <w:rPr>
          <w:rFonts w:hint="eastAsia"/>
          <w:b/>
          <w:color w:val="auto"/>
          <w:sz w:val="21"/>
          <w:szCs w:val="21"/>
          <w:highlight w:val="none"/>
          <w:lang w:val="en-US" w:eastAsia="zh-CN"/>
        </w:rPr>
        <w:t>六</w:t>
      </w:r>
      <w:r>
        <w:rPr>
          <w:rFonts w:hint="eastAsia"/>
          <w:b/>
          <w:color w:val="auto"/>
          <w:sz w:val="21"/>
          <w:szCs w:val="21"/>
          <w:highlight w:val="none"/>
        </w:rPr>
        <w:t>、凡对本次采购提出询问请按以下方式联系</w:t>
      </w:r>
      <w:bookmarkEnd w:id="21"/>
      <w:bookmarkEnd w:id="22"/>
      <w:bookmarkEnd w:id="23"/>
      <w:bookmarkEnd w:id="24"/>
    </w:p>
    <w:p w14:paraId="0B27429F">
      <w:pPr>
        <w:adjustRightInd w:val="0"/>
        <w:snapToGrid w:val="0"/>
        <w:spacing w:line="288" w:lineRule="auto"/>
        <w:ind w:firstLine="424" w:firstLineChars="202"/>
        <w:rPr>
          <w:color w:val="auto"/>
          <w:sz w:val="21"/>
          <w:szCs w:val="21"/>
          <w:highlight w:val="none"/>
        </w:rPr>
      </w:pPr>
      <w:r>
        <w:rPr>
          <w:color w:val="auto"/>
          <w:sz w:val="21"/>
          <w:szCs w:val="21"/>
          <w:highlight w:val="none"/>
        </w:rPr>
        <w:t>1.采购人信息</w:t>
      </w:r>
    </w:p>
    <w:p w14:paraId="17F14D66">
      <w:pPr>
        <w:adjustRightInd w:val="0"/>
        <w:snapToGrid w:val="0"/>
        <w:spacing w:line="288" w:lineRule="auto"/>
        <w:ind w:firstLine="424" w:firstLineChars="202"/>
        <w:rPr>
          <w:rFonts w:hint="eastAsia" w:eastAsia="宋体"/>
          <w:color w:val="auto"/>
          <w:sz w:val="21"/>
          <w:szCs w:val="21"/>
          <w:highlight w:val="none"/>
          <w:lang w:eastAsia="zh-CN"/>
        </w:rPr>
      </w:pPr>
      <w:r>
        <w:rPr>
          <w:rFonts w:hint="eastAsia"/>
          <w:color w:val="auto"/>
          <w:sz w:val="21"/>
          <w:szCs w:val="21"/>
          <w:highlight w:val="none"/>
        </w:rPr>
        <w:t>名称：</w:t>
      </w:r>
      <w:r>
        <w:rPr>
          <w:rFonts w:hint="eastAsia"/>
          <w:color w:val="auto"/>
          <w:sz w:val="21"/>
          <w:szCs w:val="21"/>
          <w:highlight w:val="none"/>
          <w:lang w:eastAsia="zh-CN"/>
        </w:rPr>
        <w:t>杭州电子科技大学</w:t>
      </w:r>
    </w:p>
    <w:p w14:paraId="44A3443C">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地址：杭州市钱塘区白杨街道2号大街1158号</w:t>
      </w:r>
    </w:p>
    <w:p w14:paraId="7DD19058">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传真：/</w:t>
      </w:r>
    </w:p>
    <w:p w14:paraId="3A74643D">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项目联系人（询问）：</w:t>
      </w:r>
      <w:r>
        <w:rPr>
          <w:rFonts w:hint="eastAsia"/>
          <w:color w:val="auto"/>
          <w:sz w:val="21"/>
          <w:szCs w:val="21"/>
          <w:highlight w:val="none"/>
          <w:lang w:val="en-US" w:eastAsia="zh-CN"/>
        </w:rPr>
        <w:t>李</w:t>
      </w:r>
      <w:r>
        <w:rPr>
          <w:rFonts w:hint="eastAsia"/>
          <w:color w:val="auto"/>
          <w:sz w:val="21"/>
          <w:szCs w:val="21"/>
          <w:highlight w:val="none"/>
        </w:rPr>
        <w:t>老师</w:t>
      </w:r>
    </w:p>
    <w:p w14:paraId="42C15671">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项目联系方式（询问）：18628109700</w:t>
      </w:r>
    </w:p>
    <w:p w14:paraId="353587C3">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质疑联系人：李老师</w:t>
      </w:r>
    </w:p>
    <w:p w14:paraId="54817BD4">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质疑联系方式：0571-86878697</w:t>
      </w:r>
    </w:p>
    <w:p w14:paraId="27BE87F8">
      <w:pPr>
        <w:adjustRightInd w:val="0"/>
        <w:snapToGrid w:val="0"/>
        <w:spacing w:line="288" w:lineRule="auto"/>
        <w:ind w:firstLine="424" w:firstLineChars="202"/>
        <w:rPr>
          <w:color w:val="auto"/>
          <w:sz w:val="21"/>
          <w:szCs w:val="21"/>
          <w:highlight w:val="none"/>
        </w:rPr>
      </w:pPr>
    </w:p>
    <w:p w14:paraId="15501E5E">
      <w:pPr>
        <w:adjustRightInd w:val="0"/>
        <w:snapToGrid w:val="0"/>
        <w:spacing w:line="288" w:lineRule="auto"/>
        <w:ind w:firstLine="424" w:firstLineChars="202"/>
        <w:rPr>
          <w:color w:val="auto"/>
          <w:sz w:val="21"/>
          <w:szCs w:val="21"/>
          <w:highlight w:val="none"/>
        </w:rPr>
      </w:pPr>
      <w:r>
        <w:rPr>
          <w:color w:val="auto"/>
          <w:sz w:val="21"/>
          <w:szCs w:val="21"/>
          <w:highlight w:val="none"/>
        </w:rPr>
        <w:t>2.采购代理机构信息</w:t>
      </w:r>
    </w:p>
    <w:p w14:paraId="1AA8F584">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名称：浙江求是招标代理有限公司</w:t>
      </w:r>
    </w:p>
    <w:p w14:paraId="5EC97EFA">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地址：杭州市西湖区玉古路</w:t>
      </w:r>
      <w:r>
        <w:rPr>
          <w:color w:val="auto"/>
          <w:sz w:val="21"/>
          <w:szCs w:val="21"/>
          <w:highlight w:val="none"/>
        </w:rPr>
        <w:t>173号中田大厦21楼</w:t>
      </w:r>
    </w:p>
    <w:p w14:paraId="732C1F12">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r>
        <w:rPr>
          <w:color w:val="auto"/>
          <w:sz w:val="21"/>
          <w:szCs w:val="21"/>
          <w:highlight w:val="none"/>
        </w:rPr>
        <w:t>/</w:t>
      </w:r>
    </w:p>
    <w:p w14:paraId="1A27C6FA">
      <w:pPr>
        <w:adjustRightInd w:val="0"/>
        <w:snapToGrid w:val="0"/>
        <w:spacing w:line="288" w:lineRule="auto"/>
        <w:ind w:firstLine="424" w:firstLineChars="202"/>
        <w:rPr>
          <w:rFonts w:hint="eastAsia" w:eastAsia="宋体"/>
          <w:color w:val="auto"/>
          <w:sz w:val="21"/>
          <w:szCs w:val="21"/>
          <w:highlight w:val="none"/>
          <w:lang w:eastAsia="zh-CN"/>
        </w:rPr>
      </w:pPr>
      <w:r>
        <w:rPr>
          <w:rFonts w:hint="eastAsia"/>
          <w:color w:val="auto"/>
          <w:sz w:val="21"/>
          <w:szCs w:val="21"/>
          <w:highlight w:val="none"/>
        </w:rPr>
        <w:t>项目联系人（询问）：</w:t>
      </w:r>
      <w:r>
        <w:rPr>
          <w:rFonts w:hint="eastAsia"/>
          <w:color w:val="auto"/>
          <w:sz w:val="21"/>
          <w:szCs w:val="21"/>
          <w:highlight w:val="none"/>
          <w:lang w:eastAsia="zh-CN"/>
        </w:rPr>
        <w:t>陈应俭、俞炳</w:t>
      </w:r>
    </w:p>
    <w:p w14:paraId="0D0887F9">
      <w:pPr>
        <w:adjustRightInd w:val="0"/>
        <w:snapToGrid w:val="0"/>
        <w:spacing w:line="288" w:lineRule="auto"/>
        <w:ind w:firstLine="424" w:firstLineChars="202"/>
        <w:rPr>
          <w:rFonts w:hint="eastAsia" w:eastAsia="宋体"/>
          <w:color w:val="auto"/>
          <w:sz w:val="21"/>
          <w:szCs w:val="21"/>
          <w:highlight w:val="none"/>
          <w:lang w:eastAsia="zh-CN"/>
        </w:rPr>
      </w:pPr>
      <w:r>
        <w:rPr>
          <w:rFonts w:hint="eastAsia"/>
          <w:color w:val="auto"/>
          <w:sz w:val="21"/>
          <w:szCs w:val="21"/>
          <w:highlight w:val="none"/>
        </w:rPr>
        <w:t>项目联系方式（询问）：</w:t>
      </w:r>
      <w:r>
        <w:rPr>
          <w:rFonts w:hint="eastAsia"/>
          <w:color w:val="auto"/>
          <w:sz w:val="21"/>
          <w:szCs w:val="21"/>
          <w:highlight w:val="none"/>
          <w:lang w:eastAsia="zh-CN"/>
        </w:rPr>
        <w:t>0571-87670302</w:t>
      </w:r>
    </w:p>
    <w:p w14:paraId="3A014373">
      <w:pPr>
        <w:adjustRightInd w:val="0"/>
        <w:snapToGrid w:val="0"/>
        <w:spacing w:line="288" w:lineRule="auto"/>
        <w:ind w:firstLine="424" w:firstLineChars="202"/>
        <w:rPr>
          <w:rFonts w:hint="eastAsia" w:eastAsia="宋体"/>
          <w:color w:val="auto"/>
          <w:sz w:val="21"/>
          <w:szCs w:val="21"/>
          <w:highlight w:val="none"/>
          <w:lang w:eastAsia="zh-CN"/>
        </w:rPr>
      </w:pPr>
      <w:r>
        <w:rPr>
          <w:rFonts w:hint="eastAsia"/>
          <w:color w:val="auto"/>
          <w:sz w:val="21"/>
          <w:szCs w:val="21"/>
          <w:highlight w:val="none"/>
        </w:rPr>
        <w:t>质疑联系人：</w:t>
      </w:r>
      <w:r>
        <w:rPr>
          <w:rFonts w:hint="eastAsia"/>
          <w:color w:val="auto"/>
          <w:sz w:val="21"/>
          <w:szCs w:val="21"/>
          <w:highlight w:val="none"/>
          <w:lang w:val="en-US" w:eastAsia="zh-CN"/>
        </w:rPr>
        <w:t>周安琪</w:t>
      </w:r>
    </w:p>
    <w:p w14:paraId="67A65C34">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质疑联系方式：</w:t>
      </w:r>
      <w:r>
        <w:rPr>
          <w:color w:val="auto"/>
          <w:sz w:val="21"/>
          <w:szCs w:val="21"/>
          <w:highlight w:val="none"/>
        </w:rPr>
        <w:t>0571-81110356</w:t>
      </w:r>
    </w:p>
    <w:p w14:paraId="42029F68">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质疑邮箱：</w:t>
      </w:r>
      <w:r>
        <w:rPr>
          <w:color w:val="auto"/>
          <w:sz w:val="21"/>
          <w:szCs w:val="21"/>
          <w:highlight w:val="none"/>
        </w:rPr>
        <w:t>jdkh@qszb.net</w:t>
      </w:r>
    </w:p>
    <w:p w14:paraId="76C2D199">
      <w:pPr>
        <w:adjustRightInd w:val="0"/>
        <w:snapToGrid w:val="0"/>
        <w:spacing w:line="288" w:lineRule="auto"/>
        <w:ind w:firstLine="424" w:firstLineChars="202"/>
        <w:rPr>
          <w:rFonts w:cs="Times New Roman"/>
          <w:color w:val="auto"/>
          <w:sz w:val="21"/>
          <w:szCs w:val="21"/>
          <w:highlight w:val="none"/>
        </w:rPr>
      </w:pPr>
    </w:p>
    <w:p w14:paraId="026C288D">
      <w:pPr>
        <w:adjustRightInd w:val="0"/>
        <w:snapToGrid w:val="0"/>
        <w:spacing w:line="288" w:lineRule="auto"/>
        <w:ind w:firstLine="425" w:firstLineChars="215"/>
        <w:rPr>
          <w:rFonts w:cs="Times New Roman"/>
          <w:color w:val="auto"/>
          <w:spacing w:val="-6"/>
          <w:sz w:val="21"/>
          <w:szCs w:val="21"/>
          <w:highlight w:val="none"/>
        </w:rPr>
      </w:pPr>
      <w:r>
        <w:rPr>
          <w:rFonts w:cs="Times New Roman"/>
          <w:color w:val="auto"/>
          <w:spacing w:val="-6"/>
          <w:sz w:val="21"/>
          <w:szCs w:val="21"/>
          <w:highlight w:val="none"/>
        </w:rPr>
        <w:t>3.同级政府采购监督管理部门</w:t>
      </w:r>
    </w:p>
    <w:p w14:paraId="4178808B">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名称：杭州电子科技大学国有资产与实验室管理处</w:t>
      </w:r>
    </w:p>
    <w:p w14:paraId="7B36C92A">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地址：杭州市钱塘区白杨街道2号大街1158号</w:t>
      </w:r>
    </w:p>
    <w:p w14:paraId="58CCDDF8">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传真：/</w:t>
      </w:r>
    </w:p>
    <w:p w14:paraId="6C07A232">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联系人：亓老师</w:t>
      </w:r>
    </w:p>
    <w:p w14:paraId="5EBEA285">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监督投诉电话：0571-87713574</w:t>
      </w:r>
    </w:p>
    <w:p w14:paraId="0926E1C6">
      <w:pPr>
        <w:adjustRightInd w:val="0"/>
        <w:snapToGrid w:val="0"/>
        <w:spacing w:line="288" w:lineRule="auto"/>
        <w:ind w:firstLine="425" w:firstLineChars="215"/>
        <w:rPr>
          <w:rFonts w:cs="Times New Roman"/>
          <w:color w:val="auto"/>
          <w:spacing w:val="-6"/>
          <w:sz w:val="21"/>
          <w:szCs w:val="21"/>
          <w:highlight w:val="none"/>
        </w:rPr>
      </w:pPr>
      <w:r>
        <w:rPr>
          <w:rFonts w:cs="Times New Roman"/>
          <w:color w:val="auto"/>
          <w:spacing w:val="-6"/>
          <w:sz w:val="21"/>
          <w:szCs w:val="21"/>
          <w:highlight w:val="none"/>
        </w:rPr>
        <w:t>政策咨询：何一平、冯华，0571-87058424、87055741</w:t>
      </w:r>
    </w:p>
    <w:p w14:paraId="64055F18">
      <w:pPr>
        <w:adjustRightInd w:val="0"/>
        <w:snapToGrid w:val="0"/>
        <w:spacing w:line="288" w:lineRule="auto"/>
        <w:ind w:firstLine="425" w:firstLineChars="215"/>
        <w:rPr>
          <w:rFonts w:cs="Times New Roman"/>
          <w:color w:val="auto"/>
          <w:spacing w:val="-6"/>
          <w:sz w:val="21"/>
          <w:szCs w:val="21"/>
          <w:highlight w:val="none"/>
        </w:rPr>
      </w:pPr>
      <w:r>
        <w:rPr>
          <w:rFonts w:cs="Times New Roman"/>
          <w:color w:val="auto"/>
          <w:spacing w:val="-6"/>
          <w:sz w:val="21"/>
          <w:szCs w:val="21"/>
          <w:highlight w:val="none"/>
        </w:rPr>
        <w:t>预算金额未达100万元的采购项目，由采购人处理采购争议。</w:t>
      </w:r>
    </w:p>
    <w:p w14:paraId="5FEA4B71">
      <w:pPr>
        <w:adjustRightInd w:val="0"/>
        <w:snapToGrid w:val="0"/>
        <w:spacing w:line="288" w:lineRule="auto"/>
        <w:rPr>
          <w:rFonts w:cs="Times New Roman"/>
          <w:color w:val="auto"/>
          <w:spacing w:val="-6"/>
          <w:sz w:val="21"/>
          <w:szCs w:val="21"/>
          <w:highlight w:val="none"/>
        </w:rPr>
      </w:pPr>
    </w:p>
    <w:p w14:paraId="4AAB79D7">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若对项目采购电子交易系统操作有疑问，可登录政采云（</w:t>
      </w:r>
      <w:r>
        <w:rPr>
          <w:rFonts w:cs="Times New Roman"/>
          <w:color w:val="auto"/>
          <w:spacing w:val="-6"/>
          <w:sz w:val="21"/>
          <w:szCs w:val="21"/>
          <w:highlight w:val="none"/>
        </w:rPr>
        <w:t>https://www.zcygov.cn/），点击右侧咨询小采，获取采小蜜智能服务管家帮助，或拨打政采云服务热线</w:t>
      </w:r>
      <w:r>
        <w:rPr>
          <w:rFonts w:hint="eastAsia" w:cs="Times New Roman"/>
          <w:color w:val="auto"/>
          <w:spacing w:val="-6"/>
          <w:sz w:val="21"/>
          <w:szCs w:val="21"/>
          <w:highlight w:val="none"/>
          <w:lang w:val="en-US" w:eastAsia="zh-CN"/>
        </w:rPr>
        <w:t>95763</w:t>
      </w:r>
      <w:r>
        <w:rPr>
          <w:rFonts w:cs="Times New Roman"/>
          <w:color w:val="auto"/>
          <w:spacing w:val="-6"/>
          <w:sz w:val="21"/>
          <w:szCs w:val="21"/>
          <w:highlight w:val="none"/>
        </w:rPr>
        <w:t>获取热线服务帮助。</w:t>
      </w:r>
    </w:p>
    <w:p w14:paraId="6D7D123C">
      <w:pPr>
        <w:adjustRightInd w:val="0"/>
        <w:snapToGrid w:val="0"/>
        <w:spacing w:line="288" w:lineRule="auto"/>
        <w:ind w:firstLine="396" w:firstLineChars="200"/>
        <w:rPr>
          <w:rFonts w:cs="Times New Roman"/>
          <w:color w:val="auto"/>
          <w:sz w:val="21"/>
          <w:szCs w:val="21"/>
          <w:highlight w:val="none"/>
        </w:rPr>
      </w:pPr>
      <w:r>
        <w:rPr>
          <w:rFonts w:cs="Times New Roman"/>
          <w:color w:val="auto"/>
          <w:spacing w:val="-6"/>
          <w:sz w:val="21"/>
          <w:szCs w:val="21"/>
          <w:highlight w:val="none"/>
        </w:rPr>
        <w:t>CA问题联系电话（人工）：汇信CA400-888-4636；天谷CA400-087-8198。</w:t>
      </w:r>
    </w:p>
    <w:p w14:paraId="1F06C89C">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43B922D2">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第二章  采购需求</w:t>
      </w:r>
    </w:p>
    <w:p w14:paraId="482CDD0A">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一、采购资金的支付方式、时间、条件：</w:t>
      </w:r>
    </w:p>
    <w:tbl>
      <w:tblPr>
        <w:tblStyle w:val="12"/>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14:paraId="5C6DD5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14:paraId="25A4CD8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 w:val="21"/>
                <w:szCs w:val="21"/>
                <w:highlight w:val="none"/>
              </w:rPr>
            </w:pPr>
            <w:r>
              <w:rPr>
                <w:rFonts w:hint="eastAsia" w:ascii="宋体" w:hAnsi="宋体" w:eastAsia="宋体" w:cs="Times New Roman"/>
                <w:b/>
                <w:color w:val="auto"/>
                <w:spacing w:val="-6"/>
                <w:sz w:val="21"/>
                <w:szCs w:val="21"/>
                <w:highlight w:val="none"/>
                <w:lang w:bidi="ar"/>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14:paraId="5C571BD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bidi="ar"/>
              </w:rPr>
              <w:t>1.合同签订后5个工作日内，</w:t>
            </w:r>
            <w:r>
              <w:rPr>
                <w:rFonts w:hint="eastAsia" w:ascii="宋体" w:hAnsi="宋体" w:eastAsia="宋体" w:cs="宋体"/>
                <w:color w:val="auto"/>
                <w:spacing w:val="-6"/>
                <w:kern w:val="0"/>
                <w:sz w:val="21"/>
                <w:szCs w:val="21"/>
                <w:highlight w:val="none"/>
                <w:lang w:eastAsia="zh-CN" w:bidi="ar"/>
              </w:rPr>
              <w:t>供应商</w:t>
            </w:r>
            <w:r>
              <w:rPr>
                <w:rFonts w:hint="eastAsia" w:ascii="宋体" w:hAnsi="宋体" w:eastAsia="宋体" w:cs="宋体"/>
                <w:color w:val="auto"/>
                <w:spacing w:val="-6"/>
                <w:kern w:val="0"/>
                <w:sz w:val="21"/>
                <w:szCs w:val="21"/>
                <w:highlight w:val="none"/>
                <w:lang w:bidi="ar"/>
              </w:rPr>
              <w:t>向采购人提交合同总价1%的履约保证金，履约保证金在合同履约期间无违约情形的，项目验收结束后，于7个工作日内退还（不计息）；</w:t>
            </w:r>
          </w:p>
          <w:p w14:paraId="67EC272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bidi="ar"/>
              </w:rPr>
              <w:t>2.提交方式：支票、汇票、本票或金融机构、担保机构出具的保函等非现金形式。</w:t>
            </w:r>
          </w:p>
          <w:p w14:paraId="1B30A2D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bidi="ar"/>
              </w:rPr>
              <w:t>注：履约保证金如采用银行转账方式提交，具体转账信息如下：</w:t>
            </w:r>
          </w:p>
          <w:p w14:paraId="370D8AF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bidi="ar"/>
              </w:rPr>
              <w:t>收款单位（户名）：杭州电子科技大学</w:t>
            </w:r>
          </w:p>
          <w:p w14:paraId="4EEBEC4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bidi="ar"/>
              </w:rPr>
              <w:t>开户银行：工行高新支行</w:t>
            </w:r>
          </w:p>
          <w:p w14:paraId="32302F8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bidi="ar"/>
              </w:rPr>
              <w:t>银行账号：1202026209008806216</w:t>
            </w:r>
          </w:p>
        </w:tc>
      </w:tr>
      <w:tr w14:paraId="5018C3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18" w:hRule="atLeast"/>
        </w:trPr>
        <w:tc>
          <w:tcPr>
            <w:tcW w:w="1869" w:type="dxa"/>
            <w:tcBorders>
              <w:top w:val="single" w:color="auto" w:sz="4" w:space="0"/>
              <w:left w:val="single" w:color="auto" w:sz="4" w:space="0"/>
              <w:bottom w:val="single" w:color="auto" w:sz="4" w:space="0"/>
              <w:right w:val="single" w:color="auto" w:sz="4" w:space="0"/>
            </w:tcBorders>
            <w:vAlign w:val="center"/>
          </w:tcPr>
          <w:p w14:paraId="491E87B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 w:val="21"/>
                <w:szCs w:val="21"/>
                <w:highlight w:val="none"/>
              </w:rPr>
            </w:pPr>
            <w:bookmarkStart w:id="25" w:name="_Hlk45005608"/>
            <w:r>
              <w:rPr>
                <w:rFonts w:hint="eastAsia" w:ascii="宋体" w:hAnsi="宋体" w:eastAsia="宋体" w:cs="Times New Roman"/>
                <w:b/>
                <w:color w:val="auto"/>
                <w:spacing w:val="-6"/>
                <w:sz w:val="21"/>
                <w:szCs w:val="21"/>
                <w:highlight w:val="none"/>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14:paraId="38BCE41C">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1.供应商为中小企业的，合同生效以及具备实施条件后7个工作日内，且</w:t>
            </w:r>
            <w:r>
              <w:rPr>
                <w:rFonts w:hint="eastAsia" w:ascii="宋体" w:hAnsi="宋体" w:eastAsia="宋体"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已向采购人提交银行、保险公司等金融机构出具的预付款保函的，采购人向</w:t>
            </w:r>
            <w:r>
              <w:rPr>
                <w:rFonts w:hint="eastAsia" w:ascii="宋体" w:hAnsi="宋体" w:eastAsia="宋体"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支付合同总价的40%；货物在</w:t>
            </w:r>
            <w:r>
              <w:rPr>
                <w:rFonts w:hint="eastAsia" w:ascii="宋体" w:hAnsi="宋体" w:eastAsia="宋体"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安装调试完毕并经采购人验收合格后，采购人在收到发票后7个工作日内，向</w:t>
            </w:r>
            <w:r>
              <w:rPr>
                <w:rFonts w:hint="eastAsia" w:ascii="宋体" w:hAnsi="宋体" w:eastAsia="宋体"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支付合同总价的60%。</w:t>
            </w:r>
          </w:p>
          <w:p w14:paraId="400BC3D9">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2.</w:t>
            </w:r>
            <w:r>
              <w:rPr>
                <w:rFonts w:hint="eastAsia" w:ascii="宋体" w:hAnsi="宋体" w:eastAsia="宋体"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为大型企业的，合同生效以及具备实施条件后7个工作日内，且</w:t>
            </w:r>
            <w:r>
              <w:rPr>
                <w:rFonts w:hint="eastAsia" w:ascii="宋体" w:hAnsi="宋体" w:eastAsia="宋体"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已向采购人提交银行、保险公司等金融机构出具的预付款保函的，采购人向</w:t>
            </w:r>
            <w:r>
              <w:rPr>
                <w:rFonts w:hint="eastAsia" w:ascii="宋体" w:hAnsi="宋体" w:eastAsia="宋体"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支付合同总价的30%；货物在</w:t>
            </w:r>
            <w:r>
              <w:rPr>
                <w:rFonts w:hint="eastAsia" w:ascii="宋体" w:hAnsi="宋体" w:eastAsia="宋体"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安装调试完毕并经采购人验收合格后，采购人在收到发票后7个工作日内，向</w:t>
            </w:r>
            <w:r>
              <w:rPr>
                <w:rFonts w:hint="eastAsia" w:ascii="宋体" w:hAnsi="宋体" w:eastAsia="宋体"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支付合同总价的70%。</w:t>
            </w:r>
          </w:p>
          <w:p w14:paraId="6A2BEE21">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3.在签订合同时，</w:t>
            </w:r>
            <w:r>
              <w:rPr>
                <w:rFonts w:hint="eastAsia" w:ascii="宋体" w:hAnsi="宋体" w:eastAsia="宋体"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明确表示无需预付款或者主动要求降低预付款比例的，可降低预付款比例（预付款保函同步调整）。</w:t>
            </w:r>
          </w:p>
          <w:p w14:paraId="21E13CBE">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4.签订合同时</w:t>
            </w:r>
            <w:r>
              <w:rPr>
                <w:rFonts w:hint="eastAsia" w:ascii="宋体" w:hAnsi="宋体" w:eastAsia="宋体"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明确表示无需预付款的，可以采用以下付款方式：</w:t>
            </w:r>
          </w:p>
          <w:p w14:paraId="5FB5C56D">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①货到分期付款：货物送达并经采购人初步验收并收到发票后10个工作日内，采购人向</w:t>
            </w:r>
            <w:r>
              <w:rPr>
                <w:rFonts w:hint="eastAsia" w:ascii="宋体" w:hAnsi="宋体" w:eastAsia="宋体"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支付合同总价的70%；货物由</w:t>
            </w:r>
            <w:r>
              <w:rPr>
                <w:rFonts w:hint="eastAsia" w:ascii="宋体" w:hAnsi="宋体" w:eastAsia="宋体"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安装调试完毕并经采购人验收合格后，收到发票后10个工作日内，采购人向</w:t>
            </w:r>
            <w:r>
              <w:rPr>
                <w:rFonts w:hint="eastAsia" w:ascii="宋体" w:hAnsi="宋体" w:eastAsia="宋体"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支付合同总价的30%。</w:t>
            </w:r>
          </w:p>
          <w:p w14:paraId="68DA6769">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②货到一次性支付：全部货物送达安装调试完毕，经采购人验收合格，收到发票后10个工作日内，采购人向</w:t>
            </w:r>
            <w:r>
              <w:rPr>
                <w:rFonts w:hint="eastAsia" w:ascii="宋体" w:hAnsi="宋体" w:eastAsia="宋体"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支付全部合同价款。</w:t>
            </w:r>
          </w:p>
          <w:p w14:paraId="2DE7812C">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注：付款前，</w:t>
            </w:r>
            <w:r>
              <w:rPr>
                <w:rFonts w:hint="eastAsia" w:ascii="宋体" w:hAnsi="宋体" w:eastAsia="宋体"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须交纳合同约定的履约保证金（如有）并提供采购人财务处开具的履约保证金收据，</w:t>
            </w:r>
            <w:r>
              <w:rPr>
                <w:rFonts w:hint="eastAsia" w:ascii="宋体" w:hAnsi="宋体" w:eastAsia="宋体"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向采购人开具等额有效的合格增值税专用发票。采购人开票信息如下：</w:t>
            </w:r>
          </w:p>
          <w:p w14:paraId="7F00CF86">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单位名称：杭州电子科技大学。税号：12330000470009026T</w:t>
            </w:r>
          </w:p>
          <w:p w14:paraId="6ADE8A33">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开户银行：工行杭州高新支行。账号：1202026209008806216</w:t>
            </w:r>
          </w:p>
        </w:tc>
      </w:tr>
      <w:bookmarkEnd w:id="25"/>
    </w:tbl>
    <w:p w14:paraId="6DEE1486">
      <w:pPr>
        <w:adjustRightInd w:val="0"/>
        <w:snapToGrid w:val="0"/>
        <w:spacing w:line="288" w:lineRule="auto"/>
        <w:rPr>
          <w:color w:val="auto"/>
          <w:sz w:val="21"/>
          <w:szCs w:val="21"/>
          <w:highlight w:val="none"/>
        </w:rPr>
      </w:pPr>
    </w:p>
    <w:p w14:paraId="3997F072">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三、服务要求（技术要求里另有注明的以技术要求为准）：</w:t>
      </w:r>
    </w:p>
    <w:tbl>
      <w:tblPr>
        <w:tblStyle w:val="12"/>
        <w:tblW w:w="949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14:paraId="3658CF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7BB3BC9A">
            <w:pPr>
              <w:adjustRightInd w:val="0"/>
              <w:snapToGrid w:val="0"/>
              <w:spacing w:line="288" w:lineRule="auto"/>
              <w:jc w:val="center"/>
              <w:rPr>
                <w:b/>
                <w:bCs/>
                <w:color w:val="auto"/>
                <w:sz w:val="21"/>
                <w:szCs w:val="21"/>
                <w:highlight w:val="none"/>
              </w:rPr>
            </w:pPr>
            <w:bookmarkStart w:id="26" w:name="_Hlk97039632"/>
            <w:r>
              <w:rPr>
                <w:rFonts w:hint="eastAsia"/>
                <w:b/>
                <w:bCs/>
                <w:color w:val="auto"/>
                <w:sz w:val="21"/>
                <w:szCs w:val="21"/>
                <w:highlight w:val="none"/>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14:paraId="449F5EEB">
            <w:pPr>
              <w:adjustRightInd w:val="0"/>
              <w:snapToGrid w:val="0"/>
              <w:spacing w:line="288" w:lineRule="auto"/>
              <w:rPr>
                <w:color w:val="auto"/>
                <w:sz w:val="21"/>
                <w:szCs w:val="21"/>
                <w:highlight w:val="none"/>
              </w:rPr>
            </w:pPr>
            <w:r>
              <w:rPr>
                <w:rFonts w:hint="eastAsia"/>
                <w:color w:val="auto"/>
                <w:sz w:val="21"/>
                <w:szCs w:val="21"/>
                <w:highlight w:val="none"/>
              </w:rPr>
              <w:t>自合同签订之日起60日内交付</w:t>
            </w:r>
          </w:p>
        </w:tc>
      </w:tr>
      <w:tr w14:paraId="7D02CE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616543AB">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14:paraId="3B9EE0A1">
            <w:pPr>
              <w:adjustRightInd w:val="0"/>
              <w:snapToGrid w:val="0"/>
              <w:spacing w:line="288" w:lineRule="auto"/>
              <w:rPr>
                <w:color w:val="auto"/>
                <w:sz w:val="21"/>
                <w:szCs w:val="21"/>
                <w:highlight w:val="none"/>
              </w:rPr>
            </w:pPr>
            <w:r>
              <w:rPr>
                <w:rFonts w:hint="eastAsia"/>
                <w:color w:val="auto"/>
                <w:sz w:val="21"/>
                <w:szCs w:val="21"/>
                <w:highlight w:val="none"/>
              </w:rPr>
              <w:t>采购人指定地点</w:t>
            </w:r>
          </w:p>
        </w:tc>
      </w:tr>
      <w:bookmarkEnd w:id="26"/>
      <w:tr w14:paraId="6D1140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1BEB6BE6">
            <w:pPr>
              <w:adjustRightInd w:val="0"/>
              <w:snapToGrid w:val="0"/>
              <w:spacing w:line="288" w:lineRule="auto"/>
              <w:jc w:val="center"/>
              <w:rPr>
                <w:b/>
                <w:bCs/>
                <w:color w:val="auto"/>
                <w:sz w:val="21"/>
                <w:szCs w:val="21"/>
                <w:highlight w:val="none"/>
              </w:rPr>
            </w:pPr>
            <w:r>
              <w:rPr>
                <w:rFonts w:hint="eastAsia"/>
                <w:color w:val="auto"/>
                <w:sz w:val="21"/>
                <w:szCs w:val="21"/>
                <w:highlight w:val="none"/>
              </w:rPr>
              <w:t>▲</w:t>
            </w:r>
            <w:r>
              <w:rPr>
                <w:rFonts w:hint="eastAsia"/>
                <w:b/>
                <w:bCs/>
                <w:color w:val="auto"/>
                <w:sz w:val="21"/>
                <w:szCs w:val="21"/>
                <w:highlight w:val="none"/>
              </w:rPr>
              <w:t>质保期</w:t>
            </w:r>
          </w:p>
        </w:tc>
        <w:tc>
          <w:tcPr>
            <w:tcW w:w="7655" w:type="dxa"/>
            <w:tcBorders>
              <w:top w:val="single" w:color="auto" w:sz="4" w:space="0"/>
              <w:left w:val="single" w:color="auto" w:sz="4" w:space="0"/>
              <w:bottom w:val="single" w:color="auto" w:sz="4" w:space="0"/>
              <w:right w:val="single" w:color="auto" w:sz="4" w:space="0"/>
            </w:tcBorders>
            <w:vAlign w:val="center"/>
          </w:tcPr>
          <w:p w14:paraId="268730D2">
            <w:pPr>
              <w:adjustRightInd w:val="0"/>
              <w:snapToGrid w:val="0"/>
              <w:spacing w:line="288" w:lineRule="auto"/>
              <w:rPr>
                <w:color w:val="auto"/>
                <w:sz w:val="21"/>
                <w:szCs w:val="21"/>
                <w:highlight w:val="none"/>
              </w:rPr>
            </w:pPr>
            <w:r>
              <w:rPr>
                <w:rFonts w:hint="eastAsia"/>
                <w:color w:val="auto"/>
                <w:sz w:val="21"/>
                <w:szCs w:val="21"/>
                <w:highlight w:val="none"/>
                <w:lang w:val="en-US" w:eastAsia="zh-CN"/>
              </w:rPr>
              <w:t>2</w:t>
            </w:r>
            <w:r>
              <w:rPr>
                <w:rFonts w:hint="eastAsia"/>
                <w:color w:val="auto"/>
                <w:sz w:val="21"/>
                <w:szCs w:val="21"/>
                <w:highlight w:val="none"/>
              </w:rPr>
              <w:t>年，项目验收合格后开始计算</w:t>
            </w:r>
          </w:p>
        </w:tc>
      </w:tr>
      <w:tr w14:paraId="499179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614C211A">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14:paraId="44225B5C">
            <w:pPr>
              <w:adjustRightInd w:val="0"/>
              <w:snapToGrid w:val="0"/>
              <w:spacing w:line="288" w:lineRule="auto"/>
              <w:rPr>
                <w:color w:val="auto"/>
                <w:sz w:val="21"/>
                <w:szCs w:val="21"/>
                <w:highlight w:val="none"/>
              </w:rPr>
            </w:pPr>
            <w:r>
              <w:rPr>
                <w:color w:val="auto"/>
                <w:sz w:val="21"/>
                <w:szCs w:val="21"/>
                <w:highlight w:val="none"/>
              </w:rPr>
              <w:t>1</w:t>
            </w:r>
            <w:r>
              <w:rPr>
                <w:rFonts w:hint="eastAsia"/>
                <w:color w:val="auto"/>
                <w:sz w:val="21"/>
                <w:szCs w:val="21"/>
                <w:highlight w:val="none"/>
              </w:rPr>
              <w:t>.在质保期内，供应商应对货物出现的质量及安全问题负责处理解决并承担一切费用。</w:t>
            </w:r>
          </w:p>
          <w:p w14:paraId="6578C755">
            <w:pPr>
              <w:adjustRightInd w:val="0"/>
              <w:snapToGrid w:val="0"/>
              <w:spacing w:line="288" w:lineRule="auto"/>
              <w:rPr>
                <w:color w:val="auto"/>
                <w:sz w:val="21"/>
                <w:szCs w:val="21"/>
                <w:highlight w:val="none"/>
              </w:rPr>
            </w:pPr>
            <w:r>
              <w:rPr>
                <w:color w:val="auto"/>
                <w:sz w:val="21"/>
                <w:szCs w:val="21"/>
                <w:highlight w:val="none"/>
              </w:rPr>
              <w:t>2.</w:t>
            </w:r>
            <w:r>
              <w:rPr>
                <w:rFonts w:hint="eastAsia"/>
                <w:color w:val="auto"/>
                <w:sz w:val="21"/>
                <w:szCs w:val="21"/>
                <w:highlight w:val="none"/>
              </w:rPr>
              <w:t>质保期内出现无法排除的故障，供应商需无条件更换同型号产品。</w:t>
            </w:r>
          </w:p>
          <w:p w14:paraId="5DF5F527">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质保期满后，供应商继续为采购人服务，仅收取零配件成本费。</w:t>
            </w:r>
          </w:p>
          <w:p w14:paraId="5D08A69C">
            <w:pPr>
              <w:adjustRightInd w:val="0"/>
              <w:snapToGrid w:val="0"/>
              <w:spacing w:line="288" w:lineRule="auto"/>
              <w:rPr>
                <w:color w:val="auto"/>
                <w:sz w:val="21"/>
                <w:szCs w:val="21"/>
                <w:highlight w:val="none"/>
              </w:rPr>
            </w:pPr>
            <w:r>
              <w:rPr>
                <w:color w:val="auto"/>
                <w:sz w:val="21"/>
                <w:szCs w:val="21"/>
                <w:highlight w:val="none"/>
              </w:rPr>
              <w:t>4.</w:t>
            </w:r>
            <w:r>
              <w:rPr>
                <w:rFonts w:hint="eastAsia"/>
                <w:color w:val="auto"/>
                <w:sz w:val="21"/>
                <w:szCs w:val="21"/>
                <w:highlight w:val="none"/>
              </w:rPr>
              <w:t>因人为因素出现的故障不在免费保修范围内。</w:t>
            </w:r>
          </w:p>
          <w:p w14:paraId="6C6AF7B9">
            <w:pPr>
              <w:adjustRightInd w:val="0"/>
              <w:snapToGrid w:val="0"/>
              <w:spacing w:line="288" w:lineRule="auto"/>
              <w:rPr>
                <w:color w:val="auto"/>
                <w:sz w:val="21"/>
                <w:szCs w:val="21"/>
                <w:highlight w:val="none"/>
                <w:u w:val="single"/>
              </w:rPr>
            </w:pPr>
            <w:r>
              <w:rPr>
                <w:color w:val="auto"/>
                <w:sz w:val="21"/>
                <w:szCs w:val="21"/>
                <w:highlight w:val="none"/>
              </w:rPr>
              <w:t>5</w:t>
            </w:r>
            <w:r>
              <w:rPr>
                <w:rFonts w:hint="eastAsia"/>
                <w:color w:val="auto"/>
                <w:sz w:val="21"/>
                <w:szCs w:val="21"/>
                <w:highlight w:val="none"/>
              </w:rPr>
              <w:t>.</w:t>
            </w:r>
            <w:r>
              <w:rPr>
                <w:rFonts w:hint="eastAsia"/>
                <w:color w:val="auto"/>
                <w:sz w:val="21"/>
                <w:szCs w:val="21"/>
                <w:highlight w:val="none"/>
                <w:u w:val="single"/>
              </w:rPr>
              <w:t>如在使用过程中发生质量问题，供应商维修响应时间：</w:t>
            </w:r>
            <w:r>
              <w:rPr>
                <w:rFonts w:hint="eastAsia"/>
                <w:color w:val="auto"/>
                <w:sz w:val="21"/>
                <w:szCs w:val="21"/>
                <w:highlight w:val="none"/>
                <w:u w:val="single"/>
                <w:lang w:val="en-US" w:eastAsia="zh-CN"/>
              </w:rPr>
              <w:t>1</w:t>
            </w:r>
            <w:r>
              <w:rPr>
                <w:rFonts w:hint="eastAsia"/>
                <w:color w:val="auto"/>
                <w:sz w:val="21"/>
                <w:szCs w:val="21"/>
                <w:highlight w:val="none"/>
                <w:u w:val="single"/>
              </w:rPr>
              <w:t>小时以内；</w:t>
            </w:r>
          </w:p>
          <w:p w14:paraId="22444CE4">
            <w:pPr>
              <w:adjustRightInd w:val="0"/>
              <w:snapToGrid w:val="0"/>
              <w:spacing w:line="288" w:lineRule="auto"/>
              <w:rPr>
                <w:color w:val="auto"/>
                <w:sz w:val="21"/>
                <w:szCs w:val="21"/>
                <w:highlight w:val="none"/>
                <w:u w:val="single"/>
              </w:rPr>
            </w:pPr>
            <w:r>
              <w:rPr>
                <w:rFonts w:hint="eastAsia"/>
                <w:color w:val="auto"/>
                <w:sz w:val="21"/>
                <w:szCs w:val="21"/>
                <w:highlight w:val="none"/>
                <w:u w:val="single"/>
              </w:rPr>
              <w:t>电话技术支持时间：</w:t>
            </w:r>
            <w:r>
              <w:rPr>
                <w:rFonts w:hint="eastAsia"/>
                <w:color w:val="auto"/>
                <w:sz w:val="21"/>
                <w:szCs w:val="21"/>
                <w:highlight w:val="none"/>
                <w:u w:val="single"/>
                <w:lang w:val="en-US" w:eastAsia="zh-CN"/>
              </w:rPr>
              <w:t>2</w:t>
            </w:r>
            <w:r>
              <w:rPr>
                <w:rFonts w:hint="eastAsia"/>
                <w:color w:val="auto"/>
                <w:sz w:val="21"/>
                <w:szCs w:val="21"/>
                <w:highlight w:val="none"/>
                <w:u w:val="single"/>
              </w:rPr>
              <w:t>小时以内；</w:t>
            </w:r>
          </w:p>
          <w:p w14:paraId="66E893A0">
            <w:pPr>
              <w:adjustRightInd w:val="0"/>
              <w:snapToGrid w:val="0"/>
              <w:spacing w:line="288" w:lineRule="auto"/>
              <w:rPr>
                <w:rFonts w:hint="default" w:eastAsia="宋体"/>
                <w:color w:val="auto"/>
                <w:sz w:val="21"/>
                <w:szCs w:val="21"/>
                <w:highlight w:val="none"/>
                <w:lang w:val="en-US" w:eastAsia="zh-CN"/>
              </w:rPr>
            </w:pPr>
            <w:r>
              <w:rPr>
                <w:rFonts w:hint="eastAsia"/>
                <w:color w:val="auto"/>
                <w:sz w:val="21"/>
                <w:szCs w:val="21"/>
                <w:highlight w:val="none"/>
                <w:u w:val="single"/>
              </w:rPr>
              <w:t>若需上门维修，则在：</w:t>
            </w:r>
            <w:r>
              <w:rPr>
                <w:rFonts w:hint="eastAsia"/>
                <w:color w:val="auto"/>
                <w:sz w:val="21"/>
                <w:szCs w:val="21"/>
                <w:highlight w:val="none"/>
                <w:u w:val="single"/>
                <w:lang w:val="en-US" w:eastAsia="zh-CN"/>
              </w:rPr>
              <w:t>12</w:t>
            </w:r>
            <w:r>
              <w:rPr>
                <w:rFonts w:hint="eastAsia"/>
                <w:color w:val="auto"/>
                <w:sz w:val="21"/>
                <w:szCs w:val="21"/>
                <w:highlight w:val="none"/>
                <w:u w:val="single"/>
              </w:rPr>
              <w:t>小时内到达现场并进行维修；</w:t>
            </w:r>
            <w:r>
              <w:rPr>
                <w:rFonts w:hint="eastAsia"/>
                <w:color w:val="auto"/>
                <w:sz w:val="21"/>
                <w:szCs w:val="21"/>
                <w:highlight w:val="none"/>
                <w:u w:val="single"/>
                <w:lang w:val="en-US" w:eastAsia="zh-CN"/>
              </w:rPr>
              <w:t>不超过48小时解决故障。</w:t>
            </w:r>
          </w:p>
        </w:tc>
      </w:tr>
      <w:tr w14:paraId="2A3113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4423E1F3">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14:paraId="4EC444BB">
            <w:pPr>
              <w:adjustRightInd w:val="0"/>
              <w:snapToGrid w:val="0"/>
              <w:spacing w:line="288" w:lineRule="auto"/>
              <w:rPr>
                <w:color w:val="auto"/>
                <w:sz w:val="21"/>
                <w:szCs w:val="21"/>
                <w:highlight w:val="none"/>
              </w:rPr>
            </w:pPr>
            <w:r>
              <w:rPr>
                <w:rFonts w:hint="eastAsia"/>
                <w:color w:val="auto"/>
                <w:sz w:val="21"/>
                <w:szCs w:val="21"/>
                <w:highlight w:val="none"/>
              </w:rPr>
              <w:t>1.验收由采购人负责实施；</w:t>
            </w:r>
          </w:p>
          <w:p w14:paraId="340BC980">
            <w:pPr>
              <w:adjustRightInd w:val="0"/>
              <w:snapToGrid w:val="0"/>
              <w:spacing w:line="288" w:lineRule="auto"/>
              <w:rPr>
                <w:color w:val="auto"/>
                <w:sz w:val="21"/>
                <w:szCs w:val="21"/>
                <w:highlight w:val="none"/>
              </w:rPr>
            </w:pPr>
            <w:r>
              <w:rPr>
                <w:rFonts w:hint="eastAsia"/>
                <w:color w:val="auto"/>
                <w:sz w:val="21"/>
                <w:szCs w:val="21"/>
                <w:highlight w:val="none"/>
              </w:rPr>
              <w:t>2.验收依据：</w:t>
            </w:r>
          </w:p>
          <w:p w14:paraId="327A5D50">
            <w:pPr>
              <w:adjustRightInd w:val="0"/>
              <w:snapToGrid w:val="0"/>
              <w:spacing w:line="288" w:lineRule="auto"/>
              <w:rPr>
                <w:color w:val="auto"/>
                <w:sz w:val="21"/>
                <w:szCs w:val="21"/>
                <w:highlight w:val="none"/>
              </w:rPr>
            </w:pPr>
            <w:r>
              <w:rPr>
                <w:rFonts w:hint="eastAsia"/>
                <w:color w:val="auto"/>
                <w:sz w:val="21"/>
                <w:szCs w:val="21"/>
                <w:highlight w:val="none"/>
              </w:rPr>
              <w:t>2.1合同、</w:t>
            </w:r>
            <w:r>
              <w:rPr>
                <w:rFonts w:hint="eastAsia"/>
                <w:color w:val="auto"/>
                <w:sz w:val="21"/>
                <w:szCs w:val="21"/>
                <w:highlight w:val="none"/>
                <w:lang w:eastAsia="zh-CN"/>
              </w:rPr>
              <w:t>单一来源采购文件</w:t>
            </w:r>
            <w:r>
              <w:rPr>
                <w:rFonts w:hint="eastAsia"/>
                <w:color w:val="auto"/>
                <w:sz w:val="21"/>
                <w:szCs w:val="21"/>
                <w:highlight w:val="none"/>
              </w:rPr>
              <w:t>、响应文件；</w:t>
            </w:r>
          </w:p>
          <w:p w14:paraId="69039F12">
            <w:pPr>
              <w:adjustRightInd w:val="0"/>
              <w:snapToGrid w:val="0"/>
              <w:spacing w:line="288" w:lineRule="auto"/>
              <w:rPr>
                <w:color w:val="auto"/>
                <w:sz w:val="21"/>
                <w:szCs w:val="21"/>
                <w:highlight w:val="none"/>
              </w:rPr>
            </w:pPr>
            <w:r>
              <w:rPr>
                <w:rFonts w:hint="eastAsia"/>
                <w:color w:val="auto"/>
                <w:sz w:val="21"/>
                <w:szCs w:val="21"/>
                <w:highlight w:val="none"/>
              </w:rPr>
              <w:t>2.2供应商提供的技术规格、经采购人认可的合同货物的有效检验文件；</w:t>
            </w:r>
          </w:p>
          <w:p w14:paraId="774F5B0C">
            <w:pPr>
              <w:adjustRightInd w:val="0"/>
              <w:snapToGrid w:val="0"/>
              <w:spacing w:line="288" w:lineRule="auto"/>
              <w:rPr>
                <w:color w:val="auto"/>
                <w:sz w:val="21"/>
                <w:szCs w:val="21"/>
                <w:highlight w:val="none"/>
              </w:rPr>
            </w:pPr>
            <w:r>
              <w:rPr>
                <w:rFonts w:hint="eastAsia"/>
                <w:color w:val="auto"/>
                <w:sz w:val="21"/>
                <w:szCs w:val="21"/>
                <w:highlight w:val="none"/>
              </w:rPr>
              <w:t>2.3供应商响应文件中提供的经采购人认可的合同货物的验收标准（符合中国有关的国家、地方、行业标准）和检测办法及相应检测手段。</w:t>
            </w:r>
          </w:p>
          <w:p w14:paraId="49B6409E">
            <w:pPr>
              <w:adjustRightInd w:val="0"/>
              <w:snapToGrid w:val="0"/>
              <w:spacing w:line="288" w:lineRule="auto"/>
              <w:rPr>
                <w:color w:val="auto"/>
                <w:sz w:val="21"/>
                <w:szCs w:val="21"/>
                <w:highlight w:val="none"/>
              </w:rPr>
            </w:pPr>
            <w:r>
              <w:rPr>
                <w:rFonts w:hint="eastAsia"/>
                <w:color w:val="auto"/>
                <w:sz w:val="21"/>
                <w:szCs w:val="21"/>
                <w:highlight w:val="none"/>
              </w:rPr>
              <w:t>3.供应商应派员在所供货物到采购人处时进行到货验收，有需要时能联系产品制造商到场共同验收，若发现任何损坏及质量问题，供应商负责妥善处理直至采购人满意，由此产生的费用由供应商承担。</w:t>
            </w:r>
          </w:p>
          <w:p w14:paraId="75BD2645">
            <w:pPr>
              <w:adjustRightInd w:val="0"/>
              <w:snapToGrid w:val="0"/>
              <w:spacing w:line="288" w:lineRule="auto"/>
              <w:rPr>
                <w:color w:val="auto"/>
                <w:sz w:val="21"/>
                <w:szCs w:val="21"/>
                <w:highlight w:val="none"/>
              </w:rPr>
            </w:pPr>
            <w:r>
              <w:rPr>
                <w:rFonts w:hint="eastAsia"/>
                <w:color w:val="auto"/>
                <w:sz w:val="21"/>
                <w:szCs w:val="21"/>
                <w:highlight w:val="none"/>
              </w:rPr>
              <w:t>4.验收合格的条件：</w:t>
            </w:r>
          </w:p>
          <w:p w14:paraId="36F1578E">
            <w:pPr>
              <w:adjustRightInd w:val="0"/>
              <w:snapToGrid w:val="0"/>
              <w:spacing w:line="288" w:lineRule="auto"/>
              <w:rPr>
                <w:color w:val="auto"/>
                <w:sz w:val="21"/>
                <w:szCs w:val="21"/>
                <w:highlight w:val="none"/>
              </w:rPr>
            </w:pPr>
            <w:r>
              <w:rPr>
                <w:rFonts w:hint="eastAsia"/>
                <w:color w:val="auto"/>
                <w:sz w:val="21"/>
                <w:szCs w:val="21"/>
                <w:highlight w:val="none"/>
              </w:rPr>
              <w:t>4.1所供货物符合产品标准和合同的要求；</w:t>
            </w:r>
          </w:p>
          <w:p w14:paraId="520D55E1">
            <w:pPr>
              <w:adjustRightInd w:val="0"/>
              <w:snapToGrid w:val="0"/>
              <w:spacing w:line="288" w:lineRule="auto"/>
              <w:rPr>
                <w:color w:val="auto"/>
                <w:sz w:val="21"/>
                <w:szCs w:val="21"/>
                <w:highlight w:val="none"/>
              </w:rPr>
            </w:pPr>
            <w:r>
              <w:rPr>
                <w:rFonts w:hint="eastAsia"/>
                <w:color w:val="auto"/>
                <w:sz w:val="21"/>
                <w:szCs w:val="21"/>
                <w:highlight w:val="none"/>
              </w:rPr>
              <w:t>4.2在进行测试和验收过程中发现的问题已被解决并得到采购人的认可；</w:t>
            </w:r>
          </w:p>
          <w:p w14:paraId="14385F5D">
            <w:pPr>
              <w:adjustRightInd w:val="0"/>
              <w:snapToGrid w:val="0"/>
              <w:spacing w:line="288" w:lineRule="auto"/>
              <w:rPr>
                <w:color w:val="auto"/>
                <w:sz w:val="21"/>
                <w:szCs w:val="21"/>
                <w:highlight w:val="none"/>
              </w:rPr>
            </w:pPr>
            <w:r>
              <w:rPr>
                <w:rFonts w:hint="eastAsia"/>
                <w:color w:val="auto"/>
                <w:sz w:val="21"/>
                <w:szCs w:val="21"/>
                <w:highlight w:val="none"/>
              </w:rPr>
              <w:t>4.3合同中规定的所有货物和材料均已交付；</w:t>
            </w:r>
          </w:p>
          <w:p w14:paraId="66A7A458">
            <w:pPr>
              <w:adjustRightInd w:val="0"/>
              <w:snapToGrid w:val="0"/>
              <w:spacing w:line="288" w:lineRule="auto"/>
              <w:rPr>
                <w:color w:val="auto"/>
                <w:sz w:val="21"/>
                <w:szCs w:val="21"/>
                <w:highlight w:val="none"/>
              </w:rPr>
            </w:pPr>
            <w:r>
              <w:rPr>
                <w:rFonts w:hint="eastAsia"/>
                <w:color w:val="auto"/>
                <w:sz w:val="21"/>
                <w:szCs w:val="21"/>
                <w:highlight w:val="none"/>
              </w:rPr>
              <w:t>4.4所供货物已通过使用单位组织的验收；</w:t>
            </w:r>
          </w:p>
          <w:p w14:paraId="3F4388EC">
            <w:pPr>
              <w:adjustRightInd w:val="0"/>
              <w:snapToGrid w:val="0"/>
              <w:spacing w:line="288" w:lineRule="auto"/>
              <w:rPr>
                <w:color w:val="auto"/>
                <w:sz w:val="21"/>
                <w:szCs w:val="21"/>
                <w:highlight w:val="none"/>
              </w:rPr>
            </w:pPr>
            <w:r>
              <w:rPr>
                <w:rFonts w:hint="eastAsia"/>
                <w:color w:val="auto"/>
                <w:sz w:val="21"/>
                <w:szCs w:val="21"/>
                <w:highlight w:val="none"/>
              </w:rPr>
              <w:t>4.5所有相关的技术文件及资料均已提交并得到接受。</w:t>
            </w:r>
          </w:p>
        </w:tc>
      </w:tr>
      <w:tr w14:paraId="695E8A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5472F86A">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14:paraId="11DE62AB">
            <w:pPr>
              <w:adjustRightInd w:val="0"/>
              <w:snapToGrid w:val="0"/>
              <w:spacing w:line="288" w:lineRule="auto"/>
              <w:rPr>
                <w:color w:val="auto"/>
                <w:sz w:val="21"/>
                <w:szCs w:val="21"/>
                <w:highlight w:val="none"/>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供应商应按</w:t>
            </w:r>
            <w:r>
              <w:rPr>
                <w:rFonts w:hint="eastAsia"/>
                <w:color w:val="auto"/>
                <w:sz w:val="21"/>
                <w:szCs w:val="21"/>
                <w:highlight w:val="none"/>
                <w:lang w:eastAsia="zh-CN"/>
              </w:rPr>
              <w:t>单一来源采购文件</w:t>
            </w:r>
            <w:r>
              <w:rPr>
                <w:rFonts w:hint="eastAsia"/>
                <w:color w:val="auto"/>
                <w:sz w:val="21"/>
                <w:szCs w:val="21"/>
                <w:highlight w:val="none"/>
              </w:rPr>
              <w:t>规定的货物性能、技术要求、质量标准向采购人提供未经使用的全新产品，符合国家法律法规规定和技术规格、质量标准的出厂原装合格产品。</w:t>
            </w:r>
          </w:p>
          <w:p w14:paraId="0EBDD9D5">
            <w:pPr>
              <w:adjustRightInd w:val="0"/>
              <w:snapToGrid w:val="0"/>
              <w:spacing w:line="288" w:lineRule="auto"/>
              <w:rPr>
                <w:color w:val="auto"/>
                <w:sz w:val="21"/>
                <w:szCs w:val="21"/>
                <w:highlight w:val="none"/>
              </w:rPr>
            </w:pPr>
            <w:r>
              <w:rPr>
                <w:color w:val="auto"/>
                <w:sz w:val="21"/>
                <w:szCs w:val="21"/>
                <w:highlight w:val="none"/>
              </w:rPr>
              <w:t>2</w:t>
            </w:r>
            <w:r>
              <w:rPr>
                <w:rFonts w:hint="eastAsia"/>
                <w:color w:val="auto"/>
                <w:sz w:val="21"/>
                <w:szCs w:val="21"/>
                <w:highlight w:val="none"/>
              </w:rPr>
              <w:t>.技术支持：</w:t>
            </w:r>
          </w:p>
          <w:p w14:paraId="11B56539">
            <w:pPr>
              <w:adjustRightInd w:val="0"/>
              <w:snapToGrid w:val="0"/>
              <w:spacing w:line="288" w:lineRule="auto"/>
              <w:rPr>
                <w:color w:val="auto"/>
                <w:sz w:val="21"/>
                <w:szCs w:val="21"/>
                <w:highlight w:val="none"/>
              </w:rPr>
            </w:pPr>
            <w:r>
              <w:rPr>
                <w:rFonts w:hint="eastAsia"/>
                <w:color w:val="auto"/>
                <w:sz w:val="21"/>
                <w:szCs w:val="21"/>
                <w:highlight w:val="none"/>
              </w:rPr>
              <w:t>供应商应及时免费提供合同货物软件的升级，免费提供合同货物新功能和应用的资料。</w:t>
            </w:r>
          </w:p>
          <w:p w14:paraId="1B47C01D">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.安装调试：</w:t>
            </w:r>
            <w:r>
              <w:rPr>
                <w:color w:val="auto"/>
                <w:sz w:val="21"/>
                <w:szCs w:val="21"/>
                <w:highlight w:val="none"/>
              </w:rPr>
              <w:t xml:space="preserve"> </w:t>
            </w:r>
          </w:p>
          <w:p w14:paraId="3F951ED0">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.1安装地点：采购人指定地点；</w:t>
            </w:r>
          </w:p>
          <w:p w14:paraId="52F110ED">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.2安装完成时间：接到采购人通知后在规定时间内完成安装和调试，如在规定的时间内由于供应商的原因不能完成安装和调试，供应商应承担由此给采购人造成的损失；</w:t>
            </w:r>
          </w:p>
          <w:p w14:paraId="23621A1B">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.3如供应商委托国内代理（或其他机构）负责安装或配合安装应在签约时指明，但供应商仍要对合同货物及其安装质量负全部责任；</w:t>
            </w:r>
          </w:p>
          <w:p w14:paraId="584B2765">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.4安装标准：符合我国国家有关技术规范要求和技术标准，所有的软件和硬件必须保证同时安装到位；</w:t>
            </w:r>
          </w:p>
          <w:p w14:paraId="7C50D565">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.5供应商免费提供合同货物的安装服务；</w:t>
            </w:r>
          </w:p>
          <w:p w14:paraId="63008EE5">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.6供应商在响应文件中应提供安装调试计划、对安装场地和环境的要求。</w:t>
            </w:r>
          </w:p>
          <w:p w14:paraId="7FF740E3">
            <w:pPr>
              <w:adjustRightInd w:val="0"/>
              <w:snapToGrid w:val="0"/>
              <w:spacing w:line="288" w:lineRule="auto"/>
              <w:rPr>
                <w:color w:val="auto"/>
                <w:sz w:val="21"/>
                <w:szCs w:val="21"/>
                <w:highlight w:val="none"/>
              </w:rPr>
            </w:pPr>
            <w:r>
              <w:rPr>
                <w:color w:val="auto"/>
                <w:sz w:val="21"/>
                <w:szCs w:val="21"/>
                <w:highlight w:val="none"/>
              </w:rPr>
              <w:t>4</w:t>
            </w:r>
            <w:r>
              <w:rPr>
                <w:rFonts w:hint="eastAsia"/>
                <w:color w:val="auto"/>
                <w:sz w:val="21"/>
                <w:szCs w:val="21"/>
                <w:highlight w:val="none"/>
              </w:rPr>
              <w:t>.供应商应提供质保期满后主要零部件报价单、质保期满后维护费、软件升级及其相关服务内容；</w:t>
            </w:r>
          </w:p>
          <w:p w14:paraId="118063DB">
            <w:pPr>
              <w:adjustRightInd w:val="0"/>
              <w:snapToGrid w:val="0"/>
              <w:spacing w:line="288" w:lineRule="auto"/>
              <w:rPr>
                <w:color w:val="auto"/>
                <w:sz w:val="21"/>
                <w:szCs w:val="21"/>
                <w:highlight w:val="none"/>
              </w:rPr>
            </w:pPr>
            <w:r>
              <w:rPr>
                <w:color w:val="auto"/>
                <w:sz w:val="21"/>
                <w:szCs w:val="21"/>
                <w:highlight w:val="none"/>
              </w:rPr>
              <w:t>5</w:t>
            </w:r>
            <w:r>
              <w:rPr>
                <w:rFonts w:hint="eastAsia"/>
                <w:color w:val="auto"/>
                <w:sz w:val="21"/>
                <w:szCs w:val="21"/>
                <w:highlight w:val="none"/>
              </w:rPr>
              <w:t>.供货时提供有关的全套技术文件。</w:t>
            </w:r>
          </w:p>
          <w:p w14:paraId="4D3F8B22">
            <w:pPr>
              <w:adjustRightInd w:val="0"/>
              <w:snapToGrid w:val="0"/>
              <w:spacing w:line="288" w:lineRule="auto"/>
              <w:rPr>
                <w:color w:val="auto"/>
                <w:sz w:val="21"/>
                <w:szCs w:val="21"/>
                <w:highlight w:val="none"/>
              </w:rPr>
            </w:pPr>
            <w:r>
              <w:rPr>
                <w:rFonts w:hint="eastAsia"/>
                <w:color w:val="auto"/>
                <w:sz w:val="21"/>
                <w:szCs w:val="21"/>
                <w:highlight w:val="none"/>
              </w:rPr>
              <w:t>6</w:t>
            </w:r>
            <w:r>
              <w:rPr>
                <w:color w:val="auto"/>
                <w:sz w:val="21"/>
                <w:szCs w:val="21"/>
                <w:highlight w:val="none"/>
              </w:rPr>
              <w:t>.</w:t>
            </w:r>
            <w:r>
              <w:rPr>
                <w:rFonts w:hint="eastAsia" w:cs="Times New Roman"/>
                <w:color w:val="auto"/>
                <w:spacing w:val="-6"/>
                <w:sz w:val="21"/>
                <w:szCs w:val="21"/>
                <w:highlight w:val="none"/>
              </w:rPr>
              <w:t>供应商应保证所提供的货物或其中任何一部分均不会侵犯第三方的知识产权。</w:t>
            </w:r>
          </w:p>
        </w:tc>
      </w:tr>
      <w:tr w14:paraId="07D104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77C36C33">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培训</w:t>
            </w:r>
          </w:p>
        </w:tc>
        <w:tc>
          <w:tcPr>
            <w:tcW w:w="7655" w:type="dxa"/>
            <w:tcBorders>
              <w:top w:val="single" w:color="auto" w:sz="4" w:space="0"/>
              <w:left w:val="single" w:color="auto" w:sz="4" w:space="0"/>
              <w:bottom w:val="single" w:color="auto" w:sz="4" w:space="0"/>
              <w:right w:val="single" w:color="auto" w:sz="4" w:space="0"/>
            </w:tcBorders>
            <w:vAlign w:val="center"/>
          </w:tcPr>
          <w:p w14:paraId="40952AA6">
            <w:pPr>
              <w:adjustRightInd w:val="0"/>
              <w:snapToGrid w:val="0"/>
              <w:spacing w:line="288" w:lineRule="auto"/>
              <w:rPr>
                <w:color w:val="auto"/>
                <w:sz w:val="21"/>
                <w:szCs w:val="21"/>
                <w:highlight w:val="none"/>
              </w:rPr>
            </w:pPr>
            <w:r>
              <w:rPr>
                <w:rFonts w:hint="eastAsia"/>
                <w:color w:val="auto"/>
                <w:sz w:val="21"/>
                <w:szCs w:val="21"/>
                <w:highlight w:val="none"/>
              </w:rPr>
              <w:t>供应商应对采购人的操作人员、维修人员免费进行培训；</w:t>
            </w:r>
          </w:p>
          <w:p w14:paraId="2E1123F3">
            <w:pPr>
              <w:adjustRightInd w:val="0"/>
              <w:snapToGrid w:val="0"/>
              <w:spacing w:line="288" w:lineRule="auto"/>
              <w:rPr>
                <w:color w:val="auto"/>
                <w:sz w:val="21"/>
                <w:szCs w:val="21"/>
                <w:highlight w:val="none"/>
              </w:rPr>
            </w:pPr>
            <w:r>
              <w:rPr>
                <w:rFonts w:hint="eastAsia"/>
                <w:color w:val="auto"/>
                <w:sz w:val="21"/>
                <w:szCs w:val="21"/>
                <w:highlight w:val="none"/>
              </w:rPr>
              <w:t>供应商应提供相应的培训计划；</w:t>
            </w:r>
          </w:p>
          <w:p w14:paraId="2E621C89">
            <w:pPr>
              <w:adjustRightInd w:val="0"/>
              <w:snapToGrid w:val="0"/>
              <w:spacing w:line="288" w:lineRule="auto"/>
              <w:rPr>
                <w:color w:val="auto"/>
                <w:sz w:val="21"/>
                <w:szCs w:val="21"/>
                <w:highlight w:val="none"/>
              </w:rPr>
            </w:pPr>
            <w:r>
              <w:rPr>
                <w:rFonts w:hint="eastAsia"/>
                <w:color w:val="auto"/>
                <w:sz w:val="21"/>
                <w:szCs w:val="21"/>
                <w:highlight w:val="none"/>
              </w:rPr>
              <w:t>上述内容的实现方式、时间、地点、人数应在响应文件中详细说明。</w:t>
            </w:r>
          </w:p>
        </w:tc>
      </w:tr>
    </w:tbl>
    <w:p w14:paraId="0C7D9674">
      <w:pPr>
        <w:adjustRightInd w:val="0"/>
        <w:snapToGrid w:val="0"/>
        <w:spacing w:line="288" w:lineRule="auto"/>
        <w:rPr>
          <w:color w:val="auto"/>
          <w:sz w:val="21"/>
          <w:szCs w:val="21"/>
          <w:highlight w:val="none"/>
        </w:rPr>
      </w:pPr>
    </w:p>
    <w:p w14:paraId="71F0C8A9">
      <w:pPr>
        <w:adjustRightInd w:val="0"/>
        <w:snapToGrid w:val="0"/>
        <w:spacing w:line="288" w:lineRule="auto"/>
        <w:outlineLvl w:val="1"/>
        <w:rPr>
          <w:b/>
          <w:bCs/>
          <w:color w:val="auto"/>
          <w:sz w:val="21"/>
          <w:szCs w:val="21"/>
          <w:highlight w:val="none"/>
        </w:rPr>
      </w:pPr>
      <w:r>
        <w:rPr>
          <w:b/>
          <w:bCs/>
          <w:color w:val="auto"/>
          <w:sz w:val="21"/>
          <w:szCs w:val="21"/>
          <w:highlight w:val="none"/>
        </w:rPr>
        <w:t>四、技术要求</w:t>
      </w:r>
      <w:r>
        <w:rPr>
          <w:rFonts w:hint="eastAsia"/>
          <w:b/>
          <w:bCs/>
          <w:color w:val="auto"/>
          <w:sz w:val="21"/>
          <w:szCs w:val="21"/>
          <w:highlight w:val="none"/>
        </w:rPr>
        <w:t>：</w:t>
      </w:r>
    </w:p>
    <w:p w14:paraId="2894B9D3">
      <w:pPr>
        <w:adjustRightInd w:val="0"/>
        <w:snapToGrid w:val="0"/>
        <w:spacing w:line="288" w:lineRule="auto"/>
        <w:rPr>
          <w:b/>
          <w:bCs/>
          <w:color w:val="auto"/>
          <w:sz w:val="21"/>
          <w:szCs w:val="21"/>
          <w:highlight w:val="none"/>
        </w:rPr>
      </w:pPr>
      <w:r>
        <w:rPr>
          <w:rFonts w:hint="eastAsia"/>
          <w:b/>
          <w:bCs/>
          <w:color w:val="auto"/>
          <w:sz w:val="21"/>
          <w:szCs w:val="21"/>
          <w:highlight w:val="none"/>
        </w:rPr>
        <w:t>1</w:t>
      </w:r>
      <w:r>
        <w:rPr>
          <w:b/>
          <w:bCs/>
          <w:color w:val="auto"/>
          <w:sz w:val="21"/>
          <w:szCs w:val="21"/>
          <w:highlight w:val="none"/>
        </w:rPr>
        <w:t>.</w:t>
      </w:r>
      <w:r>
        <w:rPr>
          <w:rFonts w:hint="eastAsia"/>
          <w:b/>
          <w:bCs/>
          <w:color w:val="auto"/>
          <w:sz w:val="21"/>
          <w:szCs w:val="21"/>
          <w:highlight w:val="none"/>
        </w:rPr>
        <w:t>需执行的国家相关标准、行业标准、地方标准或者其他标准、规范：</w:t>
      </w:r>
      <w:bookmarkStart w:id="27" w:name="_Hlk97039652"/>
      <w:r>
        <w:rPr>
          <w:rFonts w:hint="eastAsia"/>
          <w:color w:val="auto"/>
          <w:sz w:val="21"/>
          <w:szCs w:val="21"/>
          <w:highlight w:val="none"/>
        </w:rPr>
        <w:t>如技术要求中未注明需执行的国家相关标准、行业标准、地方标准或者其他标准、规范的，执行最新标准、规范。</w:t>
      </w:r>
      <w:bookmarkEnd w:id="27"/>
    </w:p>
    <w:p w14:paraId="0A0E2B36">
      <w:pPr>
        <w:adjustRightInd w:val="0"/>
        <w:snapToGrid w:val="0"/>
        <w:spacing w:line="288" w:lineRule="auto"/>
        <w:rPr>
          <w:rFonts w:hint="default" w:eastAsia="宋体"/>
          <w:b/>
          <w:bCs/>
          <w:color w:val="auto"/>
          <w:sz w:val="21"/>
          <w:szCs w:val="21"/>
          <w:highlight w:val="none"/>
          <w:lang w:val="en-US" w:eastAsia="zh-CN"/>
        </w:rPr>
      </w:pPr>
      <w:r>
        <w:rPr>
          <w:b/>
          <w:bCs/>
          <w:color w:val="auto"/>
          <w:sz w:val="21"/>
          <w:szCs w:val="21"/>
          <w:highlight w:val="none"/>
        </w:rPr>
        <w:t>2</w:t>
      </w:r>
      <w:r>
        <w:rPr>
          <w:rFonts w:hint="eastAsia"/>
          <w:b/>
          <w:bCs/>
          <w:color w:val="auto"/>
          <w:sz w:val="21"/>
          <w:szCs w:val="21"/>
          <w:highlight w:val="none"/>
        </w:rPr>
        <w:t>.需实现的功能或者目标：</w:t>
      </w:r>
      <w:r>
        <w:rPr>
          <w:rFonts w:hint="eastAsia"/>
          <w:b/>
          <w:bCs/>
          <w:color w:val="auto"/>
          <w:sz w:val="21"/>
          <w:szCs w:val="21"/>
          <w:highlight w:val="none"/>
          <w:lang w:val="en-US" w:eastAsia="zh-CN"/>
        </w:rPr>
        <w:t>满足接收机核心板卡的使用需求。</w:t>
      </w:r>
    </w:p>
    <w:p w14:paraId="183F9CC6">
      <w:pPr>
        <w:adjustRightInd w:val="0"/>
        <w:snapToGrid w:val="0"/>
        <w:spacing w:line="288" w:lineRule="auto"/>
        <w:rPr>
          <w:rFonts w:cs="Times New Roman"/>
          <w:b/>
          <w:bCs/>
          <w:color w:val="auto"/>
          <w:spacing w:val="-4"/>
          <w:sz w:val="21"/>
          <w:szCs w:val="21"/>
          <w:highlight w:val="none"/>
        </w:rPr>
      </w:pPr>
      <w:r>
        <w:rPr>
          <w:rFonts w:cs="Times New Roman"/>
          <w:b/>
          <w:bCs/>
          <w:color w:val="auto"/>
          <w:spacing w:val="-4"/>
          <w:sz w:val="21"/>
          <w:szCs w:val="21"/>
          <w:highlight w:val="none"/>
        </w:rPr>
        <w:t>3.</w:t>
      </w:r>
      <w:r>
        <w:rPr>
          <w:rFonts w:hint="eastAsia" w:cs="Times New Roman"/>
          <w:b/>
          <w:bCs/>
          <w:color w:val="auto"/>
          <w:spacing w:val="-4"/>
          <w:sz w:val="21"/>
          <w:szCs w:val="21"/>
          <w:highlight w:val="none"/>
        </w:rPr>
        <w:t>需满足的质量、安全、技术规格、物理特性等要求：</w:t>
      </w:r>
    </w:p>
    <w:tbl>
      <w:tblPr>
        <w:tblStyle w:val="12"/>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810"/>
        <w:gridCol w:w="661"/>
        <w:gridCol w:w="661"/>
        <w:gridCol w:w="6269"/>
      </w:tblGrid>
      <w:tr w14:paraId="1E05E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3FC23220">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1810" w:type="dxa"/>
            <w:vAlign w:val="center"/>
          </w:tcPr>
          <w:p w14:paraId="7FDC6316">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名称</w:t>
            </w:r>
          </w:p>
        </w:tc>
        <w:tc>
          <w:tcPr>
            <w:tcW w:w="661" w:type="dxa"/>
            <w:vAlign w:val="center"/>
          </w:tcPr>
          <w:p w14:paraId="50F51B6B">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661" w:type="dxa"/>
            <w:vAlign w:val="center"/>
          </w:tcPr>
          <w:p w14:paraId="3873B3E4">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单位</w:t>
            </w:r>
          </w:p>
        </w:tc>
        <w:tc>
          <w:tcPr>
            <w:tcW w:w="6269" w:type="dxa"/>
            <w:vAlign w:val="center"/>
          </w:tcPr>
          <w:p w14:paraId="4459A28D">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（功能或者目标）、质量、安全、技术规格、物理特性等要求</w:t>
            </w:r>
          </w:p>
        </w:tc>
      </w:tr>
      <w:tr w14:paraId="5128A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768795DD">
            <w:pPr>
              <w:adjustRightInd w:val="0"/>
              <w:snapToGrid w:val="0"/>
              <w:spacing w:line="288" w:lineRule="auto"/>
              <w:jc w:val="center"/>
              <w:rPr>
                <w:color w:val="auto"/>
                <w:sz w:val="21"/>
                <w:szCs w:val="21"/>
                <w:highlight w:val="none"/>
              </w:rPr>
            </w:pPr>
            <w:r>
              <w:rPr>
                <w:rFonts w:hint="eastAsia"/>
                <w:color w:val="auto"/>
                <w:sz w:val="21"/>
                <w:szCs w:val="21"/>
                <w:highlight w:val="none"/>
              </w:rPr>
              <w:t>1</w:t>
            </w:r>
          </w:p>
        </w:tc>
        <w:tc>
          <w:tcPr>
            <w:tcW w:w="1810" w:type="dxa"/>
            <w:vAlign w:val="center"/>
          </w:tcPr>
          <w:p w14:paraId="21BB7EFA">
            <w:pPr>
              <w:adjustRightInd w:val="0"/>
              <w:snapToGrid w:val="0"/>
              <w:spacing w:line="288" w:lineRule="auto"/>
              <w:jc w:val="center"/>
              <w:rPr>
                <w:rFonts w:cs="Times New Roman"/>
                <w:color w:val="auto"/>
                <w:sz w:val="21"/>
                <w:szCs w:val="21"/>
                <w:highlight w:val="none"/>
              </w:rPr>
            </w:pPr>
            <w:r>
              <w:rPr>
                <w:rFonts w:hint="eastAsia" w:cs="Times New Roman"/>
                <w:color w:val="auto"/>
                <w:sz w:val="21"/>
                <w:szCs w:val="21"/>
                <w:highlight w:val="none"/>
              </w:rPr>
              <w:t>VPX 8通道宽带采集处理模块</w:t>
            </w:r>
          </w:p>
        </w:tc>
        <w:tc>
          <w:tcPr>
            <w:tcW w:w="661" w:type="dxa"/>
            <w:vAlign w:val="center"/>
          </w:tcPr>
          <w:p w14:paraId="4CD125C1">
            <w:pPr>
              <w:adjustRightInd w:val="0"/>
              <w:snapToGrid w:val="0"/>
              <w:spacing w:line="288" w:lineRule="auto"/>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1</w:t>
            </w:r>
          </w:p>
        </w:tc>
        <w:tc>
          <w:tcPr>
            <w:tcW w:w="661" w:type="dxa"/>
            <w:vAlign w:val="center"/>
          </w:tcPr>
          <w:p w14:paraId="3E9E8B21">
            <w:pPr>
              <w:adjustRightInd w:val="0"/>
              <w:snapToGrid w:val="0"/>
              <w:spacing w:line="288" w:lineRule="auto"/>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件</w:t>
            </w:r>
          </w:p>
        </w:tc>
        <w:tc>
          <w:tcPr>
            <w:tcW w:w="6269" w:type="dxa"/>
            <w:vAlign w:val="center"/>
          </w:tcPr>
          <w:p w14:paraId="61764099">
            <w:pPr>
              <w:adjustRightInd w:val="0"/>
              <w:snapToGrid w:val="0"/>
              <w:spacing w:line="288" w:lineRule="auto"/>
              <w:jc w:val="left"/>
              <w:rPr>
                <w:rFonts w:hint="eastAsia"/>
                <w:color w:val="auto"/>
                <w:sz w:val="21"/>
                <w:szCs w:val="21"/>
                <w:highlight w:val="none"/>
              </w:rPr>
            </w:pPr>
            <w:r>
              <w:rPr>
                <w:rFonts w:hint="eastAsia"/>
                <w:color w:val="auto"/>
                <w:sz w:val="21"/>
                <w:szCs w:val="21"/>
                <w:highlight w:val="none"/>
                <w:lang w:val="en-US" w:eastAsia="zh-CN"/>
              </w:rPr>
              <w:t>1.</w:t>
            </w:r>
            <w:r>
              <w:rPr>
                <w:rFonts w:hint="eastAsia"/>
                <w:color w:val="auto"/>
                <w:sz w:val="21"/>
                <w:szCs w:val="21"/>
                <w:highlight w:val="none"/>
              </w:rPr>
              <w:t>结构形式：标准6U VPX 模块，风冷散热。</w:t>
            </w:r>
          </w:p>
          <w:p w14:paraId="7E436EE1">
            <w:pPr>
              <w:adjustRightInd w:val="0"/>
              <w:snapToGrid w:val="0"/>
              <w:spacing w:line="288" w:lineRule="auto"/>
              <w:jc w:val="left"/>
              <w:rPr>
                <w:rFonts w:hint="eastAsia"/>
                <w:color w:val="auto"/>
                <w:sz w:val="21"/>
                <w:szCs w:val="21"/>
                <w:highlight w:val="none"/>
              </w:rPr>
            </w:pPr>
            <w:r>
              <w:rPr>
                <w:rFonts w:hint="eastAsia"/>
                <w:color w:val="auto"/>
                <w:sz w:val="21"/>
                <w:szCs w:val="21"/>
                <w:highlight w:val="none"/>
                <w:lang w:val="en-US" w:eastAsia="zh-CN"/>
              </w:rPr>
              <w:t>2.</w:t>
            </w:r>
            <w:r>
              <w:rPr>
                <w:rFonts w:hint="eastAsia"/>
                <w:color w:val="auto"/>
                <w:sz w:val="21"/>
                <w:szCs w:val="21"/>
                <w:highlight w:val="none"/>
              </w:rPr>
              <w:t>电源功耗：直流+12V 供电，功耗≤60W。</w:t>
            </w:r>
          </w:p>
          <w:p w14:paraId="02A61C1E">
            <w:pPr>
              <w:adjustRightInd w:val="0"/>
              <w:snapToGrid w:val="0"/>
              <w:spacing w:line="288" w:lineRule="auto"/>
              <w:jc w:val="left"/>
              <w:rPr>
                <w:rFonts w:hint="eastAsia"/>
                <w:color w:val="auto"/>
                <w:sz w:val="21"/>
                <w:szCs w:val="21"/>
                <w:highlight w:val="none"/>
              </w:rPr>
            </w:pPr>
            <w:r>
              <w:rPr>
                <w:rFonts w:hint="eastAsia"/>
                <w:color w:val="auto"/>
                <w:sz w:val="21"/>
                <w:szCs w:val="21"/>
                <w:highlight w:val="none"/>
                <w:lang w:val="en-US" w:eastAsia="zh-CN"/>
              </w:rPr>
              <w:t>3.</w:t>
            </w:r>
            <w:r>
              <w:rPr>
                <w:rFonts w:hint="eastAsia"/>
                <w:color w:val="auto"/>
                <w:sz w:val="21"/>
                <w:szCs w:val="21"/>
                <w:highlight w:val="none"/>
              </w:rPr>
              <w:t>A/D采集性能：8路2.4Gsps采样，采样位宽≥10bit。</w:t>
            </w:r>
          </w:p>
          <w:p w14:paraId="011DF0A7">
            <w:pPr>
              <w:adjustRightInd w:val="0"/>
              <w:snapToGrid w:val="0"/>
              <w:spacing w:line="288" w:lineRule="auto"/>
              <w:jc w:val="left"/>
              <w:rPr>
                <w:rFonts w:hint="eastAsia"/>
                <w:color w:val="auto"/>
                <w:sz w:val="21"/>
                <w:szCs w:val="21"/>
                <w:highlight w:val="none"/>
              </w:rPr>
            </w:pPr>
            <w:r>
              <w:rPr>
                <w:rFonts w:hint="eastAsia"/>
                <w:color w:val="auto"/>
                <w:sz w:val="21"/>
                <w:szCs w:val="21"/>
                <w:highlight w:val="none"/>
                <w:lang w:val="en-US" w:eastAsia="zh-CN"/>
              </w:rPr>
              <w:t>4.</w:t>
            </w:r>
            <w:r>
              <w:rPr>
                <w:rFonts w:hint="eastAsia"/>
                <w:color w:val="auto"/>
                <w:sz w:val="21"/>
                <w:szCs w:val="21"/>
                <w:highlight w:val="none"/>
              </w:rPr>
              <w:t>信号处理性能：</w:t>
            </w:r>
          </w:p>
          <w:p w14:paraId="17DB2CFB">
            <w:pPr>
              <w:adjustRightInd w:val="0"/>
              <w:snapToGrid w:val="0"/>
              <w:spacing w:line="288" w:lineRule="auto"/>
              <w:jc w:val="left"/>
              <w:rPr>
                <w:rFonts w:hint="eastAsia"/>
                <w:color w:val="auto"/>
                <w:sz w:val="21"/>
                <w:szCs w:val="21"/>
                <w:highlight w:val="none"/>
              </w:rPr>
            </w:pPr>
            <w:r>
              <w:rPr>
                <w:rFonts w:hint="eastAsia"/>
                <w:color w:val="auto"/>
                <w:sz w:val="21"/>
                <w:szCs w:val="21"/>
                <w:highlight w:val="none"/>
                <w:lang w:val="en-US" w:eastAsia="zh-CN"/>
              </w:rPr>
              <w:t xml:space="preserve">4.1 </w:t>
            </w:r>
            <w:r>
              <w:rPr>
                <w:rFonts w:hint="eastAsia"/>
                <w:color w:val="auto"/>
                <w:sz w:val="21"/>
                <w:szCs w:val="21"/>
                <w:highlight w:val="none"/>
              </w:rPr>
              <w:t>具备雷达信号实时检测与脉冲描数字提取功能；</w:t>
            </w:r>
          </w:p>
          <w:p w14:paraId="55E32343">
            <w:pPr>
              <w:adjustRightInd w:val="0"/>
              <w:snapToGrid w:val="0"/>
              <w:spacing w:line="288" w:lineRule="auto"/>
              <w:jc w:val="left"/>
              <w:rPr>
                <w:rFonts w:hint="eastAsia"/>
                <w:color w:val="auto"/>
                <w:sz w:val="21"/>
                <w:szCs w:val="21"/>
                <w:highlight w:val="none"/>
              </w:rPr>
            </w:pPr>
            <w:r>
              <w:rPr>
                <w:rFonts w:hint="eastAsia"/>
                <w:color w:val="auto"/>
                <w:sz w:val="21"/>
                <w:szCs w:val="21"/>
                <w:highlight w:val="none"/>
                <w:lang w:val="en-US" w:eastAsia="zh-CN"/>
              </w:rPr>
              <w:t xml:space="preserve">4.2 </w:t>
            </w:r>
            <w:r>
              <w:rPr>
                <w:rFonts w:hint="eastAsia"/>
                <w:color w:val="auto"/>
                <w:sz w:val="21"/>
                <w:szCs w:val="21"/>
                <w:highlight w:val="none"/>
              </w:rPr>
              <w:t>具备雷达信号中频原始数据、全脉冲数据流采集存储功能；</w:t>
            </w:r>
          </w:p>
          <w:p w14:paraId="79A10117">
            <w:pPr>
              <w:adjustRightInd w:val="0"/>
              <w:snapToGrid w:val="0"/>
              <w:spacing w:line="288" w:lineRule="auto"/>
              <w:jc w:val="left"/>
              <w:rPr>
                <w:rFonts w:hint="eastAsia"/>
                <w:color w:val="auto"/>
                <w:sz w:val="21"/>
                <w:szCs w:val="21"/>
                <w:highlight w:val="none"/>
              </w:rPr>
            </w:pPr>
            <w:r>
              <w:rPr>
                <w:rFonts w:hint="eastAsia"/>
                <w:color w:val="auto"/>
                <w:sz w:val="21"/>
                <w:szCs w:val="21"/>
                <w:highlight w:val="none"/>
                <w:lang w:val="en-US" w:eastAsia="zh-CN"/>
              </w:rPr>
              <w:t xml:space="preserve">4.3 </w:t>
            </w:r>
            <w:r>
              <w:rPr>
                <w:rFonts w:hint="eastAsia"/>
                <w:color w:val="auto"/>
                <w:sz w:val="21"/>
                <w:szCs w:val="21"/>
                <w:highlight w:val="none"/>
              </w:rPr>
              <w:t>支持常规脉冲、线性调频、频率编码、频率捷变等信号样式；</w:t>
            </w:r>
          </w:p>
          <w:p w14:paraId="6ADD3A79">
            <w:pPr>
              <w:adjustRightInd w:val="0"/>
              <w:snapToGrid w:val="0"/>
              <w:spacing w:line="288" w:lineRule="auto"/>
              <w:jc w:val="left"/>
              <w:rPr>
                <w:rFonts w:hint="eastAsia"/>
                <w:color w:val="auto"/>
                <w:sz w:val="21"/>
                <w:szCs w:val="21"/>
                <w:highlight w:val="none"/>
              </w:rPr>
            </w:pPr>
            <w:r>
              <w:rPr>
                <w:rFonts w:hint="eastAsia"/>
                <w:color w:val="auto"/>
                <w:sz w:val="21"/>
                <w:szCs w:val="21"/>
                <w:highlight w:val="none"/>
                <w:lang w:val="en-US" w:eastAsia="zh-CN"/>
              </w:rPr>
              <w:t xml:space="preserve">4.4 </w:t>
            </w:r>
            <w:r>
              <w:rPr>
                <w:rFonts w:hint="eastAsia"/>
                <w:color w:val="auto"/>
                <w:sz w:val="21"/>
                <w:szCs w:val="21"/>
                <w:highlight w:val="none"/>
              </w:rPr>
              <w:t>支持不少于4个同时到达信号处理能力；</w:t>
            </w:r>
          </w:p>
          <w:p w14:paraId="0E285CCE">
            <w:pPr>
              <w:adjustRightInd w:val="0"/>
              <w:snapToGrid w:val="0"/>
              <w:spacing w:line="288" w:lineRule="auto"/>
              <w:jc w:val="left"/>
              <w:rPr>
                <w:rFonts w:hint="eastAsia"/>
                <w:color w:val="auto"/>
                <w:sz w:val="21"/>
                <w:szCs w:val="21"/>
                <w:highlight w:val="none"/>
              </w:rPr>
            </w:pPr>
            <w:r>
              <w:rPr>
                <w:rFonts w:hint="eastAsia"/>
                <w:color w:val="auto"/>
                <w:sz w:val="21"/>
                <w:szCs w:val="21"/>
                <w:highlight w:val="none"/>
                <w:lang w:val="en-US" w:eastAsia="zh-CN"/>
              </w:rPr>
              <w:t xml:space="preserve">4.5 </w:t>
            </w:r>
            <w:r>
              <w:rPr>
                <w:rFonts w:hint="eastAsia"/>
                <w:color w:val="auto"/>
                <w:sz w:val="21"/>
                <w:szCs w:val="21"/>
                <w:highlight w:val="none"/>
              </w:rPr>
              <w:t>支持比幅/比相两种多通道参数提取方式；</w:t>
            </w:r>
          </w:p>
          <w:p w14:paraId="323C2018">
            <w:pPr>
              <w:adjustRightInd w:val="0"/>
              <w:snapToGrid w:val="0"/>
              <w:spacing w:line="288" w:lineRule="auto"/>
              <w:jc w:val="left"/>
              <w:rPr>
                <w:rFonts w:hint="eastAsia"/>
                <w:color w:val="auto"/>
                <w:sz w:val="21"/>
                <w:szCs w:val="21"/>
                <w:highlight w:val="none"/>
              </w:rPr>
            </w:pPr>
            <w:r>
              <w:rPr>
                <w:rFonts w:hint="eastAsia"/>
                <w:color w:val="auto"/>
                <w:sz w:val="21"/>
                <w:szCs w:val="21"/>
                <w:highlight w:val="none"/>
                <w:lang w:val="en-US" w:eastAsia="zh-CN"/>
              </w:rPr>
              <w:t xml:space="preserve">4.6 </w:t>
            </w:r>
            <w:r>
              <w:rPr>
                <w:rFonts w:hint="eastAsia"/>
                <w:color w:val="auto"/>
                <w:sz w:val="21"/>
                <w:szCs w:val="21"/>
                <w:highlight w:val="none"/>
              </w:rPr>
              <w:t>频率测量精度：优于0.5MHz（r.m.s，PW≥1μs）；</w:t>
            </w:r>
          </w:p>
          <w:p w14:paraId="51720459">
            <w:pPr>
              <w:adjustRightInd w:val="0"/>
              <w:snapToGrid w:val="0"/>
              <w:spacing w:line="288" w:lineRule="auto"/>
              <w:jc w:val="left"/>
              <w:rPr>
                <w:rFonts w:hint="eastAsia" w:eastAsia="宋体"/>
                <w:color w:val="auto"/>
                <w:sz w:val="21"/>
                <w:szCs w:val="21"/>
                <w:highlight w:val="none"/>
                <w:lang w:eastAsia="zh-CN"/>
              </w:rPr>
            </w:pPr>
            <w:r>
              <w:rPr>
                <w:rFonts w:hint="eastAsia"/>
                <w:color w:val="auto"/>
                <w:sz w:val="21"/>
                <w:szCs w:val="21"/>
                <w:highlight w:val="none"/>
                <w:lang w:val="en-US" w:eastAsia="zh-CN"/>
              </w:rPr>
              <w:t xml:space="preserve">4.7 </w:t>
            </w:r>
            <w:r>
              <w:rPr>
                <w:rFonts w:hint="eastAsia"/>
                <w:color w:val="auto"/>
                <w:sz w:val="21"/>
                <w:szCs w:val="21"/>
                <w:highlight w:val="none"/>
              </w:rPr>
              <w:t>脉宽测量精度：优于0.1μs(r.m.s，PW≥1μs)</w:t>
            </w:r>
            <w:r>
              <w:rPr>
                <w:rFonts w:hint="eastAsia"/>
                <w:color w:val="auto"/>
                <w:sz w:val="21"/>
                <w:szCs w:val="21"/>
                <w:highlight w:val="none"/>
                <w:lang w:eastAsia="zh-CN"/>
              </w:rPr>
              <w:t>。</w:t>
            </w:r>
          </w:p>
          <w:p w14:paraId="75A733E1">
            <w:pPr>
              <w:adjustRightInd w:val="0"/>
              <w:snapToGrid w:val="0"/>
              <w:spacing w:line="288" w:lineRule="auto"/>
              <w:jc w:val="left"/>
              <w:rPr>
                <w:rFonts w:hint="eastAsia"/>
                <w:color w:val="auto"/>
                <w:sz w:val="21"/>
                <w:szCs w:val="21"/>
                <w:highlight w:val="none"/>
              </w:rPr>
            </w:pPr>
            <w:r>
              <w:rPr>
                <w:rFonts w:hint="eastAsia"/>
                <w:color w:val="auto"/>
                <w:sz w:val="21"/>
                <w:szCs w:val="21"/>
                <w:highlight w:val="none"/>
                <w:lang w:val="en-US" w:eastAsia="zh-CN"/>
              </w:rPr>
              <w:t>5.</w:t>
            </w:r>
            <w:r>
              <w:rPr>
                <w:rFonts w:hint="eastAsia"/>
                <w:color w:val="auto"/>
                <w:sz w:val="21"/>
                <w:szCs w:val="21"/>
                <w:highlight w:val="none"/>
              </w:rPr>
              <w:t>接口配置：</w:t>
            </w:r>
          </w:p>
          <w:p w14:paraId="1DE4304E">
            <w:pPr>
              <w:adjustRightInd w:val="0"/>
              <w:snapToGrid w:val="0"/>
              <w:spacing w:line="288" w:lineRule="auto"/>
              <w:jc w:val="left"/>
              <w:rPr>
                <w:rFonts w:hint="eastAsia"/>
                <w:color w:val="auto"/>
                <w:sz w:val="21"/>
                <w:szCs w:val="21"/>
                <w:highlight w:val="none"/>
              </w:rPr>
            </w:pPr>
            <w:r>
              <w:rPr>
                <w:rFonts w:hint="eastAsia"/>
                <w:color w:val="auto"/>
                <w:sz w:val="21"/>
                <w:szCs w:val="21"/>
                <w:highlight w:val="none"/>
                <w:lang w:val="en-US" w:eastAsia="zh-CN"/>
              </w:rPr>
              <w:t xml:space="preserve">5.1 </w:t>
            </w:r>
            <w:r>
              <w:rPr>
                <w:rFonts w:hint="eastAsia"/>
                <w:color w:val="auto"/>
                <w:sz w:val="21"/>
                <w:szCs w:val="21"/>
                <w:highlight w:val="none"/>
              </w:rPr>
              <w:t>8路中频输入+1路参考时钟(可切换为内部晶振时钟)；</w:t>
            </w:r>
          </w:p>
          <w:p w14:paraId="371D31F0">
            <w:pPr>
              <w:adjustRightInd w:val="0"/>
              <w:snapToGrid w:val="0"/>
              <w:spacing w:line="288" w:lineRule="auto"/>
              <w:jc w:val="left"/>
              <w:rPr>
                <w:rFonts w:hint="eastAsia"/>
                <w:color w:val="auto"/>
                <w:sz w:val="21"/>
                <w:szCs w:val="21"/>
                <w:highlight w:val="none"/>
              </w:rPr>
            </w:pPr>
            <w:r>
              <w:rPr>
                <w:rFonts w:hint="eastAsia"/>
                <w:color w:val="auto"/>
                <w:sz w:val="21"/>
                <w:szCs w:val="21"/>
                <w:highlight w:val="none"/>
                <w:lang w:val="en-US" w:eastAsia="zh-CN"/>
              </w:rPr>
              <w:t xml:space="preserve">5.2 </w:t>
            </w:r>
            <w:r>
              <w:rPr>
                <w:rFonts w:hint="eastAsia"/>
                <w:color w:val="auto"/>
                <w:sz w:val="21"/>
                <w:szCs w:val="21"/>
                <w:highlight w:val="none"/>
              </w:rPr>
              <w:t>1路×4 RapidIO接口，波特率≥3.125G baud/s；</w:t>
            </w:r>
          </w:p>
          <w:p w14:paraId="036C0B48">
            <w:pPr>
              <w:adjustRightInd w:val="0"/>
              <w:snapToGrid w:val="0"/>
              <w:spacing w:line="288" w:lineRule="auto"/>
              <w:jc w:val="left"/>
              <w:rPr>
                <w:rFonts w:hint="eastAsia"/>
                <w:color w:val="auto"/>
                <w:sz w:val="21"/>
                <w:szCs w:val="21"/>
                <w:highlight w:val="none"/>
              </w:rPr>
            </w:pPr>
            <w:r>
              <w:rPr>
                <w:rFonts w:hint="eastAsia"/>
                <w:color w:val="auto"/>
                <w:sz w:val="21"/>
                <w:szCs w:val="21"/>
                <w:highlight w:val="none"/>
                <w:lang w:val="en-US" w:eastAsia="zh-CN"/>
              </w:rPr>
              <w:t xml:space="preserve">5.3 </w:t>
            </w:r>
            <w:r>
              <w:rPr>
                <w:rFonts w:hint="eastAsia"/>
                <w:color w:val="auto"/>
                <w:sz w:val="21"/>
                <w:szCs w:val="21"/>
                <w:highlight w:val="none"/>
              </w:rPr>
              <w:t>1路万兆网接口+1路千兆网接口；</w:t>
            </w:r>
          </w:p>
          <w:p w14:paraId="2EA95714">
            <w:pPr>
              <w:adjustRightInd w:val="0"/>
              <w:snapToGrid w:val="0"/>
              <w:spacing w:line="288" w:lineRule="auto"/>
              <w:jc w:val="left"/>
              <w:rPr>
                <w:color w:val="auto"/>
                <w:sz w:val="21"/>
                <w:szCs w:val="21"/>
                <w:highlight w:val="none"/>
              </w:rPr>
            </w:pPr>
            <w:r>
              <w:rPr>
                <w:rFonts w:hint="eastAsia"/>
                <w:color w:val="auto"/>
                <w:sz w:val="21"/>
                <w:szCs w:val="21"/>
                <w:highlight w:val="none"/>
                <w:lang w:val="en-US" w:eastAsia="zh-CN"/>
              </w:rPr>
              <w:t xml:space="preserve">5.4 </w:t>
            </w:r>
            <w:r>
              <w:rPr>
                <w:rFonts w:hint="eastAsia"/>
                <w:color w:val="auto"/>
                <w:sz w:val="21"/>
                <w:szCs w:val="21"/>
                <w:highlight w:val="none"/>
              </w:rPr>
              <w:t>其他：具备RS422、LVDS等接口。</w:t>
            </w:r>
          </w:p>
        </w:tc>
      </w:tr>
      <w:tr w14:paraId="2802B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6B48184A">
            <w:pPr>
              <w:adjustRightInd w:val="0"/>
              <w:snapToGrid w:val="0"/>
              <w:spacing w:line="288" w:lineRule="auto"/>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2</w:t>
            </w:r>
          </w:p>
        </w:tc>
        <w:tc>
          <w:tcPr>
            <w:tcW w:w="1810" w:type="dxa"/>
            <w:vAlign w:val="center"/>
          </w:tcPr>
          <w:p w14:paraId="487D982B">
            <w:pPr>
              <w:adjustRightInd w:val="0"/>
              <w:snapToGrid w:val="0"/>
              <w:spacing w:line="288" w:lineRule="auto"/>
              <w:jc w:val="center"/>
              <w:rPr>
                <w:rFonts w:hint="eastAsia" w:cs="Times New Roman"/>
                <w:color w:val="auto"/>
                <w:sz w:val="21"/>
                <w:szCs w:val="21"/>
                <w:highlight w:val="none"/>
              </w:rPr>
            </w:pPr>
            <w:r>
              <w:rPr>
                <w:rFonts w:hint="eastAsia" w:cs="Times New Roman"/>
                <w:color w:val="auto"/>
                <w:sz w:val="21"/>
                <w:szCs w:val="21"/>
                <w:highlight w:val="none"/>
              </w:rPr>
              <w:t>PowerPC实时计算处理模块</w:t>
            </w:r>
          </w:p>
        </w:tc>
        <w:tc>
          <w:tcPr>
            <w:tcW w:w="661" w:type="dxa"/>
            <w:vAlign w:val="center"/>
          </w:tcPr>
          <w:p w14:paraId="350F0285">
            <w:pPr>
              <w:adjustRightInd w:val="0"/>
              <w:snapToGrid w:val="0"/>
              <w:spacing w:line="288" w:lineRule="auto"/>
              <w:jc w:val="center"/>
              <w:rPr>
                <w:rFonts w:hint="default"/>
                <w:color w:val="auto"/>
                <w:sz w:val="21"/>
                <w:szCs w:val="21"/>
                <w:highlight w:val="none"/>
                <w:lang w:val="en-US" w:eastAsia="zh-CN"/>
              </w:rPr>
            </w:pPr>
            <w:r>
              <w:rPr>
                <w:rFonts w:hint="eastAsia"/>
                <w:color w:val="auto"/>
                <w:sz w:val="21"/>
                <w:szCs w:val="21"/>
                <w:highlight w:val="none"/>
                <w:lang w:val="en-US" w:eastAsia="zh-CN"/>
              </w:rPr>
              <w:t>2</w:t>
            </w:r>
          </w:p>
        </w:tc>
        <w:tc>
          <w:tcPr>
            <w:tcW w:w="661" w:type="dxa"/>
            <w:vAlign w:val="center"/>
          </w:tcPr>
          <w:p w14:paraId="75509C4C">
            <w:pPr>
              <w:adjustRightInd w:val="0"/>
              <w:snapToGrid w:val="0"/>
              <w:spacing w:line="288" w:lineRule="auto"/>
              <w:jc w:val="center"/>
              <w:rPr>
                <w:rFonts w:hint="default"/>
                <w:color w:val="auto"/>
                <w:sz w:val="21"/>
                <w:szCs w:val="21"/>
                <w:highlight w:val="none"/>
                <w:lang w:val="en-US" w:eastAsia="zh-CN"/>
              </w:rPr>
            </w:pPr>
            <w:r>
              <w:rPr>
                <w:rFonts w:hint="eastAsia"/>
                <w:color w:val="auto"/>
                <w:sz w:val="21"/>
                <w:szCs w:val="21"/>
                <w:highlight w:val="none"/>
                <w:lang w:val="en-US" w:eastAsia="zh-CN"/>
              </w:rPr>
              <w:t>件</w:t>
            </w:r>
          </w:p>
        </w:tc>
        <w:tc>
          <w:tcPr>
            <w:tcW w:w="6269" w:type="dxa"/>
            <w:vAlign w:val="center"/>
          </w:tcPr>
          <w:p w14:paraId="457CAC4E">
            <w:pPr>
              <w:adjustRightInd w:val="0"/>
              <w:snapToGrid w:val="0"/>
              <w:spacing w:line="288" w:lineRule="auto"/>
              <w:jc w:val="left"/>
              <w:rPr>
                <w:rFonts w:hint="eastAsia"/>
                <w:color w:val="auto"/>
                <w:sz w:val="21"/>
                <w:szCs w:val="21"/>
                <w:highlight w:val="none"/>
              </w:rPr>
            </w:pPr>
            <w:r>
              <w:rPr>
                <w:rFonts w:hint="eastAsia"/>
                <w:color w:val="auto"/>
                <w:sz w:val="21"/>
                <w:szCs w:val="21"/>
                <w:highlight w:val="none"/>
                <w:lang w:val="en-US" w:eastAsia="zh-CN"/>
              </w:rPr>
              <w:t>1.</w:t>
            </w:r>
            <w:r>
              <w:rPr>
                <w:rFonts w:hint="eastAsia"/>
                <w:color w:val="auto"/>
                <w:sz w:val="21"/>
                <w:szCs w:val="21"/>
                <w:highlight w:val="none"/>
              </w:rPr>
              <w:t>结构形式：标准6U VPX 模块，风冷散热。</w:t>
            </w:r>
          </w:p>
          <w:p w14:paraId="125F6EBA">
            <w:pPr>
              <w:adjustRightInd w:val="0"/>
              <w:snapToGrid w:val="0"/>
              <w:spacing w:line="288" w:lineRule="auto"/>
              <w:jc w:val="left"/>
              <w:rPr>
                <w:rFonts w:hint="eastAsia"/>
                <w:color w:val="auto"/>
                <w:sz w:val="21"/>
                <w:szCs w:val="21"/>
                <w:highlight w:val="none"/>
              </w:rPr>
            </w:pPr>
            <w:r>
              <w:rPr>
                <w:rFonts w:hint="eastAsia"/>
                <w:color w:val="auto"/>
                <w:sz w:val="21"/>
                <w:szCs w:val="21"/>
                <w:highlight w:val="none"/>
                <w:lang w:val="en-US" w:eastAsia="zh-CN"/>
              </w:rPr>
              <w:t>2.</w:t>
            </w:r>
            <w:r>
              <w:rPr>
                <w:rFonts w:hint="eastAsia"/>
                <w:color w:val="auto"/>
                <w:sz w:val="21"/>
                <w:szCs w:val="21"/>
                <w:highlight w:val="none"/>
              </w:rPr>
              <w:t>电源功耗：直流+12V 供电，功耗≤80W。</w:t>
            </w:r>
          </w:p>
          <w:p w14:paraId="3D7E1976">
            <w:pPr>
              <w:adjustRightInd w:val="0"/>
              <w:snapToGrid w:val="0"/>
              <w:spacing w:line="288" w:lineRule="auto"/>
              <w:jc w:val="left"/>
              <w:rPr>
                <w:rFonts w:hint="eastAsia"/>
                <w:color w:val="auto"/>
                <w:sz w:val="21"/>
                <w:szCs w:val="21"/>
                <w:highlight w:val="none"/>
              </w:rPr>
            </w:pPr>
            <w:r>
              <w:rPr>
                <w:rFonts w:hint="eastAsia"/>
                <w:color w:val="auto"/>
                <w:sz w:val="21"/>
                <w:szCs w:val="21"/>
                <w:highlight w:val="none"/>
                <w:lang w:val="en-US" w:eastAsia="zh-CN"/>
              </w:rPr>
              <w:t>3.</w:t>
            </w:r>
            <w:r>
              <w:rPr>
                <w:rFonts w:hint="eastAsia"/>
                <w:color w:val="auto"/>
                <w:sz w:val="21"/>
                <w:szCs w:val="21"/>
                <w:highlight w:val="none"/>
              </w:rPr>
              <w:t>处理资源：PowerPC*2片，V6 FPGA*1片，SRIO SWITCH*1片</w:t>
            </w:r>
          </w:p>
          <w:p w14:paraId="4650CDB6">
            <w:pPr>
              <w:adjustRightInd w:val="0"/>
              <w:snapToGrid w:val="0"/>
              <w:spacing w:line="288" w:lineRule="auto"/>
              <w:jc w:val="left"/>
              <w:rPr>
                <w:rFonts w:hint="eastAsia"/>
                <w:color w:val="auto"/>
                <w:sz w:val="21"/>
                <w:szCs w:val="21"/>
                <w:highlight w:val="none"/>
              </w:rPr>
            </w:pPr>
            <w:r>
              <w:rPr>
                <w:rFonts w:hint="eastAsia"/>
                <w:color w:val="auto"/>
                <w:sz w:val="21"/>
                <w:szCs w:val="21"/>
                <w:highlight w:val="none"/>
                <w:lang w:val="en-US" w:eastAsia="zh-CN"/>
              </w:rPr>
              <w:t>5.</w:t>
            </w:r>
            <w:r>
              <w:rPr>
                <w:rFonts w:hint="eastAsia"/>
                <w:color w:val="auto"/>
                <w:sz w:val="21"/>
                <w:szCs w:val="21"/>
                <w:highlight w:val="none"/>
              </w:rPr>
              <w:t>接口配置：</w:t>
            </w:r>
          </w:p>
          <w:p w14:paraId="3544F6DC">
            <w:pPr>
              <w:adjustRightInd w:val="0"/>
              <w:snapToGrid w:val="0"/>
              <w:spacing w:line="288" w:lineRule="auto"/>
              <w:jc w:val="left"/>
              <w:rPr>
                <w:rFonts w:hint="eastAsia"/>
                <w:color w:val="auto"/>
                <w:sz w:val="21"/>
                <w:szCs w:val="21"/>
                <w:highlight w:val="none"/>
              </w:rPr>
            </w:pPr>
            <w:r>
              <w:rPr>
                <w:rFonts w:hint="eastAsia"/>
                <w:color w:val="auto"/>
                <w:sz w:val="21"/>
                <w:szCs w:val="21"/>
                <w:highlight w:val="none"/>
                <w:lang w:val="en-US" w:eastAsia="zh-CN"/>
              </w:rPr>
              <w:t xml:space="preserve">5.1 </w:t>
            </w:r>
            <w:r>
              <w:rPr>
                <w:rFonts w:hint="eastAsia"/>
                <w:color w:val="auto"/>
                <w:sz w:val="21"/>
                <w:szCs w:val="21"/>
                <w:highlight w:val="none"/>
              </w:rPr>
              <w:t>4路×4 RapidIO接口，波特率≥3.125G baud/s；</w:t>
            </w:r>
          </w:p>
          <w:p w14:paraId="7387865E">
            <w:pPr>
              <w:adjustRightInd w:val="0"/>
              <w:snapToGrid w:val="0"/>
              <w:spacing w:line="288" w:lineRule="auto"/>
              <w:jc w:val="left"/>
              <w:rPr>
                <w:rFonts w:hint="eastAsia"/>
                <w:color w:val="auto"/>
                <w:sz w:val="21"/>
                <w:szCs w:val="21"/>
                <w:highlight w:val="none"/>
              </w:rPr>
            </w:pPr>
            <w:r>
              <w:rPr>
                <w:rFonts w:hint="eastAsia"/>
                <w:color w:val="auto"/>
                <w:sz w:val="21"/>
                <w:szCs w:val="21"/>
                <w:highlight w:val="none"/>
                <w:lang w:val="en-US" w:eastAsia="zh-CN"/>
              </w:rPr>
              <w:t xml:space="preserve">5.2 </w:t>
            </w:r>
            <w:r>
              <w:rPr>
                <w:rFonts w:hint="eastAsia"/>
                <w:color w:val="auto"/>
                <w:sz w:val="21"/>
                <w:szCs w:val="21"/>
                <w:highlight w:val="none"/>
              </w:rPr>
              <w:t>2路1000Base-BX接口，2路1000Base-T接口；</w:t>
            </w:r>
          </w:p>
          <w:p w14:paraId="34243CBE">
            <w:pPr>
              <w:adjustRightInd w:val="0"/>
              <w:snapToGrid w:val="0"/>
              <w:spacing w:line="288" w:lineRule="auto"/>
              <w:jc w:val="left"/>
              <w:rPr>
                <w:rFonts w:hint="eastAsia"/>
                <w:color w:val="auto"/>
                <w:sz w:val="21"/>
                <w:szCs w:val="21"/>
                <w:highlight w:val="none"/>
              </w:rPr>
            </w:pPr>
            <w:r>
              <w:rPr>
                <w:rFonts w:hint="eastAsia"/>
                <w:color w:val="auto"/>
                <w:sz w:val="21"/>
                <w:szCs w:val="21"/>
                <w:highlight w:val="none"/>
                <w:lang w:val="en-US" w:eastAsia="zh-CN"/>
              </w:rPr>
              <w:t xml:space="preserve">5.3 </w:t>
            </w:r>
            <w:r>
              <w:rPr>
                <w:rFonts w:hint="eastAsia"/>
                <w:color w:val="auto"/>
                <w:sz w:val="21"/>
                <w:szCs w:val="21"/>
                <w:highlight w:val="none"/>
              </w:rPr>
              <w:t>其他：具备RS422、LVDS等接口。</w:t>
            </w:r>
          </w:p>
          <w:p w14:paraId="0363BF7A">
            <w:pPr>
              <w:adjustRightInd w:val="0"/>
              <w:snapToGrid w:val="0"/>
              <w:spacing w:line="288" w:lineRule="auto"/>
              <w:jc w:val="left"/>
              <w:rPr>
                <w:rFonts w:hint="eastAsia"/>
                <w:color w:val="auto"/>
                <w:sz w:val="21"/>
                <w:szCs w:val="21"/>
                <w:highlight w:val="none"/>
              </w:rPr>
            </w:pPr>
            <w:r>
              <w:rPr>
                <w:rFonts w:hint="eastAsia"/>
                <w:color w:val="auto"/>
                <w:sz w:val="21"/>
                <w:szCs w:val="21"/>
                <w:highlight w:val="none"/>
                <w:lang w:val="en-US" w:eastAsia="zh-CN"/>
              </w:rPr>
              <w:t>6.</w:t>
            </w:r>
            <w:r>
              <w:rPr>
                <w:rFonts w:hint="eastAsia"/>
                <w:color w:val="auto"/>
                <w:sz w:val="21"/>
                <w:szCs w:val="21"/>
                <w:highlight w:val="none"/>
              </w:rPr>
              <w:t>BSP支持：</w:t>
            </w:r>
          </w:p>
          <w:p w14:paraId="721F491C">
            <w:pPr>
              <w:adjustRightInd w:val="0"/>
              <w:snapToGrid w:val="0"/>
              <w:spacing w:line="288" w:lineRule="auto"/>
              <w:jc w:val="left"/>
              <w:rPr>
                <w:rFonts w:hint="eastAsia"/>
                <w:color w:val="auto"/>
                <w:sz w:val="21"/>
                <w:szCs w:val="21"/>
                <w:highlight w:val="none"/>
              </w:rPr>
            </w:pPr>
            <w:r>
              <w:rPr>
                <w:rFonts w:hint="eastAsia"/>
                <w:color w:val="auto"/>
                <w:sz w:val="21"/>
                <w:szCs w:val="21"/>
                <w:highlight w:val="none"/>
                <w:lang w:val="en-US" w:eastAsia="zh-CN"/>
              </w:rPr>
              <w:t xml:space="preserve">6.1 </w:t>
            </w:r>
            <w:r>
              <w:rPr>
                <w:rFonts w:hint="eastAsia"/>
                <w:color w:val="auto"/>
                <w:sz w:val="21"/>
                <w:szCs w:val="21"/>
                <w:highlight w:val="none"/>
              </w:rPr>
              <w:t>具备RapidIO网络配置管理功能，能够对RapidIO网络进行在线监控和路由调整；</w:t>
            </w:r>
          </w:p>
          <w:p w14:paraId="3578C206">
            <w:pPr>
              <w:adjustRightInd w:val="0"/>
              <w:snapToGrid w:val="0"/>
              <w:spacing w:line="288" w:lineRule="auto"/>
              <w:jc w:val="left"/>
              <w:rPr>
                <w:rFonts w:hint="eastAsia"/>
                <w:color w:val="auto"/>
                <w:sz w:val="21"/>
                <w:szCs w:val="21"/>
                <w:highlight w:val="none"/>
              </w:rPr>
            </w:pPr>
            <w:r>
              <w:rPr>
                <w:rFonts w:hint="eastAsia"/>
                <w:color w:val="auto"/>
                <w:sz w:val="21"/>
                <w:szCs w:val="21"/>
                <w:highlight w:val="none"/>
                <w:lang w:val="en-US" w:eastAsia="zh-CN"/>
              </w:rPr>
              <w:t xml:space="preserve">6.2 </w:t>
            </w:r>
            <w:r>
              <w:rPr>
                <w:rFonts w:hint="eastAsia"/>
                <w:color w:val="auto"/>
                <w:sz w:val="21"/>
                <w:szCs w:val="21"/>
                <w:highlight w:val="none"/>
              </w:rPr>
              <w:t>具备通过FTP访问板内文件系统的功能；</w:t>
            </w:r>
          </w:p>
          <w:p w14:paraId="34FD6064">
            <w:pPr>
              <w:adjustRightInd w:val="0"/>
              <w:snapToGrid w:val="0"/>
              <w:spacing w:line="288" w:lineRule="auto"/>
              <w:jc w:val="left"/>
              <w:rPr>
                <w:rFonts w:hint="eastAsia"/>
                <w:color w:val="auto"/>
                <w:sz w:val="21"/>
                <w:szCs w:val="21"/>
                <w:highlight w:val="none"/>
              </w:rPr>
            </w:pPr>
            <w:r>
              <w:rPr>
                <w:rFonts w:hint="eastAsia"/>
                <w:color w:val="auto"/>
                <w:sz w:val="21"/>
                <w:szCs w:val="21"/>
                <w:highlight w:val="none"/>
                <w:lang w:val="en-US" w:eastAsia="zh-CN"/>
              </w:rPr>
              <w:t xml:space="preserve">6.3 </w:t>
            </w:r>
            <w:r>
              <w:rPr>
                <w:rFonts w:hint="eastAsia"/>
                <w:color w:val="auto"/>
                <w:sz w:val="21"/>
                <w:szCs w:val="21"/>
                <w:highlight w:val="none"/>
              </w:rPr>
              <w:t>具备通过网络固化板内固件程序（PowerPC程序和V6执行逻辑）的功能。</w:t>
            </w:r>
          </w:p>
        </w:tc>
      </w:tr>
    </w:tbl>
    <w:p w14:paraId="74FB449C">
      <w:pPr>
        <w:adjustRightInd w:val="0"/>
        <w:snapToGrid w:val="0"/>
        <w:spacing w:line="288" w:lineRule="auto"/>
        <w:rPr>
          <w:rFonts w:cs="Times New Roman"/>
          <w:b/>
          <w:bCs/>
          <w:color w:val="auto"/>
          <w:sz w:val="21"/>
          <w:szCs w:val="21"/>
          <w:highlight w:val="none"/>
        </w:rPr>
      </w:pPr>
    </w:p>
    <w:p w14:paraId="0887EDF6">
      <w:pPr>
        <w:widowControl/>
        <w:adjustRightInd w:val="0"/>
        <w:snapToGrid w:val="0"/>
        <w:spacing w:line="288" w:lineRule="auto"/>
        <w:jc w:val="left"/>
        <w:rPr>
          <w:rFonts w:cs="Times New Roman"/>
          <w:color w:val="auto"/>
          <w:sz w:val="21"/>
          <w:szCs w:val="21"/>
          <w:highlight w:val="none"/>
        </w:rPr>
      </w:pPr>
      <w:r>
        <w:rPr>
          <w:rFonts w:cs="Times New Roman"/>
          <w:color w:val="auto"/>
          <w:sz w:val="21"/>
          <w:szCs w:val="21"/>
          <w:highlight w:val="none"/>
        </w:rPr>
        <w:br w:type="page"/>
      </w:r>
    </w:p>
    <w:p w14:paraId="1F0579CF">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第三章  供应商须知</w:t>
      </w:r>
    </w:p>
    <w:p w14:paraId="1DBE826D">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供应商须知前附表</w:t>
      </w:r>
    </w:p>
    <w:tbl>
      <w:tblPr>
        <w:tblStyle w:val="12"/>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14:paraId="4E1C3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2F7A5C6">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条款号</w:t>
            </w:r>
          </w:p>
        </w:tc>
        <w:tc>
          <w:tcPr>
            <w:tcW w:w="1701" w:type="dxa"/>
            <w:vAlign w:val="center"/>
          </w:tcPr>
          <w:p w14:paraId="665008FF">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内容</w:t>
            </w:r>
          </w:p>
        </w:tc>
        <w:tc>
          <w:tcPr>
            <w:tcW w:w="6663" w:type="dxa"/>
            <w:vAlign w:val="center"/>
          </w:tcPr>
          <w:p w14:paraId="2F90DECC">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说明与要求</w:t>
            </w:r>
          </w:p>
        </w:tc>
      </w:tr>
      <w:tr w14:paraId="5C776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BAA2FCE">
            <w:pPr>
              <w:adjustRightInd w:val="0"/>
              <w:snapToGrid w:val="0"/>
              <w:spacing w:line="288" w:lineRule="auto"/>
              <w:jc w:val="center"/>
              <w:rPr>
                <w:color w:val="auto"/>
                <w:sz w:val="21"/>
                <w:szCs w:val="21"/>
                <w:highlight w:val="none"/>
              </w:rPr>
            </w:pPr>
            <w:r>
              <w:rPr>
                <w:rFonts w:hint="eastAsia"/>
                <w:color w:val="auto"/>
                <w:sz w:val="21"/>
                <w:szCs w:val="21"/>
                <w:highlight w:val="none"/>
              </w:rPr>
              <w:t>（一）</w:t>
            </w:r>
          </w:p>
        </w:tc>
        <w:tc>
          <w:tcPr>
            <w:tcW w:w="1701" w:type="dxa"/>
            <w:vAlign w:val="center"/>
          </w:tcPr>
          <w:p w14:paraId="094AC1B7">
            <w:pPr>
              <w:adjustRightInd w:val="0"/>
              <w:snapToGrid w:val="0"/>
              <w:spacing w:line="288" w:lineRule="auto"/>
              <w:jc w:val="center"/>
              <w:rPr>
                <w:color w:val="auto"/>
                <w:sz w:val="21"/>
                <w:szCs w:val="21"/>
                <w:highlight w:val="none"/>
              </w:rPr>
            </w:pPr>
            <w:r>
              <w:rPr>
                <w:rFonts w:hint="eastAsia"/>
                <w:color w:val="auto"/>
                <w:sz w:val="21"/>
                <w:szCs w:val="21"/>
                <w:highlight w:val="none"/>
              </w:rPr>
              <w:t>适用范围</w:t>
            </w:r>
          </w:p>
        </w:tc>
        <w:tc>
          <w:tcPr>
            <w:tcW w:w="6663" w:type="dxa"/>
            <w:vAlign w:val="center"/>
          </w:tcPr>
          <w:p w14:paraId="4C8A8725">
            <w:pPr>
              <w:adjustRightInd w:val="0"/>
              <w:snapToGrid w:val="0"/>
              <w:spacing w:line="288" w:lineRule="auto"/>
              <w:rPr>
                <w:color w:val="auto"/>
                <w:sz w:val="21"/>
                <w:szCs w:val="21"/>
                <w:highlight w:val="none"/>
              </w:rPr>
            </w:pPr>
            <w:r>
              <w:rPr>
                <w:rFonts w:hint="eastAsia"/>
                <w:color w:val="auto"/>
                <w:sz w:val="21"/>
                <w:szCs w:val="21"/>
                <w:highlight w:val="none"/>
              </w:rPr>
              <w:t>本</w:t>
            </w:r>
            <w:r>
              <w:rPr>
                <w:rFonts w:hint="eastAsia"/>
                <w:color w:val="auto"/>
                <w:sz w:val="21"/>
                <w:szCs w:val="21"/>
                <w:highlight w:val="none"/>
                <w:lang w:eastAsia="zh-CN"/>
              </w:rPr>
              <w:t>单一来源采购文件</w:t>
            </w:r>
            <w:r>
              <w:rPr>
                <w:rFonts w:hint="eastAsia"/>
                <w:color w:val="auto"/>
                <w:sz w:val="21"/>
                <w:szCs w:val="21"/>
                <w:highlight w:val="none"/>
              </w:rPr>
              <w:t>适用于</w:t>
            </w:r>
            <w:r>
              <w:rPr>
                <w:rFonts w:hint="eastAsia"/>
                <w:color w:val="auto"/>
                <w:sz w:val="21"/>
                <w:szCs w:val="21"/>
                <w:highlight w:val="none"/>
                <w:lang w:eastAsia="zh-CN"/>
              </w:rPr>
              <w:t>杭州电子科技大学接收机核心板卡</w:t>
            </w:r>
            <w:r>
              <w:rPr>
                <w:rFonts w:hint="eastAsia"/>
                <w:color w:val="auto"/>
                <w:sz w:val="21"/>
                <w:szCs w:val="21"/>
                <w:highlight w:val="none"/>
              </w:rPr>
              <w:t>的</w:t>
            </w:r>
            <w:r>
              <w:rPr>
                <w:rFonts w:hint="eastAsia"/>
                <w:color w:val="auto"/>
                <w:sz w:val="21"/>
                <w:szCs w:val="21"/>
                <w:highlight w:val="none"/>
                <w:lang w:eastAsia="zh-CN"/>
              </w:rPr>
              <w:t>谈判</w:t>
            </w:r>
            <w:r>
              <w:rPr>
                <w:rFonts w:hint="eastAsia"/>
                <w:color w:val="auto"/>
                <w:sz w:val="21"/>
                <w:szCs w:val="21"/>
                <w:highlight w:val="none"/>
              </w:rPr>
              <w:t>、评审、成交、验收、合同履约、付款等（法律、法规另有规定的，从其规定）。</w:t>
            </w:r>
          </w:p>
        </w:tc>
      </w:tr>
      <w:tr w14:paraId="3193A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C386EA2">
            <w:pPr>
              <w:adjustRightInd w:val="0"/>
              <w:snapToGrid w:val="0"/>
              <w:spacing w:line="288" w:lineRule="auto"/>
              <w:jc w:val="center"/>
              <w:rPr>
                <w:color w:val="auto"/>
                <w:sz w:val="21"/>
                <w:szCs w:val="21"/>
                <w:highlight w:val="none"/>
              </w:rPr>
            </w:pPr>
            <w:r>
              <w:rPr>
                <w:rFonts w:hint="eastAsia"/>
                <w:color w:val="auto"/>
                <w:sz w:val="21"/>
                <w:szCs w:val="21"/>
                <w:highlight w:val="none"/>
              </w:rPr>
              <w:t>（二）</w:t>
            </w:r>
          </w:p>
        </w:tc>
        <w:tc>
          <w:tcPr>
            <w:tcW w:w="1701" w:type="dxa"/>
            <w:vAlign w:val="center"/>
          </w:tcPr>
          <w:p w14:paraId="0F4BB1E9">
            <w:pPr>
              <w:adjustRightInd w:val="0"/>
              <w:snapToGrid w:val="0"/>
              <w:spacing w:line="288" w:lineRule="auto"/>
              <w:jc w:val="center"/>
              <w:rPr>
                <w:color w:val="auto"/>
                <w:sz w:val="21"/>
                <w:szCs w:val="21"/>
                <w:highlight w:val="none"/>
              </w:rPr>
            </w:pPr>
            <w:r>
              <w:rPr>
                <w:rFonts w:hint="eastAsia"/>
                <w:color w:val="auto"/>
                <w:sz w:val="21"/>
                <w:szCs w:val="21"/>
                <w:highlight w:val="none"/>
              </w:rPr>
              <w:t>采购方式</w:t>
            </w:r>
          </w:p>
        </w:tc>
        <w:tc>
          <w:tcPr>
            <w:tcW w:w="6663" w:type="dxa"/>
            <w:vAlign w:val="center"/>
          </w:tcPr>
          <w:p w14:paraId="48583992">
            <w:pPr>
              <w:adjustRightInd w:val="0"/>
              <w:snapToGrid w:val="0"/>
              <w:spacing w:line="288" w:lineRule="auto"/>
              <w:rPr>
                <w:color w:val="auto"/>
                <w:sz w:val="21"/>
                <w:szCs w:val="21"/>
                <w:highlight w:val="none"/>
              </w:rPr>
            </w:pPr>
            <w:r>
              <w:rPr>
                <w:rFonts w:hint="eastAsia"/>
                <w:color w:val="auto"/>
                <w:sz w:val="21"/>
                <w:szCs w:val="21"/>
                <w:highlight w:val="none"/>
              </w:rPr>
              <w:t>本次采购采用</w:t>
            </w:r>
            <w:r>
              <w:rPr>
                <w:rFonts w:hint="eastAsia"/>
                <w:color w:val="auto"/>
                <w:sz w:val="21"/>
                <w:szCs w:val="21"/>
                <w:highlight w:val="none"/>
                <w:lang w:eastAsia="zh-CN"/>
              </w:rPr>
              <w:t>单一来源采购</w:t>
            </w:r>
            <w:r>
              <w:rPr>
                <w:rFonts w:hint="eastAsia"/>
                <w:color w:val="auto"/>
                <w:sz w:val="21"/>
                <w:szCs w:val="21"/>
                <w:highlight w:val="none"/>
              </w:rPr>
              <w:t>（线上电子交易）方式进行。</w:t>
            </w:r>
          </w:p>
        </w:tc>
      </w:tr>
      <w:tr w14:paraId="422BD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BF22C38">
            <w:pPr>
              <w:adjustRightInd w:val="0"/>
              <w:snapToGrid w:val="0"/>
              <w:spacing w:line="288" w:lineRule="auto"/>
              <w:jc w:val="center"/>
              <w:rPr>
                <w:color w:val="auto"/>
                <w:sz w:val="21"/>
                <w:szCs w:val="21"/>
                <w:highlight w:val="none"/>
              </w:rPr>
            </w:pPr>
            <w:r>
              <w:rPr>
                <w:rFonts w:hint="eastAsia"/>
                <w:color w:val="auto"/>
                <w:sz w:val="21"/>
                <w:szCs w:val="21"/>
                <w:highlight w:val="none"/>
              </w:rPr>
              <w:t>（三）</w:t>
            </w:r>
          </w:p>
        </w:tc>
        <w:tc>
          <w:tcPr>
            <w:tcW w:w="1701" w:type="dxa"/>
            <w:vAlign w:val="center"/>
          </w:tcPr>
          <w:p w14:paraId="7FC14347">
            <w:pPr>
              <w:adjustRightInd w:val="0"/>
              <w:snapToGrid w:val="0"/>
              <w:spacing w:line="288" w:lineRule="auto"/>
              <w:jc w:val="center"/>
              <w:rPr>
                <w:color w:val="auto"/>
                <w:sz w:val="21"/>
                <w:szCs w:val="21"/>
                <w:highlight w:val="none"/>
              </w:rPr>
            </w:pPr>
            <w:r>
              <w:rPr>
                <w:rFonts w:hint="eastAsia"/>
                <w:color w:val="auto"/>
                <w:sz w:val="21"/>
                <w:szCs w:val="21"/>
                <w:highlight w:val="none"/>
                <w:lang w:eastAsia="zh-CN"/>
              </w:rPr>
              <w:t>单一来源采购</w:t>
            </w:r>
            <w:r>
              <w:rPr>
                <w:rFonts w:hint="eastAsia"/>
                <w:color w:val="auto"/>
                <w:sz w:val="21"/>
                <w:szCs w:val="21"/>
                <w:highlight w:val="none"/>
              </w:rPr>
              <w:t>委托</w:t>
            </w:r>
          </w:p>
        </w:tc>
        <w:tc>
          <w:tcPr>
            <w:tcW w:w="6663" w:type="dxa"/>
            <w:vAlign w:val="center"/>
          </w:tcPr>
          <w:p w14:paraId="553F3800">
            <w:pPr>
              <w:adjustRightInd w:val="0"/>
              <w:snapToGrid w:val="0"/>
              <w:spacing w:line="288" w:lineRule="auto"/>
              <w:rPr>
                <w:rFonts w:hint="eastAsia" w:eastAsia="宋体" w:cstheme="minorBidi"/>
                <w:color w:val="auto"/>
                <w:sz w:val="21"/>
                <w:szCs w:val="21"/>
                <w:highlight w:val="none"/>
                <w:lang w:eastAsia="zh-CN"/>
              </w:rPr>
            </w:pPr>
            <w:r>
              <w:rPr>
                <w:rFonts w:hint="eastAsia" w:cstheme="minorBidi"/>
                <w:color w:val="auto"/>
                <w:sz w:val="21"/>
                <w:szCs w:val="21"/>
                <w:highlight w:val="none"/>
              </w:rPr>
              <w:t>▲1</w:t>
            </w:r>
            <w:r>
              <w:rPr>
                <w:rFonts w:cstheme="minorBidi"/>
                <w:color w:val="auto"/>
                <w:sz w:val="21"/>
                <w:szCs w:val="21"/>
                <w:highlight w:val="none"/>
              </w:rPr>
              <w:t>.供应商代表是法定代表人</w:t>
            </w:r>
            <w:r>
              <w:rPr>
                <w:rFonts w:hint="eastAsia" w:cstheme="minorBidi"/>
                <w:color w:val="auto"/>
                <w:sz w:val="21"/>
                <w:szCs w:val="21"/>
                <w:highlight w:val="none"/>
              </w:rPr>
              <w:t>（单位负责人、自然人本人）的，须提供本人身份证明</w:t>
            </w:r>
            <w:r>
              <w:rPr>
                <w:rFonts w:hint="eastAsia" w:cstheme="minorBidi"/>
                <w:color w:val="auto"/>
                <w:sz w:val="21"/>
                <w:szCs w:val="21"/>
                <w:highlight w:val="none"/>
                <w:lang w:eastAsia="zh-CN"/>
              </w:rPr>
              <w:t>；</w:t>
            </w:r>
          </w:p>
          <w:p w14:paraId="7D63B9E5">
            <w:pPr>
              <w:adjustRightInd w:val="0"/>
              <w:snapToGrid w:val="0"/>
              <w:spacing w:line="288" w:lineRule="auto"/>
              <w:rPr>
                <w:rFonts w:cstheme="minorBidi"/>
                <w:color w:val="auto"/>
                <w:sz w:val="21"/>
                <w:szCs w:val="21"/>
                <w:highlight w:val="none"/>
              </w:rPr>
            </w:pPr>
            <w:r>
              <w:rPr>
                <w:rFonts w:hint="eastAsia" w:cstheme="minorBidi"/>
                <w:color w:val="auto"/>
                <w:sz w:val="21"/>
                <w:szCs w:val="21"/>
                <w:highlight w:val="none"/>
              </w:rPr>
              <w:t>▲</w:t>
            </w:r>
            <w:r>
              <w:rPr>
                <w:rFonts w:cstheme="minorBidi"/>
                <w:color w:val="auto"/>
                <w:sz w:val="21"/>
                <w:szCs w:val="21"/>
                <w:highlight w:val="none"/>
              </w:rPr>
              <w:t>2</w:t>
            </w:r>
            <w:r>
              <w:rPr>
                <w:rFonts w:hint="eastAsia" w:cstheme="minorBidi"/>
                <w:color w:val="auto"/>
                <w:sz w:val="21"/>
                <w:szCs w:val="21"/>
                <w:highlight w:val="none"/>
              </w:rPr>
              <w:t>.</w:t>
            </w:r>
            <w:r>
              <w:rPr>
                <w:rFonts w:cstheme="minorBidi"/>
                <w:color w:val="auto"/>
                <w:sz w:val="21"/>
                <w:szCs w:val="21"/>
                <w:highlight w:val="none"/>
              </w:rPr>
              <w:t>供应商代表不是法定代表人</w:t>
            </w:r>
            <w:r>
              <w:rPr>
                <w:rFonts w:hint="eastAsia" w:cstheme="minorBidi"/>
                <w:color w:val="auto"/>
                <w:sz w:val="21"/>
                <w:szCs w:val="21"/>
                <w:highlight w:val="none"/>
              </w:rPr>
              <w:t>（单位负责人、自然人本人）的</w:t>
            </w:r>
            <w:r>
              <w:rPr>
                <w:rFonts w:cstheme="minorBidi"/>
                <w:color w:val="auto"/>
                <w:sz w:val="21"/>
                <w:szCs w:val="21"/>
                <w:highlight w:val="none"/>
              </w:rPr>
              <w:t>，须提供</w:t>
            </w:r>
            <w:r>
              <w:rPr>
                <w:rFonts w:cstheme="minorBidi"/>
                <w:bCs/>
                <w:color w:val="auto"/>
                <w:sz w:val="21"/>
                <w:szCs w:val="21"/>
                <w:highlight w:val="none"/>
              </w:rPr>
              <w:t>授权</w:t>
            </w:r>
            <w:r>
              <w:rPr>
                <w:rFonts w:hint="eastAsia" w:cstheme="minorBidi"/>
                <w:bCs/>
                <w:color w:val="auto"/>
                <w:sz w:val="21"/>
                <w:szCs w:val="21"/>
                <w:highlight w:val="none"/>
              </w:rPr>
              <w:t>委托</w:t>
            </w:r>
            <w:r>
              <w:rPr>
                <w:rFonts w:cstheme="minorBidi"/>
                <w:bCs/>
                <w:color w:val="auto"/>
                <w:sz w:val="21"/>
                <w:szCs w:val="21"/>
                <w:highlight w:val="none"/>
              </w:rPr>
              <w:t>书</w:t>
            </w:r>
            <w:r>
              <w:rPr>
                <w:rFonts w:hint="eastAsia" w:cstheme="minorBidi"/>
                <w:color w:val="auto"/>
                <w:sz w:val="21"/>
                <w:szCs w:val="21"/>
                <w:highlight w:val="none"/>
              </w:rPr>
              <w:t>（格式详见</w:t>
            </w:r>
            <w:r>
              <w:rPr>
                <w:rFonts w:hint="eastAsia" w:cstheme="minorBidi"/>
                <w:color w:val="auto"/>
                <w:sz w:val="21"/>
                <w:szCs w:val="21"/>
                <w:highlight w:val="none"/>
                <w:lang w:eastAsia="zh-CN"/>
              </w:rPr>
              <w:t>单一来源采购文件</w:t>
            </w:r>
            <w:r>
              <w:rPr>
                <w:rFonts w:hint="eastAsia" w:cstheme="minorBidi"/>
                <w:color w:val="auto"/>
                <w:sz w:val="21"/>
                <w:szCs w:val="21"/>
                <w:highlight w:val="none"/>
              </w:rPr>
              <w:t>第六章）和授权代表社保缴纳证明（</w:t>
            </w:r>
            <w:r>
              <w:rPr>
                <w:rFonts w:hint="eastAsia" w:cstheme="minorBidi"/>
                <w:color w:val="auto"/>
                <w:sz w:val="21"/>
                <w:szCs w:val="21"/>
                <w:highlight w:val="none"/>
                <w:lang w:eastAsia="zh-CN"/>
              </w:rPr>
              <w:t>2024年1月（含）</w:t>
            </w:r>
            <w:r>
              <w:rPr>
                <w:rFonts w:cstheme="minorBidi"/>
                <w:color w:val="auto"/>
                <w:sz w:val="21"/>
                <w:szCs w:val="21"/>
                <w:highlight w:val="none"/>
              </w:rPr>
              <w:t>以后任意一月）；</w:t>
            </w:r>
          </w:p>
          <w:p w14:paraId="518D6B88">
            <w:pPr>
              <w:adjustRightInd w:val="0"/>
              <w:snapToGrid w:val="0"/>
              <w:spacing w:line="288" w:lineRule="auto"/>
              <w:rPr>
                <w:color w:val="auto"/>
                <w:sz w:val="21"/>
                <w:szCs w:val="21"/>
                <w:highlight w:val="none"/>
              </w:rPr>
            </w:pPr>
            <w:r>
              <w:rPr>
                <w:rFonts w:hint="eastAsia" w:cstheme="minorBidi"/>
                <w:color w:val="auto"/>
                <w:sz w:val="21"/>
                <w:szCs w:val="21"/>
                <w:highlight w:val="none"/>
              </w:rPr>
              <w:t>▲</w:t>
            </w:r>
            <w:r>
              <w:rPr>
                <w:rFonts w:cstheme="minorBidi"/>
                <w:color w:val="auto"/>
                <w:sz w:val="21"/>
                <w:szCs w:val="21"/>
                <w:highlight w:val="none"/>
              </w:rPr>
              <w:t>3.</w:t>
            </w:r>
            <w:r>
              <w:rPr>
                <w:rFonts w:hint="eastAsia" w:cstheme="minorBidi"/>
                <w:color w:val="auto"/>
                <w:sz w:val="21"/>
                <w:szCs w:val="21"/>
                <w:highlight w:val="none"/>
              </w:rPr>
              <w:t>供应商委派不在本单位缴纳社保的人员作为授权代表的，应当在响应文件中，说明具体原因、授权代表缴纳社保的单位，并附列该授权代表缴纳社保清单。</w:t>
            </w:r>
          </w:p>
        </w:tc>
      </w:tr>
      <w:tr w14:paraId="3B2EC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E4C2D7A">
            <w:pPr>
              <w:adjustRightInd w:val="0"/>
              <w:snapToGrid w:val="0"/>
              <w:spacing w:line="288" w:lineRule="auto"/>
              <w:jc w:val="center"/>
              <w:rPr>
                <w:color w:val="auto"/>
                <w:sz w:val="21"/>
                <w:szCs w:val="21"/>
                <w:highlight w:val="none"/>
              </w:rPr>
            </w:pPr>
            <w:r>
              <w:rPr>
                <w:rFonts w:hint="eastAsia"/>
                <w:color w:val="auto"/>
                <w:sz w:val="21"/>
                <w:szCs w:val="21"/>
                <w:highlight w:val="none"/>
              </w:rPr>
              <w:t>（四）</w:t>
            </w:r>
          </w:p>
        </w:tc>
        <w:tc>
          <w:tcPr>
            <w:tcW w:w="1701" w:type="dxa"/>
            <w:vAlign w:val="center"/>
          </w:tcPr>
          <w:p w14:paraId="0CA8F774">
            <w:pPr>
              <w:adjustRightInd w:val="0"/>
              <w:snapToGrid w:val="0"/>
              <w:spacing w:line="288" w:lineRule="auto"/>
              <w:jc w:val="center"/>
              <w:rPr>
                <w:color w:val="auto"/>
                <w:sz w:val="21"/>
                <w:szCs w:val="21"/>
                <w:highlight w:val="none"/>
              </w:rPr>
            </w:pPr>
            <w:r>
              <w:rPr>
                <w:rFonts w:hint="eastAsia"/>
                <w:color w:val="auto"/>
                <w:sz w:val="21"/>
                <w:szCs w:val="21"/>
                <w:highlight w:val="none"/>
                <w:lang w:eastAsia="zh-CN"/>
              </w:rPr>
              <w:t>谈判</w:t>
            </w:r>
            <w:r>
              <w:rPr>
                <w:rFonts w:hint="eastAsia"/>
                <w:color w:val="auto"/>
                <w:sz w:val="21"/>
                <w:szCs w:val="21"/>
                <w:highlight w:val="none"/>
              </w:rPr>
              <w:t>费用</w:t>
            </w:r>
          </w:p>
        </w:tc>
        <w:tc>
          <w:tcPr>
            <w:tcW w:w="6663" w:type="dxa"/>
            <w:vAlign w:val="center"/>
          </w:tcPr>
          <w:p w14:paraId="7DCE70E7">
            <w:pPr>
              <w:adjustRightInd w:val="0"/>
              <w:snapToGrid w:val="0"/>
              <w:spacing w:line="288" w:lineRule="auto"/>
              <w:rPr>
                <w:color w:val="auto"/>
                <w:sz w:val="21"/>
                <w:szCs w:val="21"/>
                <w:highlight w:val="none"/>
              </w:rPr>
            </w:pPr>
            <w:r>
              <w:rPr>
                <w:rFonts w:hint="eastAsia"/>
                <w:color w:val="auto"/>
                <w:sz w:val="21"/>
                <w:szCs w:val="21"/>
                <w:highlight w:val="none"/>
              </w:rPr>
              <w:t>1.不论</w:t>
            </w:r>
            <w:r>
              <w:rPr>
                <w:rFonts w:hint="eastAsia"/>
                <w:color w:val="auto"/>
                <w:sz w:val="21"/>
                <w:szCs w:val="21"/>
                <w:highlight w:val="none"/>
                <w:lang w:eastAsia="zh-CN"/>
              </w:rPr>
              <w:t>谈判</w:t>
            </w:r>
            <w:r>
              <w:rPr>
                <w:rFonts w:hint="eastAsia"/>
                <w:color w:val="auto"/>
                <w:sz w:val="21"/>
                <w:szCs w:val="21"/>
                <w:highlight w:val="none"/>
              </w:rPr>
              <w:t>结果如何，供应商均应自行承担所有与</w:t>
            </w:r>
            <w:r>
              <w:rPr>
                <w:rFonts w:hint="eastAsia"/>
                <w:color w:val="auto"/>
                <w:sz w:val="21"/>
                <w:szCs w:val="21"/>
                <w:highlight w:val="none"/>
                <w:lang w:eastAsia="zh-CN"/>
              </w:rPr>
              <w:t>谈判</w:t>
            </w:r>
            <w:r>
              <w:rPr>
                <w:rFonts w:hint="eastAsia"/>
                <w:color w:val="auto"/>
                <w:sz w:val="21"/>
                <w:szCs w:val="21"/>
                <w:highlight w:val="none"/>
              </w:rPr>
              <w:t>有关的全部费用；</w:t>
            </w:r>
          </w:p>
          <w:p w14:paraId="0653BBCA">
            <w:pPr>
              <w:adjustRightInd w:val="0"/>
              <w:snapToGrid w:val="0"/>
              <w:spacing w:line="288" w:lineRule="auto"/>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14:paraId="0831C7D9">
            <w:pPr>
              <w:adjustRightInd w:val="0"/>
              <w:snapToGrid w:val="0"/>
              <w:spacing w:line="288" w:lineRule="auto"/>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14:paraId="0C9A6DEA">
            <w:pPr>
              <w:adjustRightInd w:val="0"/>
              <w:snapToGrid w:val="0"/>
              <w:spacing w:line="288" w:lineRule="auto"/>
              <w:rPr>
                <w:color w:val="auto"/>
                <w:sz w:val="21"/>
                <w:szCs w:val="21"/>
                <w:highlight w:val="none"/>
              </w:rPr>
            </w:pPr>
            <w:bookmarkStart w:id="28" w:name="_Hlk71808378"/>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w:t>
            </w:r>
          </w:p>
          <w:tbl>
            <w:tblPr>
              <w:tblStyle w:val="13"/>
              <w:tblW w:w="4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14:paraId="603BC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14:paraId="191A5385">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成交金额（万元）</w:t>
                  </w:r>
                </w:p>
              </w:tc>
              <w:tc>
                <w:tcPr>
                  <w:tcW w:w="2338" w:type="dxa"/>
                  <w:vAlign w:val="center"/>
                </w:tcPr>
                <w:p w14:paraId="46CF959F">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收费标准（费率，%）</w:t>
                  </w:r>
                </w:p>
              </w:tc>
            </w:tr>
            <w:tr w14:paraId="449A2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14:paraId="1C06ABA9">
                  <w:pPr>
                    <w:adjustRightInd w:val="0"/>
                    <w:snapToGrid w:val="0"/>
                    <w:spacing w:line="288" w:lineRule="auto"/>
                    <w:jc w:val="center"/>
                    <w:rPr>
                      <w:color w:val="auto"/>
                      <w:kern w:val="0"/>
                      <w:sz w:val="21"/>
                      <w:szCs w:val="21"/>
                      <w:highlight w:val="none"/>
                    </w:rPr>
                  </w:pPr>
                  <w:r>
                    <w:rPr>
                      <w:rFonts w:hint="eastAsia"/>
                      <w:color w:val="auto"/>
                      <w:kern w:val="0"/>
                      <w:sz w:val="21"/>
                      <w:szCs w:val="21"/>
                      <w:highlight w:val="none"/>
                    </w:rPr>
                    <w:t>100以下</w:t>
                  </w:r>
                </w:p>
              </w:tc>
              <w:tc>
                <w:tcPr>
                  <w:tcW w:w="2338" w:type="dxa"/>
                  <w:vAlign w:val="center"/>
                </w:tcPr>
                <w:p w14:paraId="1BAF4EEA">
                  <w:pPr>
                    <w:adjustRightInd w:val="0"/>
                    <w:snapToGrid w:val="0"/>
                    <w:spacing w:line="288" w:lineRule="auto"/>
                    <w:jc w:val="center"/>
                    <w:rPr>
                      <w:color w:val="auto"/>
                      <w:kern w:val="0"/>
                      <w:sz w:val="21"/>
                      <w:szCs w:val="21"/>
                      <w:highlight w:val="none"/>
                    </w:rPr>
                  </w:pPr>
                  <w:r>
                    <w:rPr>
                      <w:rFonts w:hint="eastAsia"/>
                      <w:color w:val="auto"/>
                      <w:kern w:val="0"/>
                      <w:sz w:val="21"/>
                      <w:szCs w:val="21"/>
                      <w:highlight w:val="none"/>
                    </w:rPr>
                    <w:t>1.</w:t>
                  </w:r>
                  <w:r>
                    <w:rPr>
                      <w:rFonts w:hint="eastAsia"/>
                      <w:color w:val="auto"/>
                      <w:kern w:val="0"/>
                      <w:sz w:val="21"/>
                      <w:szCs w:val="21"/>
                      <w:highlight w:val="none"/>
                      <w:lang w:val="en-US" w:eastAsia="zh-CN"/>
                    </w:rPr>
                    <w:t>0</w:t>
                  </w:r>
                  <w:r>
                    <w:rPr>
                      <w:rFonts w:hint="eastAsia"/>
                      <w:color w:val="auto"/>
                      <w:kern w:val="0"/>
                      <w:sz w:val="21"/>
                      <w:szCs w:val="21"/>
                      <w:highlight w:val="none"/>
                    </w:rPr>
                    <w:t>5</w:t>
                  </w:r>
                </w:p>
              </w:tc>
            </w:tr>
            <w:bookmarkEnd w:id="28"/>
          </w:tbl>
          <w:p w14:paraId="14A31587">
            <w:pPr>
              <w:adjustRightInd w:val="0"/>
              <w:snapToGrid w:val="0"/>
              <w:spacing w:line="288" w:lineRule="auto"/>
              <w:rPr>
                <w:color w:val="auto"/>
                <w:sz w:val="21"/>
                <w:szCs w:val="21"/>
                <w:highlight w:val="none"/>
              </w:rPr>
            </w:pPr>
          </w:p>
        </w:tc>
      </w:tr>
      <w:tr w14:paraId="7EE73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6A60D918">
            <w:pPr>
              <w:adjustRightInd w:val="0"/>
              <w:snapToGrid w:val="0"/>
              <w:spacing w:line="288" w:lineRule="auto"/>
              <w:jc w:val="center"/>
              <w:rPr>
                <w:color w:val="auto"/>
                <w:sz w:val="21"/>
                <w:szCs w:val="21"/>
                <w:highlight w:val="none"/>
              </w:rPr>
            </w:pPr>
            <w:r>
              <w:rPr>
                <w:rFonts w:hint="eastAsia"/>
                <w:color w:val="auto"/>
                <w:sz w:val="21"/>
                <w:szCs w:val="21"/>
                <w:highlight w:val="none"/>
              </w:rPr>
              <w:t>（五）</w:t>
            </w:r>
          </w:p>
        </w:tc>
        <w:tc>
          <w:tcPr>
            <w:tcW w:w="1701" w:type="dxa"/>
            <w:vAlign w:val="center"/>
          </w:tcPr>
          <w:p w14:paraId="1E79E3D3">
            <w:pPr>
              <w:adjustRightInd w:val="0"/>
              <w:snapToGrid w:val="0"/>
              <w:spacing w:line="288" w:lineRule="auto"/>
              <w:jc w:val="center"/>
              <w:rPr>
                <w:color w:val="auto"/>
                <w:sz w:val="21"/>
                <w:szCs w:val="21"/>
                <w:highlight w:val="none"/>
              </w:rPr>
            </w:pPr>
            <w:r>
              <w:rPr>
                <w:rFonts w:hint="eastAsia" w:cs="Times New Roman"/>
                <w:color w:val="auto"/>
                <w:spacing w:val="-6"/>
                <w:sz w:val="21"/>
                <w:szCs w:val="21"/>
                <w:highlight w:val="none"/>
                <w:lang w:eastAsia="zh-CN"/>
              </w:rPr>
              <w:t>谈判</w:t>
            </w:r>
            <w:r>
              <w:rPr>
                <w:rFonts w:hint="eastAsia" w:cs="Times New Roman"/>
                <w:color w:val="auto"/>
                <w:spacing w:val="-6"/>
                <w:sz w:val="21"/>
                <w:szCs w:val="21"/>
                <w:highlight w:val="none"/>
              </w:rPr>
              <w:t>保证金（元）</w:t>
            </w:r>
          </w:p>
        </w:tc>
        <w:tc>
          <w:tcPr>
            <w:tcW w:w="6663" w:type="dxa"/>
            <w:vAlign w:val="center"/>
          </w:tcPr>
          <w:p w14:paraId="0CB9292A">
            <w:pPr>
              <w:adjustRightInd w:val="0"/>
              <w:snapToGrid w:val="0"/>
              <w:spacing w:line="288" w:lineRule="auto"/>
              <w:rPr>
                <w:color w:val="auto"/>
                <w:sz w:val="21"/>
                <w:szCs w:val="21"/>
                <w:highlight w:val="none"/>
              </w:rPr>
            </w:pPr>
            <w:r>
              <w:rPr>
                <w:rFonts w:hint="eastAsia" w:cs="Times New Roman"/>
                <w:color w:val="auto"/>
                <w:spacing w:val="-6"/>
                <w:sz w:val="21"/>
                <w:szCs w:val="21"/>
                <w:highlight w:val="none"/>
              </w:rPr>
              <w:t>无。</w:t>
            </w:r>
          </w:p>
        </w:tc>
      </w:tr>
      <w:tr w14:paraId="6D2C2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BBBA181">
            <w:pPr>
              <w:adjustRightInd w:val="0"/>
              <w:snapToGrid w:val="0"/>
              <w:spacing w:line="288" w:lineRule="auto"/>
              <w:jc w:val="center"/>
              <w:rPr>
                <w:color w:val="auto"/>
                <w:sz w:val="21"/>
                <w:szCs w:val="21"/>
                <w:highlight w:val="none"/>
              </w:rPr>
            </w:pPr>
            <w:r>
              <w:rPr>
                <w:rFonts w:hint="eastAsia"/>
                <w:color w:val="auto"/>
                <w:sz w:val="21"/>
                <w:szCs w:val="21"/>
                <w:highlight w:val="none"/>
              </w:rPr>
              <w:t>（</w:t>
            </w:r>
            <w:r>
              <w:rPr>
                <w:rFonts w:hint="eastAsia"/>
                <w:color w:val="auto"/>
                <w:sz w:val="21"/>
                <w:szCs w:val="21"/>
                <w:highlight w:val="none"/>
                <w:lang w:val="en-US" w:eastAsia="zh-CN"/>
              </w:rPr>
              <w:t>六</w:t>
            </w:r>
            <w:r>
              <w:rPr>
                <w:rFonts w:hint="eastAsia"/>
                <w:color w:val="auto"/>
                <w:sz w:val="21"/>
                <w:szCs w:val="21"/>
                <w:highlight w:val="none"/>
              </w:rPr>
              <w:t>）</w:t>
            </w:r>
          </w:p>
        </w:tc>
        <w:tc>
          <w:tcPr>
            <w:tcW w:w="1701" w:type="dxa"/>
            <w:vAlign w:val="center"/>
          </w:tcPr>
          <w:p w14:paraId="41D5D394">
            <w:pPr>
              <w:adjustRightInd w:val="0"/>
              <w:snapToGrid w:val="0"/>
              <w:spacing w:line="288" w:lineRule="auto"/>
              <w:jc w:val="center"/>
              <w:rPr>
                <w:color w:val="auto"/>
                <w:sz w:val="21"/>
                <w:szCs w:val="21"/>
                <w:highlight w:val="none"/>
              </w:rPr>
            </w:pPr>
            <w:r>
              <w:rPr>
                <w:rFonts w:hint="eastAsia"/>
                <w:b/>
                <w:bCs/>
                <w:color w:val="auto"/>
                <w:sz w:val="21"/>
                <w:szCs w:val="21"/>
                <w:highlight w:val="none"/>
              </w:rPr>
              <w:t>信用记录</w:t>
            </w:r>
          </w:p>
        </w:tc>
        <w:tc>
          <w:tcPr>
            <w:tcW w:w="6663" w:type="dxa"/>
            <w:vAlign w:val="center"/>
          </w:tcPr>
          <w:p w14:paraId="70C04D25">
            <w:pPr>
              <w:adjustRightInd w:val="0"/>
              <w:snapToGrid w:val="0"/>
              <w:spacing w:line="288" w:lineRule="auto"/>
              <w:rPr>
                <w:bCs/>
                <w:color w:val="auto"/>
                <w:sz w:val="21"/>
                <w:szCs w:val="21"/>
                <w:highlight w:val="none"/>
              </w:rPr>
            </w:pPr>
            <w:bookmarkStart w:id="29" w:name="_Hlk71808489"/>
            <w:r>
              <w:rPr>
                <w:rFonts w:hint="eastAsia"/>
                <w:bCs/>
                <w:color w:val="auto"/>
                <w:sz w:val="21"/>
                <w:szCs w:val="21"/>
                <w:highlight w:val="none"/>
              </w:rPr>
              <w:t>根据财库[2016]125号《关于在政府采购活动中查询及使用信用记录有关问题的通知》要求，采购代理机构会对供应商信用记录进行查询并甄别。信用</w:t>
            </w:r>
            <w:r>
              <w:rPr>
                <w:rFonts w:hint="eastAsia"/>
                <w:color w:val="auto"/>
                <w:sz w:val="21"/>
                <w:szCs w:val="21"/>
                <w:highlight w:val="none"/>
              </w:rPr>
              <w:t>信息查询的截止时点：响应截止时间；</w:t>
            </w:r>
          </w:p>
          <w:p w14:paraId="1C3FEDF7">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1</w:t>
            </w:r>
            <w:r>
              <w:rPr>
                <w:rFonts w:hint="eastAsia"/>
                <w:color w:val="auto"/>
                <w:sz w:val="21"/>
                <w:szCs w:val="21"/>
                <w:highlight w:val="none"/>
              </w:rPr>
              <w:t>）查询渠道：“信用中国”（www.creditchina.gov.cn）、“中国政府采购网”（www.ccgp.gov.cn）；</w:t>
            </w:r>
          </w:p>
          <w:p w14:paraId="2C7205FC">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）信用信息查询记录和证据留存具体方式：采购代理机构经办人和监督人员将查询网页打印、签名与其他采购文件一并保存；</w:t>
            </w:r>
          </w:p>
          <w:p w14:paraId="195E4931">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bookmarkEnd w:id="29"/>
          </w:p>
        </w:tc>
      </w:tr>
      <w:tr w14:paraId="6DA10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0F03F50">
            <w:pPr>
              <w:adjustRightInd w:val="0"/>
              <w:snapToGrid w:val="0"/>
              <w:spacing w:line="288" w:lineRule="auto"/>
              <w:jc w:val="center"/>
              <w:rPr>
                <w:color w:val="auto"/>
                <w:sz w:val="21"/>
                <w:szCs w:val="21"/>
                <w:highlight w:val="none"/>
              </w:rPr>
            </w:pPr>
            <w:r>
              <w:rPr>
                <w:rFonts w:hint="eastAsia"/>
                <w:color w:val="auto"/>
                <w:sz w:val="21"/>
                <w:szCs w:val="21"/>
                <w:highlight w:val="none"/>
              </w:rPr>
              <w:t>（</w:t>
            </w:r>
            <w:r>
              <w:rPr>
                <w:rFonts w:hint="eastAsia"/>
                <w:color w:val="auto"/>
                <w:sz w:val="21"/>
                <w:szCs w:val="21"/>
                <w:highlight w:val="none"/>
                <w:lang w:val="en-US" w:eastAsia="zh-CN"/>
              </w:rPr>
              <w:t>七</w:t>
            </w:r>
            <w:r>
              <w:rPr>
                <w:rFonts w:hint="eastAsia"/>
                <w:color w:val="auto"/>
                <w:sz w:val="21"/>
                <w:szCs w:val="21"/>
                <w:highlight w:val="none"/>
              </w:rPr>
              <w:t>）</w:t>
            </w:r>
          </w:p>
        </w:tc>
        <w:tc>
          <w:tcPr>
            <w:tcW w:w="1701" w:type="dxa"/>
            <w:vAlign w:val="center"/>
          </w:tcPr>
          <w:p w14:paraId="21DD3852">
            <w:pPr>
              <w:adjustRightInd w:val="0"/>
              <w:snapToGrid w:val="0"/>
              <w:spacing w:line="288" w:lineRule="auto"/>
              <w:jc w:val="center"/>
              <w:rPr>
                <w:color w:val="auto"/>
                <w:sz w:val="21"/>
                <w:szCs w:val="21"/>
                <w:highlight w:val="none"/>
              </w:rPr>
            </w:pPr>
            <w:r>
              <w:rPr>
                <w:rFonts w:hint="eastAsia"/>
                <w:color w:val="auto"/>
                <w:sz w:val="21"/>
                <w:szCs w:val="21"/>
                <w:highlight w:val="none"/>
              </w:rPr>
              <w:t>资格审查要求的资格证明材料</w:t>
            </w:r>
          </w:p>
        </w:tc>
        <w:tc>
          <w:tcPr>
            <w:tcW w:w="6663" w:type="dxa"/>
            <w:vAlign w:val="center"/>
          </w:tcPr>
          <w:p w14:paraId="7DDEFB94">
            <w:pPr>
              <w:adjustRightInd w:val="0"/>
              <w:snapToGrid w:val="0"/>
              <w:spacing w:line="288" w:lineRule="auto"/>
              <w:rPr>
                <w:b/>
                <w:bCs/>
                <w:color w:val="auto"/>
                <w:sz w:val="21"/>
                <w:szCs w:val="21"/>
                <w:highlight w:val="none"/>
              </w:rPr>
            </w:pPr>
            <w:r>
              <w:rPr>
                <w:rFonts w:hint="eastAsia"/>
                <w:b/>
                <w:bCs/>
                <w:color w:val="auto"/>
                <w:sz w:val="21"/>
                <w:szCs w:val="21"/>
                <w:highlight w:val="none"/>
              </w:rPr>
              <w:t>资格审查要求的资格证明材料（均需加盖公章）：</w:t>
            </w:r>
          </w:p>
          <w:p w14:paraId="027B2708">
            <w:pPr>
              <w:adjustRightInd w:val="0"/>
              <w:snapToGrid w:val="0"/>
              <w:spacing w:line="288" w:lineRule="auto"/>
              <w:rPr>
                <w:color w:val="auto"/>
                <w:sz w:val="21"/>
                <w:szCs w:val="21"/>
                <w:highlight w:val="none"/>
              </w:rPr>
            </w:pPr>
            <w:r>
              <w:rPr>
                <w:rFonts w:hint="eastAsia"/>
                <w:color w:val="auto"/>
                <w:sz w:val="21"/>
                <w:szCs w:val="21"/>
                <w:highlight w:val="none"/>
              </w:rPr>
              <w:t>（1）有效的法人或者其他组织的营业执照等证明文件，自然人的身份证明</w:t>
            </w:r>
          </w:p>
          <w:p w14:paraId="6C3CC211">
            <w:pPr>
              <w:adjustRightInd w:val="0"/>
              <w:snapToGrid w:val="0"/>
              <w:spacing w:line="288" w:lineRule="auto"/>
              <w:rPr>
                <w:b/>
                <w:bCs/>
                <w:color w:val="auto"/>
                <w:sz w:val="21"/>
                <w:szCs w:val="21"/>
                <w:highlight w:val="none"/>
              </w:rPr>
            </w:pPr>
            <w:r>
              <w:rPr>
                <w:rFonts w:hint="eastAsia" w:cs="Times New Roman"/>
                <w:color w:val="auto"/>
                <w:sz w:val="21"/>
                <w:szCs w:val="21"/>
                <w:highlight w:val="none"/>
              </w:rPr>
              <w:t>（</w:t>
            </w:r>
            <w:r>
              <w:rPr>
                <w:rFonts w:cs="Times New Roman"/>
                <w:color w:val="auto"/>
                <w:sz w:val="21"/>
                <w:szCs w:val="21"/>
                <w:highlight w:val="none"/>
              </w:rPr>
              <w:t>2）</w:t>
            </w:r>
            <w:r>
              <w:rPr>
                <w:rFonts w:hint="eastAsia" w:cs="Times New Roman"/>
                <w:color w:val="auto"/>
                <w:sz w:val="21"/>
                <w:szCs w:val="21"/>
                <w:highlight w:val="none"/>
              </w:rPr>
              <w:t>符合参加政府采购活动应当具备的一般条件的承诺函</w:t>
            </w:r>
          </w:p>
        </w:tc>
      </w:tr>
      <w:tr w14:paraId="76AAD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BBF3CF4">
            <w:pPr>
              <w:adjustRightInd w:val="0"/>
              <w:snapToGrid w:val="0"/>
              <w:spacing w:line="288" w:lineRule="auto"/>
              <w:jc w:val="center"/>
              <w:rPr>
                <w:color w:val="auto"/>
                <w:sz w:val="21"/>
                <w:szCs w:val="21"/>
                <w:highlight w:val="none"/>
              </w:rPr>
            </w:pPr>
            <w:r>
              <w:rPr>
                <w:rFonts w:hint="eastAsia"/>
                <w:color w:val="auto"/>
                <w:sz w:val="21"/>
                <w:szCs w:val="21"/>
                <w:highlight w:val="none"/>
              </w:rPr>
              <w:t>（</w:t>
            </w:r>
            <w:r>
              <w:rPr>
                <w:rFonts w:hint="eastAsia"/>
                <w:color w:val="auto"/>
                <w:sz w:val="21"/>
                <w:szCs w:val="21"/>
                <w:highlight w:val="none"/>
                <w:lang w:val="en-US" w:eastAsia="zh-CN"/>
              </w:rPr>
              <w:t>八</w:t>
            </w:r>
            <w:r>
              <w:rPr>
                <w:rFonts w:hint="eastAsia"/>
                <w:color w:val="auto"/>
                <w:sz w:val="21"/>
                <w:szCs w:val="21"/>
                <w:highlight w:val="none"/>
              </w:rPr>
              <w:t>）</w:t>
            </w:r>
          </w:p>
        </w:tc>
        <w:tc>
          <w:tcPr>
            <w:tcW w:w="1701" w:type="dxa"/>
            <w:vAlign w:val="center"/>
          </w:tcPr>
          <w:p w14:paraId="63983EBC">
            <w:pPr>
              <w:adjustRightInd w:val="0"/>
              <w:snapToGrid w:val="0"/>
              <w:spacing w:line="288" w:lineRule="auto"/>
              <w:jc w:val="center"/>
              <w:rPr>
                <w:color w:val="auto"/>
                <w:sz w:val="21"/>
                <w:szCs w:val="21"/>
                <w:highlight w:val="none"/>
              </w:rPr>
            </w:pPr>
            <w:r>
              <w:rPr>
                <w:rFonts w:hint="eastAsia"/>
                <w:b/>
                <w:bCs/>
                <w:color w:val="auto"/>
                <w:sz w:val="21"/>
                <w:szCs w:val="21"/>
                <w:highlight w:val="none"/>
              </w:rPr>
              <w:t>响应文件份数</w:t>
            </w:r>
          </w:p>
        </w:tc>
        <w:tc>
          <w:tcPr>
            <w:tcW w:w="6663" w:type="dxa"/>
            <w:vAlign w:val="center"/>
          </w:tcPr>
          <w:p w14:paraId="7CF2DF01">
            <w:pPr>
              <w:adjustRightInd w:val="0"/>
              <w:snapToGrid w:val="0"/>
              <w:spacing w:line="288" w:lineRule="auto"/>
              <w:jc w:val="left"/>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w:t>
            </w:r>
            <w:r>
              <w:rPr>
                <w:rFonts w:hint="eastAsia"/>
                <w:b/>
                <w:bCs/>
                <w:color w:val="auto"/>
                <w:sz w:val="21"/>
                <w:szCs w:val="21"/>
                <w:highlight w:val="none"/>
                <w:lang w:eastAsia="zh-CN"/>
              </w:rPr>
              <w:t>陈应俭、俞炳</w:t>
            </w:r>
            <w:r>
              <w:rPr>
                <w:rFonts w:hint="eastAsia"/>
                <w:b/>
                <w:bCs/>
                <w:color w:val="auto"/>
                <w:sz w:val="21"/>
                <w:szCs w:val="21"/>
                <w:highlight w:val="none"/>
              </w:rPr>
              <w:t>）收，电话：</w:t>
            </w:r>
            <w:r>
              <w:rPr>
                <w:rFonts w:hint="eastAsia"/>
                <w:b/>
                <w:bCs/>
                <w:color w:val="auto"/>
                <w:sz w:val="21"/>
                <w:szCs w:val="21"/>
                <w:highlight w:val="none"/>
                <w:lang w:eastAsia="zh-CN"/>
              </w:rPr>
              <w:t>0571-87670302</w:t>
            </w:r>
            <w:r>
              <w:rPr>
                <w:rFonts w:hint="eastAsia"/>
                <w:b/>
                <w:bCs/>
                <w:color w:val="auto"/>
                <w:sz w:val="21"/>
                <w:szCs w:val="21"/>
                <w:highlight w:val="none"/>
              </w:rPr>
              <w:t>，寄出后将（快递单号、项目名称、公司名称、联系方式等相关信息）发至：</w:t>
            </w:r>
            <w:r>
              <w:rPr>
                <w:rFonts w:hint="eastAsia"/>
                <w:b/>
                <w:bCs/>
                <w:color w:val="auto"/>
                <w:sz w:val="21"/>
                <w:szCs w:val="21"/>
                <w:highlight w:val="none"/>
                <w:lang w:eastAsia="zh-CN"/>
              </w:rPr>
              <w:t>zb02@qszb.net</w:t>
            </w:r>
            <w:r>
              <w:rPr>
                <w:rFonts w:hint="eastAsia"/>
                <w:b/>
                <w:bCs/>
                <w:color w:val="auto"/>
                <w:sz w:val="21"/>
                <w:szCs w:val="21"/>
                <w:highlight w:val="none"/>
              </w:rPr>
              <w:t>，以便查收）。</w:t>
            </w:r>
          </w:p>
          <w:p w14:paraId="3441A8F5">
            <w:pPr>
              <w:adjustRightInd w:val="0"/>
              <w:snapToGrid w:val="0"/>
              <w:spacing w:line="288" w:lineRule="auto"/>
              <w:jc w:val="left"/>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tc>
      </w:tr>
      <w:tr w14:paraId="55C2A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D013A99">
            <w:pPr>
              <w:adjustRightInd w:val="0"/>
              <w:snapToGrid w:val="0"/>
              <w:spacing w:line="288" w:lineRule="auto"/>
              <w:jc w:val="center"/>
              <w:rPr>
                <w:color w:val="auto"/>
                <w:sz w:val="21"/>
                <w:szCs w:val="21"/>
                <w:highlight w:val="none"/>
              </w:rPr>
            </w:pPr>
            <w:r>
              <w:rPr>
                <w:rFonts w:hint="eastAsia"/>
                <w:color w:val="auto"/>
                <w:sz w:val="21"/>
                <w:szCs w:val="21"/>
                <w:highlight w:val="none"/>
              </w:rPr>
              <w:t>（</w:t>
            </w:r>
            <w:r>
              <w:rPr>
                <w:rFonts w:hint="eastAsia"/>
                <w:color w:val="auto"/>
                <w:sz w:val="21"/>
                <w:szCs w:val="21"/>
                <w:highlight w:val="none"/>
                <w:lang w:val="en-US" w:eastAsia="zh-CN"/>
              </w:rPr>
              <w:t>九</w:t>
            </w:r>
            <w:r>
              <w:rPr>
                <w:rFonts w:hint="eastAsia"/>
                <w:color w:val="auto"/>
                <w:sz w:val="21"/>
                <w:szCs w:val="21"/>
                <w:highlight w:val="none"/>
              </w:rPr>
              <w:t>）</w:t>
            </w:r>
          </w:p>
        </w:tc>
        <w:tc>
          <w:tcPr>
            <w:tcW w:w="1701" w:type="dxa"/>
            <w:vAlign w:val="center"/>
          </w:tcPr>
          <w:p w14:paraId="1C2070AC">
            <w:pPr>
              <w:adjustRightInd w:val="0"/>
              <w:snapToGrid w:val="0"/>
              <w:spacing w:line="288" w:lineRule="auto"/>
              <w:jc w:val="center"/>
              <w:rPr>
                <w:color w:val="auto"/>
                <w:sz w:val="21"/>
                <w:szCs w:val="21"/>
                <w:highlight w:val="none"/>
              </w:rPr>
            </w:pPr>
            <w:r>
              <w:rPr>
                <w:rFonts w:hint="eastAsia"/>
                <w:b/>
                <w:bCs/>
                <w:color w:val="auto"/>
                <w:sz w:val="21"/>
                <w:szCs w:val="21"/>
                <w:highlight w:val="none"/>
                <w:lang w:eastAsia="zh-CN"/>
              </w:rPr>
              <w:t>谈判</w:t>
            </w:r>
            <w:r>
              <w:rPr>
                <w:rFonts w:hint="eastAsia"/>
                <w:b/>
                <w:bCs/>
                <w:color w:val="auto"/>
                <w:sz w:val="21"/>
                <w:szCs w:val="21"/>
                <w:highlight w:val="none"/>
              </w:rPr>
              <w:t>报价</w:t>
            </w:r>
          </w:p>
        </w:tc>
        <w:tc>
          <w:tcPr>
            <w:tcW w:w="6663" w:type="dxa"/>
            <w:vAlign w:val="center"/>
          </w:tcPr>
          <w:p w14:paraId="5A232BF0">
            <w:pPr>
              <w:adjustRightInd w:val="0"/>
              <w:snapToGrid w:val="0"/>
              <w:spacing w:line="288" w:lineRule="auto"/>
              <w:rPr>
                <w:color w:val="auto"/>
                <w:sz w:val="21"/>
                <w:szCs w:val="21"/>
                <w:highlight w:val="none"/>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报价应按</w:t>
            </w:r>
            <w:r>
              <w:rPr>
                <w:rFonts w:hint="eastAsia"/>
                <w:color w:val="auto"/>
                <w:sz w:val="21"/>
                <w:szCs w:val="21"/>
                <w:highlight w:val="none"/>
                <w:lang w:eastAsia="zh-CN"/>
              </w:rPr>
              <w:t>单一来源采购文件</w:t>
            </w:r>
            <w:r>
              <w:rPr>
                <w:rFonts w:hint="eastAsia"/>
                <w:color w:val="auto"/>
                <w:sz w:val="21"/>
                <w:szCs w:val="21"/>
                <w:highlight w:val="none"/>
              </w:rPr>
              <w:t>要求的格式编制、填写报价内容（可自行增行），未按</w:t>
            </w:r>
            <w:r>
              <w:rPr>
                <w:rFonts w:hint="eastAsia"/>
                <w:color w:val="auto"/>
                <w:sz w:val="21"/>
                <w:szCs w:val="21"/>
                <w:highlight w:val="none"/>
                <w:lang w:eastAsia="zh-CN"/>
              </w:rPr>
              <w:t>单一来源采购文件</w:t>
            </w:r>
            <w:r>
              <w:rPr>
                <w:rFonts w:hint="eastAsia"/>
                <w:color w:val="auto"/>
                <w:sz w:val="21"/>
                <w:szCs w:val="21"/>
                <w:highlight w:val="none"/>
              </w:rPr>
              <w:t>要求编制、填写的响应文件可能被拒绝；</w:t>
            </w:r>
          </w:p>
          <w:p w14:paraId="79FD5FC4">
            <w:pPr>
              <w:adjustRightInd w:val="0"/>
              <w:snapToGrid w:val="0"/>
              <w:spacing w:line="288" w:lineRule="auto"/>
              <w:rPr>
                <w:color w:val="auto"/>
                <w:sz w:val="21"/>
                <w:szCs w:val="21"/>
                <w:highlight w:val="none"/>
              </w:rPr>
            </w:pPr>
            <w:r>
              <w:rPr>
                <w:color w:val="auto"/>
                <w:sz w:val="21"/>
                <w:szCs w:val="21"/>
                <w:highlight w:val="none"/>
              </w:rPr>
              <w:t>2</w:t>
            </w:r>
            <w:r>
              <w:rPr>
                <w:rFonts w:hint="eastAsia"/>
                <w:color w:val="auto"/>
                <w:sz w:val="21"/>
                <w:szCs w:val="21"/>
                <w:highlight w:val="none"/>
              </w:rPr>
              <w:t>.本次</w:t>
            </w:r>
            <w:r>
              <w:rPr>
                <w:rFonts w:hint="eastAsia"/>
                <w:color w:val="auto"/>
                <w:sz w:val="21"/>
                <w:szCs w:val="21"/>
                <w:highlight w:val="none"/>
                <w:lang w:eastAsia="zh-CN"/>
              </w:rPr>
              <w:t>谈判</w:t>
            </w:r>
            <w:r>
              <w:rPr>
                <w:rFonts w:hint="eastAsia"/>
                <w:color w:val="auto"/>
                <w:sz w:val="21"/>
                <w:szCs w:val="21"/>
                <w:highlight w:val="none"/>
              </w:rPr>
              <w:t>采用人民币报价；</w:t>
            </w:r>
          </w:p>
          <w:p w14:paraId="4684B026">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.最后</w:t>
            </w:r>
            <w:r>
              <w:rPr>
                <w:rFonts w:hint="eastAsia"/>
                <w:color w:val="auto"/>
                <w:sz w:val="21"/>
                <w:szCs w:val="21"/>
                <w:highlight w:val="none"/>
                <w:lang w:eastAsia="zh-CN"/>
              </w:rPr>
              <w:t>谈判</w:t>
            </w:r>
            <w:r>
              <w:rPr>
                <w:rFonts w:hint="eastAsia"/>
                <w:color w:val="auto"/>
                <w:sz w:val="21"/>
                <w:szCs w:val="21"/>
                <w:highlight w:val="none"/>
              </w:rPr>
              <w:t>报价是履行合同的最终价格，有关本项目实施所涉及的一切费用均计入报价。</w:t>
            </w:r>
          </w:p>
          <w:p w14:paraId="4BF5E22A">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4.</w:t>
            </w:r>
            <w:r>
              <w:rPr>
                <w:rFonts w:hint="eastAsia"/>
                <w:color w:val="auto"/>
                <w:sz w:val="21"/>
                <w:szCs w:val="21"/>
                <w:highlight w:val="none"/>
              </w:rPr>
              <w:t>采购人将以合同形式有偿取得货物、工程和服务，不接受供应商给予的赠品、回扣或者与采购无关的其他商品、服务</w:t>
            </w:r>
            <w:r>
              <w:rPr>
                <w:color w:val="auto"/>
                <w:sz w:val="21"/>
                <w:szCs w:val="21"/>
                <w:highlight w:val="none"/>
              </w:rPr>
              <w:t>。</w:t>
            </w:r>
          </w:p>
        </w:tc>
      </w:tr>
      <w:tr w14:paraId="7124C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F93FC08">
            <w:pPr>
              <w:adjustRightInd w:val="0"/>
              <w:snapToGrid w:val="0"/>
              <w:spacing w:line="288" w:lineRule="auto"/>
              <w:jc w:val="center"/>
              <w:rPr>
                <w:color w:val="auto"/>
                <w:sz w:val="21"/>
                <w:szCs w:val="21"/>
                <w:highlight w:val="none"/>
              </w:rPr>
            </w:pPr>
            <w:r>
              <w:rPr>
                <w:rFonts w:hint="eastAsia"/>
                <w:color w:val="auto"/>
                <w:sz w:val="21"/>
                <w:szCs w:val="21"/>
                <w:highlight w:val="none"/>
              </w:rPr>
              <w:t>（十）</w:t>
            </w:r>
          </w:p>
        </w:tc>
        <w:tc>
          <w:tcPr>
            <w:tcW w:w="1701" w:type="dxa"/>
            <w:vAlign w:val="center"/>
          </w:tcPr>
          <w:p w14:paraId="3590205B">
            <w:pPr>
              <w:adjustRightInd w:val="0"/>
              <w:snapToGrid w:val="0"/>
              <w:spacing w:line="288" w:lineRule="auto"/>
              <w:jc w:val="center"/>
              <w:rPr>
                <w:color w:val="auto"/>
                <w:sz w:val="21"/>
                <w:szCs w:val="21"/>
                <w:highlight w:val="none"/>
              </w:rPr>
            </w:pPr>
            <w:r>
              <w:rPr>
                <w:rFonts w:hint="eastAsia"/>
                <w:b/>
                <w:bCs/>
                <w:color w:val="auto"/>
                <w:sz w:val="21"/>
                <w:szCs w:val="21"/>
                <w:highlight w:val="none"/>
              </w:rPr>
              <w:t>响应有效期</w:t>
            </w:r>
          </w:p>
        </w:tc>
        <w:tc>
          <w:tcPr>
            <w:tcW w:w="6663" w:type="dxa"/>
            <w:vAlign w:val="center"/>
          </w:tcPr>
          <w:p w14:paraId="7CD673A4">
            <w:pPr>
              <w:adjustRightInd w:val="0"/>
              <w:snapToGrid w:val="0"/>
              <w:spacing w:line="288" w:lineRule="auto"/>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tc>
      </w:tr>
      <w:tr w14:paraId="53D43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65E17EC3">
            <w:pPr>
              <w:adjustRightInd w:val="0"/>
              <w:snapToGrid w:val="0"/>
              <w:spacing w:line="288" w:lineRule="auto"/>
              <w:jc w:val="center"/>
              <w:rPr>
                <w:color w:val="auto"/>
                <w:sz w:val="21"/>
                <w:szCs w:val="21"/>
                <w:highlight w:val="none"/>
              </w:rPr>
            </w:pPr>
            <w:r>
              <w:rPr>
                <w:color w:val="auto"/>
                <w:sz w:val="21"/>
                <w:szCs w:val="21"/>
                <w:highlight w:val="none"/>
              </w:rPr>
              <w:t>（</w:t>
            </w:r>
            <w:r>
              <w:rPr>
                <w:rFonts w:hint="eastAsia"/>
                <w:color w:val="auto"/>
                <w:sz w:val="21"/>
                <w:szCs w:val="21"/>
                <w:highlight w:val="none"/>
              </w:rPr>
              <w:t>十</w:t>
            </w:r>
            <w:r>
              <w:rPr>
                <w:rFonts w:hint="eastAsia"/>
                <w:color w:val="auto"/>
                <w:sz w:val="21"/>
                <w:szCs w:val="21"/>
                <w:highlight w:val="none"/>
                <w:lang w:val="en-US" w:eastAsia="zh-CN"/>
              </w:rPr>
              <w:t>一</w:t>
            </w:r>
            <w:r>
              <w:rPr>
                <w:color w:val="auto"/>
                <w:sz w:val="21"/>
                <w:szCs w:val="21"/>
                <w:highlight w:val="none"/>
              </w:rPr>
              <w:t>）</w:t>
            </w:r>
          </w:p>
        </w:tc>
        <w:tc>
          <w:tcPr>
            <w:tcW w:w="1701" w:type="dxa"/>
            <w:vAlign w:val="center"/>
          </w:tcPr>
          <w:p w14:paraId="4CE29101">
            <w:pPr>
              <w:adjustRightInd w:val="0"/>
              <w:snapToGrid w:val="0"/>
              <w:spacing w:line="288" w:lineRule="auto"/>
              <w:jc w:val="center"/>
              <w:rPr>
                <w:color w:val="auto"/>
                <w:sz w:val="21"/>
                <w:szCs w:val="21"/>
                <w:highlight w:val="none"/>
              </w:rPr>
            </w:pPr>
            <w:r>
              <w:rPr>
                <w:rFonts w:hint="eastAsia"/>
                <w:color w:val="auto"/>
                <w:sz w:val="21"/>
                <w:szCs w:val="21"/>
                <w:highlight w:val="none"/>
                <w:lang w:val="en-US" w:eastAsia="zh-CN"/>
              </w:rPr>
              <w:t>谈判</w:t>
            </w:r>
            <w:r>
              <w:rPr>
                <w:rFonts w:hint="eastAsia"/>
                <w:color w:val="auto"/>
                <w:sz w:val="21"/>
                <w:szCs w:val="21"/>
                <w:highlight w:val="none"/>
              </w:rPr>
              <w:t>结果公示</w:t>
            </w:r>
          </w:p>
        </w:tc>
        <w:tc>
          <w:tcPr>
            <w:tcW w:w="6663" w:type="dxa"/>
            <w:vAlign w:val="center"/>
          </w:tcPr>
          <w:p w14:paraId="5BC734C4">
            <w:pPr>
              <w:adjustRightInd w:val="0"/>
              <w:snapToGrid w:val="0"/>
              <w:spacing w:line="288" w:lineRule="auto"/>
              <w:rPr>
                <w:color w:val="auto"/>
                <w:sz w:val="21"/>
                <w:szCs w:val="21"/>
                <w:highlight w:val="none"/>
              </w:rPr>
            </w:pPr>
            <w:r>
              <w:rPr>
                <w:rFonts w:hint="eastAsia"/>
                <w:color w:val="auto"/>
                <w:sz w:val="21"/>
                <w:szCs w:val="21"/>
                <w:highlight w:val="none"/>
              </w:rPr>
              <w:t>谈判结果公示媒体：浙江政府采购网（http://zfcg.czt.zj.gov.cn）。</w:t>
            </w:r>
          </w:p>
        </w:tc>
      </w:tr>
      <w:tr w14:paraId="0CBE1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6A998F0D">
            <w:pPr>
              <w:adjustRightInd w:val="0"/>
              <w:snapToGrid w:val="0"/>
              <w:spacing w:line="288" w:lineRule="auto"/>
              <w:jc w:val="center"/>
              <w:rPr>
                <w:color w:val="auto"/>
                <w:sz w:val="21"/>
                <w:szCs w:val="21"/>
                <w:highlight w:val="none"/>
              </w:rPr>
            </w:pPr>
            <w:r>
              <w:rPr>
                <w:rFonts w:hint="eastAsia"/>
                <w:color w:val="auto"/>
                <w:sz w:val="21"/>
                <w:szCs w:val="21"/>
                <w:highlight w:val="none"/>
              </w:rPr>
              <w:t>（十</w:t>
            </w:r>
            <w:r>
              <w:rPr>
                <w:rFonts w:hint="eastAsia"/>
                <w:color w:val="auto"/>
                <w:sz w:val="21"/>
                <w:szCs w:val="21"/>
                <w:highlight w:val="none"/>
                <w:lang w:val="en-US" w:eastAsia="zh-CN"/>
              </w:rPr>
              <w:t>二</w:t>
            </w:r>
            <w:r>
              <w:rPr>
                <w:rFonts w:hint="eastAsia"/>
                <w:color w:val="auto"/>
                <w:sz w:val="21"/>
                <w:szCs w:val="21"/>
                <w:highlight w:val="none"/>
              </w:rPr>
              <w:t>）</w:t>
            </w:r>
          </w:p>
        </w:tc>
        <w:tc>
          <w:tcPr>
            <w:tcW w:w="1701" w:type="dxa"/>
            <w:vAlign w:val="center"/>
          </w:tcPr>
          <w:p w14:paraId="3C015C48">
            <w:pPr>
              <w:adjustRightInd w:val="0"/>
              <w:snapToGrid w:val="0"/>
              <w:spacing w:line="288" w:lineRule="auto"/>
              <w:jc w:val="center"/>
              <w:rPr>
                <w:color w:val="auto"/>
                <w:sz w:val="21"/>
                <w:szCs w:val="21"/>
                <w:highlight w:val="none"/>
              </w:rPr>
            </w:pPr>
            <w:r>
              <w:rPr>
                <w:rFonts w:hint="eastAsia"/>
                <w:color w:val="auto"/>
                <w:sz w:val="21"/>
                <w:szCs w:val="21"/>
                <w:highlight w:val="none"/>
              </w:rPr>
              <w:t>签订合同</w:t>
            </w:r>
          </w:p>
        </w:tc>
        <w:tc>
          <w:tcPr>
            <w:tcW w:w="6663" w:type="dxa"/>
            <w:vAlign w:val="center"/>
          </w:tcPr>
          <w:p w14:paraId="173CE266">
            <w:pPr>
              <w:adjustRightInd w:val="0"/>
              <w:snapToGrid w:val="0"/>
              <w:spacing w:line="288" w:lineRule="auto"/>
              <w:rPr>
                <w:color w:val="auto"/>
                <w:sz w:val="21"/>
                <w:szCs w:val="21"/>
                <w:highlight w:val="none"/>
              </w:rPr>
            </w:pPr>
            <w:r>
              <w:rPr>
                <w:rFonts w:hint="eastAsia"/>
                <w:color w:val="auto"/>
                <w:sz w:val="21"/>
                <w:szCs w:val="21"/>
                <w:highlight w:val="none"/>
              </w:rPr>
              <w:t>成交通知书发出之日起30日内。</w:t>
            </w:r>
          </w:p>
        </w:tc>
      </w:tr>
    </w:tbl>
    <w:p w14:paraId="77435772">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09011B7C">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一、总则</w:t>
      </w:r>
    </w:p>
    <w:p w14:paraId="1573DAC7">
      <w:pPr>
        <w:adjustRightInd w:val="0"/>
        <w:snapToGrid w:val="0"/>
        <w:spacing w:line="288" w:lineRule="auto"/>
        <w:ind w:firstLine="420" w:firstLineChars="200"/>
        <w:rPr>
          <w:color w:val="auto"/>
          <w:sz w:val="21"/>
          <w:szCs w:val="21"/>
          <w:highlight w:val="none"/>
        </w:rPr>
      </w:pPr>
      <w:bookmarkStart w:id="30" w:name="_Hlk97039780"/>
      <w:r>
        <w:rPr>
          <w:rFonts w:hint="eastAsia"/>
          <w:color w:val="auto"/>
          <w:sz w:val="21"/>
          <w:szCs w:val="21"/>
          <w:highlight w:val="none"/>
        </w:rPr>
        <w:t>供应商应仔细阅读</w:t>
      </w:r>
      <w:r>
        <w:rPr>
          <w:rFonts w:hint="eastAsia"/>
          <w:color w:val="auto"/>
          <w:sz w:val="21"/>
          <w:szCs w:val="21"/>
          <w:highlight w:val="none"/>
          <w:lang w:eastAsia="zh-CN"/>
        </w:rPr>
        <w:t>单一来源采购文件</w:t>
      </w:r>
      <w:r>
        <w:rPr>
          <w:rFonts w:hint="eastAsia"/>
          <w:color w:val="auto"/>
          <w:sz w:val="21"/>
          <w:szCs w:val="21"/>
          <w:highlight w:val="none"/>
        </w:rPr>
        <w:t>的所有内容，按照</w:t>
      </w:r>
      <w:r>
        <w:rPr>
          <w:rFonts w:hint="eastAsia"/>
          <w:color w:val="auto"/>
          <w:sz w:val="21"/>
          <w:szCs w:val="21"/>
          <w:highlight w:val="none"/>
          <w:lang w:eastAsia="zh-CN"/>
        </w:rPr>
        <w:t>单一来源采购文件</w:t>
      </w:r>
      <w:r>
        <w:rPr>
          <w:rFonts w:hint="eastAsia"/>
          <w:color w:val="auto"/>
          <w:sz w:val="21"/>
          <w:szCs w:val="21"/>
          <w:highlight w:val="none"/>
        </w:rPr>
        <w:t>的要求提交响应文件，并对所提供的全部资料的真实性承担法律责任。</w:t>
      </w:r>
    </w:p>
    <w:bookmarkEnd w:id="30"/>
    <w:p w14:paraId="2009AFDD">
      <w:pPr>
        <w:adjustRightInd w:val="0"/>
        <w:snapToGrid w:val="0"/>
        <w:spacing w:line="288" w:lineRule="auto"/>
        <w:rPr>
          <w:b/>
          <w:bCs/>
          <w:color w:val="auto"/>
          <w:sz w:val="21"/>
          <w:szCs w:val="21"/>
          <w:highlight w:val="none"/>
        </w:rPr>
      </w:pPr>
      <w:r>
        <w:rPr>
          <w:rFonts w:hint="eastAsia"/>
          <w:b/>
          <w:bCs/>
          <w:color w:val="auto"/>
          <w:sz w:val="21"/>
          <w:szCs w:val="21"/>
          <w:highlight w:val="none"/>
        </w:rPr>
        <w:t>（一）适用范围</w:t>
      </w:r>
    </w:p>
    <w:p w14:paraId="5BD49ABE">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w:t>
      </w:r>
      <w:r>
        <w:rPr>
          <w:rFonts w:hint="eastAsia"/>
          <w:color w:val="auto"/>
          <w:sz w:val="21"/>
          <w:szCs w:val="21"/>
          <w:highlight w:val="none"/>
          <w:lang w:eastAsia="zh-CN"/>
        </w:rPr>
        <w:t>单一来源采购文件</w:t>
      </w:r>
      <w:r>
        <w:rPr>
          <w:rFonts w:hint="eastAsia"/>
          <w:color w:val="auto"/>
          <w:sz w:val="21"/>
          <w:szCs w:val="21"/>
          <w:highlight w:val="none"/>
        </w:rPr>
        <w:t>适用于</w:t>
      </w:r>
      <w:r>
        <w:rPr>
          <w:rFonts w:hint="eastAsia"/>
          <w:color w:val="auto"/>
          <w:sz w:val="21"/>
          <w:szCs w:val="21"/>
          <w:highlight w:val="none"/>
          <w:lang w:eastAsia="zh-CN"/>
        </w:rPr>
        <w:t>杭州电子科技大学接收机核心板卡</w:t>
      </w:r>
      <w:r>
        <w:rPr>
          <w:rFonts w:hint="eastAsia"/>
          <w:color w:val="auto"/>
          <w:sz w:val="21"/>
          <w:szCs w:val="21"/>
          <w:highlight w:val="none"/>
        </w:rPr>
        <w:t>的</w:t>
      </w:r>
      <w:r>
        <w:rPr>
          <w:rFonts w:hint="eastAsia"/>
          <w:color w:val="auto"/>
          <w:sz w:val="21"/>
          <w:szCs w:val="21"/>
          <w:highlight w:val="none"/>
          <w:lang w:eastAsia="zh-CN"/>
        </w:rPr>
        <w:t>谈判</w:t>
      </w:r>
      <w:r>
        <w:rPr>
          <w:rFonts w:hint="eastAsia"/>
          <w:color w:val="auto"/>
          <w:sz w:val="21"/>
          <w:szCs w:val="21"/>
          <w:highlight w:val="none"/>
        </w:rPr>
        <w:t>、评审、成交、验收、合同履约、付款等（法律、法规另有规定的，从其规定）。</w:t>
      </w:r>
    </w:p>
    <w:p w14:paraId="5EFBA2B4">
      <w:pPr>
        <w:adjustRightInd w:val="0"/>
        <w:snapToGrid w:val="0"/>
        <w:spacing w:line="288" w:lineRule="auto"/>
        <w:rPr>
          <w:b/>
          <w:bCs/>
          <w:color w:val="auto"/>
          <w:sz w:val="21"/>
          <w:szCs w:val="21"/>
          <w:highlight w:val="none"/>
        </w:rPr>
      </w:pPr>
      <w:r>
        <w:rPr>
          <w:rFonts w:hint="eastAsia"/>
          <w:b/>
          <w:bCs/>
          <w:color w:val="auto"/>
          <w:sz w:val="21"/>
          <w:szCs w:val="21"/>
          <w:highlight w:val="none"/>
        </w:rPr>
        <w:t>（二）定义</w:t>
      </w:r>
    </w:p>
    <w:p w14:paraId="15840441">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1.“采购人”系指</w:t>
      </w:r>
      <w:r>
        <w:rPr>
          <w:rFonts w:hint="eastAsia"/>
          <w:color w:val="auto"/>
          <w:sz w:val="21"/>
          <w:szCs w:val="21"/>
          <w:highlight w:val="none"/>
          <w:lang w:eastAsia="zh-CN"/>
        </w:rPr>
        <w:t>杭州电子科技大学</w:t>
      </w:r>
      <w:r>
        <w:rPr>
          <w:rFonts w:hint="eastAsia"/>
          <w:color w:val="auto"/>
          <w:sz w:val="21"/>
          <w:szCs w:val="21"/>
          <w:highlight w:val="none"/>
        </w:rPr>
        <w:t>；</w:t>
      </w:r>
    </w:p>
    <w:p w14:paraId="0E91542E">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2.“采购代理机构”系指组织本次</w:t>
      </w:r>
      <w:r>
        <w:rPr>
          <w:rFonts w:hint="eastAsia"/>
          <w:color w:val="auto"/>
          <w:sz w:val="21"/>
          <w:szCs w:val="21"/>
          <w:highlight w:val="none"/>
          <w:lang w:eastAsia="zh-CN"/>
        </w:rPr>
        <w:t>单一来源采购</w:t>
      </w:r>
      <w:r>
        <w:rPr>
          <w:rFonts w:hint="eastAsia"/>
          <w:color w:val="auto"/>
          <w:sz w:val="21"/>
          <w:szCs w:val="21"/>
          <w:highlight w:val="none"/>
        </w:rPr>
        <w:t>的浙江求是招标代理有限公司；</w:t>
      </w:r>
    </w:p>
    <w:p w14:paraId="508BB1D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3.“供应商”系指响应</w:t>
      </w:r>
      <w:r>
        <w:rPr>
          <w:rFonts w:hint="eastAsia"/>
          <w:color w:val="auto"/>
          <w:sz w:val="21"/>
          <w:szCs w:val="21"/>
          <w:highlight w:val="none"/>
          <w:lang w:eastAsia="zh-CN"/>
        </w:rPr>
        <w:t>谈判</w:t>
      </w:r>
      <w:r>
        <w:rPr>
          <w:rFonts w:hint="eastAsia"/>
          <w:color w:val="auto"/>
          <w:sz w:val="21"/>
          <w:szCs w:val="21"/>
          <w:highlight w:val="none"/>
        </w:rPr>
        <w:t>的法人、其他组织或者自然人；</w:t>
      </w:r>
    </w:p>
    <w:p w14:paraId="2D057BF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4.“书面形式”包括合同书、信件和数据电文(包括电报、电传、传真、电子数据交换和电子邮件)等可以有形地表现所载内容的形式；</w:t>
      </w:r>
    </w:p>
    <w:p w14:paraId="5E83369E">
      <w:pPr>
        <w:adjustRightInd w:val="0"/>
        <w:snapToGrid w:val="0"/>
        <w:spacing w:line="288" w:lineRule="auto"/>
        <w:ind w:firstLine="420" w:firstLineChars="200"/>
        <w:rPr>
          <w:rFonts w:cs="Times New Roman"/>
          <w:color w:val="auto"/>
          <w:sz w:val="21"/>
          <w:szCs w:val="21"/>
          <w:highlight w:val="none"/>
        </w:rPr>
      </w:pPr>
      <w:bookmarkStart w:id="31" w:name="_Hlk97039762"/>
      <w:r>
        <w:rPr>
          <w:rFonts w:hint="eastAsia"/>
          <w:color w:val="auto"/>
          <w:sz w:val="21"/>
          <w:szCs w:val="21"/>
          <w:highlight w:val="none"/>
        </w:rPr>
        <w:t>5.“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r>
        <w:rPr>
          <w:rFonts w:cs="Times New Roman"/>
          <w:color w:val="auto"/>
          <w:sz w:val="21"/>
          <w:szCs w:val="21"/>
          <w:highlight w:val="none"/>
        </w:rPr>
        <w:t>“电子签名”系指数据电文中以电子形式所含、所附用于识别签名人身份并表明签名人认可其中内容的数据；</w:t>
      </w:r>
      <w:r>
        <w:rPr>
          <w:rFonts w:hint="eastAsia" w:cs="Times New Roman"/>
          <w:color w:val="auto"/>
          <w:sz w:val="21"/>
          <w:szCs w:val="21"/>
          <w:highlight w:val="none"/>
        </w:rPr>
        <w:t>“公章”系指单位法定名称章。因特殊原因需要使用冠以法定名称的业务专用章的，响应时须提供《业务专用章使用说明函》（附件1）。</w:t>
      </w:r>
    </w:p>
    <w:p w14:paraId="5755AA04">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lang w:eastAsia="zh-CN"/>
        </w:rPr>
        <w:t>单一来源采购文件</w:t>
      </w:r>
      <w:r>
        <w:rPr>
          <w:rFonts w:hint="eastAsia" w:cs="Times New Roman"/>
          <w:color w:val="auto"/>
          <w:spacing w:val="-6"/>
          <w:sz w:val="21"/>
          <w:szCs w:val="21"/>
          <w:highlight w:val="none"/>
        </w:rPr>
        <w:t>对响应文件签署、盖章的要求适用于电子签名。</w:t>
      </w:r>
    </w:p>
    <w:bookmarkEnd w:id="31"/>
    <w:p w14:paraId="710EA469">
      <w:pPr>
        <w:adjustRightInd w:val="0"/>
        <w:snapToGrid w:val="0"/>
        <w:spacing w:line="288" w:lineRule="auto"/>
        <w:ind w:firstLine="420" w:firstLineChars="200"/>
        <w:rPr>
          <w:color w:val="auto"/>
          <w:sz w:val="21"/>
          <w:szCs w:val="21"/>
          <w:highlight w:val="none"/>
        </w:rPr>
      </w:pPr>
      <w:r>
        <w:rPr>
          <w:color w:val="auto"/>
          <w:sz w:val="21"/>
          <w:szCs w:val="21"/>
          <w:highlight w:val="none"/>
        </w:rPr>
        <w:t>6</w:t>
      </w:r>
      <w:r>
        <w:rPr>
          <w:rFonts w:hint="eastAsia"/>
          <w:color w:val="auto"/>
          <w:sz w:val="21"/>
          <w:szCs w:val="21"/>
          <w:highlight w:val="none"/>
        </w:rPr>
        <w:t>.“▲”系指实质性要求条款，供应商应当做出实质性响应。</w:t>
      </w:r>
    </w:p>
    <w:p w14:paraId="5EE89C19">
      <w:pPr>
        <w:adjustRightInd w:val="0"/>
        <w:snapToGrid w:val="0"/>
        <w:spacing w:line="288" w:lineRule="auto"/>
        <w:rPr>
          <w:b/>
          <w:bCs/>
          <w:color w:val="auto"/>
          <w:sz w:val="21"/>
          <w:szCs w:val="21"/>
          <w:highlight w:val="none"/>
        </w:rPr>
      </w:pPr>
      <w:r>
        <w:rPr>
          <w:rFonts w:hint="eastAsia"/>
          <w:b/>
          <w:bCs/>
          <w:color w:val="auto"/>
          <w:sz w:val="21"/>
          <w:szCs w:val="21"/>
          <w:highlight w:val="none"/>
        </w:rPr>
        <w:t>（三）采购方式</w:t>
      </w:r>
    </w:p>
    <w:p w14:paraId="330BFDAA">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本次采购采用</w:t>
      </w:r>
      <w:r>
        <w:rPr>
          <w:rFonts w:hint="eastAsia"/>
          <w:color w:val="auto"/>
          <w:sz w:val="21"/>
          <w:szCs w:val="21"/>
          <w:highlight w:val="none"/>
          <w:lang w:eastAsia="zh-CN"/>
        </w:rPr>
        <w:t>单一来源采购</w:t>
      </w:r>
      <w:r>
        <w:rPr>
          <w:rFonts w:hint="eastAsia"/>
          <w:color w:val="auto"/>
          <w:sz w:val="21"/>
          <w:szCs w:val="21"/>
          <w:highlight w:val="none"/>
        </w:rPr>
        <w:t>（线上电子交易）方式进行。</w:t>
      </w:r>
    </w:p>
    <w:p w14:paraId="73ABF044">
      <w:pPr>
        <w:adjustRightInd w:val="0"/>
        <w:snapToGrid w:val="0"/>
        <w:spacing w:line="288" w:lineRule="auto"/>
        <w:rPr>
          <w:b/>
          <w:bCs/>
          <w:color w:val="auto"/>
          <w:sz w:val="21"/>
          <w:szCs w:val="21"/>
          <w:highlight w:val="none"/>
        </w:rPr>
      </w:pPr>
      <w:r>
        <w:rPr>
          <w:rFonts w:hint="eastAsia"/>
          <w:b/>
          <w:bCs/>
          <w:color w:val="auto"/>
          <w:sz w:val="21"/>
          <w:szCs w:val="21"/>
          <w:highlight w:val="none"/>
        </w:rPr>
        <w:t>（四）</w:t>
      </w:r>
      <w:r>
        <w:rPr>
          <w:rFonts w:hint="eastAsia"/>
          <w:b/>
          <w:bCs/>
          <w:color w:val="auto"/>
          <w:sz w:val="21"/>
          <w:szCs w:val="21"/>
          <w:highlight w:val="none"/>
          <w:lang w:eastAsia="zh-CN"/>
        </w:rPr>
        <w:t>单一来源采购</w:t>
      </w:r>
      <w:r>
        <w:rPr>
          <w:rFonts w:hint="eastAsia"/>
          <w:b/>
          <w:bCs/>
          <w:color w:val="auto"/>
          <w:sz w:val="21"/>
          <w:szCs w:val="21"/>
          <w:highlight w:val="none"/>
        </w:rPr>
        <w:t>委托</w:t>
      </w:r>
    </w:p>
    <w:p w14:paraId="7D4E51B0">
      <w:pPr>
        <w:adjustRightInd w:val="0"/>
        <w:snapToGrid w:val="0"/>
        <w:spacing w:line="288" w:lineRule="auto"/>
        <w:ind w:firstLine="420" w:firstLineChars="200"/>
        <w:rPr>
          <w:rFonts w:hint="eastAsia" w:eastAsia="宋体"/>
          <w:color w:val="auto"/>
          <w:sz w:val="21"/>
          <w:szCs w:val="21"/>
          <w:highlight w:val="none"/>
          <w:lang w:eastAsia="zh-CN"/>
        </w:rPr>
      </w:pPr>
      <w:r>
        <w:rPr>
          <w:rFonts w:hint="eastAsia"/>
          <w:color w:val="auto"/>
          <w:sz w:val="21"/>
          <w:szCs w:val="21"/>
          <w:highlight w:val="none"/>
        </w:rPr>
        <w:t>▲</w:t>
      </w:r>
      <w:r>
        <w:rPr>
          <w:color w:val="auto"/>
          <w:sz w:val="21"/>
          <w:szCs w:val="21"/>
          <w:highlight w:val="none"/>
        </w:rPr>
        <w:t>1.供应商代表是法定代表人（单位负责人、自然人本人）的，须提供本人身份证明</w:t>
      </w:r>
      <w:r>
        <w:rPr>
          <w:rFonts w:hint="eastAsia"/>
          <w:color w:val="auto"/>
          <w:sz w:val="21"/>
          <w:szCs w:val="21"/>
          <w:highlight w:val="none"/>
          <w:lang w:eastAsia="zh-CN"/>
        </w:rPr>
        <w:t>；</w:t>
      </w:r>
    </w:p>
    <w:p w14:paraId="45A9304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2.供应商代表不是法定代表人（单位负责人、自然人本人）的，须提供授权委托书（格式详见</w:t>
      </w:r>
      <w:r>
        <w:rPr>
          <w:rFonts w:hint="eastAsia"/>
          <w:color w:val="auto"/>
          <w:sz w:val="21"/>
          <w:szCs w:val="21"/>
          <w:highlight w:val="none"/>
          <w:lang w:eastAsia="zh-CN"/>
        </w:rPr>
        <w:t>单一来源采购文件</w:t>
      </w:r>
      <w:r>
        <w:rPr>
          <w:color w:val="auto"/>
          <w:sz w:val="21"/>
          <w:szCs w:val="21"/>
          <w:highlight w:val="none"/>
        </w:rPr>
        <w:t>第六章）</w:t>
      </w:r>
      <w:r>
        <w:rPr>
          <w:rFonts w:hint="eastAsia"/>
          <w:color w:val="auto"/>
          <w:sz w:val="21"/>
          <w:szCs w:val="21"/>
          <w:highlight w:val="none"/>
        </w:rPr>
        <w:t>和授权代表社保缴纳证明（</w:t>
      </w:r>
      <w:r>
        <w:rPr>
          <w:rFonts w:hint="eastAsia"/>
          <w:color w:val="auto"/>
          <w:sz w:val="21"/>
          <w:szCs w:val="21"/>
          <w:highlight w:val="none"/>
          <w:lang w:eastAsia="zh-CN"/>
        </w:rPr>
        <w:t>2024年1月（含）</w:t>
      </w:r>
      <w:r>
        <w:rPr>
          <w:color w:val="auto"/>
          <w:sz w:val="21"/>
          <w:szCs w:val="21"/>
          <w:highlight w:val="none"/>
        </w:rPr>
        <w:t>以后任意一月）；</w:t>
      </w:r>
    </w:p>
    <w:p w14:paraId="5773C2B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3.供应商委派不在本单位缴纳社保的人员作为授权代表的，应当在响应文件中，说明具体原因、授权代表缴纳社保的单位，并附列该授权代表缴纳社保清单。</w:t>
      </w:r>
    </w:p>
    <w:p w14:paraId="613A35D0">
      <w:pPr>
        <w:adjustRightInd w:val="0"/>
        <w:snapToGrid w:val="0"/>
        <w:spacing w:line="288" w:lineRule="auto"/>
        <w:rPr>
          <w:b/>
          <w:bCs/>
          <w:color w:val="auto"/>
          <w:sz w:val="21"/>
          <w:szCs w:val="21"/>
          <w:highlight w:val="none"/>
        </w:rPr>
      </w:pPr>
      <w:r>
        <w:rPr>
          <w:rFonts w:hint="eastAsia"/>
          <w:b/>
          <w:bCs/>
          <w:color w:val="auto"/>
          <w:sz w:val="21"/>
          <w:szCs w:val="21"/>
          <w:highlight w:val="none"/>
        </w:rPr>
        <w:t>（五）</w:t>
      </w:r>
      <w:r>
        <w:rPr>
          <w:rFonts w:hint="eastAsia"/>
          <w:b/>
          <w:bCs/>
          <w:color w:val="auto"/>
          <w:sz w:val="21"/>
          <w:szCs w:val="21"/>
          <w:highlight w:val="none"/>
          <w:lang w:eastAsia="zh-CN"/>
        </w:rPr>
        <w:t>谈判</w:t>
      </w:r>
      <w:r>
        <w:rPr>
          <w:rFonts w:hint="eastAsia"/>
          <w:b/>
          <w:bCs/>
          <w:color w:val="auto"/>
          <w:sz w:val="21"/>
          <w:szCs w:val="21"/>
          <w:highlight w:val="none"/>
        </w:rPr>
        <w:t>费用</w:t>
      </w:r>
    </w:p>
    <w:p w14:paraId="31ECE2A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1.不论</w:t>
      </w:r>
      <w:r>
        <w:rPr>
          <w:rFonts w:hint="eastAsia"/>
          <w:color w:val="auto"/>
          <w:sz w:val="21"/>
          <w:szCs w:val="21"/>
          <w:highlight w:val="none"/>
          <w:lang w:eastAsia="zh-CN"/>
        </w:rPr>
        <w:t>谈判</w:t>
      </w:r>
      <w:r>
        <w:rPr>
          <w:rFonts w:hint="eastAsia"/>
          <w:color w:val="auto"/>
          <w:sz w:val="21"/>
          <w:szCs w:val="21"/>
          <w:highlight w:val="none"/>
        </w:rPr>
        <w:t>结果如何，供应商均应自行承担所有与</w:t>
      </w:r>
      <w:r>
        <w:rPr>
          <w:rFonts w:hint="eastAsia"/>
          <w:color w:val="auto"/>
          <w:sz w:val="21"/>
          <w:szCs w:val="21"/>
          <w:highlight w:val="none"/>
          <w:lang w:eastAsia="zh-CN"/>
        </w:rPr>
        <w:t>谈判</w:t>
      </w:r>
      <w:r>
        <w:rPr>
          <w:rFonts w:hint="eastAsia"/>
          <w:color w:val="auto"/>
          <w:sz w:val="21"/>
          <w:szCs w:val="21"/>
          <w:highlight w:val="none"/>
        </w:rPr>
        <w:t>有关的全部费用；</w:t>
      </w:r>
    </w:p>
    <w:p w14:paraId="378A4654">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14:paraId="1B21C471">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14:paraId="5C80371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w:t>
      </w:r>
    </w:p>
    <w:tbl>
      <w:tblPr>
        <w:tblStyle w:val="13"/>
        <w:tblW w:w="4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14:paraId="6DA59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14:paraId="7A4D4396">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成交金额（万元）</w:t>
            </w:r>
          </w:p>
        </w:tc>
        <w:tc>
          <w:tcPr>
            <w:tcW w:w="2338" w:type="dxa"/>
            <w:vAlign w:val="center"/>
          </w:tcPr>
          <w:p w14:paraId="7AB0578B">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收费标准（费率，%）</w:t>
            </w:r>
          </w:p>
        </w:tc>
      </w:tr>
      <w:tr w14:paraId="69C85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14:paraId="7833D34E">
            <w:pPr>
              <w:adjustRightInd w:val="0"/>
              <w:snapToGrid w:val="0"/>
              <w:spacing w:line="288" w:lineRule="auto"/>
              <w:jc w:val="center"/>
              <w:rPr>
                <w:color w:val="auto"/>
                <w:kern w:val="0"/>
                <w:sz w:val="21"/>
                <w:szCs w:val="21"/>
                <w:highlight w:val="none"/>
              </w:rPr>
            </w:pPr>
            <w:r>
              <w:rPr>
                <w:rFonts w:hint="eastAsia"/>
                <w:color w:val="auto"/>
                <w:kern w:val="0"/>
                <w:sz w:val="21"/>
                <w:szCs w:val="21"/>
                <w:highlight w:val="none"/>
              </w:rPr>
              <w:t>100以下</w:t>
            </w:r>
          </w:p>
        </w:tc>
        <w:tc>
          <w:tcPr>
            <w:tcW w:w="2338" w:type="dxa"/>
            <w:vAlign w:val="center"/>
          </w:tcPr>
          <w:p w14:paraId="7E3F2F37">
            <w:pPr>
              <w:adjustRightInd w:val="0"/>
              <w:snapToGrid w:val="0"/>
              <w:spacing w:line="288" w:lineRule="auto"/>
              <w:jc w:val="center"/>
              <w:rPr>
                <w:color w:val="auto"/>
                <w:kern w:val="0"/>
                <w:sz w:val="21"/>
                <w:szCs w:val="21"/>
                <w:highlight w:val="none"/>
              </w:rPr>
            </w:pPr>
            <w:r>
              <w:rPr>
                <w:rFonts w:hint="eastAsia"/>
                <w:color w:val="auto"/>
                <w:kern w:val="0"/>
                <w:sz w:val="21"/>
                <w:szCs w:val="21"/>
                <w:highlight w:val="none"/>
              </w:rPr>
              <w:t>1.</w:t>
            </w:r>
            <w:r>
              <w:rPr>
                <w:rFonts w:hint="eastAsia"/>
                <w:color w:val="auto"/>
                <w:kern w:val="0"/>
                <w:sz w:val="21"/>
                <w:szCs w:val="21"/>
                <w:highlight w:val="none"/>
                <w:lang w:val="en-US" w:eastAsia="zh-CN"/>
              </w:rPr>
              <w:t>0</w:t>
            </w:r>
            <w:r>
              <w:rPr>
                <w:rFonts w:hint="eastAsia"/>
                <w:color w:val="auto"/>
                <w:kern w:val="0"/>
                <w:sz w:val="21"/>
                <w:szCs w:val="21"/>
                <w:highlight w:val="none"/>
              </w:rPr>
              <w:t>5</w:t>
            </w:r>
          </w:p>
        </w:tc>
      </w:tr>
    </w:tbl>
    <w:p w14:paraId="6B7F49B3">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w:t>
      </w:r>
      <w:r>
        <w:rPr>
          <w:rFonts w:hint="eastAsia"/>
          <w:color w:val="auto"/>
          <w:sz w:val="21"/>
          <w:szCs w:val="21"/>
          <w:highlight w:val="none"/>
          <w:lang w:eastAsia="zh-CN"/>
        </w:rPr>
        <w:t>谈判</w:t>
      </w:r>
      <w:r>
        <w:rPr>
          <w:rFonts w:hint="eastAsia"/>
          <w:color w:val="auto"/>
          <w:sz w:val="21"/>
          <w:szCs w:val="21"/>
          <w:highlight w:val="none"/>
        </w:rPr>
        <w:t>保证金（元）：无</w:t>
      </w:r>
    </w:p>
    <w:p w14:paraId="56BE7E38">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7CE1112B">
      <w:pPr>
        <w:adjustRightInd w:val="0"/>
        <w:snapToGrid w:val="0"/>
        <w:spacing w:line="288" w:lineRule="auto"/>
        <w:jc w:val="center"/>
        <w:outlineLvl w:val="1"/>
        <w:rPr>
          <w:rFonts w:hint="eastAsia" w:eastAsia="宋体"/>
          <w:b/>
          <w:bCs/>
          <w:color w:val="auto"/>
          <w:sz w:val="21"/>
          <w:szCs w:val="21"/>
          <w:highlight w:val="none"/>
          <w:lang w:eastAsia="zh-CN"/>
        </w:rPr>
      </w:pPr>
      <w:r>
        <w:rPr>
          <w:rFonts w:hint="eastAsia"/>
          <w:b/>
          <w:bCs/>
          <w:color w:val="auto"/>
          <w:sz w:val="21"/>
          <w:szCs w:val="21"/>
          <w:highlight w:val="none"/>
        </w:rPr>
        <w:t>二、</w:t>
      </w:r>
      <w:r>
        <w:rPr>
          <w:rFonts w:hint="eastAsia"/>
          <w:b/>
          <w:bCs/>
          <w:color w:val="auto"/>
          <w:sz w:val="21"/>
          <w:szCs w:val="21"/>
          <w:highlight w:val="none"/>
          <w:lang w:eastAsia="zh-CN"/>
        </w:rPr>
        <w:t>单一来源采购文件</w:t>
      </w:r>
    </w:p>
    <w:p w14:paraId="7EE856AA">
      <w:pPr>
        <w:adjustRightInd w:val="0"/>
        <w:snapToGrid w:val="0"/>
        <w:spacing w:line="288" w:lineRule="auto"/>
        <w:rPr>
          <w:b/>
          <w:bCs/>
          <w:color w:val="auto"/>
          <w:sz w:val="21"/>
          <w:szCs w:val="21"/>
          <w:highlight w:val="none"/>
        </w:rPr>
      </w:pPr>
      <w:r>
        <w:rPr>
          <w:rFonts w:hint="eastAsia"/>
          <w:b/>
          <w:bCs/>
          <w:color w:val="auto"/>
          <w:sz w:val="21"/>
          <w:szCs w:val="21"/>
          <w:highlight w:val="none"/>
        </w:rPr>
        <w:t>（一）</w:t>
      </w:r>
      <w:r>
        <w:rPr>
          <w:rFonts w:hint="eastAsia"/>
          <w:b/>
          <w:bCs/>
          <w:color w:val="auto"/>
          <w:sz w:val="21"/>
          <w:szCs w:val="21"/>
          <w:highlight w:val="none"/>
          <w:lang w:eastAsia="zh-CN"/>
        </w:rPr>
        <w:t>单一来源采购文件</w:t>
      </w:r>
      <w:r>
        <w:rPr>
          <w:rFonts w:hint="eastAsia"/>
          <w:b/>
          <w:bCs/>
          <w:color w:val="auto"/>
          <w:sz w:val="21"/>
          <w:szCs w:val="21"/>
          <w:highlight w:val="none"/>
        </w:rPr>
        <w:t>的构成</w:t>
      </w:r>
    </w:p>
    <w:p w14:paraId="44A318C8">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w:t>
      </w:r>
      <w:r>
        <w:rPr>
          <w:rFonts w:hint="eastAsia"/>
          <w:color w:val="auto"/>
          <w:sz w:val="21"/>
          <w:szCs w:val="21"/>
          <w:highlight w:val="none"/>
          <w:lang w:eastAsia="zh-CN"/>
        </w:rPr>
        <w:t>单一来源采购文件</w:t>
      </w:r>
      <w:r>
        <w:rPr>
          <w:rFonts w:hint="eastAsia"/>
          <w:color w:val="auto"/>
          <w:sz w:val="21"/>
          <w:szCs w:val="21"/>
          <w:highlight w:val="none"/>
        </w:rPr>
        <w:t>由以下部分组成：</w:t>
      </w:r>
    </w:p>
    <w:p w14:paraId="64F122E8">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1.采购邀请</w:t>
      </w:r>
    </w:p>
    <w:p w14:paraId="755AD89F">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2.采购需求</w:t>
      </w:r>
    </w:p>
    <w:p w14:paraId="6123D291">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3.供应商须知</w:t>
      </w:r>
    </w:p>
    <w:p w14:paraId="1C03363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4.拟签订的合同文本</w:t>
      </w:r>
    </w:p>
    <w:p w14:paraId="02DBBC1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lang w:val="en-US" w:eastAsia="zh-CN"/>
        </w:rPr>
        <w:t>5</w:t>
      </w:r>
      <w:r>
        <w:rPr>
          <w:rFonts w:hint="eastAsia"/>
          <w:color w:val="auto"/>
          <w:sz w:val="21"/>
          <w:szCs w:val="21"/>
          <w:highlight w:val="none"/>
        </w:rPr>
        <w:t>.响应文件格式</w:t>
      </w:r>
    </w:p>
    <w:p w14:paraId="196E3B9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lang w:val="en-US" w:eastAsia="zh-CN"/>
        </w:rPr>
        <w:t>6</w:t>
      </w:r>
      <w:r>
        <w:rPr>
          <w:rFonts w:hint="eastAsia"/>
          <w:color w:val="auto"/>
          <w:sz w:val="21"/>
          <w:szCs w:val="21"/>
          <w:highlight w:val="none"/>
        </w:rPr>
        <w:t>.本项目</w:t>
      </w:r>
      <w:r>
        <w:rPr>
          <w:rFonts w:hint="eastAsia"/>
          <w:color w:val="auto"/>
          <w:sz w:val="21"/>
          <w:szCs w:val="21"/>
          <w:highlight w:val="none"/>
          <w:lang w:eastAsia="zh-CN"/>
        </w:rPr>
        <w:t>单一来源采购文件</w:t>
      </w:r>
      <w:r>
        <w:rPr>
          <w:rFonts w:hint="eastAsia"/>
          <w:color w:val="auto"/>
          <w:sz w:val="21"/>
          <w:szCs w:val="21"/>
          <w:highlight w:val="none"/>
        </w:rPr>
        <w:t>的澄清、答复、修改、补充的内容</w:t>
      </w:r>
    </w:p>
    <w:p w14:paraId="19AEDBD1">
      <w:pPr>
        <w:adjustRightInd w:val="0"/>
        <w:snapToGrid w:val="0"/>
        <w:spacing w:line="288" w:lineRule="auto"/>
        <w:rPr>
          <w:b/>
          <w:bCs/>
          <w:color w:val="auto"/>
          <w:sz w:val="21"/>
          <w:szCs w:val="21"/>
          <w:highlight w:val="none"/>
        </w:rPr>
      </w:pPr>
      <w:r>
        <w:rPr>
          <w:rFonts w:hint="eastAsia"/>
          <w:b/>
          <w:bCs/>
          <w:color w:val="auto"/>
          <w:sz w:val="21"/>
          <w:szCs w:val="21"/>
          <w:highlight w:val="none"/>
        </w:rPr>
        <w:t>（二）供应商的风险</w:t>
      </w:r>
    </w:p>
    <w:p w14:paraId="73C4B6D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供应商没有按照</w:t>
      </w:r>
      <w:r>
        <w:rPr>
          <w:rFonts w:hint="eastAsia"/>
          <w:color w:val="auto"/>
          <w:sz w:val="21"/>
          <w:szCs w:val="21"/>
          <w:highlight w:val="none"/>
          <w:lang w:eastAsia="zh-CN"/>
        </w:rPr>
        <w:t>单一来源采购文件</w:t>
      </w:r>
      <w:r>
        <w:rPr>
          <w:rFonts w:hint="eastAsia"/>
          <w:color w:val="auto"/>
          <w:sz w:val="21"/>
          <w:szCs w:val="21"/>
          <w:highlight w:val="none"/>
        </w:rPr>
        <w:t>要求提供全部资料，或者供应商没有对</w:t>
      </w:r>
      <w:r>
        <w:rPr>
          <w:rFonts w:hint="eastAsia"/>
          <w:color w:val="auto"/>
          <w:sz w:val="21"/>
          <w:szCs w:val="21"/>
          <w:highlight w:val="none"/>
          <w:lang w:eastAsia="zh-CN"/>
        </w:rPr>
        <w:t>单一来源采购文件</w:t>
      </w:r>
      <w:r>
        <w:rPr>
          <w:rFonts w:hint="eastAsia"/>
          <w:color w:val="auto"/>
          <w:sz w:val="21"/>
          <w:szCs w:val="21"/>
          <w:highlight w:val="none"/>
        </w:rPr>
        <w:t>在各方面作出实质性响应是供应商的风险，并可能导致其响应被拒绝。</w:t>
      </w:r>
    </w:p>
    <w:p w14:paraId="67EFCD20">
      <w:pPr>
        <w:adjustRightInd w:val="0"/>
        <w:snapToGrid w:val="0"/>
        <w:spacing w:line="288" w:lineRule="auto"/>
        <w:rPr>
          <w:b/>
          <w:bCs/>
          <w:color w:val="auto"/>
          <w:sz w:val="21"/>
          <w:szCs w:val="21"/>
          <w:highlight w:val="none"/>
        </w:rPr>
      </w:pPr>
      <w:r>
        <w:rPr>
          <w:rFonts w:hint="eastAsia"/>
          <w:b/>
          <w:bCs/>
          <w:color w:val="auto"/>
          <w:sz w:val="21"/>
          <w:szCs w:val="21"/>
          <w:highlight w:val="none"/>
        </w:rPr>
        <w:t>（三）</w:t>
      </w:r>
      <w:r>
        <w:rPr>
          <w:rFonts w:hint="eastAsia"/>
          <w:b/>
          <w:bCs/>
          <w:color w:val="auto"/>
          <w:sz w:val="21"/>
          <w:szCs w:val="21"/>
          <w:highlight w:val="none"/>
          <w:lang w:eastAsia="zh-CN"/>
        </w:rPr>
        <w:t>单一来源采购文件</w:t>
      </w:r>
      <w:r>
        <w:rPr>
          <w:rFonts w:hint="eastAsia"/>
          <w:b/>
          <w:bCs/>
          <w:color w:val="auto"/>
          <w:sz w:val="21"/>
          <w:szCs w:val="21"/>
          <w:highlight w:val="none"/>
        </w:rPr>
        <w:t>的澄清与修改</w:t>
      </w:r>
    </w:p>
    <w:p w14:paraId="2D5AC62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1.提交首次响应文件截止之日前，采购人、采购代理机构可以对已发出的</w:t>
      </w:r>
      <w:r>
        <w:rPr>
          <w:rFonts w:hint="eastAsia"/>
          <w:color w:val="auto"/>
          <w:sz w:val="21"/>
          <w:szCs w:val="21"/>
          <w:highlight w:val="none"/>
          <w:lang w:eastAsia="zh-CN"/>
        </w:rPr>
        <w:t>单一来源采购文件</w:t>
      </w:r>
      <w:r>
        <w:rPr>
          <w:rFonts w:hint="eastAsia"/>
          <w:color w:val="auto"/>
          <w:sz w:val="21"/>
          <w:szCs w:val="21"/>
          <w:highlight w:val="none"/>
        </w:rPr>
        <w:t>进行必要的澄清或者修改，澄清或者修改的内容作为</w:t>
      </w:r>
      <w:r>
        <w:rPr>
          <w:rFonts w:hint="eastAsia"/>
          <w:color w:val="auto"/>
          <w:sz w:val="21"/>
          <w:szCs w:val="21"/>
          <w:highlight w:val="none"/>
          <w:lang w:eastAsia="zh-CN"/>
        </w:rPr>
        <w:t>单一来源采购文件</w:t>
      </w:r>
      <w:r>
        <w:rPr>
          <w:rFonts w:hint="eastAsia"/>
          <w:color w:val="auto"/>
          <w:sz w:val="21"/>
          <w:szCs w:val="21"/>
          <w:highlight w:val="none"/>
        </w:rPr>
        <w:t>的组成部分。</w:t>
      </w:r>
    </w:p>
    <w:p w14:paraId="5CA1017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w:t>
      </w:r>
      <w:r>
        <w:rPr>
          <w:rFonts w:hint="eastAsia"/>
          <w:color w:val="auto"/>
          <w:sz w:val="21"/>
          <w:szCs w:val="21"/>
          <w:highlight w:val="none"/>
          <w:lang w:eastAsia="zh-CN"/>
        </w:rPr>
        <w:t>单一来源采购文件</w:t>
      </w:r>
      <w:r>
        <w:rPr>
          <w:rFonts w:hint="eastAsia"/>
          <w:color w:val="auto"/>
          <w:sz w:val="21"/>
          <w:szCs w:val="21"/>
          <w:highlight w:val="none"/>
        </w:rPr>
        <w:t>的修改将以书面形式通知获取</w:t>
      </w:r>
      <w:r>
        <w:rPr>
          <w:rFonts w:hint="eastAsia"/>
          <w:color w:val="auto"/>
          <w:sz w:val="21"/>
          <w:szCs w:val="21"/>
          <w:highlight w:val="none"/>
          <w:lang w:eastAsia="zh-CN"/>
        </w:rPr>
        <w:t>单一来源采购文件</w:t>
      </w:r>
      <w:r>
        <w:rPr>
          <w:rFonts w:hint="eastAsia"/>
          <w:color w:val="auto"/>
          <w:sz w:val="21"/>
          <w:szCs w:val="21"/>
          <w:highlight w:val="none"/>
        </w:rPr>
        <w:t>的供应商，并对其具有约束力。供应商在收到上述通知后，应立即向采购代理机构回函确认。若无书面回函确认，视同供应商已收到</w:t>
      </w:r>
      <w:r>
        <w:rPr>
          <w:rFonts w:hint="eastAsia"/>
          <w:color w:val="auto"/>
          <w:sz w:val="21"/>
          <w:szCs w:val="21"/>
          <w:highlight w:val="none"/>
          <w:lang w:eastAsia="zh-CN"/>
        </w:rPr>
        <w:t>单一来源采购文件</w:t>
      </w:r>
      <w:r>
        <w:rPr>
          <w:rFonts w:hint="eastAsia"/>
          <w:color w:val="auto"/>
          <w:sz w:val="21"/>
          <w:szCs w:val="21"/>
          <w:highlight w:val="none"/>
        </w:rPr>
        <w:t>修改的通知，并受其约束。</w:t>
      </w:r>
    </w:p>
    <w:p w14:paraId="0526D02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w:t>
      </w:r>
      <w:r>
        <w:rPr>
          <w:rFonts w:hint="eastAsia"/>
          <w:color w:val="auto"/>
          <w:sz w:val="21"/>
          <w:szCs w:val="21"/>
          <w:highlight w:val="none"/>
          <w:lang w:eastAsia="zh-CN"/>
        </w:rPr>
        <w:t>单一来源采购文件</w:t>
      </w:r>
      <w:r>
        <w:rPr>
          <w:rFonts w:hint="eastAsia"/>
          <w:color w:val="auto"/>
          <w:sz w:val="21"/>
          <w:szCs w:val="21"/>
          <w:highlight w:val="none"/>
        </w:rPr>
        <w:t>澄清、答复、修改、补充的内容为</w:t>
      </w:r>
      <w:r>
        <w:rPr>
          <w:rFonts w:hint="eastAsia"/>
          <w:color w:val="auto"/>
          <w:sz w:val="21"/>
          <w:szCs w:val="21"/>
          <w:highlight w:val="none"/>
          <w:lang w:eastAsia="zh-CN"/>
        </w:rPr>
        <w:t>单一来源采购文件</w:t>
      </w:r>
      <w:r>
        <w:rPr>
          <w:rFonts w:hint="eastAsia"/>
          <w:color w:val="auto"/>
          <w:sz w:val="21"/>
          <w:szCs w:val="21"/>
          <w:highlight w:val="none"/>
        </w:rPr>
        <w:t>的组成部分。当</w:t>
      </w:r>
      <w:r>
        <w:rPr>
          <w:rFonts w:hint="eastAsia"/>
          <w:color w:val="auto"/>
          <w:sz w:val="21"/>
          <w:szCs w:val="21"/>
          <w:highlight w:val="none"/>
          <w:lang w:eastAsia="zh-CN"/>
        </w:rPr>
        <w:t>单一来源采购文件</w:t>
      </w:r>
      <w:r>
        <w:rPr>
          <w:rFonts w:hint="eastAsia"/>
          <w:color w:val="auto"/>
          <w:sz w:val="21"/>
          <w:szCs w:val="21"/>
          <w:highlight w:val="none"/>
        </w:rPr>
        <w:t>与</w:t>
      </w:r>
      <w:r>
        <w:rPr>
          <w:rFonts w:hint="eastAsia"/>
          <w:color w:val="auto"/>
          <w:sz w:val="21"/>
          <w:szCs w:val="21"/>
          <w:highlight w:val="none"/>
          <w:lang w:eastAsia="zh-CN"/>
        </w:rPr>
        <w:t>单一来源采购文件</w:t>
      </w:r>
      <w:r>
        <w:rPr>
          <w:rFonts w:hint="eastAsia"/>
          <w:color w:val="auto"/>
          <w:sz w:val="21"/>
          <w:szCs w:val="21"/>
          <w:highlight w:val="none"/>
        </w:rPr>
        <w:t>的答复、澄清、修改、补充通知就同一内容的表述不一致时，以最后发出的书面形式文件为准。</w:t>
      </w:r>
    </w:p>
    <w:p w14:paraId="23DE4A14">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w:t>
      </w:r>
      <w:r>
        <w:rPr>
          <w:rFonts w:hint="eastAsia"/>
          <w:color w:val="auto"/>
          <w:sz w:val="21"/>
          <w:szCs w:val="21"/>
          <w:highlight w:val="none"/>
          <w:lang w:eastAsia="zh-CN"/>
        </w:rPr>
        <w:t>单一来源采购文件</w:t>
      </w:r>
      <w:r>
        <w:rPr>
          <w:rFonts w:hint="eastAsia"/>
          <w:color w:val="auto"/>
          <w:sz w:val="21"/>
          <w:szCs w:val="21"/>
          <w:highlight w:val="none"/>
        </w:rPr>
        <w:t>的澄清、答复、修改或补充都应该通过本采购代理机构以法定形式发布，采购人非通过本机构，不得擅自澄清、答复、修改或补充</w:t>
      </w:r>
      <w:r>
        <w:rPr>
          <w:rFonts w:hint="eastAsia"/>
          <w:color w:val="auto"/>
          <w:sz w:val="21"/>
          <w:szCs w:val="21"/>
          <w:highlight w:val="none"/>
          <w:lang w:eastAsia="zh-CN"/>
        </w:rPr>
        <w:t>单一来源采购文件</w:t>
      </w:r>
      <w:r>
        <w:rPr>
          <w:rFonts w:hint="eastAsia"/>
          <w:color w:val="auto"/>
          <w:sz w:val="21"/>
          <w:szCs w:val="21"/>
          <w:highlight w:val="none"/>
        </w:rPr>
        <w:t>。</w:t>
      </w:r>
    </w:p>
    <w:p w14:paraId="7369B390">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26082D7E">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三、响应文件的编制</w:t>
      </w:r>
    </w:p>
    <w:p w14:paraId="5A4B13EF">
      <w:pPr>
        <w:adjustRightInd w:val="0"/>
        <w:snapToGrid w:val="0"/>
        <w:spacing w:line="288" w:lineRule="auto"/>
        <w:rPr>
          <w:b/>
          <w:bCs/>
          <w:color w:val="auto"/>
          <w:sz w:val="21"/>
          <w:szCs w:val="21"/>
          <w:highlight w:val="none"/>
        </w:rPr>
      </w:pPr>
      <w:r>
        <w:rPr>
          <w:rFonts w:hint="eastAsia"/>
          <w:b/>
          <w:bCs/>
          <w:color w:val="auto"/>
          <w:sz w:val="21"/>
          <w:szCs w:val="21"/>
          <w:highlight w:val="none"/>
        </w:rPr>
        <w:t>（一）响应文件的组成</w:t>
      </w:r>
    </w:p>
    <w:p w14:paraId="515291F4">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响应文件（电子加密响应文件）由</w:t>
      </w:r>
      <w:r>
        <w:rPr>
          <w:rFonts w:hint="eastAsia" w:cs="Times New Roman"/>
          <w:b/>
          <w:color w:val="auto"/>
          <w:spacing w:val="-6"/>
          <w:sz w:val="21"/>
          <w:szCs w:val="21"/>
          <w:highlight w:val="none"/>
        </w:rPr>
        <w:t>资格文件、报价文件、商务和技术文件三部分</w:t>
      </w:r>
      <w:r>
        <w:rPr>
          <w:rFonts w:hint="eastAsia" w:cs="Times New Roman"/>
          <w:bCs/>
          <w:color w:val="auto"/>
          <w:spacing w:val="-6"/>
          <w:sz w:val="21"/>
          <w:szCs w:val="21"/>
          <w:highlight w:val="none"/>
        </w:rPr>
        <w:t>组成（格式详见</w:t>
      </w:r>
      <w:r>
        <w:rPr>
          <w:rFonts w:hint="eastAsia" w:cs="Times New Roman"/>
          <w:bCs/>
          <w:color w:val="auto"/>
          <w:spacing w:val="-6"/>
          <w:sz w:val="21"/>
          <w:szCs w:val="21"/>
          <w:highlight w:val="none"/>
          <w:lang w:eastAsia="zh-CN"/>
        </w:rPr>
        <w:t>单一来源采购文件</w:t>
      </w:r>
      <w:r>
        <w:rPr>
          <w:rFonts w:hint="eastAsia" w:cs="Times New Roman"/>
          <w:bCs/>
          <w:color w:val="auto"/>
          <w:spacing w:val="-6"/>
          <w:sz w:val="21"/>
          <w:szCs w:val="21"/>
          <w:highlight w:val="none"/>
        </w:rPr>
        <w:t>第</w:t>
      </w:r>
      <w:r>
        <w:rPr>
          <w:rFonts w:hint="eastAsia" w:cs="Times New Roman"/>
          <w:bCs/>
          <w:color w:val="auto"/>
          <w:spacing w:val="-6"/>
          <w:sz w:val="21"/>
          <w:szCs w:val="21"/>
          <w:highlight w:val="none"/>
          <w:lang w:val="en-US" w:eastAsia="zh-CN"/>
        </w:rPr>
        <w:t>五</w:t>
      </w:r>
      <w:r>
        <w:rPr>
          <w:rFonts w:hint="eastAsia" w:cs="Times New Roman"/>
          <w:bCs/>
          <w:color w:val="auto"/>
          <w:spacing w:val="-6"/>
          <w:sz w:val="21"/>
          <w:szCs w:val="21"/>
          <w:highlight w:val="none"/>
        </w:rPr>
        <w:t>章）。供应商应将响应文件各部分</w:t>
      </w:r>
      <w:r>
        <w:rPr>
          <w:rFonts w:hint="eastAsia" w:cs="Times New Roman"/>
          <w:b/>
          <w:color w:val="auto"/>
          <w:spacing w:val="-6"/>
          <w:sz w:val="21"/>
          <w:szCs w:val="21"/>
          <w:highlight w:val="none"/>
        </w:rPr>
        <w:t>分别上传</w:t>
      </w:r>
      <w:r>
        <w:rPr>
          <w:rFonts w:hint="eastAsia" w:cs="Times New Roman"/>
          <w:bCs/>
          <w:color w:val="auto"/>
          <w:spacing w:val="-6"/>
          <w:sz w:val="21"/>
          <w:szCs w:val="21"/>
          <w:highlight w:val="none"/>
        </w:rPr>
        <w:t>至政府采购云平台指定位置。</w:t>
      </w:r>
    </w:p>
    <w:p w14:paraId="5D346E2B">
      <w:pPr>
        <w:adjustRightInd w:val="0"/>
        <w:snapToGrid w:val="0"/>
        <w:spacing w:line="288" w:lineRule="auto"/>
        <w:ind w:firstLine="396" w:firstLineChars="200"/>
        <w:jc w:val="left"/>
        <w:rPr>
          <w:rFonts w:cs="Times New Roman"/>
          <w:color w:val="auto"/>
          <w:spacing w:val="-6"/>
          <w:sz w:val="21"/>
          <w:szCs w:val="21"/>
          <w:highlight w:val="none"/>
        </w:rPr>
      </w:pPr>
      <w:bookmarkStart w:id="32" w:name="_Hlk97039967"/>
      <w:r>
        <w:rPr>
          <w:rFonts w:hint="eastAsia" w:cs="Times New Roman"/>
          <w:color w:val="auto"/>
          <w:spacing w:val="-6"/>
          <w:sz w:val="21"/>
          <w:szCs w:val="21"/>
          <w:highlight w:val="none"/>
        </w:rPr>
        <w:t>响应文件组成：详见“第</w:t>
      </w:r>
      <w:r>
        <w:rPr>
          <w:rFonts w:hint="eastAsia" w:cs="Times New Roman"/>
          <w:color w:val="auto"/>
          <w:spacing w:val="-6"/>
          <w:sz w:val="21"/>
          <w:szCs w:val="21"/>
          <w:highlight w:val="none"/>
          <w:lang w:val="en-US" w:eastAsia="zh-CN"/>
        </w:rPr>
        <w:t>五</w:t>
      </w:r>
      <w:r>
        <w:rPr>
          <w:rFonts w:hint="eastAsia" w:cs="Times New Roman"/>
          <w:color w:val="auto"/>
          <w:spacing w:val="-6"/>
          <w:sz w:val="21"/>
          <w:szCs w:val="21"/>
          <w:highlight w:val="none"/>
        </w:rPr>
        <w:t>章</w:t>
      </w:r>
      <w:r>
        <w:rPr>
          <w:rFonts w:cs="Times New Roman"/>
          <w:color w:val="auto"/>
          <w:spacing w:val="-6"/>
          <w:sz w:val="21"/>
          <w:szCs w:val="21"/>
          <w:highlight w:val="none"/>
        </w:rPr>
        <w:t xml:space="preserve">  </w:t>
      </w:r>
      <w:r>
        <w:rPr>
          <w:rFonts w:hint="eastAsia" w:cs="Times New Roman"/>
          <w:color w:val="auto"/>
          <w:spacing w:val="-6"/>
          <w:sz w:val="21"/>
          <w:szCs w:val="21"/>
          <w:highlight w:val="none"/>
        </w:rPr>
        <w:t>响应</w:t>
      </w:r>
      <w:r>
        <w:rPr>
          <w:rFonts w:cs="Times New Roman"/>
          <w:color w:val="auto"/>
          <w:spacing w:val="-6"/>
          <w:sz w:val="21"/>
          <w:szCs w:val="21"/>
          <w:highlight w:val="none"/>
        </w:rPr>
        <w:t>文件格式</w:t>
      </w:r>
      <w:r>
        <w:rPr>
          <w:rFonts w:hint="eastAsia" w:cs="Times New Roman"/>
          <w:color w:val="auto"/>
          <w:spacing w:val="-6"/>
          <w:sz w:val="21"/>
          <w:szCs w:val="21"/>
          <w:highlight w:val="none"/>
        </w:rPr>
        <w:t>”目录</w:t>
      </w:r>
    </w:p>
    <w:bookmarkEnd w:id="32"/>
    <w:p w14:paraId="4868ED8D">
      <w:pPr>
        <w:adjustRightInd w:val="0"/>
        <w:snapToGrid w:val="0"/>
        <w:spacing w:line="288" w:lineRule="auto"/>
        <w:rPr>
          <w:b/>
          <w:bCs/>
          <w:color w:val="auto"/>
          <w:sz w:val="21"/>
          <w:szCs w:val="21"/>
          <w:highlight w:val="none"/>
        </w:rPr>
      </w:pPr>
      <w:r>
        <w:rPr>
          <w:rFonts w:hint="eastAsia"/>
          <w:b/>
          <w:bCs/>
          <w:color w:val="auto"/>
          <w:sz w:val="21"/>
          <w:szCs w:val="21"/>
          <w:highlight w:val="none"/>
        </w:rPr>
        <w:t>（二）响应文件的签署和份数</w:t>
      </w:r>
    </w:p>
    <w:p w14:paraId="3914605A">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1.供应商应按照</w:t>
      </w:r>
      <w:r>
        <w:rPr>
          <w:rFonts w:hint="eastAsia"/>
          <w:color w:val="auto"/>
          <w:sz w:val="21"/>
          <w:szCs w:val="21"/>
          <w:highlight w:val="none"/>
          <w:lang w:eastAsia="zh-CN"/>
        </w:rPr>
        <w:t>单一来源采购文件</w:t>
      </w:r>
      <w:r>
        <w:rPr>
          <w:rFonts w:hint="eastAsia"/>
          <w:color w:val="auto"/>
          <w:sz w:val="21"/>
          <w:szCs w:val="21"/>
          <w:highlight w:val="none"/>
        </w:rPr>
        <w:t>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14:paraId="5534A39F">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2.响应文件须由供应商在规定位置加盖公章</w:t>
      </w:r>
      <w:bookmarkStart w:id="33" w:name="_Hlk96329193"/>
      <w:r>
        <w:rPr>
          <w:rFonts w:hint="eastAsia"/>
          <w:color w:val="auto"/>
          <w:sz w:val="21"/>
          <w:szCs w:val="21"/>
          <w:highlight w:val="none"/>
        </w:rPr>
        <w:t>，供应商应写全称。</w:t>
      </w:r>
      <w:bookmarkEnd w:id="33"/>
    </w:p>
    <w:p w14:paraId="24DFA6C5">
      <w:pPr>
        <w:adjustRightInd w:val="0"/>
        <w:snapToGrid w:val="0"/>
        <w:spacing w:line="288" w:lineRule="auto"/>
        <w:ind w:firstLine="420" w:firstLineChars="200"/>
        <w:rPr>
          <w:color w:val="auto"/>
          <w:sz w:val="21"/>
          <w:szCs w:val="21"/>
          <w:highlight w:val="none"/>
        </w:rPr>
      </w:pPr>
      <w:r>
        <w:rPr>
          <w:color w:val="auto"/>
          <w:sz w:val="21"/>
          <w:szCs w:val="21"/>
          <w:highlight w:val="none"/>
        </w:rPr>
        <w:t>3.响应文件不得涂改，若有修改错漏处，须由供应商加盖公章，或者由供应商代表签名。响应文件因字迹潦草或表达不清所引起的后果由供应商负责。</w:t>
      </w:r>
    </w:p>
    <w:p w14:paraId="28D85AAA">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4.响应文件份数：</w:t>
      </w:r>
    </w:p>
    <w:p w14:paraId="3CC0F8CE">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w:t>
      </w:r>
      <w:r>
        <w:rPr>
          <w:rFonts w:hint="eastAsia"/>
          <w:b/>
          <w:bCs/>
          <w:color w:val="auto"/>
          <w:sz w:val="21"/>
          <w:szCs w:val="21"/>
          <w:highlight w:val="none"/>
          <w:lang w:eastAsia="zh-CN"/>
        </w:rPr>
        <w:t>陈应俭、俞炳</w:t>
      </w:r>
      <w:r>
        <w:rPr>
          <w:rFonts w:hint="eastAsia"/>
          <w:b/>
          <w:bCs/>
          <w:color w:val="auto"/>
          <w:sz w:val="21"/>
          <w:szCs w:val="21"/>
          <w:highlight w:val="none"/>
        </w:rPr>
        <w:t>）收，电话：</w:t>
      </w:r>
      <w:r>
        <w:rPr>
          <w:rFonts w:hint="eastAsia"/>
          <w:b/>
          <w:bCs/>
          <w:color w:val="auto"/>
          <w:sz w:val="21"/>
          <w:szCs w:val="21"/>
          <w:highlight w:val="none"/>
          <w:lang w:eastAsia="zh-CN"/>
        </w:rPr>
        <w:t>0571-87670302</w:t>
      </w:r>
      <w:r>
        <w:rPr>
          <w:rFonts w:hint="eastAsia"/>
          <w:b/>
          <w:bCs/>
          <w:color w:val="auto"/>
          <w:sz w:val="21"/>
          <w:szCs w:val="21"/>
          <w:highlight w:val="none"/>
        </w:rPr>
        <w:t>，寄出后将（快递单号、项目名称、公司名称、联系方式等相关信息）发至：</w:t>
      </w:r>
      <w:r>
        <w:rPr>
          <w:rFonts w:hint="eastAsia"/>
          <w:b/>
          <w:bCs/>
          <w:color w:val="auto"/>
          <w:sz w:val="21"/>
          <w:szCs w:val="21"/>
          <w:highlight w:val="none"/>
          <w:lang w:eastAsia="zh-CN"/>
        </w:rPr>
        <w:t>zb02@qszb.net</w:t>
      </w:r>
      <w:r>
        <w:rPr>
          <w:rFonts w:hint="eastAsia"/>
          <w:b/>
          <w:bCs/>
          <w:color w:val="auto"/>
          <w:sz w:val="21"/>
          <w:szCs w:val="21"/>
          <w:highlight w:val="none"/>
        </w:rPr>
        <w:t>，以便查收）。</w:t>
      </w:r>
    </w:p>
    <w:p w14:paraId="1C052DCD">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p w14:paraId="45A1893F">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14:paraId="60BBF911">
      <w:pPr>
        <w:adjustRightInd w:val="0"/>
        <w:snapToGrid w:val="0"/>
        <w:spacing w:line="288" w:lineRule="auto"/>
        <w:rPr>
          <w:b/>
          <w:bCs/>
          <w:color w:val="auto"/>
          <w:sz w:val="21"/>
          <w:szCs w:val="21"/>
          <w:highlight w:val="none"/>
        </w:rPr>
      </w:pPr>
      <w:r>
        <w:rPr>
          <w:rFonts w:hint="eastAsia"/>
          <w:b/>
          <w:bCs/>
          <w:color w:val="auto"/>
          <w:sz w:val="21"/>
          <w:szCs w:val="21"/>
          <w:highlight w:val="none"/>
        </w:rPr>
        <w:t>（三）响应文件的上传、递交、修改和撤回</w:t>
      </w:r>
    </w:p>
    <w:p w14:paraId="0F6192BF">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1.响应文件的上传、递交：</w:t>
      </w:r>
    </w:p>
    <w:p w14:paraId="5DDC9A5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（1）电子加密响应文件的上传：</w:t>
      </w:r>
    </w:p>
    <w:p w14:paraId="7B841ABF">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▲a.供应商应在响应文件提交截止时间前将电子加密响应文件成功上传至政府采购云平台，否则响应无效；</w:t>
      </w:r>
    </w:p>
    <w:p w14:paraId="128E4B3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b.电子加密响应文件成功上传后，供应商可自行打印响应文件接收回执。</w:t>
      </w:r>
    </w:p>
    <w:p w14:paraId="3FA71369">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（2）备份响应文件的密封包装、递交：</w:t>
      </w:r>
    </w:p>
    <w:p w14:paraId="55AD0469">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a.供应商在政府采购云平台完成电子加密响应文件的上传后，可以EMS或顺丰邮寄形式在响应文件提交截止时间前递交以介质（U盘）存储的数据电文形式的备份响应文件；</w:t>
      </w:r>
    </w:p>
    <w:p w14:paraId="69696D8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b.备份响应文件应当密封包装并在包装上标注响应</w:t>
      </w:r>
      <w:r>
        <w:rPr>
          <w:rFonts w:hint="eastAsia"/>
          <w:color w:val="auto"/>
          <w:sz w:val="21"/>
          <w:szCs w:val="21"/>
          <w:highlight w:val="none"/>
          <w:u w:val="single"/>
        </w:rPr>
        <w:t>项目名称、标项、供应商名称</w:t>
      </w:r>
      <w:r>
        <w:rPr>
          <w:rFonts w:hint="eastAsia"/>
          <w:color w:val="auto"/>
          <w:sz w:val="21"/>
          <w:szCs w:val="21"/>
          <w:highlight w:val="none"/>
        </w:rPr>
        <w:t>并加盖公章（非电子签章），供应商逾期送达或者未密封包装的备份响应文件采购代理机构将予以拒收；</w:t>
      </w:r>
    </w:p>
    <w:p w14:paraId="6567A89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▲c.通过政府采购云平台成功上传的电子加密响应文件已按时解密的，备份响应文件自动失效。</w:t>
      </w:r>
    </w:p>
    <w:p w14:paraId="155E4FBF">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▲d.供应商仅递交备份响应文件而未将电子加密响应文件成功上传至政府采购云平台的，响应无效。</w:t>
      </w:r>
    </w:p>
    <w:p w14:paraId="4EEB13E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代理机构将予以拒收。</w:t>
      </w:r>
    </w:p>
    <w:p w14:paraId="23C33E3B">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供应商</w:t>
      </w:r>
      <w:r>
        <w:rPr>
          <w:color w:val="auto"/>
          <w:sz w:val="21"/>
          <w:szCs w:val="21"/>
          <w:highlight w:val="none"/>
        </w:rPr>
        <w:t>因未在线参加开标而导致电子加密</w:t>
      </w:r>
      <w:r>
        <w:rPr>
          <w:rFonts w:hint="eastAsia"/>
          <w:color w:val="auto"/>
          <w:sz w:val="21"/>
          <w:szCs w:val="21"/>
          <w:highlight w:val="none"/>
        </w:rPr>
        <w:t>响应</w:t>
      </w:r>
      <w:r>
        <w:rPr>
          <w:color w:val="auto"/>
          <w:sz w:val="21"/>
          <w:szCs w:val="21"/>
          <w:highlight w:val="none"/>
        </w:rPr>
        <w:t>文件无法按时解密等一切后果由</w:t>
      </w:r>
      <w:r>
        <w:rPr>
          <w:rFonts w:hint="eastAsia"/>
          <w:color w:val="auto"/>
          <w:sz w:val="21"/>
          <w:szCs w:val="21"/>
          <w:highlight w:val="none"/>
        </w:rPr>
        <w:t>供应商</w:t>
      </w:r>
      <w:r>
        <w:rPr>
          <w:color w:val="auto"/>
          <w:sz w:val="21"/>
          <w:szCs w:val="21"/>
          <w:highlight w:val="none"/>
        </w:rPr>
        <w:t>自行承担。</w:t>
      </w:r>
    </w:p>
    <w:p w14:paraId="69F4EC4D">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供应商</w:t>
      </w:r>
      <w:r>
        <w:rPr>
          <w:color w:val="auto"/>
          <w:sz w:val="21"/>
          <w:szCs w:val="21"/>
          <w:highlight w:val="none"/>
        </w:rPr>
        <w:t>应按照</w:t>
      </w:r>
      <w:r>
        <w:rPr>
          <w:rFonts w:hint="eastAsia"/>
          <w:color w:val="auto"/>
          <w:sz w:val="21"/>
          <w:szCs w:val="21"/>
          <w:highlight w:val="none"/>
          <w:lang w:eastAsia="zh-CN"/>
        </w:rPr>
        <w:t>单一来源采购文件</w:t>
      </w:r>
      <w:r>
        <w:rPr>
          <w:color w:val="auto"/>
          <w:sz w:val="21"/>
          <w:szCs w:val="21"/>
          <w:highlight w:val="none"/>
        </w:rPr>
        <w:t>和政府采购云平台的要求，根据</w:t>
      </w:r>
      <w:r>
        <w:rPr>
          <w:rFonts w:hint="eastAsia"/>
          <w:color w:val="auto"/>
          <w:sz w:val="21"/>
          <w:szCs w:val="21"/>
          <w:highlight w:val="none"/>
        </w:rPr>
        <w:t>响应</w:t>
      </w:r>
      <w:r>
        <w:rPr>
          <w:color w:val="auto"/>
          <w:sz w:val="21"/>
          <w:szCs w:val="21"/>
          <w:highlight w:val="none"/>
        </w:rPr>
        <w:t>文件的组成规定的内容及顺序通过政采云电子交易客户端（政采云响应客户端）编制加密</w:t>
      </w:r>
      <w:r>
        <w:rPr>
          <w:rFonts w:hint="eastAsia"/>
          <w:color w:val="auto"/>
          <w:sz w:val="21"/>
          <w:szCs w:val="21"/>
          <w:highlight w:val="none"/>
        </w:rPr>
        <w:t>响应</w:t>
      </w:r>
      <w:r>
        <w:rPr>
          <w:color w:val="auto"/>
          <w:sz w:val="21"/>
          <w:szCs w:val="21"/>
          <w:highlight w:val="none"/>
        </w:rPr>
        <w:t>文件。</w:t>
      </w:r>
    </w:p>
    <w:p w14:paraId="65CF4AE9">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14:paraId="468BDD71">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供应商可通过浙江省“电子交易/不见面开评标”学习专题提前进行专题学习，熟悉操作，避免影响采购活动（https://edu.zcygov.cn/luban/e-biding）。</w:t>
      </w:r>
    </w:p>
    <w:p w14:paraId="0CE3781C">
      <w:pPr>
        <w:adjustRightInd w:val="0"/>
        <w:snapToGrid w:val="0"/>
        <w:spacing w:line="288" w:lineRule="auto"/>
        <w:rPr>
          <w:b/>
          <w:bCs/>
          <w:color w:val="auto"/>
          <w:sz w:val="21"/>
          <w:szCs w:val="21"/>
          <w:highlight w:val="none"/>
        </w:rPr>
      </w:pPr>
      <w:r>
        <w:rPr>
          <w:rFonts w:hint="eastAsia"/>
          <w:b/>
          <w:bCs/>
          <w:color w:val="auto"/>
          <w:sz w:val="21"/>
          <w:szCs w:val="21"/>
          <w:highlight w:val="none"/>
        </w:rPr>
        <w:t>（四）响应文件的语言及计量</w:t>
      </w:r>
    </w:p>
    <w:p w14:paraId="183A48CA">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响应文件以及供应商与采购人或采购代理机构就有关</w:t>
      </w:r>
      <w:r>
        <w:rPr>
          <w:rFonts w:hint="eastAsia"/>
          <w:color w:val="auto"/>
          <w:sz w:val="21"/>
          <w:szCs w:val="21"/>
          <w:highlight w:val="none"/>
          <w:lang w:eastAsia="zh-CN"/>
        </w:rPr>
        <w:t>谈判</w:t>
      </w:r>
      <w:r>
        <w:rPr>
          <w:rFonts w:hint="eastAsia"/>
          <w:color w:val="auto"/>
          <w:sz w:val="21"/>
          <w:szCs w:val="21"/>
          <w:highlight w:val="none"/>
        </w:rPr>
        <w:t>响应事宜的所有来往函电，均应以中文汉语书写。除签名、盖章、专用名称等特殊情形外，以中文汉语以外的文字表述的响应文件视同未提供（有中文汉语说明的除外）。</w:t>
      </w:r>
    </w:p>
    <w:p w14:paraId="49D3CF7A">
      <w:pPr>
        <w:adjustRightInd w:val="0"/>
        <w:snapToGrid w:val="0"/>
        <w:spacing w:line="288" w:lineRule="auto"/>
        <w:rPr>
          <w:b/>
          <w:bCs/>
          <w:color w:val="auto"/>
          <w:sz w:val="21"/>
          <w:szCs w:val="21"/>
          <w:highlight w:val="none"/>
        </w:rPr>
      </w:pPr>
      <w:r>
        <w:rPr>
          <w:rFonts w:hint="eastAsia"/>
          <w:b/>
          <w:bCs/>
          <w:color w:val="auto"/>
          <w:sz w:val="21"/>
          <w:szCs w:val="21"/>
          <w:highlight w:val="none"/>
        </w:rPr>
        <w:t>（五）</w:t>
      </w:r>
      <w:r>
        <w:rPr>
          <w:rFonts w:hint="eastAsia"/>
          <w:b/>
          <w:bCs/>
          <w:color w:val="auto"/>
          <w:sz w:val="21"/>
          <w:szCs w:val="21"/>
          <w:highlight w:val="none"/>
          <w:lang w:eastAsia="zh-CN"/>
        </w:rPr>
        <w:t>谈判</w:t>
      </w:r>
      <w:r>
        <w:rPr>
          <w:rFonts w:hint="eastAsia"/>
          <w:b/>
          <w:bCs/>
          <w:color w:val="auto"/>
          <w:sz w:val="21"/>
          <w:szCs w:val="21"/>
          <w:highlight w:val="none"/>
        </w:rPr>
        <w:t>报价</w:t>
      </w:r>
    </w:p>
    <w:p w14:paraId="6AF4B712">
      <w:pPr>
        <w:adjustRightInd w:val="0"/>
        <w:snapToGrid w:val="0"/>
        <w:spacing w:line="288" w:lineRule="auto"/>
        <w:ind w:firstLine="420" w:firstLineChars="200"/>
        <w:rPr>
          <w:color w:val="auto"/>
          <w:sz w:val="21"/>
          <w:szCs w:val="21"/>
          <w:highlight w:val="none"/>
        </w:rPr>
      </w:pPr>
      <w:r>
        <w:rPr>
          <w:color w:val="auto"/>
          <w:sz w:val="21"/>
          <w:szCs w:val="21"/>
          <w:highlight w:val="none"/>
        </w:rPr>
        <w:t>1.报价应按</w:t>
      </w:r>
      <w:r>
        <w:rPr>
          <w:rFonts w:hint="eastAsia"/>
          <w:color w:val="auto"/>
          <w:sz w:val="21"/>
          <w:szCs w:val="21"/>
          <w:highlight w:val="none"/>
          <w:lang w:eastAsia="zh-CN"/>
        </w:rPr>
        <w:t>单一来源采购文件</w:t>
      </w:r>
      <w:r>
        <w:rPr>
          <w:color w:val="auto"/>
          <w:sz w:val="21"/>
          <w:szCs w:val="21"/>
          <w:highlight w:val="none"/>
        </w:rPr>
        <w:t>要求的格式编制、填写报价内容（可自行增行），未按</w:t>
      </w:r>
      <w:r>
        <w:rPr>
          <w:rFonts w:hint="eastAsia"/>
          <w:color w:val="auto"/>
          <w:sz w:val="21"/>
          <w:szCs w:val="21"/>
          <w:highlight w:val="none"/>
          <w:lang w:eastAsia="zh-CN"/>
        </w:rPr>
        <w:t>单一来源采购文件</w:t>
      </w:r>
      <w:r>
        <w:rPr>
          <w:color w:val="auto"/>
          <w:sz w:val="21"/>
          <w:szCs w:val="21"/>
          <w:highlight w:val="none"/>
        </w:rPr>
        <w:t>要求编制、填写的响应文件可能被拒绝；</w:t>
      </w:r>
    </w:p>
    <w:p w14:paraId="312A77C1">
      <w:pPr>
        <w:adjustRightInd w:val="0"/>
        <w:snapToGrid w:val="0"/>
        <w:spacing w:line="288" w:lineRule="auto"/>
        <w:ind w:firstLine="420" w:firstLineChars="200"/>
        <w:rPr>
          <w:color w:val="auto"/>
          <w:sz w:val="21"/>
          <w:szCs w:val="21"/>
          <w:highlight w:val="none"/>
        </w:rPr>
      </w:pPr>
      <w:r>
        <w:rPr>
          <w:color w:val="auto"/>
          <w:sz w:val="21"/>
          <w:szCs w:val="21"/>
          <w:highlight w:val="none"/>
        </w:rPr>
        <w:t>2.本次</w:t>
      </w:r>
      <w:r>
        <w:rPr>
          <w:rFonts w:hint="eastAsia"/>
          <w:color w:val="auto"/>
          <w:sz w:val="21"/>
          <w:szCs w:val="21"/>
          <w:highlight w:val="none"/>
          <w:lang w:eastAsia="zh-CN"/>
        </w:rPr>
        <w:t>谈判</w:t>
      </w:r>
      <w:r>
        <w:rPr>
          <w:color w:val="auto"/>
          <w:sz w:val="21"/>
          <w:szCs w:val="21"/>
          <w:highlight w:val="none"/>
        </w:rPr>
        <w:t>采用人民币报价；</w:t>
      </w:r>
    </w:p>
    <w:p w14:paraId="55767552">
      <w:pPr>
        <w:adjustRightInd w:val="0"/>
        <w:snapToGrid w:val="0"/>
        <w:spacing w:line="288" w:lineRule="auto"/>
        <w:ind w:firstLine="420" w:firstLineChars="200"/>
        <w:rPr>
          <w:color w:val="auto"/>
          <w:sz w:val="21"/>
          <w:szCs w:val="21"/>
          <w:highlight w:val="none"/>
        </w:rPr>
      </w:pPr>
      <w:r>
        <w:rPr>
          <w:color w:val="auto"/>
          <w:sz w:val="21"/>
          <w:szCs w:val="21"/>
          <w:highlight w:val="none"/>
        </w:rPr>
        <w:t>3.最后</w:t>
      </w:r>
      <w:r>
        <w:rPr>
          <w:rFonts w:hint="eastAsia"/>
          <w:color w:val="auto"/>
          <w:sz w:val="21"/>
          <w:szCs w:val="21"/>
          <w:highlight w:val="none"/>
          <w:lang w:eastAsia="zh-CN"/>
        </w:rPr>
        <w:t>谈判</w:t>
      </w:r>
      <w:r>
        <w:rPr>
          <w:color w:val="auto"/>
          <w:sz w:val="21"/>
          <w:szCs w:val="21"/>
          <w:highlight w:val="none"/>
        </w:rPr>
        <w:t>报价是履行合同的最终价格，</w:t>
      </w:r>
      <w:r>
        <w:rPr>
          <w:rFonts w:hint="eastAsia"/>
          <w:color w:val="auto"/>
          <w:sz w:val="21"/>
          <w:szCs w:val="21"/>
          <w:highlight w:val="none"/>
        </w:rPr>
        <w:t>有关本项目实施所涉及的一切费用均计入报价</w:t>
      </w:r>
      <w:r>
        <w:rPr>
          <w:color w:val="auto"/>
          <w:sz w:val="21"/>
          <w:szCs w:val="21"/>
          <w:highlight w:val="none"/>
        </w:rPr>
        <w:t>。</w:t>
      </w:r>
    </w:p>
    <w:p w14:paraId="6C33B86F">
      <w:pPr>
        <w:adjustRightInd w:val="0"/>
        <w:snapToGrid w:val="0"/>
        <w:spacing w:line="288" w:lineRule="auto"/>
        <w:ind w:firstLine="420" w:firstLineChars="200"/>
        <w:jc w:val="left"/>
        <w:rPr>
          <w:rFonts w:cs="Times New Roman"/>
          <w:color w:val="auto"/>
          <w:sz w:val="21"/>
          <w:szCs w:val="21"/>
          <w:highlight w:val="none"/>
        </w:rPr>
      </w:pPr>
      <w:r>
        <w:rPr>
          <w:rFonts w:hint="eastAsia"/>
          <w:color w:val="auto"/>
          <w:sz w:val="21"/>
          <w:szCs w:val="21"/>
          <w:highlight w:val="none"/>
        </w:rPr>
        <w:t>▲</w:t>
      </w:r>
      <w:r>
        <w:rPr>
          <w:color w:val="auto"/>
          <w:sz w:val="21"/>
          <w:szCs w:val="21"/>
          <w:highlight w:val="none"/>
        </w:rPr>
        <w:t>4.</w:t>
      </w:r>
      <w:r>
        <w:rPr>
          <w:rFonts w:hint="eastAsia"/>
          <w:color w:val="auto"/>
          <w:sz w:val="21"/>
          <w:szCs w:val="21"/>
          <w:highlight w:val="none"/>
        </w:rPr>
        <w:t>采购人将以合同形式有偿取得货物、工程和服务，不接受供应商给予的赠品、回扣或者与采购无关的其他商品、服务</w:t>
      </w:r>
      <w:r>
        <w:rPr>
          <w:color w:val="auto"/>
          <w:sz w:val="21"/>
          <w:szCs w:val="21"/>
          <w:highlight w:val="none"/>
        </w:rPr>
        <w:t>。</w:t>
      </w:r>
    </w:p>
    <w:p w14:paraId="768A4D47">
      <w:pPr>
        <w:adjustRightInd w:val="0"/>
        <w:snapToGrid w:val="0"/>
        <w:spacing w:line="288" w:lineRule="auto"/>
        <w:rPr>
          <w:b/>
          <w:bCs/>
          <w:color w:val="auto"/>
          <w:sz w:val="21"/>
          <w:szCs w:val="21"/>
          <w:highlight w:val="none"/>
        </w:rPr>
      </w:pPr>
      <w:r>
        <w:rPr>
          <w:rFonts w:hint="eastAsia"/>
          <w:b/>
          <w:bCs/>
          <w:color w:val="auto"/>
          <w:sz w:val="21"/>
          <w:szCs w:val="21"/>
          <w:highlight w:val="none"/>
        </w:rPr>
        <w:t>（六）响应有效期</w:t>
      </w:r>
    </w:p>
    <w:p w14:paraId="43E448EE">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p w14:paraId="71C50F56">
      <w:pPr>
        <w:widowControl/>
        <w:adjustRightInd w:val="0"/>
        <w:snapToGrid w:val="0"/>
        <w:spacing w:line="288" w:lineRule="auto"/>
        <w:jc w:val="left"/>
        <w:rPr>
          <w:b/>
          <w:bCs/>
          <w:color w:val="auto"/>
          <w:sz w:val="21"/>
          <w:szCs w:val="21"/>
          <w:highlight w:val="none"/>
        </w:rPr>
      </w:pPr>
      <w:r>
        <w:rPr>
          <w:b/>
          <w:bCs/>
          <w:color w:val="auto"/>
          <w:sz w:val="21"/>
          <w:szCs w:val="21"/>
          <w:highlight w:val="none"/>
        </w:rPr>
        <w:br w:type="page"/>
      </w:r>
    </w:p>
    <w:p w14:paraId="78CBC809">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四、响应无效的情形</w:t>
      </w:r>
    </w:p>
    <w:p w14:paraId="7AACFFC7">
      <w:pPr>
        <w:adjustRightInd w:val="0"/>
        <w:snapToGrid w:val="0"/>
        <w:spacing w:line="288" w:lineRule="auto"/>
        <w:ind w:firstLine="420" w:firstLineChars="200"/>
        <w:rPr>
          <w:color w:val="auto"/>
          <w:sz w:val="21"/>
          <w:szCs w:val="21"/>
          <w:highlight w:val="none"/>
        </w:rPr>
      </w:pPr>
      <w:bookmarkStart w:id="34" w:name="_Hlk97039899"/>
      <w:r>
        <w:rPr>
          <w:rFonts w:hint="eastAsia"/>
          <w:color w:val="auto"/>
          <w:sz w:val="21"/>
          <w:szCs w:val="21"/>
          <w:highlight w:val="none"/>
        </w:rPr>
        <w:t>未响应</w:t>
      </w:r>
      <w:r>
        <w:rPr>
          <w:rFonts w:hint="eastAsia"/>
          <w:color w:val="auto"/>
          <w:sz w:val="21"/>
          <w:szCs w:val="21"/>
          <w:highlight w:val="none"/>
          <w:lang w:eastAsia="zh-CN"/>
        </w:rPr>
        <w:t>单一来源采购文件</w:t>
      </w:r>
      <w:r>
        <w:rPr>
          <w:rFonts w:hint="eastAsia"/>
          <w:color w:val="auto"/>
          <w:sz w:val="21"/>
          <w:szCs w:val="21"/>
          <w:highlight w:val="none"/>
        </w:rPr>
        <w:t>“▲”标记条款要求的，响应无效。</w:t>
      </w:r>
    </w:p>
    <w:bookmarkEnd w:id="34"/>
    <w:p w14:paraId="33B0F786">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1.在资格审查时，如发现下列情形之一的，响应文件将被视为无效：</w:t>
      </w:r>
    </w:p>
    <w:p w14:paraId="5849C22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（1）资格证明材料不全的，或者不符合</w:t>
      </w:r>
      <w:r>
        <w:rPr>
          <w:rFonts w:hint="eastAsia"/>
          <w:color w:val="auto"/>
          <w:sz w:val="21"/>
          <w:szCs w:val="21"/>
          <w:highlight w:val="none"/>
          <w:lang w:eastAsia="zh-CN"/>
        </w:rPr>
        <w:t>单一来源采购文件</w:t>
      </w:r>
      <w:r>
        <w:rPr>
          <w:rFonts w:hint="eastAsia"/>
          <w:color w:val="auto"/>
          <w:sz w:val="21"/>
          <w:szCs w:val="21"/>
          <w:highlight w:val="none"/>
        </w:rPr>
        <w:t>要求；</w:t>
      </w:r>
    </w:p>
    <w:p w14:paraId="2A0A20E3">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）供应商不具备</w:t>
      </w:r>
      <w:r>
        <w:rPr>
          <w:rFonts w:hint="eastAsia"/>
          <w:color w:val="auto"/>
          <w:sz w:val="21"/>
          <w:szCs w:val="21"/>
          <w:highlight w:val="none"/>
          <w:lang w:eastAsia="zh-CN"/>
        </w:rPr>
        <w:t>单一来源采购文件</w:t>
      </w:r>
      <w:r>
        <w:rPr>
          <w:rFonts w:hint="eastAsia"/>
          <w:color w:val="auto"/>
          <w:sz w:val="21"/>
          <w:szCs w:val="21"/>
          <w:highlight w:val="none"/>
        </w:rPr>
        <w:t>中规定的资格要求；</w:t>
      </w:r>
    </w:p>
    <w:p w14:paraId="2F52D7EA">
      <w:pPr>
        <w:adjustRightInd w:val="0"/>
        <w:snapToGrid w:val="0"/>
        <w:spacing w:line="288" w:lineRule="auto"/>
        <w:ind w:firstLine="420" w:firstLineChars="200"/>
        <w:rPr>
          <w:color w:val="auto"/>
          <w:sz w:val="21"/>
          <w:szCs w:val="21"/>
          <w:highlight w:val="none"/>
        </w:rPr>
      </w:pPr>
      <w:bookmarkStart w:id="35" w:name="_Hlk97039841"/>
      <w:r>
        <w:rPr>
          <w:rFonts w:hint="eastAsia"/>
          <w:color w:val="auto"/>
          <w:sz w:val="21"/>
          <w:szCs w:val="21"/>
          <w:highlight w:val="none"/>
        </w:rPr>
        <w:t>（3）资格文件未按要求签署、盖章。</w:t>
      </w:r>
    </w:p>
    <w:bookmarkEnd w:id="35"/>
    <w:p w14:paraId="512BB659">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2.在符合性审查、商务和技术评审时，如发现下列情形之一的，响应文件将被视为无效：</w:t>
      </w:r>
    </w:p>
    <w:p w14:paraId="00830BAB">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（1）商务和技术文件未按要求签署、盖章；</w:t>
      </w:r>
    </w:p>
    <w:p w14:paraId="7397B107">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2）未提供或未按要求提供响应函、授权委托书；</w:t>
      </w:r>
    </w:p>
    <w:p w14:paraId="2AD4765C">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3）委托授权代表参加</w:t>
      </w:r>
      <w:r>
        <w:rPr>
          <w:rFonts w:hint="eastAsia"/>
          <w:color w:val="auto"/>
          <w:sz w:val="21"/>
          <w:szCs w:val="21"/>
          <w:highlight w:val="none"/>
        </w:rPr>
        <w:t>采购活动</w:t>
      </w:r>
      <w:r>
        <w:rPr>
          <w:color w:val="auto"/>
          <w:sz w:val="21"/>
          <w:szCs w:val="21"/>
          <w:highlight w:val="none"/>
        </w:rPr>
        <w:t>但未提供符合要求的授权代表社保缴纳证明；</w:t>
      </w:r>
    </w:p>
    <w:p w14:paraId="0D5EB9F8">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（4）未提供或未如实提供采购需求偏离表；</w:t>
      </w:r>
    </w:p>
    <w:p w14:paraId="332BF324">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（5）明显不符合</w:t>
      </w:r>
      <w:r>
        <w:rPr>
          <w:rFonts w:hint="eastAsia"/>
          <w:color w:val="auto"/>
          <w:sz w:val="21"/>
          <w:szCs w:val="21"/>
          <w:highlight w:val="none"/>
          <w:lang w:eastAsia="zh-CN"/>
        </w:rPr>
        <w:t>单一来源采购文件</w:t>
      </w:r>
      <w:r>
        <w:rPr>
          <w:rFonts w:hint="eastAsia"/>
          <w:color w:val="auto"/>
          <w:sz w:val="21"/>
          <w:szCs w:val="21"/>
          <w:highlight w:val="none"/>
        </w:rPr>
        <w:t>要求的，</w:t>
      </w:r>
      <w:r>
        <w:rPr>
          <w:rFonts w:hint="eastAsia"/>
          <w:color w:val="auto"/>
          <w:spacing w:val="-6"/>
          <w:sz w:val="21"/>
          <w:szCs w:val="21"/>
          <w:highlight w:val="none"/>
        </w:rPr>
        <w:t>视为采购人不能接受的附加条件；</w:t>
      </w:r>
    </w:p>
    <w:p w14:paraId="0F671628">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6</w:t>
      </w:r>
      <w:r>
        <w:rPr>
          <w:rFonts w:hint="eastAsia"/>
          <w:color w:val="auto"/>
          <w:sz w:val="21"/>
          <w:szCs w:val="21"/>
          <w:highlight w:val="none"/>
        </w:rPr>
        <w:t>）响应技术方案不明确，存在一个或一个以上备选（替代）响应方案；</w:t>
      </w:r>
    </w:p>
    <w:p w14:paraId="71659594">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7</w:t>
      </w:r>
      <w:r>
        <w:rPr>
          <w:rFonts w:hint="eastAsia"/>
          <w:color w:val="auto"/>
          <w:sz w:val="21"/>
          <w:szCs w:val="21"/>
          <w:highlight w:val="none"/>
        </w:rPr>
        <w:t>）响应文件含有采购人不能接受的附加条件；</w:t>
      </w:r>
    </w:p>
    <w:p w14:paraId="46D794EE">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8</w:t>
      </w:r>
      <w:r>
        <w:rPr>
          <w:rFonts w:hint="eastAsia"/>
          <w:color w:val="auto"/>
          <w:sz w:val="21"/>
          <w:szCs w:val="21"/>
          <w:highlight w:val="none"/>
        </w:rPr>
        <w:t>）法律、法规和</w:t>
      </w:r>
      <w:r>
        <w:rPr>
          <w:rFonts w:hint="eastAsia"/>
          <w:color w:val="auto"/>
          <w:sz w:val="21"/>
          <w:szCs w:val="21"/>
          <w:highlight w:val="none"/>
          <w:lang w:eastAsia="zh-CN"/>
        </w:rPr>
        <w:t>单一来源采购文件</w:t>
      </w:r>
      <w:r>
        <w:rPr>
          <w:rFonts w:hint="eastAsia"/>
          <w:color w:val="auto"/>
          <w:sz w:val="21"/>
          <w:szCs w:val="21"/>
          <w:highlight w:val="none"/>
        </w:rPr>
        <w:t>规定的其他无效情形。</w:t>
      </w:r>
    </w:p>
    <w:p w14:paraId="2D3CC11A">
      <w:pPr>
        <w:adjustRightInd w:val="0"/>
        <w:snapToGrid w:val="0"/>
        <w:spacing w:line="288" w:lineRule="auto"/>
        <w:ind w:firstLine="422" w:firstLineChars="200"/>
        <w:jc w:val="left"/>
        <w:rPr>
          <w:b/>
          <w:bCs/>
          <w:color w:val="auto"/>
          <w:sz w:val="21"/>
          <w:szCs w:val="21"/>
          <w:highlight w:val="none"/>
        </w:rPr>
      </w:pPr>
      <w:r>
        <w:rPr>
          <w:rFonts w:hint="eastAsia"/>
          <w:b/>
          <w:bCs/>
          <w:color w:val="auto"/>
          <w:sz w:val="21"/>
          <w:szCs w:val="21"/>
          <w:highlight w:val="none"/>
        </w:rPr>
        <w:t>3.在报价评审时，如发现下列情形之一的，响应文件将被视为无效：</w:t>
      </w:r>
    </w:p>
    <w:p w14:paraId="6795CC34">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（1）最后报价超过</w:t>
      </w:r>
      <w:r>
        <w:rPr>
          <w:rFonts w:hint="eastAsia"/>
          <w:color w:val="auto"/>
          <w:sz w:val="21"/>
          <w:szCs w:val="21"/>
          <w:highlight w:val="none"/>
          <w:lang w:eastAsia="zh-CN"/>
        </w:rPr>
        <w:t>单一来源采购文件</w:t>
      </w:r>
      <w:r>
        <w:rPr>
          <w:rFonts w:hint="eastAsia"/>
          <w:color w:val="auto"/>
          <w:sz w:val="21"/>
          <w:szCs w:val="21"/>
          <w:highlight w:val="none"/>
        </w:rPr>
        <w:t>中规定的预算金额或最高限价；</w:t>
      </w:r>
    </w:p>
    <w:p w14:paraId="32C6B539">
      <w:pPr>
        <w:adjustRightInd w:val="0"/>
        <w:snapToGrid w:val="0"/>
        <w:spacing w:line="288" w:lineRule="auto"/>
        <w:ind w:firstLine="420" w:firstLineChars="200"/>
        <w:rPr>
          <w:rFonts w:hint="eastAsia"/>
          <w:color w:val="auto"/>
          <w:sz w:val="21"/>
          <w:szCs w:val="21"/>
          <w:highlight w:val="none"/>
          <w:lang w:eastAsia="zh-CN"/>
        </w:rPr>
      </w:pPr>
      <w:r>
        <w:rPr>
          <w:rFonts w:hint="eastAsia"/>
          <w:color w:val="auto"/>
          <w:sz w:val="21"/>
          <w:szCs w:val="21"/>
          <w:highlight w:val="none"/>
        </w:rPr>
        <w:t>（2）最后报价具有选择性</w:t>
      </w:r>
      <w:r>
        <w:rPr>
          <w:rFonts w:hint="eastAsia"/>
          <w:color w:val="auto"/>
          <w:sz w:val="21"/>
          <w:szCs w:val="21"/>
          <w:highlight w:val="none"/>
          <w:lang w:eastAsia="zh-CN"/>
        </w:rPr>
        <w:t>；</w:t>
      </w:r>
    </w:p>
    <w:p w14:paraId="09403A6A">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（3）未按规定提交</w:t>
      </w:r>
      <w:r>
        <w:rPr>
          <w:rFonts w:hint="eastAsia"/>
          <w:color w:val="auto"/>
          <w:sz w:val="21"/>
          <w:szCs w:val="21"/>
          <w:highlight w:val="none"/>
          <w:lang w:eastAsia="zh-CN"/>
        </w:rPr>
        <w:t>谈判</w:t>
      </w:r>
      <w:r>
        <w:rPr>
          <w:rFonts w:hint="eastAsia"/>
          <w:color w:val="auto"/>
          <w:sz w:val="21"/>
          <w:szCs w:val="21"/>
          <w:highlight w:val="none"/>
        </w:rPr>
        <w:t>记录或最后报价的，视为退出</w:t>
      </w:r>
      <w:r>
        <w:rPr>
          <w:rFonts w:hint="eastAsia"/>
          <w:color w:val="auto"/>
          <w:sz w:val="21"/>
          <w:szCs w:val="21"/>
          <w:highlight w:val="none"/>
          <w:lang w:eastAsia="zh-CN"/>
        </w:rPr>
        <w:t>谈判</w:t>
      </w:r>
      <w:r>
        <w:rPr>
          <w:rFonts w:hint="eastAsia"/>
          <w:color w:val="auto"/>
          <w:sz w:val="21"/>
          <w:szCs w:val="21"/>
          <w:highlight w:val="none"/>
        </w:rPr>
        <w:t>，响应无效。</w:t>
      </w:r>
    </w:p>
    <w:p w14:paraId="698059C5">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7D745E71">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五、响应文件开启</w:t>
      </w:r>
    </w:p>
    <w:p w14:paraId="625FC5E8">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采购</w:t>
      </w:r>
      <w:r>
        <w:rPr>
          <w:rFonts w:hint="eastAsia" w:cs="仿宋_GB2312"/>
          <w:color w:val="auto"/>
          <w:kern w:val="0"/>
          <w:sz w:val="21"/>
          <w:szCs w:val="21"/>
          <w:highlight w:val="none"/>
        </w:rPr>
        <w:t>代理</w:t>
      </w:r>
      <w:r>
        <w:rPr>
          <w:rFonts w:cs="仿宋_GB2312"/>
          <w:color w:val="auto"/>
          <w:kern w:val="0"/>
          <w:sz w:val="21"/>
          <w:szCs w:val="21"/>
          <w:highlight w:val="none"/>
        </w:rPr>
        <w:t>机构按照</w:t>
      </w:r>
      <w:r>
        <w:rPr>
          <w:rFonts w:hint="eastAsia" w:cs="仿宋_GB2312"/>
          <w:color w:val="auto"/>
          <w:kern w:val="0"/>
          <w:sz w:val="21"/>
          <w:szCs w:val="21"/>
          <w:highlight w:val="none"/>
          <w:lang w:eastAsia="zh-CN"/>
        </w:rPr>
        <w:t>单一来源采购文件</w:t>
      </w:r>
      <w:r>
        <w:rPr>
          <w:rFonts w:cs="仿宋_GB2312"/>
          <w:color w:val="auto"/>
          <w:kern w:val="0"/>
          <w:sz w:val="21"/>
          <w:szCs w:val="21"/>
          <w:highlight w:val="none"/>
        </w:rPr>
        <w:t>规定的时间通过电子交易平台组织开启，供应商应当准时在线参加。</w:t>
      </w:r>
    </w:p>
    <w:p w14:paraId="53F11FB6">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开启时，电子交易平台按开启时间自动提取响应文件。</w:t>
      </w:r>
      <w:r>
        <w:rPr>
          <w:rFonts w:hint="eastAsia" w:cs="仿宋_GB2312"/>
          <w:color w:val="auto"/>
          <w:kern w:val="0"/>
          <w:sz w:val="21"/>
          <w:szCs w:val="21"/>
          <w:highlight w:val="none"/>
        </w:rPr>
        <w:t>采购人或代理</w:t>
      </w:r>
      <w:r>
        <w:rPr>
          <w:rFonts w:cs="仿宋_GB2312"/>
          <w:color w:val="auto"/>
          <w:kern w:val="0"/>
          <w:sz w:val="21"/>
          <w:szCs w:val="21"/>
          <w:highlight w:val="none"/>
        </w:rPr>
        <w:t>机构依托电子交易平台发起开始解密指令，供应商按照平台提示和</w:t>
      </w:r>
      <w:r>
        <w:rPr>
          <w:rFonts w:hint="eastAsia" w:cs="仿宋_GB2312"/>
          <w:color w:val="auto"/>
          <w:kern w:val="0"/>
          <w:sz w:val="21"/>
          <w:szCs w:val="21"/>
          <w:highlight w:val="none"/>
          <w:lang w:eastAsia="zh-CN"/>
        </w:rPr>
        <w:t>单一来源采购文件</w:t>
      </w:r>
      <w:r>
        <w:rPr>
          <w:rFonts w:cs="仿宋_GB2312"/>
          <w:color w:val="auto"/>
          <w:kern w:val="0"/>
          <w:sz w:val="21"/>
          <w:szCs w:val="21"/>
          <w:highlight w:val="none"/>
        </w:rPr>
        <w:t>的规定在半小时内完成在线解密。</w:t>
      </w:r>
    </w:p>
    <w:p w14:paraId="77E297C0">
      <w:pPr>
        <w:adjustRightInd w:val="0"/>
        <w:snapToGrid w:val="0"/>
        <w:spacing w:line="288" w:lineRule="auto"/>
        <w:ind w:firstLine="422" w:firstLineChars="200"/>
        <w:rPr>
          <w:rFonts w:cs="仿宋_GB2312"/>
          <w:b/>
          <w:color w:val="auto"/>
          <w:sz w:val="21"/>
          <w:szCs w:val="21"/>
          <w:highlight w:val="none"/>
        </w:rPr>
      </w:pPr>
      <w:r>
        <w:rPr>
          <w:rFonts w:hint="eastAsia" w:cs="仿宋_GB2312"/>
          <w:b/>
          <w:color w:val="auto"/>
          <w:sz w:val="21"/>
          <w:szCs w:val="21"/>
          <w:highlight w:val="none"/>
        </w:rPr>
        <w:t>响应文件未按时解密，供应商提供了备份响应文件的，以备份响应文件作为依据，否则视为响应文件撤回。响应文件已按时解密的，备份响应文件自动失效。</w:t>
      </w:r>
    </w:p>
    <w:p w14:paraId="00F48E95">
      <w:pPr>
        <w:adjustRightInd w:val="0"/>
        <w:snapToGrid w:val="0"/>
        <w:spacing w:line="288" w:lineRule="auto"/>
        <w:ind w:firstLine="398" w:firstLineChars="200"/>
        <w:rPr>
          <w:rFonts w:cs="Times New Roman"/>
          <w:b/>
          <w:bCs/>
          <w:color w:val="auto"/>
          <w:spacing w:val="-6"/>
          <w:sz w:val="21"/>
          <w:szCs w:val="21"/>
          <w:highlight w:val="none"/>
        </w:rPr>
      </w:pPr>
    </w:p>
    <w:p w14:paraId="3C65A766">
      <w:pPr>
        <w:adjustRightInd w:val="0"/>
        <w:snapToGrid w:val="0"/>
        <w:spacing w:line="288" w:lineRule="auto"/>
        <w:ind w:firstLine="398" w:firstLineChars="200"/>
        <w:rPr>
          <w:rFonts w:cs="Times New Roman"/>
          <w:b/>
          <w:bCs/>
          <w:color w:val="auto"/>
          <w:spacing w:val="-6"/>
          <w:sz w:val="21"/>
          <w:szCs w:val="21"/>
          <w:highlight w:val="none"/>
        </w:rPr>
      </w:pPr>
      <w:r>
        <w:rPr>
          <w:rFonts w:hint="eastAsia" w:cs="Times New Roman"/>
          <w:b/>
          <w:bCs/>
          <w:color w:val="auto"/>
          <w:spacing w:val="-6"/>
          <w:sz w:val="21"/>
          <w:szCs w:val="21"/>
          <w:highlight w:val="none"/>
        </w:rPr>
        <w:t>特别说明：如遇政府采购云平台电子化开启或评审程序调整的，按调整后程序执行。</w:t>
      </w:r>
    </w:p>
    <w:p w14:paraId="5FA18C5F">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72C8C16C">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六、评审程序</w:t>
      </w:r>
    </w:p>
    <w:p w14:paraId="29697B54">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lang w:eastAsia="zh-CN"/>
        </w:rPr>
        <w:t>谈判</w:t>
      </w:r>
      <w:r>
        <w:rPr>
          <w:rFonts w:hint="eastAsia"/>
          <w:color w:val="auto"/>
          <w:kern w:val="0"/>
          <w:sz w:val="21"/>
          <w:szCs w:val="21"/>
          <w:highlight w:val="none"/>
        </w:rPr>
        <w:t>小组成员应当按照客观、审慎的原则，根据</w:t>
      </w:r>
      <w:r>
        <w:rPr>
          <w:rFonts w:hint="eastAsia"/>
          <w:color w:val="auto"/>
          <w:kern w:val="0"/>
          <w:sz w:val="21"/>
          <w:szCs w:val="21"/>
          <w:highlight w:val="none"/>
          <w:lang w:eastAsia="zh-CN"/>
        </w:rPr>
        <w:t>单一来源采购文件</w:t>
      </w:r>
      <w:r>
        <w:rPr>
          <w:rFonts w:hint="eastAsia"/>
          <w:color w:val="auto"/>
          <w:kern w:val="0"/>
          <w:sz w:val="21"/>
          <w:szCs w:val="21"/>
          <w:highlight w:val="none"/>
        </w:rPr>
        <w:t>规定的程序进行谈判。未实质性响应</w:t>
      </w:r>
      <w:r>
        <w:rPr>
          <w:rFonts w:hint="eastAsia"/>
          <w:color w:val="auto"/>
          <w:kern w:val="0"/>
          <w:sz w:val="21"/>
          <w:szCs w:val="21"/>
          <w:highlight w:val="none"/>
          <w:lang w:eastAsia="zh-CN"/>
        </w:rPr>
        <w:t>单一来源采购文件</w:t>
      </w:r>
      <w:r>
        <w:rPr>
          <w:rFonts w:hint="eastAsia"/>
          <w:color w:val="auto"/>
          <w:kern w:val="0"/>
          <w:sz w:val="21"/>
          <w:szCs w:val="21"/>
          <w:highlight w:val="none"/>
        </w:rPr>
        <w:t>的响应文件按无效响应处理，</w:t>
      </w:r>
      <w:r>
        <w:rPr>
          <w:rFonts w:hint="eastAsia"/>
          <w:color w:val="auto"/>
          <w:kern w:val="0"/>
          <w:sz w:val="21"/>
          <w:szCs w:val="21"/>
          <w:highlight w:val="none"/>
          <w:lang w:eastAsia="zh-CN"/>
        </w:rPr>
        <w:t>谈判</w:t>
      </w:r>
      <w:r>
        <w:rPr>
          <w:rFonts w:hint="eastAsia"/>
          <w:color w:val="auto"/>
          <w:kern w:val="0"/>
          <w:sz w:val="21"/>
          <w:szCs w:val="21"/>
          <w:highlight w:val="none"/>
        </w:rPr>
        <w:t>小组应当告知提交响应文件的供应商。</w:t>
      </w:r>
    </w:p>
    <w:p w14:paraId="4FF33297">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lang w:eastAsia="zh-CN"/>
        </w:rPr>
        <w:t>单一来源采购文件</w:t>
      </w:r>
      <w:r>
        <w:rPr>
          <w:rFonts w:hint="eastAsia"/>
          <w:color w:val="auto"/>
          <w:kern w:val="0"/>
          <w:sz w:val="21"/>
          <w:szCs w:val="21"/>
          <w:highlight w:val="none"/>
        </w:rPr>
        <w:t>内容违反国家有关强制性规定的，</w:t>
      </w:r>
      <w:r>
        <w:rPr>
          <w:rFonts w:hint="eastAsia"/>
          <w:color w:val="auto"/>
          <w:kern w:val="0"/>
          <w:sz w:val="21"/>
          <w:szCs w:val="21"/>
          <w:highlight w:val="none"/>
          <w:lang w:eastAsia="zh-CN"/>
        </w:rPr>
        <w:t>谈判</w:t>
      </w:r>
      <w:r>
        <w:rPr>
          <w:rFonts w:hint="eastAsia"/>
          <w:color w:val="auto"/>
          <w:kern w:val="0"/>
          <w:sz w:val="21"/>
          <w:szCs w:val="21"/>
          <w:highlight w:val="none"/>
        </w:rPr>
        <w:t>小组应当停止评审并向采购人或者采购代理机构说明情况。</w:t>
      </w:r>
    </w:p>
    <w:p w14:paraId="70D1876D">
      <w:pPr>
        <w:widowControl/>
        <w:adjustRightInd w:val="0"/>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（一）</w:t>
      </w:r>
      <w:r>
        <w:rPr>
          <w:rFonts w:cs="仿宋_GB2312"/>
          <w:b/>
          <w:color w:val="auto"/>
          <w:sz w:val="21"/>
          <w:szCs w:val="21"/>
          <w:highlight w:val="none"/>
        </w:rPr>
        <w:t>资格审查</w:t>
      </w:r>
    </w:p>
    <w:p w14:paraId="7E76F85D">
      <w:pPr>
        <w:adjustRightInd w:val="0"/>
        <w:snapToGrid w:val="0"/>
        <w:spacing w:line="288" w:lineRule="auto"/>
        <w:ind w:firstLine="422" w:firstLineChars="201"/>
        <w:rPr>
          <w:rFonts w:cs="仿宋_GB2312"/>
          <w:color w:val="auto"/>
          <w:sz w:val="21"/>
          <w:szCs w:val="21"/>
          <w:highlight w:val="none"/>
        </w:rPr>
      </w:pPr>
      <w:r>
        <w:rPr>
          <w:rFonts w:cs="Arial"/>
          <w:color w:val="auto"/>
          <w:kern w:val="0"/>
          <w:sz w:val="21"/>
          <w:szCs w:val="21"/>
          <w:highlight w:val="none"/>
        </w:rPr>
        <w:t>开启后，</w:t>
      </w:r>
      <w:r>
        <w:rPr>
          <w:rFonts w:hint="eastAsia" w:cs="仿宋_GB2312"/>
          <w:color w:val="auto"/>
          <w:sz w:val="21"/>
          <w:szCs w:val="21"/>
          <w:highlight w:val="none"/>
          <w:lang w:eastAsia="zh-CN"/>
        </w:rPr>
        <w:t>谈判</w:t>
      </w:r>
      <w:r>
        <w:rPr>
          <w:rFonts w:hint="eastAsia" w:cs="仿宋_GB2312"/>
          <w:color w:val="auto"/>
          <w:sz w:val="21"/>
          <w:szCs w:val="21"/>
          <w:highlight w:val="none"/>
        </w:rPr>
        <w:t>小组依据法律法规和</w:t>
      </w:r>
      <w:r>
        <w:rPr>
          <w:rFonts w:hint="eastAsia" w:cs="仿宋_GB2312"/>
          <w:color w:val="auto"/>
          <w:sz w:val="21"/>
          <w:szCs w:val="21"/>
          <w:highlight w:val="none"/>
          <w:lang w:eastAsia="zh-CN"/>
        </w:rPr>
        <w:t>单一来源采购文件</w:t>
      </w:r>
      <w:r>
        <w:rPr>
          <w:rFonts w:hint="eastAsia" w:cs="仿宋_GB2312"/>
          <w:color w:val="auto"/>
          <w:sz w:val="21"/>
          <w:szCs w:val="21"/>
          <w:highlight w:val="none"/>
        </w:rPr>
        <w:t>的规定，对供应商的资格条件进行审查。</w:t>
      </w:r>
    </w:p>
    <w:p w14:paraId="3CB2D10B">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对未通过资格审查的供应商，</w:t>
      </w:r>
      <w:r>
        <w:rPr>
          <w:rFonts w:hint="eastAsia" w:cs="仿宋_GB2312"/>
          <w:color w:val="auto"/>
          <w:sz w:val="21"/>
          <w:szCs w:val="21"/>
          <w:highlight w:val="none"/>
          <w:lang w:eastAsia="zh-CN"/>
        </w:rPr>
        <w:t>谈判</w:t>
      </w:r>
      <w:r>
        <w:rPr>
          <w:rFonts w:hint="eastAsia" w:cs="仿宋_GB2312"/>
          <w:color w:val="auto"/>
          <w:sz w:val="21"/>
          <w:szCs w:val="21"/>
          <w:highlight w:val="none"/>
        </w:rPr>
        <w:t>小组</w:t>
      </w:r>
      <w:r>
        <w:rPr>
          <w:rFonts w:cs="仿宋_GB2312"/>
          <w:color w:val="auto"/>
          <w:sz w:val="21"/>
          <w:szCs w:val="21"/>
          <w:highlight w:val="none"/>
        </w:rPr>
        <w:t>告知其未通过的原因。</w:t>
      </w:r>
    </w:p>
    <w:p w14:paraId="063E902F">
      <w:pPr>
        <w:adjustRightInd w:val="0"/>
        <w:snapToGrid w:val="0"/>
        <w:spacing w:line="288" w:lineRule="auto"/>
        <w:ind w:firstLine="424" w:firstLineChars="201"/>
        <w:rPr>
          <w:rFonts w:cs="仿宋_GB2312"/>
          <w:b/>
          <w:color w:val="auto"/>
          <w:sz w:val="21"/>
          <w:szCs w:val="21"/>
          <w:highlight w:val="none"/>
        </w:rPr>
      </w:pPr>
      <w:r>
        <w:rPr>
          <w:rFonts w:hint="eastAsia" w:cs="仿宋_GB2312"/>
          <w:b/>
          <w:color w:val="auto"/>
          <w:sz w:val="21"/>
          <w:szCs w:val="21"/>
          <w:highlight w:val="none"/>
        </w:rPr>
        <w:t>（二）</w:t>
      </w:r>
      <w:r>
        <w:rPr>
          <w:rFonts w:cs="仿宋_GB2312"/>
          <w:b/>
          <w:color w:val="auto"/>
          <w:sz w:val="21"/>
          <w:szCs w:val="21"/>
          <w:highlight w:val="none"/>
        </w:rPr>
        <w:t>信用信息查询</w:t>
      </w:r>
    </w:p>
    <w:p w14:paraId="1BAEB21E">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根据财库</w:t>
      </w:r>
      <w:r>
        <w:rPr>
          <w:color w:val="auto"/>
          <w:sz w:val="21"/>
          <w:szCs w:val="21"/>
          <w:highlight w:val="none"/>
        </w:rPr>
        <w:t>[2016]125号《关于在政府采购活动中查询及使用信用记录有关问题的通知》要求，采购代理机构会对供应商信用记录进行查询并甄别。信用信息查询的截止时点：响应截止时间；</w:t>
      </w:r>
    </w:p>
    <w:p w14:paraId="78BD3E2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1</w:t>
      </w:r>
      <w:r>
        <w:rPr>
          <w:rFonts w:hint="eastAsia"/>
          <w:color w:val="auto"/>
          <w:sz w:val="21"/>
          <w:szCs w:val="21"/>
          <w:highlight w:val="none"/>
        </w:rPr>
        <w:t>）查询渠道：“信用中国”（www.creditchina.gov.cn）、“中国政府采购网”（www.ccgp.gov.cn）；</w:t>
      </w:r>
    </w:p>
    <w:p w14:paraId="3E6E351F">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）信用信息查询记录和证据留存具体方式：采购代理机构经办人和监督人员将查询网页打印、签名与其他采购文件一并保存；</w:t>
      </w:r>
    </w:p>
    <w:p w14:paraId="337922DF">
      <w:pPr>
        <w:adjustRightInd w:val="0"/>
        <w:snapToGrid w:val="0"/>
        <w:spacing w:line="288" w:lineRule="auto"/>
        <w:ind w:firstLine="422" w:firstLineChars="201"/>
        <w:rPr>
          <w:bCs/>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p>
    <w:p w14:paraId="3E39394D">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（三）</w:t>
      </w:r>
      <w:r>
        <w:rPr>
          <w:rFonts w:cs="Arial"/>
          <w:b/>
          <w:color w:val="auto"/>
          <w:kern w:val="0"/>
          <w:sz w:val="21"/>
          <w:szCs w:val="21"/>
          <w:highlight w:val="none"/>
        </w:rPr>
        <w:t>符合性审查</w:t>
      </w:r>
    </w:p>
    <w:p w14:paraId="4EA54AFF">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lang w:eastAsia="zh-CN"/>
        </w:rPr>
        <w:t>谈判</w:t>
      </w:r>
      <w:r>
        <w:rPr>
          <w:rFonts w:cs="Arial"/>
          <w:color w:val="auto"/>
          <w:kern w:val="0"/>
          <w:sz w:val="21"/>
          <w:szCs w:val="21"/>
          <w:highlight w:val="none"/>
        </w:rPr>
        <w:t>小组对符合资格的</w:t>
      </w:r>
      <w:r>
        <w:rPr>
          <w:rFonts w:hint="eastAsia" w:cs="Arial"/>
          <w:color w:val="auto"/>
          <w:kern w:val="0"/>
          <w:sz w:val="21"/>
          <w:szCs w:val="21"/>
          <w:highlight w:val="none"/>
        </w:rPr>
        <w:t>供应商</w:t>
      </w:r>
      <w:r>
        <w:rPr>
          <w:rFonts w:cs="Arial"/>
          <w:color w:val="auto"/>
          <w:kern w:val="0"/>
          <w:sz w:val="21"/>
          <w:szCs w:val="21"/>
          <w:highlight w:val="none"/>
        </w:rPr>
        <w:t>的</w:t>
      </w:r>
      <w:r>
        <w:rPr>
          <w:rFonts w:hint="eastAsia" w:cs="Arial"/>
          <w:color w:val="auto"/>
          <w:kern w:val="0"/>
          <w:sz w:val="21"/>
          <w:szCs w:val="21"/>
          <w:highlight w:val="none"/>
        </w:rPr>
        <w:t>响应</w:t>
      </w:r>
      <w:r>
        <w:rPr>
          <w:rFonts w:cs="Arial"/>
          <w:color w:val="auto"/>
          <w:kern w:val="0"/>
          <w:sz w:val="21"/>
          <w:szCs w:val="21"/>
          <w:highlight w:val="none"/>
        </w:rPr>
        <w:t>文件进行符合性审查，以确定其是否满足</w:t>
      </w:r>
      <w:r>
        <w:rPr>
          <w:rFonts w:hint="eastAsia" w:cs="Arial"/>
          <w:color w:val="auto"/>
          <w:kern w:val="0"/>
          <w:sz w:val="21"/>
          <w:szCs w:val="21"/>
          <w:highlight w:val="none"/>
          <w:lang w:eastAsia="zh-CN"/>
        </w:rPr>
        <w:t>单一来源采购文件</w:t>
      </w:r>
      <w:r>
        <w:rPr>
          <w:rFonts w:cs="Arial"/>
          <w:color w:val="auto"/>
          <w:kern w:val="0"/>
          <w:sz w:val="21"/>
          <w:szCs w:val="21"/>
          <w:highlight w:val="none"/>
        </w:rPr>
        <w:t>的实质性要求。</w:t>
      </w:r>
    </w:p>
    <w:p w14:paraId="4E6ACC44">
      <w:pPr>
        <w:adjustRightInd w:val="0"/>
        <w:snapToGrid w:val="0"/>
        <w:spacing w:line="288" w:lineRule="auto"/>
        <w:ind w:firstLine="426" w:firstLineChars="202"/>
        <w:rPr>
          <w:rFonts w:hint="eastAsia" w:eastAsia="宋体" w:cs="Arial"/>
          <w:b/>
          <w:bCs/>
          <w:color w:val="auto"/>
          <w:kern w:val="0"/>
          <w:sz w:val="21"/>
          <w:szCs w:val="21"/>
          <w:highlight w:val="none"/>
          <w:lang w:eastAsia="zh-CN"/>
        </w:rPr>
      </w:pPr>
      <w:r>
        <w:rPr>
          <w:rFonts w:hint="eastAsia" w:cs="Arial"/>
          <w:b/>
          <w:bCs/>
          <w:color w:val="auto"/>
          <w:kern w:val="0"/>
          <w:sz w:val="21"/>
          <w:szCs w:val="21"/>
          <w:highlight w:val="none"/>
        </w:rPr>
        <w:t>（四）</w:t>
      </w:r>
      <w:r>
        <w:rPr>
          <w:rFonts w:hint="eastAsia" w:cs="Arial"/>
          <w:b/>
          <w:bCs/>
          <w:color w:val="auto"/>
          <w:kern w:val="0"/>
          <w:sz w:val="21"/>
          <w:szCs w:val="21"/>
          <w:highlight w:val="none"/>
          <w:lang w:eastAsia="zh-CN"/>
        </w:rPr>
        <w:t>谈判</w:t>
      </w:r>
    </w:p>
    <w:p w14:paraId="22CE2B43">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lang w:eastAsia="zh-CN"/>
        </w:rPr>
        <w:t>谈判</w:t>
      </w:r>
      <w:r>
        <w:rPr>
          <w:rFonts w:hint="eastAsia" w:cs="Arial"/>
          <w:color w:val="auto"/>
          <w:kern w:val="0"/>
          <w:sz w:val="21"/>
          <w:szCs w:val="21"/>
          <w:highlight w:val="none"/>
        </w:rPr>
        <w:t>小组所有成员应当集中与单一供应商进行</w:t>
      </w:r>
      <w:r>
        <w:rPr>
          <w:rFonts w:hint="eastAsia" w:cs="Arial"/>
          <w:color w:val="auto"/>
          <w:kern w:val="0"/>
          <w:sz w:val="21"/>
          <w:szCs w:val="21"/>
          <w:highlight w:val="none"/>
          <w:lang w:eastAsia="zh-CN"/>
        </w:rPr>
        <w:t>谈判</w:t>
      </w:r>
      <w:r>
        <w:rPr>
          <w:rFonts w:hint="eastAsia" w:cs="Arial"/>
          <w:color w:val="auto"/>
          <w:kern w:val="0"/>
          <w:sz w:val="21"/>
          <w:szCs w:val="21"/>
          <w:highlight w:val="none"/>
        </w:rPr>
        <w:t>。</w:t>
      </w:r>
    </w:p>
    <w:p w14:paraId="47B94F3F">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在</w:t>
      </w:r>
      <w:r>
        <w:rPr>
          <w:rFonts w:hint="eastAsia" w:cs="Arial"/>
          <w:color w:val="auto"/>
          <w:kern w:val="0"/>
          <w:sz w:val="21"/>
          <w:szCs w:val="21"/>
          <w:highlight w:val="none"/>
          <w:lang w:eastAsia="zh-CN"/>
        </w:rPr>
        <w:t>谈判</w:t>
      </w:r>
      <w:r>
        <w:rPr>
          <w:rFonts w:hint="eastAsia" w:cs="Arial"/>
          <w:color w:val="auto"/>
          <w:kern w:val="0"/>
          <w:sz w:val="21"/>
          <w:szCs w:val="21"/>
          <w:highlight w:val="none"/>
        </w:rPr>
        <w:t>过程中，</w:t>
      </w:r>
      <w:r>
        <w:rPr>
          <w:rFonts w:hint="eastAsia" w:cs="Arial"/>
          <w:color w:val="auto"/>
          <w:kern w:val="0"/>
          <w:sz w:val="21"/>
          <w:szCs w:val="21"/>
          <w:highlight w:val="none"/>
          <w:lang w:eastAsia="zh-CN"/>
        </w:rPr>
        <w:t>谈判</w:t>
      </w:r>
      <w:r>
        <w:rPr>
          <w:rFonts w:hint="eastAsia" w:cs="Arial"/>
          <w:color w:val="auto"/>
          <w:kern w:val="0"/>
          <w:sz w:val="21"/>
          <w:szCs w:val="21"/>
          <w:highlight w:val="none"/>
        </w:rPr>
        <w:t>小组可以根据</w:t>
      </w:r>
      <w:r>
        <w:rPr>
          <w:rFonts w:hint="eastAsia" w:cs="Arial"/>
          <w:color w:val="auto"/>
          <w:kern w:val="0"/>
          <w:sz w:val="21"/>
          <w:szCs w:val="21"/>
          <w:highlight w:val="none"/>
          <w:lang w:eastAsia="zh-CN"/>
        </w:rPr>
        <w:t>单一来源采购文件</w:t>
      </w:r>
      <w:r>
        <w:rPr>
          <w:rFonts w:hint="eastAsia" w:cs="Arial"/>
          <w:color w:val="auto"/>
          <w:kern w:val="0"/>
          <w:sz w:val="21"/>
          <w:szCs w:val="21"/>
          <w:highlight w:val="none"/>
        </w:rPr>
        <w:t>和</w:t>
      </w:r>
      <w:r>
        <w:rPr>
          <w:rFonts w:hint="eastAsia" w:cs="Arial"/>
          <w:color w:val="auto"/>
          <w:kern w:val="0"/>
          <w:sz w:val="21"/>
          <w:szCs w:val="21"/>
          <w:highlight w:val="none"/>
          <w:lang w:eastAsia="zh-CN"/>
        </w:rPr>
        <w:t>谈判</w:t>
      </w:r>
      <w:r>
        <w:rPr>
          <w:rFonts w:hint="eastAsia" w:cs="Arial"/>
          <w:color w:val="auto"/>
          <w:kern w:val="0"/>
          <w:sz w:val="21"/>
          <w:szCs w:val="21"/>
          <w:highlight w:val="none"/>
        </w:rPr>
        <w:t>情况实质性变动采购需求中的技术、服务要求以及合同草案条款，但不得变动</w:t>
      </w:r>
      <w:r>
        <w:rPr>
          <w:rFonts w:hint="eastAsia" w:cs="Arial"/>
          <w:color w:val="auto"/>
          <w:kern w:val="0"/>
          <w:sz w:val="21"/>
          <w:szCs w:val="21"/>
          <w:highlight w:val="none"/>
          <w:lang w:eastAsia="zh-CN"/>
        </w:rPr>
        <w:t>单一来源采购文件</w:t>
      </w:r>
      <w:r>
        <w:rPr>
          <w:rFonts w:hint="eastAsia" w:cs="Arial"/>
          <w:color w:val="auto"/>
          <w:kern w:val="0"/>
          <w:sz w:val="21"/>
          <w:szCs w:val="21"/>
          <w:highlight w:val="none"/>
        </w:rPr>
        <w:t>中的其他内容。实质性变动的内容，须经采购人代表确认。</w:t>
      </w:r>
    </w:p>
    <w:p w14:paraId="2227A8EB">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对</w:t>
      </w:r>
      <w:r>
        <w:rPr>
          <w:rFonts w:hint="eastAsia" w:cs="Arial"/>
          <w:color w:val="auto"/>
          <w:kern w:val="0"/>
          <w:sz w:val="21"/>
          <w:szCs w:val="21"/>
          <w:highlight w:val="none"/>
          <w:lang w:eastAsia="zh-CN"/>
        </w:rPr>
        <w:t>单一来源采购文件</w:t>
      </w:r>
      <w:r>
        <w:rPr>
          <w:rFonts w:hint="eastAsia" w:cs="Arial"/>
          <w:color w:val="auto"/>
          <w:kern w:val="0"/>
          <w:sz w:val="21"/>
          <w:szCs w:val="21"/>
          <w:highlight w:val="none"/>
        </w:rPr>
        <w:t>作出的实质性变动是</w:t>
      </w:r>
      <w:r>
        <w:rPr>
          <w:rFonts w:hint="eastAsia" w:cs="Arial"/>
          <w:color w:val="auto"/>
          <w:kern w:val="0"/>
          <w:sz w:val="21"/>
          <w:szCs w:val="21"/>
          <w:highlight w:val="none"/>
          <w:lang w:eastAsia="zh-CN"/>
        </w:rPr>
        <w:t>单一来源采购文件</w:t>
      </w:r>
      <w:r>
        <w:rPr>
          <w:rFonts w:hint="eastAsia" w:cs="Arial"/>
          <w:color w:val="auto"/>
          <w:kern w:val="0"/>
          <w:sz w:val="21"/>
          <w:szCs w:val="21"/>
          <w:highlight w:val="none"/>
        </w:rPr>
        <w:t>的有效组成部分，</w:t>
      </w:r>
      <w:r>
        <w:rPr>
          <w:rFonts w:hint="eastAsia" w:cs="Arial"/>
          <w:color w:val="auto"/>
          <w:kern w:val="0"/>
          <w:sz w:val="21"/>
          <w:szCs w:val="21"/>
          <w:highlight w:val="none"/>
          <w:lang w:eastAsia="zh-CN"/>
        </w:rPr>
        <w:t>谈判</w:t>
      </w:r>
      <w:r>
        <w:rPr>
          <w:rFonts w:hint="eastAsia" w:cs="Arial"/>
          <w:color w:val="auto"/>
          <w:kern w:val="0"/>
          <w:sz w:val="21"/>
          <w:szCs w:val="21"/>
          <w:highlight w:val="none"/>
        </w:rPr>
        <w:t>小组</w:t>
      </w:r>
      <w:r>
        <w:rPr>
          <w:rFonts w:hint="eastAsia"/>
          <w:color w:val="auto"/>
          <w:kern w:val="0"/>
          <w:sz w:val="21"/>
          <w:szCs w:val="21"/>
          <w:highlight w:val="none"/>
        </w:rPr>
        <w:t>通过政府采购云平台</w:t>
      </w:r>
      <w:r>
        <w:rPr>
          <w:rFonts w:hint="eastAsia" w:cs="Arial"/>
          <w:color w:val="auto"/>
          <w:kern w:val="0"/>
          <w:sz w:val="21"/>
          <w:szCs w:val="21"/>
          <w:highlight w:val="none"/>
        </w:rPr>
        <w:t>以书面形式同时通知参加</w:t>
      </w:r>
      <w:r>
        <w:rPr>
          <w:rFonts w:hint="eastAsia" w:cs="Arial"/>
          <w:color w:val="auto"/>
          <w:kern w:val="0"/>
          <w:sz w:val="21"/>
          <w:szCs w:val="21"/>
          <w:highlight w:val="none"/>
          <w:lang w:eastAsia="zh-CN"/>
        </w:rPr>
        <w:t>谈判</w:t>
      </w:r>
      <w:r>
        <w:rPr>
          <w:rFonts w:hint="eastAsia" w:cs="Arial"/>
          <w:color w:val="auto"/>
          <w:kern w:val="0"/>
          <w:sz w:val="21"/>
          <w:szCs w:val="21"/>
          <w:highlight w:val="none"/>
        </w:rPr>
        <w:t>的供应商。</w:t>
      </w:r>
    </w:p>
    <w:p w14:paraId="40C13C0A">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供应商应当按照</w:t>
      </w:r>
      <w:r>
        <w:rPr>
          <w:rFonts w:hint="eastAsia" w:cs="Arial"/>
          <w:color w:val="auto"/>
          <w:kern w:val="0"/>
          <w:sz w:val="21"/>
          <w:szCs w:val="21"/>
          <w:highlight w:val="none"/>
          <w:lang w:eastAsia="zh-CN"/>
        </w:rPr>
        <w:t>单一来源采购文件</w:t>
      </w:r>
      <w:r>
        <w:rPr>
          <w:rFonts w:hint="eastAsia" w:cs="Arial"/>
          <w:color w:val="auto"/>
          <w:kern w:val="0"/>
          <w:sz w:val="21"/>
          <w:szCs w:val="21"/>
          <w:highlight w:val="none"/>
        </w:rPr>
        <w:t>的变动情况和</w:t>
      </w:r>
      <w:r>
        <w:rPr>
          <w:rFonts w:hint="eastAsia" w:cs="Arial"/>
          <w:color w:val="auto"/>
          <w:kern w:val="0"/>
          <w:sz w:val="21"/>
          <w:szCs w:val="21"/>
          <w:highlight w:val="none"/>
          <w:lang w:eastAsia="zh-CN"/>
        </w:rPr>
        <w:t>谈判</w:t>
      </w:r>
      <w:r>
        <w:rPr>
          <w:rFonts w:hint="eastAsia" w:cs="Arial"/>
          <w:color w:val="auto"/>
          <w:kern w:val="0"/>
          <w:sz w:val="21"/>
          <w:szCs w:val="21"/>
          <w:highlight w:val="none"/>
        </w:rPr>
        <w:t>小组的要求</w:t>
      </w:r>
      <w:r>
        <w:rPr>
          <w:rFonts w:hint="eastAsia"/>
          <w:color w:val="auto"/>
          <w:kern w:val="0"/>
          <w:sz w:val="21"/>
          <w:szCs w:val="21"/>
          <w:highlight w:val="none"/>
        </w:rPr>
        <w:t>通过政府采购云平台</w:t>
      </w:r>
      <w:r>
        <w:rPr>
          <w:rFonts w:hint="eastAsia" w:cs="Arial"/>
          <w:color w:val="auto"/>
          <w:kern w:val="0"/>
          <w:sz w:val="21"/>
          <w:szCs w:val="21"/>
          <w:highlight w:val="none"/>
        </w:rPr>
        <w:t>提交</w:t>
      </w:r>
      <w:r>
        <w:rPr>
          <w:rFonts w:hint="eastAsia" w:cs="Arial"/>
          <w:color w:val="auto"/>
          <w:kern w:val="0"/>
          <w:sz w:val="21"/>
          <w:szCs w:val="21"/>
          <w:highlight w:val="none"/>
          <w:lang w:eastAsia="zh-CN"/>
        </w:rPr>
        <w:t>谈判</w:t>
      </w:r>
      <w:r>
        <w:rPr>
          <w:rFonts w:hint="eastAsia" w:cs="Arial"/>
          <w:color w:val="auto"/>
          <w:kern w:val="0"/>
          <w:sz w:val="21"/>
          <w:szCs w:val="21"/>
          <w:highlight w:val="none"/>
        </w:rPr>
        <w:t>记录，并由供应商代表签名或者加盖公章。</w:t>
      </w:r>
    </w:p>
    <w:p w14:paraId="323C37D3">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供应商的</w:t>
      </w:r>
      <w:r>
        <w:rPr>
          <w:rFonts w:hint="eastAsia"/>
          <w:color w:val="auto"/>
          <w:kern w:val="0"/>
          <w:sz w:val="21"/>
          <w:szCs w:val="21"/>
          <w:highlight w:val="none"/>
          <w:lang w:eastAsia="zh-CN"/>
        </w:rPr>
        <w:t>谈判</w:t>
      </w:r>
      <w:r>
        <w:rPr>
          <w:rFonts w:hint="eastAsia"/>
          <w:color w:val="auto"/>
          <w:kern w:val="0"/>
          <w:sz w:val="21"/>
          <w:szCs w:val="21"/>
          <w:highlight w:val="none"/>
        </w:rPr>
        <w:t>内容无法通过政府采购云平台上传的，可在规定时间内（不少于半小时）通过指定的电子邮箱（</w:t>
      </w:r>
      <w:r>
        <w:rPr>
          <w:rFonts w:hint="eastAsia"/>
          <w:color w:val="auto"/>
          <w:kern w:val="0"/>
          <w:sz w:val="21"/>
          <w:szCs w:val="21"/>
          <w:highlight w:val="none"/>
          <w:lang w:eastAsia="zh-CN"/>
        </w:rPr>
        <w:t>zb02@qszb.net</w:t>
      </w:r>
      <w:r>
        <w:rPr>
          <w:color w:val="auto"/>
          <w:kern w:val="0"/>
          <w:sz w:val="21"/>
          <w:szCs w:val="21"/>
          <w:highlight w:val="none"/>
        </w:rPr>
        <w:t>）或传真号码（0571-87666116）提交。</w:t>
      </w:r>
    </w:p>
    <w:p w14:paraId="27D5DCCC">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（五）最后报价</w:t>
      </w:r>
    </w:p>
    <w:p w14:paraId="7012BB9F">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lang w:eastAsia="zh-CN"/>
        </w:rPr>
        <w:t>谈判</w:t>
      </w:r>
      <w:r>
        <w:rPr>
          <w:rFonts w:hint="eastAsia" w:cs="Arial"/>
          <w:color w:val="auto"/>
          <w:kern w:val="0"/>
          <w:sz w:val="21"/>
          <w:szCs w:val="21"/>
          <w:highlight w:val="none"/>
        </w:rPr>
        <w:t>结束后，</w:t>
      </w:r>
      <w:r>
        <w:rPr>
          <w:rFonts w:hint="eastAsia" w:cs="Arial"/>
          <w:color w:val="auto"/>
          <w:kern w:val="0"/>
          <w:sz w:val="21"/>
          <w:szCs w:val="21"/>
          <w:highlight w:val="none"/>
          <w:lang w:eastAsia="zh-CN"/>
        </w:rPr>
        <w:t>谈判</w:t>
      </w:r>
      <w:r>
        <w:rPr>
          <w:rFonts w:hint="eastAsia" w:cs="Arial"/>
          <w:color w:val="auto"/>
          <w:kern w:val="0"/>
          <w:sz w:val="21"/>
          <w:szCs w:val="21"/>
          <w:highlight w:val="none"/>
        </w:rPr>
        <w:t>小组应当要求响应供应商在规定时间内提交最后报价</w:t>
      </w:r>
      <w:r>
        <w:rPr>
          <w:rFonts w:cs="Arial"/>
          <w:color w:val="auto"/>
          <w:kern w:val="0"/>
          <w:sz w:val="21"/>
          <w:szCs w:val="21"/>
          <w:highlight w:val="none"/>
        </w:rPr>
        <w:t>。</w:t>
      </w:r>
      <w:r>
        <w:rPr>
          <w:rFonts w:hint="eastAsia" w:cs="Arial"/>
          <w:color w:val="auto"/>
          <w:kern w:val="0"/>
          <w:sz w:val="21"/>
          <w:szCs w:val="21"/>
          <w:highlight w:val="none"/>
        </w:rPr>
        <w:t>最后报价是供应商响应文件的有效组成部分。</w:t>
      </w:r>
    </w:p>
    <w:p w14:paraId="6C39FBD9">
      <w:pPr>
        <w:adjustRightInd w:val="0"/>
        <w:snapToGrid w:val="0"/>
        <w:spacing w:line="288" w:lineRule="auto"/>
        <w:ind w:firstLine="422" w:firstLineChars="200"/>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最后报价出现前后不一致的，按照下列规定修正：</w:t>
      </w:r>
    </w:p>
    <w:p w14:paraId="4935695A">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（一）最后报价内容与响应文件中相应内容不一致的，以最后报价为准；</w:t>
      </w:r>
    </w:p>
    <w:p w14:paraId="7649ADF8">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（二）大写金额和小写金额不一致的，以大写金额为准；</w:t>
      </w:r>
    </w:p>
    <w:p w14:paraId="4BD76F7D">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（三）单价金额小数点或者百分比有明显错位的，以最后报价的总价为准，并修改单价；</w:t>
      </w:r>
    </w:p>
    <w:p w14:paraId="6D4E2FE3">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（四）总价金额与按单价汇总金额不一致的，以单价金额计算结果为准。</w:t>
      </w:r>
    </w:p>
    <w:p w14:paraId="24F8F663">
      <w:pPr>
        <w:adjustRightInd w:val="0"/>
        <w:snapToGrid w:val="0"/>
        <w:spacing w:line="288" w:lineRule="auto"/>
        <w:ind w:firstLine="424" w:firstLineChars="202"/>
        <w:rPr>
          <w:rFonts w:cs="Arial"/>
          <w:color w:val="auto"/>
          <w:kern w:val="0"/>
          <w:sz w:val="21"/>
          <w:szCs w:val="21"/>
          <w:highlight w:val="none"/>
        </w:rPr>
      </w:pPr>
      <w:r>
        <w:rPr>
          <w:rFonts w:hint="eastAsia" w:ascii="宋体" w:hAnsi="宋体" w:eastAsia="宋体" w:cs="宋体"/>
          <w:color w:val="auto"/>
          <w:sz w:val="21"/>
          <w:szCs w:val="21"/>
          <w:highlight w:val="none"/>
        </w:rPr>
        <w:t>同时出现两种以上不一致的，按照前款规定的顺序修正。修正后的报价经供应商电子签名（加盖公章）、法定代表人或授权代表签字确认后产生约束力，供应商不确认的，其响应无效。</w:t>
      </w:r>
    </w:p>
    <w:p w14:paraId="19749AD6">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w:t>
      </w:r>
      <w:r>
        <w:rPr>
          <w:rFonts w:hint="eastAsia" w:cs="Arial"/>
          <w:b/>
          <w:color w:val="auto"/>
          <w:kern w:val="0"/>
          <w:sz w:val="21"/>
          <w:szCs w:val="21"/>
          <w:highlight w:val="none"/>
          <w:lang w:val="en-US" w:eastAsia="zh-CN"/>
        </w:rPr>
        <w:t>六</w:t>
      </w:r>
      <w:r>
        <w:rPr>
          <w:rFonts w:hint="eastAsia" w:cs="Arial"/>
          <w:b/>
          <w:color w:val="auto"/>
          <w:kern w:val="0"/>
          <w:sz w:val="21"/>
          <w:szCs w:val="21"/>
          <w:highlight w:val="none"/>
        </w:rPr>
        <w:t>）</w:t>
      </w:r>
      <w:r>
        <w:rPr>
          <w:rFonts w:cs="Arial"/>
          <w:b/>
          <w:color w:val="auto"/>
          <w:kern w:val="0"/>
          <w:sz w:val="21"/>
          <w:szCs w:val="21"/>
          <w:highlight w:val="none"/>
        </w:rPr>
        <w:t>编写评审报告</w:t>
      </w:r>
    </w:p>
    <w:p w14:paraId="13992271">
      <w:pPr>
        <w:adjustRightInd w:val="0"/>
        <w:snapToGrid w:val="0"/>
        <w:spacing w:line="288" w:lineRule="auto"/>
        <w:ind w:firstLine="424" w:firstLineChars="202"/>
        <w:rPr>
          <w:rFonts w:cs="Times New Roman"/>
          <w:b/>
          <w:color w:val="auto"/>
          <w:spacing w:val="-6"/>
          <w:sz w:val="21"/>
          <w:szCs w:val="21"/>
          <w:highlight w:val="none"/>
        </w:rPr>
      </w:pPr>
      <w:r>
        <w:rPr>
          <w:rFonts w:hint="eastAsia" w:cs="Arial"/>
          <w:color w:val="auto"/>
          <w:kern w:val="0"/>
          <w:sz w:val="21"/>
          <w:szCs w:val="21"/>
          <w:highlight w:val="none"/>
        </w:rPr>
        <w:t>评审报告应当由</w:t>
      </w:r>
      <w:r>
        <w:rPr>
          <w:rFonts w:hint="eastAsia" w:cs="Arial"/>
          <w:color w:val="auto"/>
          <w:kern w:val="0"/>
          <w:sz w:val="21"/>
          <w:szCs w:val="21"/>
          <w:highlight w:val="none"/>
          <w:lang w:eastAsia="zh-CN"/>
        </w:rPr>
        <w:t>谈判</w:t>
      </w:r>
      <w:r>
        <w:rPr>
          <w:rFonts w:hint="eastAsia" w:cs="Arial"/>
          <w:color w:val="auto"/>
          <w:kern w:val="0"/>
          <w:sz w:val="21"/>
          <w:szCs w:val="21"/>
          <w:highlight w:val="none"/>
        </w:rPr>
        <w:t>小组全体人员签名认可。对评审报告有异议的</w:t>
      </w:r>
      <w:r>
        <w:rPr>
          <w:rFonts w:hint="eastAsia" w:cs="Arial"/>
          <w:color w:val="auto"/>
          <w:kern w:val="0"/>
          <w:sz w:val="21"/>
          <w:szCs w:val="21"/>
          <w:highlight w:val="none"/>
          <w:lang w:eastAsia="zh-CN"/>
        </w:rPr>
        <w:t>谈判</w:t>
      </w:r>
      <w:r>
        <w:rPr>
          <w:rFonts w:hint="eastAsia" w:cs="Arial"/>
          <w:color w:val="auto"/>
          <w:kern w:val="0"/>
          <w:sz w:val="21"/>
          <w:szCs w:val="21"/>
          <w:highlight w:val="none"/>
        </w:rPr>
        <w:t>小组成员，应当在报告上签署不同意见并说明理由，由</w:t>
      </w:r>
      <w:r>
        <w:rPr>
          <w:rFonts w:hint="eastAsia" w:cs="Arial"/>
          <w:color w:val="auto"/>
          <w:kern w:val="0"/>
          <w:sz w:val="21"/>
          <w:szCs w:val="21"/>
          <w:highlight w:val="none"/>
          <w:lang w:eastAsia="zh-CN"/>
        </w:rPr>
        <w:t>谈判</w:t>
      </w:r>
      <w:r>
        <w:rPr>
          <w:rFonts w:hint="eastAsia" w:cs="Arial"/>
          <w:color w:val="auto"/>
          <w:kern w:val="0"/>
          <w:sz w:val="21"/>
          <w:szCs w:val="21"/>
          <w:highlight w:val="none"/>
        </w:rPr>
        <w:t>小组书面记录相关情况。</w:t>
      </w:r>
      <w:r>
        <w:rPr>
          <w:rFonts w:hint="eastAsia" w:cs="Arial"/>
          <w:color w:val="auto"/>
          <w:kern w:val="0"/>
          <w:sz w:val="21"/>
          <w:szCs w:val="21"/>
          <w:highlight w:val="none"/>
          <w:lang w:eastAsia="zh-CN"/>
        </w:rPr>
        <w:t>谈判</w:t>
      </w:r>
      <w:r>
        <w:rPr>
          <w:rFonts w:hint="eastAsia" w:cs="Arial"/>
          <w:color w:val="auto"/>
          <w:kern w:val="0"/>
          <w:sz w:val="21"/>
          <w:szCs w:val="21"/>
          <w:highlight w:val="none"/>
        </w:rPr>
        <w:t>小组成员拒绝在报告上签名又不书面说明其不同意见和理由的，视为同意评审报告。</w:t>
      </w:r>
      <w:r>
        <w:rPr>
          <w:rFonts w:cs="Times New Roman"/>
          <w:b/>
          <w:color w:val="auto"/>
          <w:spacing w:val="-6"/>
          <w:sz w:val="21"/>
          <w:szCs w:val="21"/>
          <w:highlight w:val="none"/>
        </w:rPr>
        <w:br w:type="page"/>
      </w:r>
    </w:p>
    <w:p w14:paraId="73C2D584">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七、成交与合同</w:t>
      </w:r>
    </w:p>
    <w:p w14:paraId="7DE02D11">
      <w:pPr>
        <w:adjustRightInd w:val="0"/>
        <w:snapToGrid w:val="0"/>
        <w:spacing w:line="288" w:lineRule="auto"/>
        <w:rPr>
          <w:b/>
          <w:bCs/>
          <w:color w:val="auto"/>
          <w:sz w:val="21"/>
          <w:szCs w:val="21"/>
          <w:highlight w:val="none"/>
        </w:rPr>
      </w:pPr>
      <w:r>
        <w:rPr>
          <w:rFonts w:hint="eastAsia"/>
          <w:b/>
          <w:bCs/>
          <w:color w:val="auto"/>
          <w:sz w:val="21"/>
          <w:szCs w:val="21"/>
          <w:highlight w:val="none"/>
        </w:rPr>
        <w:t>（一）成交</w:t>
      </w:r>
    </w:p>
    <w:p w14:paraId="66E682C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1.采购代理机构在评审结束后2个工作日内将评审报告送采购人确认。采购人在收到评审报告后5个工作日内</w:t>
      </w:r>
      <w:r>
        <w:rPr>
          <w:rFonts w:hint="eastAsia"/>
          <w:color w:val="auto"/>
          <w:sz w:val="21"/>
          <w:szCs w:val="21"/>
          <w:highlight w:val="none"/>
          <w:lang w:val="en-US" w:eastAsia="zh-CN"/>
        </w:rPr>
        <w:t>根据</w:t>
      </w:r>
      <w:r>
        <w:rPr>
          <w:rFonts w:hint="eastAsia"/>
          <w:color w:val="auto"/>
          <w:sz w:val="21"/>
          <w:szCs w:val="21"/>
          <w:highlight w:val="none"/>
        </w:rPr>
        <w:t>评审报告</w:t>
      </w:r>
      <w:r>
        <w:rPr>
          <w:rFonts w:hint="eastAsia"/>
          <w:color w:val="auto"/>
          <w:sz w:val="21"/>
          <w:szCs w:val="21"/>
          <w:highlight w:val="none"/>
          <w:lang w:val="en-US" w:eastAsia="zh-CN"/>
        </w:rPr>
        <w:t>的推荐情况</w:t>
      </w:r>
      <w:r>
        <w:rPr>
          <w:rFonts w:hint="eastAsia"/>
          <w:color w:val="auto"/>
          <w:sz w:val="21"/>
          <w:szCs w:val="21"/>
          <w:highlight w:val="none"/>
        </w:rPr>
        <w:t>确定成交供应商，也可以书面授权</w:t>
      </w:r>
      <w:r>
        <w:rPr>
          <w:rFonts w:hint="eastAsia"/>
          <w:color w:val="auto"/>
          <w:sz w:val="21"/>
          <w:szCs w:val="21"/>
          <w:highlight w:val="none"/>
          <w:lang w:eastAsia="zh-CN"/>
        </w:rPr>
        <w:t>谈判</w:t>
      </w:r>
      <w:r>
        <w:rPr>
          <w:rFonts w:hint="eastAsia"/>
          <w:color w:val="auto"/>
          <w:sz w:val="21"/>
          <w:szCs w:val="21"/>
          <w:highlight w:val="none"/>
        </w:rPr>
        <w:t>小组直接确定成交供应商。采购人逾期未确定成交供应商且不提出异议的，视为确定评审报告提出的</w:t>
      </w:r>
      <w:r>
        <w:rPr>
          <w:rFonts w:hint="eastAsia"/>
          <w:color w:val="auto"/>
          <w:sz w:val="21"/>
          <w:szCs w:val="21"/>
          <w:highlight w:val="none"/>
          <w:lang w:val="en-US" w:eastAsia="zh-CN"/>
        </w:rPr>
        <w:t>成交候选</w:t>
      </w:r>
      <w:r>
        <w:rPr>
          <w:rFonts w:hint="eastAsia"/>
          <w:color w:val="auto"/>
          <w:sz w:val="21"/>
          <w:szCs w:val="21"/>
          <w:highlight w:val="none"/>
        </w:rPr>
        <w:t>供应商为成交供应商。</w:t>
      </w:r>
    </w:p>
    <w:p w14:paraId="791FFD9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2.采购代理机构在成交供应商确定后</w:t>
      </w:r>
      <w:r>
        <w:rPr>
          <w:color w:val="auto"/>
          <w:sz w:val="21"/>
          <w:szCs w:val="21"/>
          <w:highlight w:val="none"/>
        </w:rPr>
        <w:t>2个工作日内公告成交结果，同时向成交供应商发出成交通知书，并将</w:t>
      </w:r>
      <w:r>
        <w:rPr>
          <w:rFonts w:hint="eastAsia"/>
          <w:color w:val="auto"/>
          <w:sz w:val="21"/>
          <w:szCs w:val="21"/>
          <w:highlight w:val="none"/>
          <w:lang w:eastAsia="zh-CN"/>
        </w:rPr>
        <w:t>单一来源采购文件</w:t>
      </w:r>
      <w:r>
        <w:rPr>
          <w:color w:val="auto"/>
          <w:sz w:val="21"/>
          <w:szCs w:val="21"/>
          <w:highlight w:val="none"/>
        </w:rPr>
        <w:t>随成交结果同时公告。</w:t>
      </w:r>
    </w:p>
    <w:p w14:paraId="7D8E86E5">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w:t>
      </w:r>
      <w:r>
        <w:rPr>
          <w:color w:val="auto"/>
          <w:sz w:val="21"/>
          <w:szCs w:val="21"/>
          <w:highlight w:val="none"/>
        </w:rPr>
        <w:t>.</w:t>
      </w:r>
      <w:r>
        <w:rPr>
          <w:rFonts w:hint="eastAsia"/>
          <w:color w:val="auto"/>
          <w:sz w:val="21"/>
          <w:szCs w:val="21"/>
          <w:highlight w:val="none"/>
          <w:lang w:val="en-US" w:eastAsia="zh-CN"/>
        </w:rPr>
        <w:t>谈判</w:t>
      </w:r>
      <w:r>
        <w:rPr>
          <w:rFonts w:hint="eastAsia"/>
          <w:color w:val="auto"/>
          <w:sz w:val="21"/>
          <w:szCs w:val="21"/>
          <w:highlight w:val="none"/>
        </w:rPr>
        <w:t>结果公示媒体：浙江政府采购网（http://zfcg.czt.zj.gov.cn）。</w:t>
      </w:r>
    </w:p>
    <w:p w14:paraId="2226ABE6">
      <w:pPr>
        <w:adjustRightInd w:val="0"/>
        <w:snapToGrid w:val="0"/>
        <w:spacing w:line="288" w:lineRule="auto"/>
        <w:jc w:val="left"/>
        <w:rPr>
          <w:b/>
          <w:bCs/>
          <w:color w:val="auto"/>
          <w:sz w:val="21"/>
          <w:szCs w:val="21"/>
          <w:highlight w:val="none"/>
        </w:rPr>
      </w:pPr>
      <w:r>
        <w:rPr>
          <w:rFonts w:hint="eastAsia"/>
          <w:b/>
          <w:bCs/>
          <w:color w:val="auto"/>
          <w:sz w:val="21"/>
          <w:szCs w:val="21"/>
          <w:highlight w:val="none"/>
        </w:rPr>
        <w:t>（二）合同授予</w:t>
      </w:r>
    </w:p>
    <w:p w14:paraId="53B4F801">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14:paraId="0F27D95E">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成交后无正当理由拒不与采购人签订政府采购合同，将被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39448D95">
      <w:pPr>
        <w:adjustRightInd w:val="0"/>
        <w:snapToGrid w:val="0"/>
        <w:spacing w:line="288" w:lineRule="auto"/>
        <w:rPr>
          <w:color w:val="auto"/>
          <w:sz w:val="21"/>
          <w:szCs w:val="21"/>
          <w:highlight w:val="none"/>
        </w:rPr>
      </w:pPr>
    </w:p>
    <w:p w14:paraId="08542869">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八、</w:t>
      </w:r>
      <w:r>
        <w:rPr>
          <w:rFonts w:cs="Times New Roman"/>
          <w:b/>
          <w:color w:val="auto"/>
          <w:spacing w:val="-6"/>
          <w:sz w:val="21"/>
          <w:szCs w:val="21"/>
          <w:highlight w:val="none"/>
        </w:rPr>
        <w:t>验</w:t>
      </w:r>
      <w:r>
        <w:rPr>
          <w:rFonts w:hint="eastAsia" w:cs="Times New Roman"/>
          <w:b/>
          <w:color w:val="auto"/>
          <w:spacing w:val="-6"/>
          <w:sz w:val="21"/>
          <w:szCs w:val="21"/>
          <w:highlight w:val="none"/>
        </w:rPr>
        <w:t xml:space="preserve"> </w:t>
      </w:r>
      <w:r>
        <w:rPr>
          <w:rFonts w:cs="Times New Roman"/>
          <w:b/>
          <w:color w:val="auto"/>
          <w:spacing w:val="-6"/>
          <w:sz w:val="21"/>
          <w:szCs w:val="21"/>
          <w:highlight w:val="none"/>
        </w:rPr>
        <w:t xml:space="preserve"> 收</w:t>
      </w:r>
    </w:p>
    <w:p w14:paraId="43769F80">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7A5995ED">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采购人可以邀请参加本项目的其他供应商或者第三方机构参与验收。参与验收的供应商或者第三方机构的意见作为</w:t>
      </w:r>
      <w:r>
        <w:rPr>
          <w:rFonts w:hint="eastAsia" w:cs="Helvetica"/>
          <w:color w:val="auto"/>
          <w:kern w:val="0"/>
          <w:sz w:val="21"/>
          <w:szCs w:val="21"/>
          <w:highlight w:val="none"/>
        </w:rPr>
        <w:t>验收书的参考资料一并存档。</w:t>
      </w:r>
    </w:p>
    <w:p w14:paraId="30591BE6">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4998D938">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4C02F4A7">
      <w:pPr>
        <w:adjustRightInd w:val="0"/>
        <w:snapToGrid w:val="0"/>
        <w:spacing w:line="288" w:lineRule="auto"/>
        <w:rPr>
          <w:color w:val="auto"/>
          <w:sz w:val="21"/>
          <w:szCs w:val="21"/>
          <w:highlight w:val="none"/>
        </w:rPr>
      </w:pPr>
    </w:p>
    <w:p w14:paraId="0DE94291">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九、可中止电子交易活动的情形</w:t>
      </w:r>
    </w:p>
    <w:p w14:paraId="468A7DB9">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采购过程中出现以下情形，导致电子交易平台无法正常运行，或者无法保证电子交易的公平、公正和安全时，采购代理机构可中止电子交易活动：</w:t>
      </w:r>
    </w:p>
    <w:p w14:paraId="7C74BF1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1.电子交易平台发生故障而无法登录访问的；</w:t>
      </w:r>
    </w:p>
    <w:p w14:paraId="096EF4D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2.电子交易平台应用或数据库出现错误，不能进行正常操作的；</w:t>
      </w:r>
    </w:p>
    <w:p w14:paraId="667CEA83">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3.电子交易平台发现严重安全漏洞，有潜在泄密危险的；</w:t>
      </w:r>
    </w:p>
    <w:p w14:paraId="19E2ED90">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4.病毒发作导致不能进行正常操作的；</w:t>
      </w:r>
    </w:p>
    <w:p w14:paraId="5271C56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5.其他无法保证电子交易的公平、公正和安全的情况。</w:t>
      </w:r>
    </w:p>
    <w:p w14:paraId="78ED059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出现前款规定情形，不影响采购公平、公正性的，采购代理机构可以待上述情形消除后继续组织电子交易活动；影响或可能影响采购公平、公正性的，应当重新采购。</w:t>
      </w:r>
      <w:r>
        <w:rPr>
          <w:rFonts w:hint="eastAsia"/>
          <w:color w:val="auto"/>
          <w:sz w:val="21"/>
          <w:szCs w:val="21"/>
          <w:highlight w:val="none"/>
        </w:rPr>
        <w:br w:type="page"/>
      </w:r>
    </w:p>
    <w:p w14:paraId="03A50CD5">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w:t>
      </w:r>
      <w:r>
        <w:rPr>
          <w:rFonts w:hint="eastAsia"/>
          <w:b/>
          <w:bCs/>
          <w:color w:val="auto"/>
          <w:sz w:val="32"/>
          <w:szCs w:val="32"/>
          <w:highlight w:val="none"/>
          <w:lang w:val="en-US" w:eastAsia="zh-CN"/>
        </w:rPr>
        <w:t>四</w:t>
      </w:r>
      <w:r>
        <w:rPr>
          <w:rFonts w:hint="eastAsia"/>
          <w:b/>
          <w:bCs/>
          <w:color w:val="auto"/>
          <w:sz w:val="32"/>
          <w:szCs w:val="32"/>
          <w:highlight w:val="none"/>
        </w:rPr>
        <w:t>章  拟签订的合同文本</w:t>
      </w:r>
    </w:p>
    <w:p w14:paraId="4C128878">
      <w:pPr>
        <w:spacing w:line="360" w:lineRule="auto"/>
        <w:ind w:firstLine="562" w:firstLineChars="200"/>
        <w:jc w:val="center"/>
        <w:rPr>
          <w:rFonts w:ascii="Times New Roman" w:hAnsi="Times New Roman" w:eastAsia="宋体" w:cs="Times New Roman"/>
          <w:b/>
          <w:bCs/>
          <w:color w:val="auto"/>
          <w:kern w:val="0"/>
          <w:sz w:val="28"/>
          <w:szCs w:val="28"/>
          <w:highlight w:val="none"/>
        </w:rPr>
      </w:pPr>
      <w:r>
        <w:rPr>
          <w:rFonts w:hint="eastAsia" w:ascii="Times New Roman" w:hAnsi="Times New Roman" w:eastAsia="宋体" w:cs="Times New Roman"/>
          <w:b/>
          <w:bCs/>
          <w:color w:val="auto"/>
          <w:kern w:val="0"/>
          <w:sz w:val="28"/>
          <w:szCs w:val="28"/>
          <w:highlight w:val="none"/>
        </w:rPr>
        <w:t>杭州电子科技大学采购合同（非免税货物类）</w:t>
      </w:r>
    </w:p>
    <w:p w14:paraId="62B59D5B">
      <w:pPr>
        <w:spacing w:line="360" w:lineRule="auto"/>
        <w:ind w:firstLine="420" w:firstLineChars="200"/>
        <w:jc w:val="right"/>
        <w:rPr>
          <w:rFonts w:ascii="Times New Roman" w:hAnsi="Times New Roman" w:eastAsia="宋体" w:cs="Times New Roman"/>
          <w:color w:val="auto"/>
          <w:kern w:val="0"/>
          <w:sz w:val="21"/>
          <w:szCs w:val="20"/>
          <w:highlight w:val="none"/>
        </w:rPr>
      </w:pPr>
      <w:r>
        <w:rPr>
          <w:rFonts w:hint="eastAsia" w:ascii="Times New Roman" w:hAnsi="Times New Roman" w:eastAsia="宋体" w:cs="Times New Roman"/>
          <w:color w:val="auto"/>
          <w:kern w:val="0"/>
          <w:sz w:val="21"/>
          <w:szCs w:val="20"/>
          <w:highlight w:val="none"/>
        </w:rPr>
        <w:t>合同编号_</w:t>
      </w:r>
      <w:r>
        <w:rPr>
          <w:rFonts w:ascii="Times New Roman" w:hAnsi="Times New Roman" w:eastAsia="宋体" w:cs="Times New Roman"/>
          <w:color w:val="auto"/>
          <w:kern w:val="0"/>
          <w:sz w:val="21"/>
          <w:szCs w:val="20"/>
          <w:highlight w:val="none"/>
        </w:rPr>
        <w:t xml:space="preserve">________________ </w:t>
      </w:r>
    </w:p>
    <w:p w14:paraId="726C80C6">
      <w:pPr>
        <w:spacing w:line="288" w:lineRule="auto"/>
        <w:ind w:firstLine="396" w:firstLineChars="200"/>
        <w:jc w:val="left"/>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确认书号：</w:t>
      </w:r>
    </w:p>
    <w:p w14:paraId="2F5857AB">
      <w:pPr>
        <w:spacing w:line="288" w:lineRule="auto"/>
        <w:ind w:firstLine="396" w:firstLineChars="200"/>
        <w:jc w:val="left"/>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项目编号：</w:t>
      </w:r>
    </w:p>
    <w:p w14:paraId="4C588EE1">
      <w:pPr>
        <w:spacing w:line="288" w:lineRule="auto"/>
        <w:ind w:firstLine="420" w:firstLineChars="200"/>
        <w:jc w:val="left"/>
        <w:rPr>
          <w:rFonts w:ascii="Times New Roman" w:hAnsi="Times New Roman" w:eastAsia="宋体" w:cs="Times New Roman"/>
          <w:color w:val="auto"/>
          <w:kern w:val="0"/>
          <w:sz w:val="21"/>
          <w:szCs w:val="20"/>
          <w:highlight w:val="none"/>
        </w:rPr>
      </w:pPr>
      <w:r>
        <w:rPr>
          <w:rFonts w:hint="eastAsia" w:ascii="Times New Roman" w:hAnsi="Times New Roman" w:eastAsia="宋体" w:cs="Times New Roman"/>
          <w:color w:val="auto"/>
          <w:kern w:val="0"/>
          <w:sz w:val="21"/>
          <w:szCs w:val="20"/>
          <w:highlight w:val="none"/>
        </w:rPr>
        <w:t>甲方（采购人）：杭州电子科技大学</w:t>
      </w:r>
    </w:p>
    <w:p w14:paraId="7EEF914B">
      <w:pPr>
        <w:spacing w:line="288" w:lineRule="auto"/>
        <w:ind w:firstLine="420" w:firstLineChars="200"/>
        <w:jc w:val="left"/>
        <w:rPr>
          <w:rFonts w:ascii="Times New Roman" w:hAnsi="Times New Roman" w:eastAsia="宋体" w:cs="Times New Roman"/>
          <w:color w:val="auto"/>
          <w:kern w:val="0"/>
          <w:sz w:val="21"/>
          <w:szCs w:val="20"/>
          <w:highlight w:val="none"/>
        </w:rPr>
      </w:pPr>
      <w:r>
        <w:rPr>
          <w:rFonts w:hint="eastAsia" w:ascii="Times New Roman" w:hAnsi="Times New Roman" w:eastAsia="宋体" w:cs="Times New Roman"/>
          <w:color w:val="auto"/>
          <w:kern w:val="0"/>
          <w:sz w:val="21"/>
          <w:szCs w:val="20"/>
          <w:highlight w:val="none"/>
        </w:rPr>
        <w:t>乙方（供应商）：</w:t>
      </w:r>
    </w:p>
    <w:p w14:paraId="57079B58">
      <w:pPr>
        <w:spacing w:line="288" w:lineRule="auto"/>
        <w:ind w:firstLine="396" w:firstLineChars="200"/>
        <w:jc w:val="left"/>
        <w:rPr>
          <w:rFonts w:ascii="宋体" w:hAnsi="宋体" w:eastAsia="宋体" w:cs="宋体"/>
          <w:color w:val="auto"/>
          <w:kern w:val="0"/>
          <w:sz w:val="21"/>
          <w:szCs w:val="21"/>
          <w:highlight w:val="none"/>
        </w:rPr>
      </w:pPr>
      <w:r>
        <w:rPr>
          <w:rFonts w:hint="eastAsia" w:ascii="宋体" w:hAnsi="宋体" w:eastAsia="宋体" w:cs="宋体"/>
          <w:color w:val="auto"/>
          <w:spacing w:val="-6"/>
          <w:kern w:val="0"/>
          <w:sz w:val="21"/>
          <w:szCs w:val="21"/>
          <w:highlight w:val="none"/>
        </w:rPr>
        <w:t>采购代理机构（鉴证方）：</w:t>
      </w:r>
      <w:r>
        <w:rPr>
          <w:rFonts w:hint="eastAsia" w:ascii="Times New Roman" w:hAnsi="Times New Roman" w:eastAsia="宋体" w:cs="Times New Roman"/>
          <w:color w:val="auto"/>
          <w:kern w:val="0"/>
          <w:sz w:val="21"/>
          <w:szCs w:val="20"/>
          <w:highlight w:val="none"/>
        </w:rPr>
        <w:t>浙江求是招标代理有限公司</w:t>
      </w:r>
    </w:p>
    <w:p w14:paraId="5A4A01D8">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为了保护甲乙双方合法权益，根据项目</w:t>
      </w:r>
      <w:r>
        <w:rPr>
          <w:rFonts w:hint="eastAsia" w:ascii="宋体" w:hAnsi="宋体" w:eastAsia="宋体" w:cs="宋体"/>
          <w:color w:val="auto"/>
          <w:kern w:val="0"/>
          <w:sz w:val="21"/>
          <w:szCs w:val="21"/>
          <w:highlight w:val="none"/>
          <w:u w:val="single"/>
          <w:lang w:eastAsia="zh-CN"/>
        </w:rPr>
        <w:t>接收机核心板卡</w:t>
      </w:r>
      <w:r>
        <w:rPr>
          <w:rFonts w:hint="eastAsia" w:ascii="宋体" w:hAnsi="宋体" w:eastAsia="宋体" w:cs="宋体"/>
          <w:color w:val="auto"/>
          <w:kern w:val="0"/>
          <w:sz w:val="21"/>
          <w:szCs w:val="21"/>
          <w:highlight w:val="none"/>
        </w:rPr>
        <w:t>（项目编号</w:t>
      </w:r>
      <w:r>
        <w:rPr>
          <w:rFonts w:hint="eastAsia" w:ascii="宋体" w:hAnsi="宋体" w:eastAsia="宋体" w:cs="宋体"/>
          <w:color w:val="auto"/>
          <w:kern w:val="0"/>
          <w:sz w:val="21"/>
          <w:szCs w:val="21"/>
          <w:highlight w:val="none"/>
          <w:u w:val="single"/>
        </w:rPr>
        <w:t>QSZB-Z(H)-B24490(DY)</w:t>
      </w:r>
      <w:r>
        <w:rPr>
          <w:rFonts w:hint="eastAsia" w:ascii="宋体" w:hAnsi="宋体" w:eastAsia="宋体" w:cs="宋体"/>
          <w:color w:val="auto"/>
          <w:kern w:val="0"/>
          <w:sz w:val="21"/>
          <w:szCs w:val="21"/>
          <w:highlight w:val="none"/>
        </w:rPr>
        <w:t>）的</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单一来源采购</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的中标（成交）结果，签署本合同，以资共同遵守。</w:t>
      </w:r>
    </w:p>
    <w:p w14:paraId="3B9B26DB">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一、采购货物与合同价格</w:t>
      </w:r>
    </w:p>
    <w:tbl>
      <w:tblPr>
        <w:tblStyle w:val="12"/>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1353"/>
        <w:gridCol w:w="3410"/>
        <w:gridCol w:w="767"/>
        <w:gridCol w:w="847"/>
        <w:gridCol w:w="1286"/>
        <w:gridCol w:w="1208"/>
      </w:tblGrid>
      <w:tr w14:paraId="2EC78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57" w:type="dxa"/>
            <w:tcBorders>
              <w:top w:val="single" w:color="auto" w:sz="4" w:space="0"/>
              <w:left w:val="single" w:color="auto" w:sz="4" w:space="0"/>
              <w:bottom w:val="single" w:color="auto" w:sz="4" w:space="0"/>
              <w:right w:val="single" w:color="auto" w:sz="4" w:space="0"/>
            </w:tcBorders>
            <w:vAlign w:val="center"/>
          </w:tcPr>
          <w:p w14:paraId="2366F211">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序号</w:t>
            </w:r>
          </w:p>
        </w:tc>
        <w:tc>
          <w:tcPr>
            <w:tcW w:w="1353" w:type="dxa"/>
            <w:tcBorders>
              <w:top w:val="single" w:color="auto" w:sz="4" w:space="0"/>
              <w:left w:val="single" w:color="auto" w:sz="4" w:space="0"/>
              <w:bottom w:val="single" w:color="auto" w:sz="4" w:space="0"/>
              <w:right w:val="single" w:color="auto" w:sz="4" w:space="0"/>
            </w:tcBorders>
            <w:vAlign w:val="center"/>
          </w:tcPr>
          <w:p w14:paraId="47C867FD">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货物名称</w:t>
            </w:r>
          </w:p>
        </w:tc>
        <w:tc>
          <w:tcPr>
            <w:tcW w:w="3410" w:type="dxa"/>
            <w:tcBorders>
              <w:top w:val="single" w:color="auto" w:sz="4" w:space="0"/>
              <w:left w:val="single" w:color="auto" w:sz="4" w:space="0"/>
              <w:bottom w:val="single" w:color="auto" w:sz="4" w:space="0"/>
              <w:right w:val="single" w:color="auto" w:sz="4" w:space="0"/>
            </w:tcBorders>
            <w:vAlign w:val="center"/>
          </w:tcPr>
          <w:p w14:paraId="14408CC7">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品牌、型号等</w:t>
            </w:r>
          </w:p>
        </w:tc>
        <w:tc>
          <w:tcPr>
            <w:tcW w:w="767" w:type="dxa"/>
            <w:tcBorders>
              <w:top w:val="single" w:color="auto" w:sz="4" w:space="0"/>
              <w:left w:val="single" w:color="auto" w:sz="4" w:space="0"/>
              <w:bottom w:val="single" w:color="auto" w:sz="4" w:space="0"/>
              <w:right w:val="single" w:color="auto" w:sz="4" w:space="0"/>
            </w:tcBorders>
            <w:vAlign w:val="center"/>
          </w:tcPr>
          <w:p w14:paraId="25FDBAF7">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数量</w:t>
            </w:r>
          </w:p>
        </w:tc>
        <w:tc>
          <w:tcPr>
            <w:tcW w:w="847" w:type="dxa"/>
            <w:tcBorders>
              <w:top w:val="single" w:color="auto" w:sz="4" w:space="0"/>
              <w:left w:val="single" w:color="auto" w:sz="4" w:space="0"/>
              <w:bottom w:val="single" w:color="auto" w:sz="4" w:space="0"/>
              <w:right w:val="single" w:color="auto" w:sz="4" w:space="0"/>
            </w:tcBorders>
            <w:vAlign w:val="center"/>
          </w:tcPr>
          <w:p w14:paraId="4F762240">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单位</w:t>
            </w:r>
          </w:p>
        </w:tc>
        <w:tc>
          <w:tcPr>
            <w:tcW w:w="1286" w:type="dxa"/>
            <w:tcBorders>
              <w:top w:val="single" w:color="auto" w:sz="4" w:space="0"/>
              <w:left w:val="single" w:color="auto" w:sz="4" w:space="0"/>
              <w:bottom w:val="single" w:color="auto" w:sz="4" w:space="0"/>
              <w:right w:val="single" w:color="auto" w:sz="4" w:space="0"/>
            </w:tcBorders>
            <w:vAlign w:val="center"/>
          </w:tcPr>
          <w:p w14:paraId="31A356BD">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单价</w:t>
            </w:r>
          </w:p>
        </w:tc>
        <w:tc>
          <w:tcPr>
            <w:tcW w:w="1208" w:type="dxa"/>
            <w:tcBorders>
              <w:top w:val="single" w:color="auto" w:sz="4" w:space="0"/>
              <w:left w:val="single" w:color="auto" w:sz="4" w:space="0"/>
              <w:bottom w:val="single" w:color="auto" w:sz="4" w:space="0"/>
              <w:right w:val="single" w:color="auto" w:sz="4" w:space="0"/>
            </w:tcBorders>
            <w:vAlign w:val="center"/>
          </w:tcPr>
          <w:p w14:paraId="1102EB19">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总价</w:t>
            </w:r>
          </w:p>
        </w:tc>
      </w:tr>
      <w:tr w14:paraId="4FF15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trPr>
        <w:tc>
          <w:tcPr>
            <w:tcW w:w="757" w:type="dxa"/>
            <w:tcBorders>
              <w:top w:val="single" w:color="auto" w:sz="4" w:space="0"/>
              <w:left w:val="single" w:color="auto" w:sz="4" w:space="0"/>
              <w:bottom w:val="single" w:color="auto" w:sz="4" w:space="0"/>
              <w:right w:val="single" w:color="auto" w:sz="4" w:space="0"/>
            </w:tcBorders>
            <w:vAlign w:val="center"/>
          </w:tcPr>
          <w:p w14:paraId="0714421F">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1353" w:type="dxa"/>
            <w:tcBorders>
              <w:top w:val="single" w:color="auto" w:sz="4" w:space="0"/>
              <w:left w:val="single" w:color="auto" w:sz="4" w:space="0"/>
              <w:bottom w:val="single" w:color="auto" w:sz="4" w:space="0"/>
              <w:right w:val="single" w:color="auto" w:sz="4" w:space="0"/>
            </w:tcBorders>
            <w:vAlign w:val="center"/>
          </w:tcPr>
          <w:p w14:paraId="4DD6C2B1">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p>
        </w:tc>
        <w:tc>
          <w:tcPr>
            <w:tcW w:w="3410" w:type="dxa"/>
            <w:tcBorders>
              <w:top w:val="single" w:color="auto" w:sz="4" w:space="0"/>
              <w:left w:val="single" w:color="auto" w:sz="4" w:space="0"/>
              <w:bottom w:val="single" w:color="auto" w:sz="4" w:space="0"/>
              <w:right w:val="single" w:color="auto" w:sz="4" w:space="0"/>
            </w:tcBorders>
            <w:vAlign w:val="center"/>
          </w:tcPr>
          <w:p w14:paraId="372CF5F8">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品牌、型号、详细技术参数（技术参数可以合同附件方式提供）</w:t>
            </w:r>
          </w:p>
        </w:tc>
        <w:tc>
          <w:tcPr>
            <w:tcW w:w="767" w:type="dxa"/>
            <w:tcBorders>
              <w:top w:val="single" w:color="auto" w:sz="4" w:space="0"/>
              <w:left w:val="single" w:color="auto" w:sz="4" w:space="0"/>
              <w:bottom w:val="single" w:color="auto" w:sz="4" w:space="0"/>
              <w:right w:val="single" w:color="auto" w:sz="4" w:space="0"/>
            </w:tcBorders>
            <w:vAlign w:val="center"/>
          </w:tcPr>
          <w:p w14:paraId="29D2BD33">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p>
        </w:tc>
        <w:tc>
          <w:tcPr>
            <w:tcW w:w="847" w:type="dxa"/>
            <w:tcBorders>
              <w:top w:val="single" w:color="auto" w:sz="4" w:space="0"/>
              <w:left w:val="single" w:color="auto" w:sz="4" w:space="0"/>
              <w:bottom w:val="single" w:color="auto" w:sz="4" w:space="0"/>
              <w:right w:val="single" w:color="auto" w:sz="4" w:space="0"/>
            </w:tcBorders>
            <w:vAlign w:val="center"/>
          </w:tcPr>
          <w:p w14:paraId="5B6DC4B9">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p>
        </w:tc>
        <w:tc>
          <w:tcPr>
            <w:tcW w:w="1286" w:type="dxa"/>
            <w:tcBorders>
              <w:top w:val="single" w:color="auto" w:sz="4" w:space="0"/>
              <w:left w:val="single" w:color="auto" w:sz="4" w:space="0"/>
              <w:bottom w:val="single" w:color="auto" w:sz="4" w:space="0"/>
              <w:right w:val="single" w:color="auto" w:sz="4" w:space="0"/>
            </w:tcBorders>
            <w:vAlign w:val="center"/>
          </w:tcPr>
          <w:p w14:paraId="5DB89CFD">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p>
        </w:tc>
        <w:tc>
          <w:tcPr>
            <w:tcW w:w="1208" w:type="dxa"/>
            <w:tcBorders>
              <w:top w:val="single" w:color="auto" w:sz="4" w:space="0"/>
              <w:left w:val="single" w:color="auto" w:sz="4" w:space="0"/>
              <w:bottom w:val="single" w:color="auto" w:sz="4" w:space="0"/>
              <w:right w:val="single" w:color="auto" w:sz="4" w:space="0"/>
            </w:tcBorders>
            <w:vAlign w:val="center"/>
          </w:tcPr>
          <w:p w14:paraId="472EBCC6">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p>
        </w:tc>
      </w:tr>
      <w:tr w14:paraId="5F14D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trPr>
        <w:tc>
          <w:tcPr>
            <w:tcW w:w="757" w:type="dxa"/>
            <w:tcBorders>
              <w:top w:val="single" w:color="auto" w:sz="4" w:space="0"/>
              <w:left w:val="single" w:color="auto" w:sz="4" w:space="0"/>
              <w:bottom w:val="single" w:color="auto" w:sz="4" w:space="0"/>
              <w:right w:val="single" w:color="auto" w:sz="4" w:space="0"/>
            </w:tcBorders>
            <w:vAlign w:val="center"/>
          </w:tcPr>
          <w:p w14:paraId="1EF2C203">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p>
        </w:tc>
        <w:tc>
          <w:tcPr>
            <w:tcW w:w="1353" w:type="dxa"/>
            <w:tcBorders>
              <w:top w:val="single" w:color="auto" w:sz="4" w:space="0"/>
              <w:left w:val="single" w:color="auto" w:sz="4" w:space="0"/>
              <w:bottom w:val="single" w:color="auto" w:sz="4" w:space="0"/>
              <w:right w:val="single" w:color="auto" w:sz="4" w:space="0"/>
            </w:tcBorders>
            <w:vAlign w:val="center"/>
          </w:tcPr>
          <w:p w14:paraId="6BC36228">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p>
        </w:tc>
        <w:tc>
          <w:tcPr>
            <w:tcW w:w="3410" w:type="dxa"/>
            <w:tcBorders>
              <w:top w:val="single" w:color="auto" w:sz="4" w:space="0"/>
              <w:left w:val="single" w:color="auto" w:sz="4" w:space="0"/>
              <w:bottom w:val="single" w:color="auto" w:sz="4" w:space="0"/>
              <w:right w:val="single" w:color="auto" w:sz="4" w:space="0"/>
            </w:tcBorders>
            <w:vAlign w:val="center"/>
          </w:tcPr>
          <w:p w14:paraId="11D41CBF">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p>
        </w:tc>
        <w:tc>
          <w:tcPr>
            <w:tcW w:w="767" w:type="dxa"/>
            <w:tcBorders>
              <w:top w:val="single" w:color="auto" w:sz="4" w:space="0"/>
              <w:left w:val="single" w:color="auto" w:sz="4" w:space="0"/>
              <w:bottom w:val="single" w:color="auto" w:sz="4" w:space="0"/>
              <w:right w:val="single" w:color="auto" w:sz="4" w:space="0"/>
            </w:tcBorders>
            <w:vAlign w:val="center"/>
          </w:tcPr>
          <w:p w14:paraId="65BEEFED">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p>
        </w:tc>
        <w:tc>
          <w:tcPr>
            <w:tcW w:w="847" w:type="dxa"/>
            <w:tcBorders>
              <w:top w:val="single" w:color="auto" w:sz="4" w:space="0"/>
              <w:left w:val="single" w:color="auto" w:sz="4" w:space="0"/>
              <w:bottom w:val="single" w:color="auto" w:sz="4" w:space="0"/>
              <w:right w:val="single" w:color="auto" w:sz="4" w:space="0"/>
            </w:tcBorders>
            <w:vAlign w:val="center"/>
          </w:tcPr>
          <w:p w14:paraId="24809725">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p>
        </w:tc>
        <w:tc>
          <w:tcPr>
            <w:tcW w:w="1286" w:type="dxa"/>
            <w:tcBorders>
              <w:top w:val="single" w:color="auto" w:sz="4" w:space="0"/>
              <w:left w:val="single" w:color="auto" w:sz="4" w:space="0"/>
              <w:bottom w:val="single" w:color="auto" w:sz="4" w:space="0"/>
              <w:right w:val="single" w:color="auto" w:sz="4" w:space="0"/>
            </w:tcBorders>
            <w:vAlign w:val="center"/>
          </w:tcPr>
          <w:p w14:paraId="05DC8088">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p>
        </w:tc>
        <w:tc>
          <w:tcPr>
            <w:tcW w:w="1208" w:type="dxa"/>
            <w:tcBorders>
              <w:top w:val="single" w:color="auto" w:sz="4" w:space="0"/>
              <w:left w:val="single" w:color="auto" w:sz="4" w:space="0"/>
              <w:bottom w:val="single" w:color="auto" w:sz="4" w:space="0"/>
              <w:right w:val="single" w:color="auto" w:sz="4" w:space="0"/>
            </w:tcBorders>
            <w:vAlign w:val="center"/>
          </w:tcPr>
          <w:p w14:paraId="6D2BA55B">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p>
        </w:tc>
      </w:tr>
      <w:tr w14:paraId="42B17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9628" w:type="dxa"/>
            <w:gridSpan w:val="7"/>
            <w:tcBorders>
              <w:top w:val="single" w:color="auto" w:sz="4" w:space="0"/>
              <w:left w:val="single" w:color="auto" w:sz="4" w:space="0"/>
              <w:bottom w:val="single" w:color="auto" w:sz="4" w:space="0"/>
              <w:right w:val="single" w:color="auto" w:sz="4" w:space="0"/>
            </w:tcBorders>
            <w:vAlign w:val="center"/>
          </w:tcPr>
          <w:p w14:paraId="1962EE2D">
            <w:pPr>
              <w:keepNext w:val="0"/>
              <w:keepLines w:val="0"/>
              <w:suppressLineNumbers w:val="0"/>
              <w:spacing w:before="0" w:beforeAutospacing="0" w:after="0" w:afterAutospacing="0" w:line="288" w:lineRule="auto"/>
              <w:ind w:left="0" w:right="0"/>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合同总价（元，人民币）：小写￥              ，大写：</w:t>
            </w:r>
          </w:p>
        </w:tc>
      </w:tr>
    </w:tbl>
    <w:p w14:paraId="288176D8">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注：以上合同总价包含货物到达甲方或甲方指定用户并能正常使用所需的一切费用，包括但不限于设备（软件）费、包装费、运输费、装卸费、保险费、安装调试费、技术服务费、培训费、保修保换费、税费等。</w:t>
      </w:r>
    </w:p>
    <w:p w14:paraId="10A9CE0F">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二、供货范围</w:t>
      </w:r>
    </w:p>
    <w:p w14:paraId="3A05965C">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合同供货范围包括所有合同货物、相关的技术资料。</w:t>
      </w:r>
    </w:p>
    <w:p w14:paraId="0BC718D6">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6B87AA1F">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三、质保期、履约保证金与货款结算</w:t>
      </w:r>
    </w:p>
    <w:p w14:paraId="44E77928">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质保期：自验收合格之日起，整机质保期</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年，其中</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（配件名称）质保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年（如需要）。超过质保期的货物，终生维修，维修时只收部件成本费。软件的质保期即维护期，乙方应提供升级服务。质保期内质保维护升级等费用包含在合同总价中，不额外收取。</w:t>
      </w:r>
    </w:p>
    <w:p w14:paraId="5BBB356E">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2.履约保证金（如无则删除本条款）</w:t>
      </w:r>
      <w:r>
        <w:rPr>
          <w:rFonts w:hint="eastAsia" w:ascii="宋体" w:hAnsi="宋体" w:eastAsia="宋体" w:cs="宋体"/>
          <w:b/>
          <w:bCs/>
          <w:color w:val="auto"/>
          <w:kern w:val="0"/>
          <w:sz w:val="21"/>
          <w:szCs w:val="21"/>
          <w:highlight w:val="none"/>
        </w:rPr>
        <w:t>：</w:t>
      </w:r>
      <w:r>
        <w:rPr>
          <w:rFonts w:hint="eastAsia" w:ascii="宋体" w:hAnsi="宋体" w:eastAsia="宋体" w:cs="宋体"/>
          <w:color w:val="auto"/>
          <w:kern w:val="0"/>
          <w:sz w:val="21"/>
          <w:szCs w:val="21"/>
          <w:highlight w:val="none"/>
        </w:rPr>
        <w:t>合同总金额的</w:t>
      </w:r>
      <w:r>
        <w:rPr>
          <w:rFonts w:hint="eastAsia" w:ascii="宋体" w:hAnsi="宋体" w:eastAsia="宋体" w:cs="宋体"/>
          <w:color w:val="auto"/>
          <w:kern w:val="0"/>
          <w:sz w:val="21"/>
          <w:szCs w:val="21"/>
          <w:highlight w:val="none"/>
          <w:u w:val="single"/>
        </w:rPr>
        <w:t xml:space="preserve"> 1 </w:t>
      </w:r>
      <w:r>
        <w:rPr>
          <w:rFonts w:hint="eastAsia" w:ascii="宋体" w:hAnsi="宋体" w:eastAsia="宋体" w:cs="宋体"/>
          <w:color w:val="auto"/>
          <w:kern w:val="0"/>
          <w:sz w:val="21"/>
          <w:szCs w:val="21"/>
          <w:highlight w:val="none"/>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开户银行：工行高新支行。银行账号：1202026209008806216。</w:t>
      </w:r>
    </w:p>
    <w:p w14:paraId="3B579BD1">
      <w:pPr>
        <w:spacing w:line="288" w:lineRule="auto"/>
        <w:ind w:firstLine="420" w:firstLineChars="200"/>
        <w:jc w:val="left"/>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货款结算（根据项目要求、采购文件、采购结果，按以下方式选择填写）：</w:t>
      </w:r>
    </w:p>
    <w:p w14:paraId="3F0992A3">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r>
        <w:rPr>
          <w:rFonts w:hint="eastAsia" w:ascii="宋体" w:hAnsi="宋体" w:eastAsia="宋体" w:cs="宋体"/>
          <w:color w:val="auto"/>
          <w:spacing w:val="-6"/>
          <w:kern w:val="0"/>
          <w:sz w:val="21"/>
          <w:szCs w:val="21"/>
          <w:highlight w:val="none"/>
        </w:rPr>
        <w:t>1</w:t>
      </w:r>
      <w:r>
        <w:rPr>
          <w:rFonts w:hint="eastAsia" w:ascii="宋体" w:hAnsi="宋体" w:eastAsia="宋体" w:cs="宋体"/>
          <w:color w:val="auto"/>
          <w:kern w:val="0"/>
          <w:sz w:val="21"/>
          <w:szCs w:val="21"/>
          <w:highlight w:val="none"/>
        </w:rPr>
        <w:t>）预付款方式：</w:t>
      </w:r>
    </w:p>
    <w:p w14:paraId="311B8EFA">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①乙方为中小企业的，合同生效以及具备实施条件后7个工作日内，且乙方已向甲方提交银行、保险公司等金融机构出具的预付款保函的，甲方向乙方支付合同总价的</w:t>
      </w:r>
      <w:r>
        <w:rPr>
          <w:rFonts w:hint="eastAsia" w:ascii="宋体" w:hAnsi="宋体" w:eastAsia="宋体" w:cs="宋体"/>
          <w:color w:val="auto"/>
          <w:kern w:val="0"/>
          <w:sz w:val="21"/>
          <w:szCs w:val="21"/>
          <w:highlight w:val="none"/>
          <w:u w:val="single"/>
        </w:rPr>
        <w:t>40</w:t>
      </w:r>
      <w:r>
        <w:rPr>
          <w:rFonts w:hint="eastAsia" w:ascii="宋体" w:hAnsi="宋体" w:eastAsia="宋体" w:cs="宋体"/>
          <w:color w:val="auto"/>
          <w:kern w:val="0"/>
          <w:sz w:val="21"/>
          <w:szCs w:val="21"/>
          <w:highlight w:val="none"/>
        </w:rPr>
        <w:t>%；货物在乙方安装调试完毕并经甲方验收合格并收到发票后7个工作日内，向乙方支付合同总价的</w:t>
      </w:r>
      <w:r>
        <w:rPr>
          <w:rFonts w:hint="eastAsia" w:ascii="宋体" w:hAnsi="宋体" w:eastAsia="宋体" w:cs="宋体"/>
          <w:color w:val="auto"/>
          <w:kern w:val="0"/>
          <w:sz w:val="21"/>
          <w:szCs w:val="21"/>
          <w:highlight w:val="none"/>
          <w:u w:val="single"/>
        </w:rPr>
        <w:t>60</w:t>
      </w:r>
      <w:r>
        <w:rPr>
          <w:rFonts w:hint="eastAsia" w:ascii="宋体" w:hAnsi="宋体" w:eastAsia="宋体" w:cs="宋体"/>
          <w:color w:val="auto"/>
          <w:kern w:val="0"/>
          <w:sz w:val="21"/>
          <w:szCs w:val="21"/>
          <w:highlight w:val="none"/>
        </w:rPr>
        <w:t>%。</w:t>
      </w:r>
    </w:p>
    <w:p w14:paraId="51BADB91">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②乙方为大型企业的，合同生效以及具备实施条件后7个工作日内，且乙方已向甲方提交银行、保险公司等金融机构出具的预付款保函的，甲方向乙方支付合同总价的</w:t>
      </w:r>
      <w:r>
        <w:rPr>
          <w:rFonts w:hint="eastAsia" w:ascii="宋体" w:hAnsi="宋体" w:eastAsia="宋体" w:cs="宋体"/>
          <w:color w:val="auto"/>
          <w:kern w:val="0"/>
          <w:sz w:val="21"/>
          <w:szCs w:val="21"/>
          <w:highlight w:val="none"/>
          <w:u w:val="single"/>
        </w:rPr>
        <w:t>30</w:t>
      </w:r>
      <w:r>
        <w:rPr>
          <w:rFonts w:hint="eastAsia" w:ascii="宋体" w:hAnsi="宋体" w:eastAsia="宋体" w:cs="宋体"/>
          <w:color w:val="auto"/>
          <w:kern w:val="0"/>
          <w:sz w:val="21"/>
          <w:szCs w:val="21"/>
          <w:highlight w:val="none"/>
        </w:rPr>
        <w:t>%；货物在乙方安装调试完毕并经甲方验收合格并收到发票后7个工作日内，向乙方支付合同总价的</w:t>
      </w:r>
      <w:r>
        <w:rPr>
          <w:rFonts w:hint="eastAsia" w:ascii="宋体" w:hAnsi="宋体" w:eastAsia="宋体" w:cs="宋体"/>
          <w:color w:val="auto"/>
          <w:kern w:val="0"/>
          <w:sz w:val="21"/>
          <w:szCs w:val="21"/>
          <w:highlight w:val="none"/>
          <w:u w:val="single"/>
        </w:rPr>
        <w:t>70</w:t>
      </w:r>
      <w:r>
        <w:rPr>
          <w:rFonts w:hint="eastAsia" w:ascii="宋体" w:hAnsi="宋体" w:eastAsia="宋体" w:cs="宋体"/>
          <w:color w:val="auto"/>
          <w:kern w:val="0"/>
          <w:sz w:val="21"/>
          <w:szCs w:val="21"/>
          <w:highlight w:val="none"/>
        </w:rPr>
        <w:t>%。</w:t>
      </w:r>
    </w:p>
    <w:p w14:paraId="2A677F77">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③在签订合同时，乙方明确表示主动要求降低预付款比例的，可降低预付款比例（预付款保函同步调整）。</w:t>
      </w:r>
    </w:p>
    <w:p w14:paraId="4A68EB27">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（2）签订合同时乙方明确表示无需预付款或乙方为大型企业的，可以采用以下付款方式：</w:t>
      </w:r>
    </w:p>
    <w:p w14:paraId="62246165">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①</w:t>
      </w:r>
      <w:r>
        <w:rPr>
          <w:rFonts w:hint="eastAsia" w:ascii="宋体" w:hAnsi="宋体" w:eastAsia="宋体" w:cs="宋体"/>
          <w:bCs/>
          <w:color w:val="auto"/>
          <w:kern w:val="0"/>
          <w:sz w:val="21"/>
          <w:szCs w:val="21"/>
          <w:highlight w:val="none"/>
        </w:rPr>
        <w:t>货到分期付款：</w:t>
      </w:r>
      <w:r>
        <w:rPr>
          <w:rFonts w:hint="eastAsia" w:ascii="宋体" w:hAnsi="宋体" w:eastAsia="宋体" w:cs="宋体"/>
          <w:color w:val="auto"/>
          <w:kern w:val="0"/>
          <w:sz w:val="21"/>
          <w:szCs w:val="21"/>
          <w:highlight w:val="none"/>
        </w:rPr>
        <w:t>货物送达并经甲方初步验收并收到发票后10个工作日内，甲方向乙方支付合同总价的70%；货物由乙方安装调试完毕并经甲方验收合格后，收到发票后10个工作日内，甲方向乙方支付合同总价的30%。</w:t>
      </w:r>
    </w:p>
    <w:p w14:paraId="019BAAA2">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②货到一次性支付：全部货物送达安装调试完毕，经甲方验收合格，收到发票后10个工作日内，甲方向乙方支付全部合同价款。</w:t>
      </w:r>
    </w:p>
    <w:p w14:paraId="518E4D86">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③其它支付形式：</w:t>
      </w:r>
    </w:p>
    <w:p w14:paraId="5BF59E27">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付款前，乙方须交纳合同约定的履约保证金（如有）并提供甲方财务处开具的履约保证金收据，乙方向甲方开具等额有效的合格增值税专用发票。甲方开票信息如下：</w:t>
      </w:r>
    </w:p>
    <w:p w14:paraId="50C0A60E">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单位名称：杭州电子科技大学。税号：12330000470009026T</w:t>
      </w:r>
    </w:p>
    <w:p w14:paraId="7A446534">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开户银行：工行杭州高新支行。账号：1202026209008806216</w:t>
      </w:r>
    </w:p>
    <w:p w14:paraId="72DAD873">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四、知识产权 </w:t>
      </w:r>
    </w:p>
    <w:p w14:paraId="2A24EAEF">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36" w:name="_Hlk155103594"/>
    </w:p>
    <w:bookmarkEnd w:id="36"/>
    <w:p w14:paraId="5E6F1C60">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2.涉及产品定做的，甲方交付给乙方的设计图纸、样品、模具等商业秘密和知识产权归属于甲方，许可乙方在合同范围内使用，乙方负有保密责任。</w:t>
      </w:r>
    </w:p>
    <w:p w14:paraId="4EC5DA76">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乙方违反上述条款导致甲方受损的，由此所导致的所有责任以及甲方所支付的所有费用（包括但不限于律师费、诉讼费等）均由乙方承担。</w:t>
      </w:r>
    </w:p>
    <w:p w14:paraId="679CD845">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五、转包或分包</w:t>
      </w:r>
    </w:p>
    <w:p w14:paraId="5F154324">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本合同范围的货物，应由乙方直接供应，不得转让他人供应。</w:t>
      </w:r>
    </w:p>
    <w:p w14:paraId="14561F32">
      <w:pPr>
        <w:spacing w:line="288" w:lineRule="auto"/>
        <w:ind w:firstLine="420" w:firstLineChars="200"/>
        <w:rPr>
          <w:rFonts w:ascii="宋体" w:hAnsi="宋体" w:eastAsia="宋体" w:cs="宋体"/>
          <w:snapToGrid w:val="0"/>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snapToGrid w:val="0"/>
          <w:color w:val="auto"/>
          <w:spacing w:val="-6"/>
          <w:sz w:val="21"/>
          <w:szCs w:val="21"/>
          <w:highlight w:val="none"/>
        </w:rPr>
        <w:t>.</w:t>
      </w:r>
      <w:r>
        <w:rPr>
          <w:rFonts w:hint="eastAsia" w:ascii="宋体" w:hAnsi="宋体" w:eastAsia="宋体" w:cs="宋体"/>
          <w:snapToGrid w:val="0"/>
          <w:color w:val="auto"/>
          <w:sz w:val="21"/>
          <w:szCs w:val="21"/>
          <w:highlight w:val="none"/>
        </w:rPr>
        <w:t>除非得到甲方的书面同意，乙方不得将本合同范围的货物分包给他人供应。</w:t>
      </w:r>
    </w:p>
    <w:p w14:paraId="54B519AD">
      <w:pPr>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pacing w:val="-6"/>
          <w:sz w:val="21"/>
          <w:szCs w:val="21"/>
          <w:highlight w:val="none"/>
        </w:rPr>
        <w:t>.</w:t>
      </w:r>
      <w:r>
        <w:rPr>
          <w:rFonts w:hint="eastAsia" w:ascii="宋体" w:hAnsi="宋体" w:eastAsia="宋体" w:cs="宋体"/>
          <w:color w:val="auto"/>
          <w:sz w:val="21"/>
          <w:szCs w:val="21"/>
          <w:highlight w:val="none"/>
        </w:rPr>
        <w:t>如有转让或未经甲方同意的分包行为，甲方有权解除合同，没收履约保证金并追究乙方的违约责任。</w:t>
      </w:r>
    </w:p>
    <w:p w14:paraId="3806802B">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六、货物交付</w:t>
      </w:r>
    </w:p>
    <w:p w14:paraId="44405E1B">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交货期：自合同签订之日起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日内。</w:t>
      </w:r>
    </w:p>
    <w:p w14:paraId="07073D47">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交货方式：</w:t>
      </w:r>
      <w:bookmarkStart w:id="37" w:name="_Hlk155602651"/>
      <w:r>
        <w:rPr>
          <w:rFonts w:hint="eastAsia" w:ascii="宋体" w:hAnsi="宋体" w:eastAsia="宋体" w:cs="宋体"/>
          <w:color w:val="auto"/>
          <w:kern w:val="0"/>
          <w:sz w:val="21"/>
          <w:szCs w:val="21"/>
          <w:highlight w:val="none"/>
        </w:rPr>
        <w:t>　　　送货上门　　</w:t>
      </w:r>
      <w:bookmarkStart w:id="38" w:name="_Hlk155602451"/>
      <w:r>
        <w:rPr>
          <w:rFonts w:hint="eastAsia" w:ascii="宋体" w:hAnsi="宋体" w:eastAsia="宋体" w:cs="宋体"/>
          <w:color w:val="auto"/>
          <w:kern w:val="0"/>
          <w:sz w:val="21"/>
          <w:szCs w:val="21"/>
          <w:highlight w:val="none"/>
        </w:rPr>
        <w:t>。</w:t>
      </w:r>
      <w:bookmarkEnd w:id="37"/>
      <w:bookmarkEnd w:id="38"/>
    </w:p>
    <w:p w14:paraId="19981466">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交货地点：</w:t>
      </w:r>
      <w:bookmarkStart w:id="39" w:name="_Hlk155602663"/>
      <w:r>
        <w:rPr>
          <w:rFonts w:hint="eastAsia" w:ascii="宋体" w:hAnsi="宋体" w:eastAsia="宋体" w:cs="宋体"/>
          <w:color w:val="auto"/>
          <w:kern w:val="0"/>
          <w:sz w:val="21"/>
          <w:szCs w:val="21"/>
          <w:highlight w:val="none"/>
        </w:rPr>
        <w:t xml:space="preserve"> 　　甲方指定地点　 。</w:t>
      </w:r>
      <w:bookmarkEnd w:id="39"/>
    </w:p>
    <w:p w14:paraId="63347FD4">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联系人及电话：</w:t>
      </w:r>
      <w:bookmarkStart w:id="40" w:name="_Hlk155181628"/>
      <w:r>
        <w:rPr>
          <w:rFonts w:hint="eastAsia" w:ascii="宋体" w:hAnsi="宋体" w:eastAsia="宋体" w:cs="宋体"/>
          <w:color w:val="auto"/>
          <w:kern w:val="0"/>
          <w:sz w:val="21"/>
          <w:szCs w:val="21"/>
          <w:highlight w:val="none"/>
        </w:rPr>
        <w:t>甲方 姓名_________联系电话</w:t>
      </w:r>
      <w:r>
        <w:rPr>
          <w:rFonts w:hint="eastAsia" w:ascii="宋体" w:hAnsi="宋体" w:eastAsia="宋体" w:cs="宋体"/>
          <w:color w:val="auto"/>
          <w:kern w:val="0"/>
          <w:sz w:val="21"/>
          <w:szCs w:val="21"/>
          <w:highlight w:val="none"/>
          <w:u w:val="single"/>
        </w:rPr>
        <w:t xml:space="preserve">（办公电话及手机号） </w:t>
      </w:r>
      <w:r>
        <w:rPr>
          <w:rFonts w:hint="eastAsia" w:ascii="宋体" w:hAnsi="宋体" w:eastAsia="宋体" w:cs="宋体"/>
          <w:color w:val="auto"/>
          <w:kern w:val="0"/>
          <w:sz w:val="21"/>
          <w:szCs w:val="21"/>
          <w:highlight w:val="none"/>
        </w:rPr>
        <w:t>；乙方 姓名 __________联系电话</w:t>
      </w:r>
      <w:r>
        <w:rPr>
          <w:rFonts w:hint="eastAsia" w:ascii="宋体" w:hAnsi="宋体" w:eastAsia="宋体" w:cs="宋体"/>
          <w:color w:val="auto"/>
          <w:kern w:val="0"/>
          <w:sz w:val="21"/>
          <w:szCs w:val="21"/>
          <w:highlight w:val="none"/>
          <w:u w:val="single"/>
        </w:rPr>
        <w:t xml:space="preserve">（办公电话及手机号） </w:t>
      </w:r>
      <w:bookmarkEnd w:id="40"/>
      <w:r>
        <w:rPr>
          <w:rFonts w:hint="eastAsia" w:ascii="宋体" w:hAnsi="宋体" w:eastAsia="宋体" w:cs="宋体"/>
          <w:color w:val="auto"/>
          <w:kern w:val="0"/>
          <w:sz w:val="21"/>
          <w:szCs w:val="21"/>
          <w:highlight w:val="none"/>
        </w:rPr>
        <w:t>。</w:t>
      </w:r>
    </w:p>
    <w:p w14:paraId="66BE210E">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乙方应在交货前3日内，以电话或传真向甲方提供交货计划（内容包括合同号、设备名称、型号规格、数量、重量和体积的约数、交货时间、地点、运输安排）。甲方应及时作好准备，办妥一切接货手续。</w:t>
      </w:r>
    </w:p>
    <w:p w14:paraId="1A08FD72">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本合同所有物品运抵甲方现场后，乙方应在确保设备外包装完好无损的情况下向甲方交货，出现货物不全，外包装破损等情况，甲方不予接收，由乙方负责更换，其相关费用由乙方负担。</w:t>
      </w:r>
    </w:p>
    <w:p w14:paraId="180B6736">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乙方负责在约定期内将货物安全运抵指定地点，运输方式由乙方自行决定，相关费用由乙方承担。运输途中产生的交通事故、人身伤害、财产损失等责任均由乙方自行承担，与甲方无涉。</w:t>
      </w:r>
    </w:p>
    <w:p w14:paraId="18572E3A">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七、安装与验收</w:t>
      </w:r>
    </w:p>
    <w:p w14:paraId="6E4C3656">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验收由甲方负责实施，甲乙双方验收人员在安装数量和合同价格清单上签字确认。</w:t>
      </w:r>
    </w:p>
    <w:p w14:paraId="483AE8A0">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57AD92AF">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7357CE6F">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最终验收：货物经安装调试完成且符合技术要求后，甲方负责在</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41" w:name="_Hlk155181772"/>
    </w:p>
    <w:bookmarkEnd w:id="41"/>
    <w:p w14:paraId="45ABB536">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八、质量保证与售后服务</w:t>
      </w:r>
    </w:p>
    <w:p w14:paraId="38276EBB">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w:t>
      </w:r>
      <w:bookmarkStart w:id="42" w:name="_Hlk154577956"/>
      <w:r>
        <w:rPr>
          <w:rFonts w:hint="eastAsia" w:ascii="宋体" w:hAnsi="宋体" w:eastAsia="宋体" w:cs="宋体"/>
          <w:color w:val="auto"/>
          <w:kern w:val="0"/>
          <w:sz w:val="21"/>
          <w:szCs w:val="21"/>
          <w:highlight w:val="none"/>
        </w:rPr>
        <w:t>应按采购文件规定的货物性能、技术要求、质量标准向甲方提供</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年</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月后生产的，全新未经使用的，符合国家法律规定和技术规格、质量标准的出厂原装合格产品。</w:t>
      </w:r>
      <w:bookmarkEnd w:id="42"/>
    </w:p>
    <w:p w14:paraId="181B3CCC">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售后服务</w:t>
      </w:r>
    </w:p>
    <w:p w14:paraId="53C1C3FC">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2.1远程技术支持：乙方应具有稳定的技术支持队伍和完善的服务支持网络，提供</w:t>
      </w:r>
      <w:r>
        <w:rPr>
          <w:rFonts w:hint="eastAsia" w:ascii="宋体" w:hAnsi="宋体" w:eastAsia="宋体" w:cs="宋体"/>
          <w:color w:val="auto"/>
          <w:kern w:val="0"/>
          <w:sz w:val="21"/>
          <w:szCs w:val="21"/>
          <w:highlight w:val="none"/>
          <w:u w:val="single"/>
        </w:rPr>
        <w:t xml:space="preserve"> 7×24小时 </w:t>
      </w:r>
      <w:r>
        <w:rPr>
          <w:rFonts w:hint="eastAsia" w:ascii="宋体" w:hAnsi="宋体" w:eastAsia="宋体" w:cs="宋体"/>
          <w:color w:val="auto"/>
          <w:kern w:val="0"/>
          <w:sz w:val="21"/>
          <w:szCs w:val="21"/>
          <w:highlight w:val="none"/>
        </w:rPr>
        <w:t>技术支持服务，及时响应甲方的技术服务支持需求，提出有效的解决方案，解决甲方在货物使用过程中遇到的实际问题。</w:t>
      </w:r>
    </w:p>
    <w:p w14:paraId="7CCE60B2">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2.2现场技术支持：对于通过电话、邮件等远程技术支持不能解决的问题，乙方应在</w:t>
      </w:r>
      <w:r>
        <w:rPr>
          <w:rFonts w:hint="eastAsia" w:ascii="宋体" w:hAnsi="宋体" w:eastAsia="宋体" w:cs="宋体"/>
          <w:color w:val="auto"/>
          <w:kern w:val="0"/>
          <w:sz w:val="21"/>
          <w:szCs w:val="21"/>
          <w:highlight w:val="none"/>
          <w:u w:val="single"/>
        </w:rPr>
        <w:t>12</w:t>
      </w:r>
      <w:r>
        <w:rPr>
          <w:rFonts w:hint="eastAsia" w:ascii="宋体" w:hAnsi="宋体" w:eastAsia="宋体" w:cs="宋体"/>
          <w:color w:val="auto"/>
          <w:kern w:val="0"/>
          <w:sz w:val="21"/>
          <w:szCs w:val="21"/>
          <w:highlight w:val="none"/>
        </w:rPr>
        <w:t>小时内派遣相关人员赶赴现场，</w:t>
      </w:r>
      <w:r>
        <w:rPr>
          <w:rFonts w:hint="eastAsia" w:ascii="宋体" w:hAnsi="宋体" w:eastAsia="宋体" w:cs="宋体"/>
          <w:color w:val="auto"/>
          <w:kern w:val="0"/>
          <w:sz w:val="21"/>
          <w:szCs w:val="21"/>
          <w:highlight w:val="none"/>
          <w:u w:val="single"/>
        </w:rPr>
        <w:t>48</w:t>
      </w:r>
      <w:r>
        <w:rPr>
          <w:rFonts w:hint="eastAsia" w:ascii="宋体" w:hAnsi="宋体" w:eastAsia="宋体" w:cs="宋体"/>
          <w:color w:val="auto"/>
          <w:kern w:val="0"/>
          <w:sz w:val="21"/>
          <w:szCs w:val="21"/>
          <w:highlight w:val="none"/>
        </w:rPr>
        <w:t>小时内维修完毕；发生紧急抢修事故的，乙方应在接到甲方通知后</w:t>
      </w:r>
      <w:r>
        <w:rPr>
          <w:rFonts w:hint="eastAsia" w:ascii="宋体" w:hAnsi="宋体" w:eastAsia="宋体" w:cs="宋体"/>
          <w:color w:val="auto"/>
          <w:kern w:val="0"/>
          <w:sz w:val="21"/>
          <w:szCs w:val="21"/>
          <w:highlight w:val="none"/>
          <w:u w:val="single"/>
        </w:rPr>
        <w:t>2</w:t>
      </w:r>
      <w:r>
        <w:rPr>
          <w:rFonts w:hint="eastAsia" w:ascii="宋体" w:hAnsi="宋体" w:eastAsia="宋体" w:cs="宋体"/>
          <w:color w:val="auto"/>
          <w:kern w:val="0"/>
          <w:sz w:val="21"/>
          <w:szCs w:val="21"/>
          <w:highlight w:val="none"/>
        </w:rPr>
        <w:t>小时内到达现场抢修，并于到达现场</w:t>
      </w:r>
      <w:r>
        <w:rPr>
          <w:rFonts w:hint="eastAsia" w:ascii="宋体" w:hAnsi="宋体" w:eastAsia="宋体" w:cs="宋体"/>
          <w:color w:val="auto"/>
          <w:kern w:val="0"/>
          <w:sz w:val="21"/>
          <w:szCs w:val="21"/>
          <w:highlight w:val="none"/>
          <w:u w:val="single"/>
        </w:rPr>
        <w:t>6</w:t>
      </w:r>
      <w:r>
        <w:rPr>
          <w:rFonts w:hint="eastAsia" w:ascii="宋体" w:hAnsi="宋体" w:eastAsia="宋体" w:cs="宋体"/>
          <w:color w:val="auto"/>
          <w:kern w:val="0"/>
          <w:sz w:val="21"/>
          <w:szCs w:val="21"/>
          <w:highlight w:val="none"/>
        </w:rPr>
        <w:t>小时之内排除故障。乙方未在约定时间内修复的或同一货物经</w:t>
      </w:r>
      <w:r>
        <w:rPr>
          <w:rFonts w:hint="eastAsia" w:ascii="宋体" w:hAnsi="宋体" w:eastAsia="宋体" w:cs="宋体"/>
          <w:color w:val="auto"/>
          <w:kern w:val="0"/>
          <w:sz w:val="21"/>
          <w:szCs w:val="21"/>
          <w:highlight w:val="none"/>
          <w:u w:val="single"/>
        </w:rPr>
        <w:t>2</w:t>
      </w:r>
      <w:r>
        <w:rPr>
          <w:rFonts w:hint="eastAsia" w:ascii="宋体" w:hAnsi="宋体" w:eastAsia="宋体" w:cs="宋体"/>
          <w:color w:val="auto"/>
          <w:kern w:val="0"/>
          <w:sz w:val="21"/>
          <w:szCs w:val="21"/>
          <w:highlight w:val="none"/>
        </w:rPr>
        <w:t>次维修后仍不能稳定、可靠运行的，甲方有权要求乙方免费更换。</w:t>
      </w:r>
    </w:p>
    <w:p w14:paraId="0DD4B157">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九、保密条款</w:t>
      </w:r>
    </w:p>
    <w:p w14:paraId="60CAB18B">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17557434">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十、违约责任</w:t>
      </w:r>
    </w:p>
    <w:p w14:paraId="32B16FEF">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甲方无故逾期验收和办理货款支付手续的，每逾期一日，应按逾期付款总额</w:t>
      </w:r>
      <w:r>
        <w:rPr>
          <w:rFonts w:hint="eastAsia" w:ascii="宋体" w:hAnsi="宋体" w:eastAsia="宋体" w:cs="宋体"/>
          <w:color w:val="auto"/>
          <w:kern w:val="0"/>
          <w:sz w:val="21"/>
          <w:szCs w:val="21"/>
          <w:highlight w:val="none"/>
          <w:u w:val="single"/>
        </w:rPr>
        <w:t>千分之一</w:t>
      </w:r>
      <w:r>
        <w:rPr>
          <w:rFonts w:hint="eastAsia" w:ascii="宋体" w:hAnsi="宋体" w:eastAsia="宋体" w:cs="宋体"/>
          <w:color w:val="auto"/>
          <w:kern w:val="0"/>
          <w:sz w:val="21"/>
          <w:szCs w:val="21"/>
          <w:highlight w:val="none"/>
        </w:rPr>
        <w:t>向乙方支付违约金。</w:t>
      </w:r>
    </w:p>
    <w:p w14:paraId="0F0921A2">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乙方逾期交货完工的，每逾期一日，应按合同总价</w:t>
      </w:r>
      <w:r>
        <w:rPr>
          <w:rFonts w:hint="eastAsia" w:ascii="宋体" w:hAnsi="宋体" w:eastAsia="宋体" w:cs="宋体"/>
          <w:color w:val="auto"/>
          <w:kern w:val="0"/>
          <w:sz w:val="21"/>
          <w:szCs w:val="21"/>
          <w:highlight w:val="none"/>
          <w:u w:val="single"/>
        </w:rPr>
        <w:t>千分之一</w:t>
      </w:r>
      <w:r>
        <w:rPr>
          <w:rFonts w:hint="eastAsia" w:ascii="宋体" w:hAnsi="宋体" w:eastAsia="宋体" w:cs="宋体"/>
          <w:color w:val="auto"/>
          <w:kern w:val="0"/>
          <w:sz w:val="21"/>
          <w:szCs w:val="21"/>
          <w:highlight w:val="none"/>
        </w:rPr>
        <w:t>向甲方支付违约金。逾期超过约定日期</w:t>
      </w:r>
      <w:r>
        <w:rPr>
          <w:rFonts w:hint="eastAsia" w:ascii="宋体" w:hAnsi="宋体" w:eastAsia="宋体" w:cs="宋体"/>
          <w:color w:val="auto"/>
          <w:kern w:val="0"/>
          <w:sz w:val="21"/>
          <w:szCs w:val="21"/>
          <w:highlight w:val="none"/>
          <w:u w:val="single"/>
        </w:rPr>
        <w:t xml:space="preserve"> 10 </w:t>
      </w:r>
      <w:r>
        <w:rPr>
          <w:rFonts w:hint="eastAsia" w:ascii="宋体" w:hAnsi="宋体" w:eastAsia="宋体" w:cs="宋体"/>
          <w:color w:val="auto"/>
          <w:kern w:val="0"/>
          <w:sz w:val="21"/>
          <w:szCs w:val="21"/>
          <w:highlight w:val="none"/>
        </w:rPr>
        <w:t>个工作日不能交货完工的，甲方有权解除本合同，并要求乙方支付合同总价</w:t>
      </w:r>
      <w:r>
        <w:rPr>
          <w:rFonts w:hint="eastAsia" w:ascii="宋体" w:hAnsi="宋体" w:eastAsia="宋体" w:cs="宋体"/>
          <w:color w:val="auto"/>
          <w:kern w:val="0"/>
          <w:sz w:val="21"/>
          <w:szCs w:val="21"/>
          <w:highlight w:val="none"/>
          <w:u w:val="single"/>
        </w:rPr>
        <w:t xml:space="preserve"> 5 %</w:t>
      </w:r>
      <w:r>
        <w:rPr>
          <w:rFonts w:hint="eastAsia" w:ascii="宋体" w:hAnsi="宋体" w:eastAsia="宋体" w:cs="宋体"/>
          <w:color w:val="auto"/>
          <w:kern w:val="0"/>
          <w:sz w:val="21"/>
          <w:szCs w:val="21"/>
          <w:highlight w:val="none"/>
        </w:rPr>
        <w:t>的违约金，违约金不足以弥补甲方损失的，乙方还应负责赔偿。</w:t>
      </w:r>
    </w:p>
    <w:p w14:paraId="2DAD3968">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eastAsia="宋体" w:cs="宋体"/>
          <w:color w:val="auto"/>
          <w:kern w:val="0"/>
          <w:sz w:val="21"/>
          <w:szCs w:val="21"/>
          <w:highlight w:val="none"/>
          <w:u w:val="single"/>
        </w:rPr>
        <w:t xml:space="preserve"> 5 %</w:t>
      </w:r>
      <w:r>
        <w:rPr>
          <w:rFonts w:hint="eastAsia" w:ascii="宋体" w:hAnsi="宋体" w:eastAsia="宋体" w:cs="宋体"/>
          <w:color w:val="auto"/>
          <w:kern w:val="0"/>
          <w:sz w:val="21"/>
          <w:szCs w:val="21"/>
          <w:highlight w:val="none"/>
        </w:rPr>
        <w:t>的违约金，违约金不足以弥补甲方损失的，乙方还应负责赔偿。</w:t>
      </w:r>
    </w:p>
    <w:p w14:paraId="25609FF6">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乙方未能按约定要求履行保修义务的，</w:t>
      </w:r>
      <w:bookmarkStart w:id="43" w:name="_Hlk154755811"/>
      <w:r>
        <w:rPr>
          <w:rFonts w:hint="eastAsia" w:ascii="宋体" w:hAnsi="宋体" w:eastAsia="宋体" w:cs="宋体"/>
          <w:color w:val="auto"/>
          <w:kern w:val="0"/>
          <w:sz w:val="21"/>
          <w:szCs w:val="21"/>
          <w:highlight w:val="none"/>
        </w:rPr>
        <w:t>每发生一次应向甲方支付</w:t>
      </w:r>
      <w:r>
        <w:rPr>
          <w:rFonts w:hint="eastAsia" w:ascii="宋体" w:hAnsi="宋体" w:eastAsia="宋体" w:cs="宋体"/>
          <w:color w:val="auto"/>
          <w:kern w:val="0"/>
          <w:sz w:val="21"/>
          <w:szCs w:val="21"/>
          <w:highlight w:val="none"/>
          <w:u w:val="single"/>
        </w:rPr>
        <w:t>3000</w:t>
      </w:r>
      <w:r>
        <w:rPr>
          <w:rFonts w:hint="eastAsia" w:ascii="宋体" w:hAnsi="宋体" w:eastAsia="宋体" w:cs="宋体"/>
          <w:color w:val="auto"/>
          <w:kern w:val="0"/>
          <w:sz w:val="21"/>
          <w:szCs w:val="21"/>
          <w:highlight w:val="none"/>
        </w:rPr>
        <w:t>元的违约金，同时，甲方有权委托第三方进行保修，所产生的费用由乙方承担。</w:t>
      </w:r>
      <w:bookmarkEnd w:id="43"/>
      <w:r>
        <w:rPr>
          <w:rFonts w:hint="eastAsia" w:ascii="宋体" w:hAnsi="宋体" w:eastAsia="宋体" w:cs="宋体"/>
          <w:color w:val="auto"/>
          <w:kern w:val="0"/>
          <w:sz w:val="21"/>
          <w:szCs w:val="21"/>
          <w:highlight w:val="none"/>
        </w:rPr>
        <w:t>若因货物缺陷或乙方服务质量等问题造成甲方或任何人员人身、财产损害的，乙方应承担有关责任并作出相应赔偿。</w:t>
      </w:r>
    </w:p>
    <w:p w14:paraId="45FC3ACC">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 xml:space="preserve">因乙方其他违约行为导致甲方解除合同的，乙方应向甲方支付合同总价 </w:t>
      </w:r>
      <w:r>
        <w:rPr>
          <w:rFonts w:hint="eastAsia" w:ascii="宋体" w:hAnsi="宋体" w:eastAsia="宋体" w:cs="宋体"/>
          <w:color w:val="auto"/>
          <w:kern w:val="0"/>
          <w:sz w:val="21"/>
          <w:szCs w:val="21"/>
          <w:highlight w:val="none"/>
          <w:u w:val="single"/>
        </w:rPr>
        <w:t>5 %</w:t>
      </w:r>
      <w:r>
        <w:rPr>
          <w:rFonts w:hint="eastAsia" w:ascii="宋体" w:hAnsi="宋体" w:eastAsia="宋体" w:cs="宋体"/>
          <w:color w:val="auto"/>
          <w:kern w:val="0"/>
          <w:sz w:val="21"/>
          <w:szCs w:val="21"/>
          <w:highlight w:val="none"/>
        </w:rPr>
        <w:t>的违约金，违约金不足以弥补甲方损失的，乙方还应负责赔偿。</w:t>
      </w:r>
    </w:p>
    <w:p w14:paraId="12447E8B">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十一、不可抗力</w:t>
      </w:r>
    </w:p>
    <w:p w14:paraId="1A176C86">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在合同有效期内，任何一方因不可抗力事件导致不能履行合同，则合同履行期可延长，其延长期与不可抗力影响期相同。</w:t>
      </w:r>
    </w:p>
    <w:p w14:paraId="3D3D72FF">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本条所述的“不可抗力”系指双方不可预见、不可避免、不可克服的事件。</w:t>
      </w:r>
    </w:p>
    <w:p w14:paraId="079C7DA3">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不可抗力事件发生后，受不可抗力事件影响的一方应在事件发生后3日内通知对方，并寄送有关权威机构出具的证明。同时应立即尽一切合理努力采取措施，消除影响，减少损失。</w:t>
      </w:r>
    </w:p>
    <w:p w14:paraId="434F4302">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不可抗力事件延续30天以上，双方应通过友好协商，确定是否继续履行合同。</w:t>
      </w:r>
    </w:p>
    <w:p w14:paraId="406C0F62">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十二、法律适用与争议解决</w:t>
      </w:r>
    </w:p>
    <w:p w14:paraId="48952330">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本合同的订立、解释、履行及争议解决，均适用中华人民共和国法律。</w:t>
      </w:r>
    </w:p>
    <w:p w14:paraId="74DEF1A7">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本合同履行过程中发生争议的，甲乙双方应友好协商；协商不成的，任何一方可向甲方所在地人民法院起诉。</w:t>
      </w:r>
    </w:p>
    <w:p w14:paraId="1AFDF715">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十三、合同生效及其他</w:t>
      </w:r>
    </w:p>
    <w:p w14:paraId="6BF15CCC">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本合同经甲、乙双方代表签字并加盖单位公章或合同专用章后生效，甲方的单位公章盖采购中心合同专用章（其他部门公章无效）。</w:t>
      </w:r>
    </w:p>
    <w:p w14:paraId="28198BB8">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p w14:paraId="346F5133">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本次采购过程中形成的招标（非招标）文件、投标（响应）文件、澄清承诺、补充协议、附件等</w:t>
      </w:r>
      <w:r>
        <w:rPr>
          <w:rFonts w:hint="eastAsia" w:ascii="宋体" w:hAnsi="宋体" w:eastAsia="宋体" w:cs="宋体"/>
          <w:color w:val="auto"/>
          <w:kern w:val="0"/>
          <w:sz w:val="21"/>
          <w:szCs w:val="21"/>
          <w:highlight w:val="none"/>
          <w:lang w:val="zh-CN"/>
        </w:rPr>
        <w:t>为本合同的组成部分，并构成一个整体，需综合解释、相互补充。如果</w:t>
      </w:r>
      <w:r>
        <w:rPr>
          <w:rFonts w:hint="eastAsia" w:ascii="宋体" w:hAnsi="宋体" w:eastAsia="宋体" w:cs="宋体"/>
          <w:color w:val="auto"/>
          <w:kern w:val="0"/>
          <w:sz w:val="21"/>
          <w:szCs w:val="21"/>
          <w:highlight w:val="none"/>
        </w:rPr>
        <w:t>上述</w:t>
      </w:r>
      <w:r>
        <w:rPr>
          <w:rFonts w:hint="eastAsia" w:ascii="宋体" w:hAnsi="宋体" w:eastAsia="宋体" w:cs="宋体"/>
          <w:color w:val="auto"/>
          <w:kern w:val="0"/>
          <w:sz w:val="21"/>
          <w:szCs w:val="21"/>
          <w:highlight w:val="none"/>
          <w:lang w:val="zh-CN"/>
        </w:rPr>
        <w:t>文件内容出现不一致的情形，那么在保证按照采购文件确定的事项的前提下，组成本合同的多个文件的优先适用顺序如下：</w:t>
      </w:r>
    </w:p>
    <w:p w14:paraId="6E2BB97E">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（1）本合同及其补充合同、变更协议；</w:t>
      </w:r>
    </w:p>
    <w:p w14:paraId="2FD1E3C9">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（2）中标（成交）通知书；</w:t>
      </w:r>
    </w:p>
    <w:p w14:paraId="2B90393B">
      <w:pPr>
        <w:spacing w:line="288" w:lineRule="auto"/>
        <w:ind w:firstLine="420" w:firstLineChars="200"/>
        <w:jc w:val="left"/>
        <w:rPr>
          <w:rFonts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rPr>
        <w:t>（3）投标（</w:t>
      </w:r>
      <w:r>
        <w:rPr>
          <w:rFonts w:hint="eastAsia" w:ascii="宋体" w:hAnsi="宋体" w:eastAsia="宋体" w:cs="宋体"/>
          <w:color w:val="auto"/>
          <w:kern w:val="0"/>
          <w:sz w:val="21"/>
          <w:szCs w:val="21"/>
          <w:highlight w:val="none"/>
          <w:lang w:val="zh-CN"/>
        </w:rPr>
        <w:t>响应）文件（含澄清或者说明文件）；</w:t>
      </w:r>
    </w:p>
    <w:p w14:paraId="71A95F7C">
      <w:pPr>
        <w:spacing w:line="288" w:lineRule="auto"/>
        <w:ind w:firstLine="420" w:firstLineChars="200"/>
        <w:jc w:val="left"/>
        <w:rPr>
          <w:rFonts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rPr>
        <w:t>（4）招标（非招标）</w:t>
      </w:r>
      <w:r>
        <w:rPr>
          <w:rFonts w:hint="eastAsia" w:ascii="宋体" w:hAnsi="宋体" w:eastAsia="宋体" w:cs="宋体"/>
          <w:color w:val="auto"/>
          <w:kern w:val="0"/>
          <w:sz w:val="21"/>
          <w:szCs w:val="21"/>
          <w:highlight w:val="none"/>
          <w:lang w:val="zh-CN"/>
        </w:rPr>
        <w:t>文件（含澄清或者修改文件）；</w:t>
      </w:r>
    </w:p>
    <w:p w14:paraId="3890ED0E">
      <w:pPr>
        <w:spacing w:line="288" w:lineRule="auto"/>
        <w:ind w:firstLine="420" w:firstLineChars="200"/>
        <w:rPr>
          <w:rFonts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（5）</w:t>
      </w:r>
      <w:r>
        <w:rPr>
          <w:rFonts w:hint="eastAsia" w:ascii="宋体" w:hAnsi="宋体" w:eastAsia="宋体" w:cs="宋体"/>
          <w:snapToGrid w:val="0"/>
          <w:color w:val="auto"/>
          <w:sz w:val="21"/>
          <w:szCs w:val="21"/>
          <w:highlight w:val="none"/>
          <w:lang w:val="zh-CN"/>
        </w:rPr>
        <w:t>其他相关采购文件。</w:t>
      </w:r>
    </w:p>
    <w:p w14:paraId="245B9F45">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本合同未尽事宜，遵照《中华人民共和国民法典》有关条文执行。</w:t>
      </w:r>
    </w:p>
    <w:p w14:paraId="012C6198">
      <w:pPr>
        <w:spacing w:line="288" w:lineRule="auto"/>
        <w:ind w:firstLine="396" w:firstLineChars="200"/>
        <w:jc w:val="left"/>
        <w:rPr>
          <w:rFonts w:ascii="宋体" w:hAnsi="宋体" w:eastAsia="宋体" w:cs="宋体"/>
          <w:color w:val="auto"/>
          <w:kern w:val="0"/>
          <w:sz w:val="21"/>
          <w:szCs w:val="21"/>
          <w:highlight w:val="none"/>
        </w:rPr>
      </w:pPr>
      <w:r>
        <w:rPr>
          <w:rFonts w:hint="eastAsia" w:ascii="宋体" w:hAnsi="宋体" w:eastAsia="宋体" w:cs="宋体"/>
          <w:color w:val="auto"/>
          <w:spacing w:val="-6"/>
          <w:kern w:val="0"/>
          <w:sz w:val="21"/>
          <w:szCs w:val="21"/>
          <w:highlight w:val="none"/>
        </w:rPr>
        <w:t>5.</w:t>
      </w:r>
      <w:r>
        <w:rPr>
          <w:rFonts w:hint="eastAsia" w:ascii="宋体" w:hAnsi="宋体" w:eastAsia="宋体" w:cs="宋体"/>
          <w:color w:val="auto"/>
          <w:kern w:val="0"/>
          <w:sz w:val="21"/>
          <w:szCs w:val="21"/>
          <w:highlight w:val="none"/>
        </w:rPr>
        <w:t>本合同一式伍份，甲方执叁份，乙方执一份，采购代理机构执一份，具有同等法律效力。</w:t>
      </w:r>
    </w:p>
    <w:p w14:paraId="019891FB">
      <w:pPr>
        <w:spacing w:line="288" w:lineRule="auto"/>
        <w:ind w:firstLine="420" w:firstLineChars="200"/>
        <w:jc w:val="left"/>
        <w:rPr>
          <w:rFonts w:ascii="宋体" w:hAnsi="宋体" w:eastAsia="宋体" w:cs="宋体"/>
          <w:color w:val="auto"/>
          <w:kern w:val="0"/>
          <w:sz w:val="21"/>
          <w:szCs w:val="21"/>
          <w:highlight w:val="none"/>
        </w:rPr>
      </w:pPr>
    </w:p>
    <w:p w14:paraId="227B2073">
      <w:pPr>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合同附件：   （附件名称）（如有则填写，如无则删除）</w:t>
      </w:r>
    </w:p>
    <w:p w14:paraId="0A7DD9D5">
      <w:pPr>
        <w:spacing w:line="288" w:lineRule="auto"/>
        <w:ind w:firstLine="420" w:firstLineChars="200"/>
        <w:jc w:val="left"/>
        <w:rPr>
          <w:rFonts w:ascii="宋体" w:hAnsi="宋体" w:eastAsia="宋体" w:cs="宋体"/>
          <w:color w:val="auto"/>
          <w:kern w:val="0"/>
          <w:sz w:val="21"/>
          <w:szCs w:val="21"/>
          <w:highlight w:val="none"/>
        </w:rPr>
      </w:pPr>
    </w:p>
    <w:tbl>
      <w:tblPr>
        <w:tblStyle w:val="12"/>
        <w:tblW w:w="9249" w:type="dxa"/>
        <w:jc w:val="center"/>
        <w:tblLayout w:type="fixed"/>
        <w:tblCellMar>
          <w:top w:w="0" w:type="dxa"/>
          <w:left w:w="108" w:type="dxa"/>
          <w:bottom w:w="0" w:type="dxa"/>
          <w:right w:w="108" w:type="dxa"/>
        </w:tblCellMar>
      </w:tblPr>
      <w:tblGrid>
        <w:gridCol w:w="5073"/>
        <w:gridCol w:w="4176"/>
      </w:tblGrid>
      <w:tr w14:paraId="464DBFFB">
        <w:tblPrEx>
          <w:tblCellMar>
            <w:top w:w="0" w:type="dxa"/>
            <w:left w:w="108" w:type="dxa"/>
            <w:bottom w:w="0" w:type="dxa"/>
            <w:right w:w="108" w:type="dxa"/>
          </w:tblCellMar>
        </w:tblPrEx>
        <w:trPr>
          <w:trHeight w:val="632" w:hRule="atLeast"/>
          <w:jc w:val="center"/>
        </w:trPr>
        <w:tc>
          <w:tcPr>
            <w:tcW w:w="5073" w:type="dxa"/>
            <w:vAlign w:val="center"/>
          </w:tcPr>
          <w:p w14:paraId="1C371677">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甲方：杭州电子科技大学（公章）</w:t>
            </w:r>
          </w:p>
        </w:tc>
        <w:tc>
          <w:tcPr>
            <w:tcW w:w="4176" w:type="dxa"/>
            <w:vAlign w:val="center"/>
          </w:tcPr>
          <w:p w14:paraId="1B09CEDA">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乙方：（公章）</w:t>
            </w:r>
          </w:p>
        </w:tc>
      </w:tr>
      <w:tr w14:paraId="4E036A18">
        <w:tblPrEx>
          <w:tblCellMar>
            <w:top w:w="0" w:type="dxa"/>
            <w:left w:w="108" w:type="dxa"/>
            <w:bottom w:w="0" w:type="dxa"/>
            <w:right w:w="108" w:type="dxa"/>
          </w:tblCellMar>
        </w:tblPrEx>
        <w:trPr>
          <w:trHeight w:val="717" w:hRule="atLeast"/>
          <w:jc w:val="center"/>
        </w:trPr>
        <w:tc>
          <w:tcPr>
            <w:tcW w:w="5073" w:type="dxa"/>
            <w:vAlign w:val="center"/>
          </w:tcPr>
          <w:p w14:paraId="5C9EF7FC">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法定（授权）代表人：</w:t>
            </w:r>
          </w:p>
          <w:p w14:paraId="16BAFC2D">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w:t>
            </w:r>
          </w:p>
        </w:tc>
        <w:tc>
          <w:tcPr>
            <w:tcW w:w="4176" w:type="dxa"/>
            <w:vAlign w:val="center"/>
          </w:tcPr>
          <w:p w14:paraId="06391F37">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法定（授权）代表人：</w:t>
            </w:r>
          </w:p>
          <w:p w14:paraId="7BC6EE72">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w:t>
            </w:r>
          </w:p>
        </w:tc>
      </w:tr>
      <w:tr w14:paraId="2AD3E59A">
        <w:tblPrEx>
          <w:tblCellMar>
            <w:top w:w="0" w:type="dxa"/>
            <w:left w:w="108" w:type="dxa"/>
            <w:bottom w:w="0" w:type="dxa"/>
            <w:right w:w="108" w:type="dxa"/>
          </w:tblCellMar>
        </w:tblPrEx>
        <w:trPr>
          <w:jc w:val="center"/>
        </w:trPr>
        <w:tc>
          <w:tcPr>
            <w:tcW w:w="5073" w:type="dxa"/>
            <w:vAlign w:val="center"/>
          </w:tcPr>
          <w:p w14:paraId="0A57CEC9">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地址：杭州下沙高教园区二号大街1158号</w:t>
            </w:r>
          </w:p>
        </w:tc>
        <w:tc>
          <w:tcPr>
            <w:tcW w:w="4176" w:type="dxa"/>
            <w:vAlign w:val="center"/>
          </w:tcPr>
          <w:p w14:paraId="37BE8DD5">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地址：</w:t>
            </w:r>
          </w:p>
        </w:tc>
      </w:tr>
      <w:tr w14:paraId="7CA316FF">
        <w:tblPrEx>
          <w:tblCellMar>
            <w:top w:w="0" w:type="dxa"/>
            <w:left w:w="108" w:type="dxa"/>
            <w:bottom w:w="0" w:type="dxa"/>
            <w:right w:w="108" w:type="dxa"/>
          </w:tblCellMar>
        </w:tblPrEx>
        <w:trPr>
          <w:jc w:val="center"/>
        </w:trPr>
        <w:tc>
          <w:tcPr>
            <w:tcW w:w="5073" w:type="dxa"/>
            <w:vAlign w:val="center"/>
          </w:tcPr>
          <w:p w14:paraId="6638EE0F">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 xml:space="preserve">电话： </w:t>
            </w:r>
          </w:p>
        </w:tc>
        <w:tc>
          <w:tcPr>
            <w:tcW w:w="4176" w:type="dxa"/>
            <w:vAlign w:val="center"/>
          </w:tcPr>
          <w:p w14:paraId="2F747F07">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电话：</w:t>
            </w:r>
          </w:p>
        </w:tc>
      </w:tr>
      <w:tr w14:paraId="2E7AFB49">
        <w:tblPrEx>
          <w:tblCellMar>
            <w:top w:w="0" w:type="dxa"/>
            <w:left w:w="108" w:type="dxa"/>
            <w:bottom w:w="0" w:type="dxa"/>
            <w:right w:w="108" w:type="dxa"/>
          </w:tblCellMar>
        </w:tblPrEx>
        <w:trPr>
          <w:jc w:val="center"/>
        </w:trPr>
        <w:tc>
          <w:tcPr>
            <w:tcW w:w="5073" w:type="dxa"/>
            <w:vAlign w:val="center"/>
          </w:tcPr>
          <w:p w14:paraId="12DBF622">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 xml:space="preserve">开户银行：工行高新支行 </w:t>
            </w:r>
          </w:p>
        </w:tc>
        <w:tc>
          <w:tcPr>
            <w:tcW w:w="4176" w:type="dxa"/>
            <w:vAlign w:val="center"/>
          </w:tcPr>
          <w:p w14:paraId="759C98E9">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开户银行：</w:t>
            </w:r>
          </w:p>
        </w:tc>
      </w:tr>
      <w:tr w14:paraId="32E09A8B">
        <w:tblPrEx>
          <w:tblCellMar>
            <w:top w:w="0" w:type="dxa"/>
            <w:left w:w="108" w:type="dxa"/>
            <w:bottom w:w="0" w:type="dxa"/>
            <w:right w:w="108" w:type="dxa"/>
          </w:tblCellMar>
        </w:tblPrEx>
        <w:trPr>
          <w:jc w:val="center"/>
        </w:trPr>
        <w:tc>
          <w:tcPr>
            <w:tcW w:w="5073" w:type="dxa"/>
            <w:vAlign w:val="center"/>
          </w:tcPr>
          <w:p w14:paraId="659CC104">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帐号：1202026209008806216</w:t>
            </w:r>
          </w:p>
        </w:tc>
        <w:tc>
          <w:tcPr>
            <w:tcW w:w="4176" w:type="dxa"/>
            <w:vAlign w:val="center"/>
          </w:tcPr>
          <w:p w14:paraId="542F2D8D">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帐号：</w:t>
            </w:r>
          </w:p>
        </w:tc>
      </w:tr>
      <w:tr w14:paraId="19BEBABD">
        <w:tblPrEx>
          <w:tblCellMar>
            <w:top w:w="0" w:type="dxa"/>
            <w:left w:w="108" w:type="dxa"/>
            <w:bottom w:w="0" w:type="dxa"/>
            <w:right w:w="108" w:type="dxa"/>
          </w:tblCellMar>
        </w:tblPrEx>
        <w:trPr>
          <w:jc w:val="center"/>
        </w:trPr>
        <w:tc>
          <w:tcPr>
            <w:tcW w:w="5073" w:type="dxa"/>
            <w:vAlign w:val="center"/>
          </w:tcPr>
          <w:p w14:paraId="5F23CD32">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签字日期：      年    月    日</w:t>
            </w:r>
          </w:p>
        </w:tc>
        <w:tc>
          <w:tcPr>
            <w:tcW w:w="4176" w:type="dxa"/>
            <w:vAlign w:val="center"/>
          </w:tcPr>
          <w:p w14:paraId="2F2789CC">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签字日期：      年    月    日</w:t>
            </w:r>
          </w:p>
        </w:tc>
      </w:tr>
      <w:tr w14:paraId="5AEAA8A0">
        <w:tblPrEx>
          <w:tblCellMar>
            <w:top w:w="0" w:type="dxa"/>
            <w:left w:w="108" w:type="dxa"/>
            <w:bottom w:w="0" w:type="dxa"/>
            <w:right w:w="108" w:type="dxa"/>
          </w:tblCellMar>
        </w:tblPrEx>
        <w:trPr>
          <w:jc w:val="center"/>
        </w:trPr>
        <w:tc>
          <w:tcPr>
            <w:tcW w:w="9249" w:type="dxa"/>
            <w:gridSpan w:val="2"/>
          </w:tcPr>
          <w:p w14:paraId="7EE1755B">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合同鉴证方（公章）：</w:t>
            </w:r>
          </w:p>
          <w:p w14:paraId="752A0D15">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代表人：</w:t>
            </w:r>
          </w:p>
          <w:p w14:paraId="1B854EDE">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w:t>
            </w:r>
          </w:p>
          <w:p w14:paraId="0F8A5259">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地址：</w:t>
            </w:r>
          </w:p>
          <w:p w14:paraId="424278BA">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电话：</w:t>
            </w:r>
          </w:p>
          <w:p w14:paraId="7FD6B536">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签字日期：      年    月    日</w:t>
            </w:r>
          </w:p>
        </w:tc>
      </w:tr>
    </w:tbl>
    <w:p w14:paraId="03BBEBF8">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4F82003B">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w:t>
      </w:r>
      <w:r>
        <w:rPr>
          <w:rFonts w:hint="eastAsia"/>
          <w:b/>
          <w:bCs/>
          <w:color w:val="auto"/>
          <w:sz w:val="32"/>
          <w:szCs w:val="32"/>
          <w:highlight w:val="none"/>
          <w:lang w:val="en-US" w:eastAsia="zh-CN"/>
        </w:rPr>
        <w:t>五</w:t>
      </w:r>
      <w:r>
        <w:rPr>
          <w:rFonts w:hint="eastAsia"/>
          <w:b/>
          <w:bCs/>
          <w:color w:val="auto"/>
          <w:sz w:val="32"/>
          <w:szCs w:val="32"/>
          <w:highlight w:val="none"/>
        </w:rPr>
        <w:t>章  响应文件格式</w:t>
      </w:r>
    </w:p>
    <w:p w14:paraId="23F8D37C">
      <w:pPr>
        <w:adjustRightInd w:val="0"/>
        <w:snapToGrid w:val="0"/>
        <w:spacing w:line="288" w:lineRule="auto"/>
        <w:rPr>
          <w:color w:val="auto"/>
          <w:sz w:val="21"/>
          <w:szCs w:val="21"/>
          <w:highlight w:val="none"/>
        </w:rPr>
      </w:pPr>
    </w:p>
    <w:p w14:paraId="098B8A0F">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 xml:space="preserve">目 </w:t>
      </w:r>
      <w:r>
        <w:rPr>
          <w:b/>
          <w:bCs/>
          <w:color w:val="auto"/>
          <w:sz w:val="21"/>
          <w:szCs w:val="21"/>
          <w:highlight w:val="none"/>
        </w:rPr>
        <w:t xml:space="preserve"> </w:t>
      </w:r>
      <w:r>
        <w:rPr>
          <w:rFonts w:hint="eastAsia"/>
          <w:b/>
          <w:bCs/>
          <w:color w:val="auto"/>
          <w:sz w:val="21"/>
          <w:szCs w:val="21"/>
          <w:highlight w:val="none"/>
        </w:rPr>
        <w:t>录</w:t>
      </w:r>
    </w:p>
    <w:p w14:paraId="43E8E62C">
      <w:pPr>
        <w:adjustRightInd w:val="0"/>
        <w:snapToGrid w:val="0"/>
        <w:spacing w:line="288" w:lineRule="auto"/>
        <w:rPr>
          <w:color w:val="auto"/>
          <w:sz w:val="21"/>
          <w:szCs w:val="21"/>
          <w:highlight w:val="none"/>
        </w:rPr>
      </w:pPr>
    </w:p>
    <w:p w14:paraId="073E07B9">
      <w:pPr>
        <w:adjustRightInd w:val="0"/>
        <w:snapToGrid w:val="0"/>
        <w:spacing w:line="288" w:lineRule="auto"/>
        <w:ind w:firstLine="422" w:firstLineChars="200"/>
        <w:rPr>
          <w:b/>
          <w:bCs/>
          <w:color w:val="auto"/>
          <w:sz w:val="21"/>
          <w:szCs w:val="21"/>
          <w:highlight w:val="none"/>
        </w:rPr>
      </w:pPr>
      <w:bookmarkStart w:id="44" w:name="_Hlk71884160"/>
      <w:r>
        <w:rPr>
          <w:rFonts w:hint="eastAsia"/>
          <w:b/>
          <w:bCs/>
          <w:color w:val="auto"/>
          <w:sz w:val="21"/>
          <w:szCs w:val="21"/>
          <w:highlight w:val="none"/>
        </w:rPr>
        <w:t>▲1.资格文件（单独上传）。资格审查要求的资格证明材料（均需加盖公章）。</w:t>
      </w:r>
    </w:p>
    <w:bookmarkEnd w:id="44"/>
    <w:p w14:paraId="7F7A22B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（1）有效的法人或者其他组织的营业执照等证明文件，自然人的身份证明</w:t>
      </w:r>
    </w:p>
    <w:p w14:paraId="58D2A096">
      <w:pPr>
        <w:adjustRightInd w:val="0"/>
        <w:snapToGrid w:val="0"/>
        <w:spacing w:line="288" w:lineRule="auto"/>
        <w:ind w:firstLine="420" w:firstLineChars="200"/>
        <w:rPr>
          <w:color w:val="auto"/>
          <w:sz w:val="21"/>
          <w:szCs w:val="21"/>
          <w:highlight w:val="none"/>
        </w:rPr>
      </w:pPr>
      <w:bookmarkStart w:id="45" w:name="_Hlk71884127"/>
      <w:r>
        <w:rPr>
          <w:rFonts w:hint="eastAsia"/>
          <w:color w:val="auto"/>
          <w:sz w:val="21"/>
          <w:szCs w:val="21"/>
          <w:highlight w:val="none"/>
        </w:rPr>
        <w:t>（</w:t>
      </w:r>
      <w:r>
        <w:rPr>
          <w:color w:val="auto"/>
          <w:sz w:val="21"/>
          <w:szCs w:val="21"/>
          <w:highlight w:val="none"/>
        </w:rPr>
        <w:t>2）符合参加政府采购活动应当具备的一般条件的承诺函</w:t>
      </w:r>
    </w:p>
    <w:p w14:paraId="7C4C4F2B">
      <w:pPr>
        <w:adjustRightInd w:val="0"/>
        <w:snapToGrid w:val="0"/>
        <w:spacing w:line="288" w:lineRule="auto"/>
        <w:ind w:firstLine="422" w:firstLineChars="200"/>
        <w:rPr>
          <w:b/>
          <w:bCs/>
          <w:color w:val="auto"/>
          <w:sz w:val="21"/>
          <w:szCs w:val="21"/>
          <w:highlight w:val="none"/>
        </w:rPr>
      </w:pPr>
    </w:p>
    <w:bookmarkEnd w:id="45"/>
    <w:p w14:paraId="469B92C7">
      <w:pPr>
        <w:adjustRightInd w:val="0"/>
        <w:snapToGrid w:val="0"/>
        <w:spacing w:line="288" w:lineRule="auto"/>
        <w:ind w:firstLine="422" w:firstLineChars="200"/>
        <w:rPr>
          <w:b/>
          <w:bCs/>
          <w:color w:val="auto"/>
          <w:sz w:val="21"/>
          <w:szCs w:val="21"/>
          <w:highlight w:val="none"/>
        </w:rPr>
      </w:pPr>
      <w:r>
        <w:rPr>
          <w:b/>
          <w:bCs/>
          <w:color w:val="auto"/>
          <w:sz w:val="21"/>
          <w:szCs w:val="21"/>
          <w:highlight w:val="none"/>
        </w:rPr>
        <w:t>2</w:t>
      </w:r>
      <w:r>
        <w:rPr>
          <w:rFonts w:hint="eastAsia"/>
          <w:b/>
          <w:bCs/>
          <w:color w:val="auto"/>
          <w:sz w:val="21"/>
          <w:szCs w:val="21"/>
          <w:highlight w:val="none"/>
        </w:rPr>
        <w:t>.商务和技术文件（单独上传）</w:t>
      </w:r>
    </w:p>
    <w:p w14:paraId="73A8D9D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（1）响应函</w:t>
      </w:r>
    </w:p>
    <w:p w14:paraId="0455B4E9">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2）授权委托书/法定代表人（单位负责人、自然人本人）身份证明</w:t>
      </w:r>
    </w:p>
    <w:p w14:paraId="70CECC6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附：授权代表社保缴纳证明（</w:t>
      </w:r>
      <w:r>
        <w:rPr>
          <w:rFonts w:hint="eastAsia"/>
          <w:color w:val="auto"/>
          <w:sz w:val="21"/>
          <w:szCs w:val="21"/>
          <w:highlight w:val="none"/>
          <w:lang w:eastAsia="zh-CN"/>
        </w:rPr>
        <w:t>2024年1月（含）</w:t>
      </w:r>
      <w:r>
        <w:rPr>
          <w:color w:val="auto"/>
          <w:sz w:val="21"/>
          <w:szCs w:val="21"/>
          <w:highlight w:val="none"/>
        </w:rPr>
        <w:t>以后任意一月）</w:t>
      </w:r>
    </w:p>
    <w:p w14:paraId="2D5B785A">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color w:val="auto"/>
          <w:sz w:val="21"/>
          <w:szCs w:val="21"/>
          <w:highlight w:val="none"/>
        </w:rPr>
        <w:t>）供应商同类合同一览表</w:t>
      </w:r>
    </w:p>
    <w:p w14:paraId="40600DEE">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4）采购需求偏离表</w:t>
      </w:r>
    </w:p>
    <w:p w14:paraId="3C48AE1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5）货物配置清单</w:t>
      </w:r>
    </w:p>
    <w:p w14:paraId="0B98CA60">
      <w:pPr>
        <w:adjustRightInd w:val="0"/>
        <w:snapToGrid w:val="0"/>
        <w:spacing w:line="288" w:lineRule="auto"/>
        <w:ind w:firstLine="420" w:firstLineChars="200"/>
        <w:jc w:val="left"/>
        <w:rPr>
          <w:rFonts w:cs="Times New Roman"/>
          <w:color w:val="auto"/>
          <w:spacing w:val="-6"/>
          <w:sz w:val="21"/>
          <w:szCs w:val="21"/>
          <w:highlight w:val="none"/>
        </w:rPr>
      </w:pPr>
      <w:bookmarkStart w:id="46" w:name="_Hlk71884196"/>
      <w:r>
        <w:rPr>
          <w:rFonts w:hint="eastAsia"/>
          <w:color w:val="auto"/>
          <w:sz w:val="21"/>
          <w:szCs w:val="21"/>
          <w:highlight w:val="none"/>
        </w:rPr>
        <w:t>（</w:t>
      </w:r>
      <w:r>
        <w:rPr>
          <w:color w:val="auto"/>
          <w:sz w:val="21"/>
          <w:szCs w:val="21"/>
          <w:highlight w:val="none"/>
        </w:rPr>
        <w:t>6）技术</w:t>
      </w:r>
      <w:r>
        <w:rPr>
          <w:rFonts w:hint="eastAsia"/>
          <w:color w:val="auto"/>
          <w:sz w:val="21"/>
          <w:szCs w:val="21"/>
          <w:highlight w:val="none"/>
          <w:lang w:eastAsia="zh-CN"/>
        </w:rPr>
        <w:t>（</w:t>
      </w:r>
      <w:r>
        <w:rPr>
          <w:rFonts w:hint="eastAsia"/>
          <w:color w:val="auto"/>
          <w:sz w:val="21"/>
          <w:szCs w:val="21"/>
          <w:highlight w:val="none"/>
          <w:lang w:val="en-US" w:eastAsia="zh-CN"/>
        </w:rPr>
        <w:t>服务</w:t>
      </w:r>
      <w:r>
        <w:rPr>
          <w:rFonts w:hint="eastAsia"/>
          <w:color w:val="auto"/>
          <w:sz w:val="21"/>
          <w:szCs w:val="21"/>
          <w:highlight w:val="none"/>
          <w:lang w:eastAsia="zh-CN"/>
        </w:rPr>
        <w:t>）</w:t>
      </w:r>
      <w:r>
        <w:rPr>
          <w:color w:val="auto"/>
          <w:sz w:val="21"/>
          <w:szCs w:val="21"/>
          <w:highlight w:val="none"/>
        </w:rPr>
        <w:t>方案</w:t>
      </w:r>
    </w:p>
    <w:p w14:paraId="57FA32B3">
      <w:pPr>
        <w:adjustRightInd w:val="0"/>
        <w:snapToGrid w:val="0"/>
        <w:spacing w:line="288" w:lineRule="auto"/>
        <w:ind w:firstLine="420" w:firstLineChars="200"/>
        <w:rPr>
          <w:rFonts w:hint="default" w:eastAsia="宋体"/>
          <w:color w:val="auto"/>
          <w:sz w:val="21"/>
          <w:szCs w:val="21"/>
          <w:highlight w:val="none"/>
          <w:lang w:val="en-US" w:eastAsia="zh-CN"/>
        </w:rPr>
      </w:pPr>
      <w:r>
        <w:rPr>
          <w:rFonts w:hint="eastAsia"/>
          <w:color w:val="auto"/>
          <w:sz w:val="21"/>
          <w:szCs w:val="21"/>
          <w:highlight w:val="none"/>
        </w:rPr>
        <w:t>（</w:t>
      </w:r>
      <w:r>
        <w:rPr>
          <w:rFonts w:hint="eastAsia"/>
          <w:color w:val="auto"/>
          <w:sz w:val="21"/>
          <w:szCs w:val="21"/>
          <w:highlight w:val="none"/>
          <w:lang w:val="en-US" w:eastAsia="zh-CN"/>
        </w:rPr>
        <w:t>7</w:t>
      </w:r>
      <w:r>
        <w:rPr>
          <w:color w:val="auto"/>
          <w:sz w:val="21"/>
          <w:szCs w:val="21"/>
          <w:highlight w:val="none"/>
        </w:rPr>
        <w:t>）</w:t>
      </w:r>
      <w:r>
        <w:rPr>
          <w:rFonts w:hint="eastAsia"/>
          <w:color w:val="auto"/>
          <w:sz w:val="21"/>
          <w:szCs w:val="21"/>
          <w:highlight w:val="none"/>
          <w:lang w:val="en-US" w:eastAsia="zh-CN"/>
        </w:rPr>
        <w:t>服务团队成员</w:t>
      </w:r>
    </w:p>
    <w:p w14:paraId="2B577AC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lang w:eastAsia="zh-CN"/>
        </w:rPr>
        <w:t>（</w:t>
      </w:r>
      <w:r>
        <w:rPr>
          <w:rFonts w:hint="eastAsia"/>
          <w:color w:val="auto"/>
          <w:sz w:val="21"/>
          <w:szCs w:val="21"/>
          <w:highlight w:val="none"/>
          <w:lang w:val="en-US" w:eastAsia="zh-CN"/>
        </w:rPr>
        <w:t>8</w:t>
      </w:r>
      <w:r>
        <w:rPr>
          <w:rFonts w:hint="eastAsia"/>
          <w:color w:val="auto"/>
          <w:sz w:val="21"/>
          <w:szCs w:val="21"/>
          <w:highlight w:val="none"/>
          <w:lang w:eastAsia="zh-CN"/>
        </w:rPr>
        <w:t>）</w:t>
      </w:r>
      <w:r>
        <w:rPr>
          <w:rFonts w:hint="eastAsia"/>
          <w:color w:val="auto"/>
          <w:sz w:val="21"/>
          <w:szCs w:val="21"/>
          <w:highlight w:val="none"/>
        </w:rPr>
        <w:t>供应商</w:t>
      </w:r>
      <w:r>
        <w:rPr>
          <w:color w:val="auto"/>
          <w:sz w:val="21"/>
          <w:szCs w:val="21"/>
          <w:highlight w:val="none"/>
        </w:rPr>
        <w:t>需要说明的其他文件和材料</w:t>
      </w:r>
      <w:bookmarkEnd w:id="46"/>
    </w:p>
    <w:p w14:paraId="289AB43C">
      <w:pPr>
        <w:adjustRightInd w:val="0"/>
        <w:snapToGrid w:val="0"/>
        <w:spacing w:line="288" w:lineRule="auto"/>
        <w:ind w:firstLine="420" w:firstLineChars="200"/>
        <w:rPr>
          <w:color w:val="auto"/>
          <w:sz w:val="21"/>
          <w:szCs w:val="21"/>
          <w:highlight w:val="none"/>
        </w:rPr>
      </w:pPr>
    </w:p>
    <w:p w14:paraId="219C9067">
      <w:pPr>
        <w:adjustRightInd w:val="0"/>
        <w:snapToGrid w:val="0"/>
        <w:spacing w:line="288" w:lineRule="auto"/>
        <w:ind w:firstLine="422" w:firstLineChars="200"/>
        <w:rPr>
          <w:b/>
          <w:bCs/>
          <w:color w:val="auto"/>
          <w:sz w:val="21"/>
          <w:szCs w:val="21"/>
          <w:highlight w:val="none"/>
        </w:rPr>
      </w:pPr>
      <w:r>
        <w:rPr>
          <w:b/>
          <w:bCs/>
          <w:color w:val="auto"/>
          <w:sz w:val="21"/>
          <w:szCs w:val="21"/>
          <w:highlight w:val="none"/>
        </w:rPr>
        <w:t>3</w:t>
      </w:r>
      <w:r>
        <w:rPr>
          <w:rFonts w:hint="eastAsia"/>
          <w:b/>
          <w:bCs/>
          <w:color w:val="auto"/>
          <w:sz w:val="21"/>
          <w:szCs w:val="21"/>
          <w:highlight w:val="none"/>
        </w:rPr>
        <w:t>.报价文件（单独上传）</w:t>
      </w:r>
    </w:p>
    <w:p w14:paraId="53C0E2D6">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（1）初次报价一览表</w:t>
      </w:r>
    </w:p>
    <w:p w14:paraId="0333D573">
      <w:pPr>
        <w:adjustRightInd w:val="0"/>
        <w:snapToGrid w:val="0"/>
        <w:spacing w:line="288" w:lineRule="auto"/>
        <w:ind w:firstLine="420" w:firstLineChars="200"/>
        <w:rPr>
          <w:rFonts w:hint="default" w:eastAsia="宋体"/>
          <w:color w:val="auto"/>
          <w:sz w:val="21"/>
          <w:szCs w:val="21"/>
          <w:highlight w:val="none"/>
          <w:lang w:val="en-US" w:eastAsia="zh-CN"/>
        </w:rPr>
      </w:pPr>
      <w:r>
        <w:rPr>
          <w:rFonts w:hint="eastAsia"/>
          <w:color w:val="auto"/>
          <w:sz w:val="21"/>
          <w:szCs w:val="21"/>
          <w:highlight w:val="none"/>
          <w:lang w:eastAsia="zh-CN"/>
        </w:rPr>
        <w:t>（</w:t>
      </w:r>
      <w:r>
        <w:rPr>
          <w:rFonts w:hint="eastAsia"/>
          <w:color w:val="auto"/>
          <w:sz w:val="21"/>
          <w:szCs w:val="21"/>
          <w:highlight w:val="none"/>
          <w:lang w:val="en-US" w:eastAsia="zh-CN"/>
        </w:rPr>
        <w:t>2</w:t>
      </w:r>
      <w:r>
        <w:rPr>
          <w:rFonts w:hint="eastAsia"/>
          <w:color w:val="auto"/>
          <w:sz w:val="21"/>
          <w:szCs w:val="21"/>
          <w:highlight w:val="none"/>
          <w:lang w:eastAsia="zh-CN"/>
        </w:rPr>
        <w:t>）</w:t>
      </w:r>
      <w:r>
        <w:rPr>
          <w:rFonts w:hint="eastAsia"/>
          <w:color w:val="auto"/>
          <w:sz w:val="21"/>
          <w:szCs w:val="21"/>
          <w:highlight w:val="none"/>
          <w:lang w:val="en-US" w:eastAsia="zh-CN"/>
        </w:rPr>
        <w:t>采购标的成本</w:t>
      </w:r>
    </w:p>
    <w:p w14:paraId="776C5B13">
      <w:pPr>
        <w:widowControl/>
        <w:jc w:val="left"/>
        <w:rPr>
          <w:color w:val="auto"/>
          <w:sz w:val="21"/>
          <w:szCs w:val="21"/>
          <w:highlight w:val="none"/>
        </w:rPr>
      </w:pPr>
      <w:r>
        <w:rPr>
          <w:color w:val="auto"/>
          <w:sz w:val="21"/>
          <w:szCs w:val="21"/>
          <w:highlight w:val="none"/>
        </w:rPr>
        <w:br w:type="page"/>
      </w:r>
    </w:p>
    <w:p w14:paraId="4206E5CA">
      <w:pPr>
        <w:adjustRightInd w:val="0"/>
        <w:snapToGrid w:val="0"/>
        <w:spacing w:line="288" w:lineRule="auto"/>
        <w:rPr>
          <w:color w:val="auto"/>
          <w:highlight w:val="none"/>
        </w:rPr>
      </w:pPr>
    </w:p>
    <w:p w14:paraId="6C23BCCD">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资格文件</w:t>
      </w:r>
    </w:p>
    <w:p w14:paraId="71FB3730">
      <w:pPr>
        <w:adjustRightInd w:val="0"/>
        <w:snapToGrid w:val="0"/>
        <w:spacing w:line="288" w:lineRule="auto"/>
        <w:jc w:val="center"/>
        <w:rPr>
          <w:b/>
          <w:bCs/>
          <w:color w:val="auto"/>
          <w:sz w:val="21"/>
          <w:szCs w:val="21"/>
          <w:highlight w:val="none"/>
        </w:rPr>
      </w:pPr>
    </w:p>
    <w:p w14:paraId="51BEDAAC">
      <w:pPr>
        <w:adjustRightInd w:val="0"/>
        <w:snapToGrid w:val="0"/>
        <w:spacing w:line="288" w:lineRule="auto"/>
        <w:jc w:val="center"/>
        <w:rPr>
          <w:b/>
          <w:bCs/>
          <w:color w:val="auto"/>
          <w:sz w:val="21"/>
          <w:szCs w:val="21"/>
          <w:highlight w:val="none"/>
        </w:rPr>
      </w:pPr>
    </w:p>
    <w:p w14:paraId="53575DE2">
      <w:pPr>
        <w:adjustRightInd w:val="0"/>
        <w:snapToGrid w:val="0"/>
        <w:spacing w:line="288" w:lineRule="auto"/>
        <w:jc w:val="center"/>
        <w:rPr>
          <w:b/>
          <w:bCs/>
          <w:color w:val="auto"/>
          <w:sz w:val="21"/>
          <w:szCs w:val="21"/>
          <w:highlight w:val="none"/>
        </w:rPr>
      </w:pPr>
      <w:bookmarkStart w:id="47" w:name="_Hlk94097338"/>
      <w:r>
        <w:rPr>
          <w:rFonts w:hint="eastAsia"/>
          <w:b/>
          <w:bCs/>
          <w:color w:val="auto"/>
          <w:sz w:val="21"/>
          <w:szCs w:val="21"/>
          <w:highlight w:val="none"/>
        </w:rPr>
        <w:t>资格审查要求的资格证明材料（均需加盖公章）</w:t>
      </w:r>
    </w:p>
    <w:bookmarkEnd w:id="47"/>
    <w:p w14:paraId="27CAB003">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565A12D2">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（1）有效的法人或者其他组织的营业执照等证明文件，自然人的身份证明（扫描件）</w:t>
      </w:r>
    </w:p>
    <w:p w14:paraId="1E83DE67">
      <w:pPr>
        <w:adjustRightInd w:val="0"/>
        <w:snapToGrid w:val="0"/>
        <w:spacing w:line="288" w:lineRule="auto"/>
        <w:rPr>
          <w:color w:val="auto"/>
          <w:sz w:val="21"/>
          <w:szCs w:val="21"/>
          <w:highlight w:val="none"/>
        </w:rPr>
      </w:pPr>
    </w:p>
    <w:p w14:paraId="128321EC">
      <w:pPr>
        <w:adjustRightInd w:val="0"/>
        <w:snapToGrid w:val="0"/>
        <w:spacing w:line="288" w:lineRule="auto"/>
        <w:rPr>
          <w:color w:val="auto"/>
          <w:sz w:val="21"/>
          <w:szCs w:val="21"/>
          <w:highlight w:val="none"/>
        </w:rPr>
      </w:pPr>
      <w:r>
        <w:rPr>
          <w:rFonts w:hint="eastAsia"/>
          <w:color w:val="auto"/>
          <w:sz w:val="21"/>
          <w:szCs w:val="21"/>
          <w:highlight w:val="none"/>
        </w:rPr>
        <w:t>说明：</w:t>
      </w:r>
    </w:p>
    <w:p w14:paraId="3AFC519C">
      <w:pPr>
        <w:adjustRightInd w:val="0"/>
        <w:snapToGrid w:val="0"/>
        <w:spacing w:line="288" w:lineRule="auto"/>
        <w:rPr>
          <w:color w:val="auto"/>
          <w:sz w:val="21"/>
          <w:szCs w:val="21"/>
          <w:highlight w:val="none"/>
        </w:rPr>
      </w:pPr>
      <w:r>
        <w:rPr>
          <w:rFonts w:hint="eastAsia"/>
          <w:color w:val="auto"/>
          <w:sz w:val="21"/>
          <w:szCs w:val="21"/>
          <w:highlight w:val="none"/>
        </w:rPr>
        <w:t>1.如供应商是企业（包括合伙企业），提供在工商部门注册的有效“企业法人营业执照”或“营业执照”；</w:t>
      </w:r>
    </w:p>
    <w:p w14:paraId="28566B79">
      <w:pPr>
        <w:adjustRightInd w:val="0"/>
        <w:snapToGrid w:val="0"/>
        <w:spacing w:line="288" w:lineRule="auto"/>
        <w:rPr>
          <w:color w:val="auto"/>
          <w:sz w:val="21"/>
          <w:szCs w:val="21"/>
          <w:highlight w:val="none"/>
        </w:rPr>
      </w:pPr>
      <w:r>
        <w:rPr>
          <w:rFonts w:hint="eastAsia"/>
          <w:color w:val="auto"/>
          <w:sz w:val="21"/>
          <w:szCs w:val="21"/>
          <w:highlight w:val="none"/>
        </w:rPr>
        <w:t>2.如供应商是事业单位，提供有效的“事业单位法人证书”；</w:t>
      </w:r>
    </w:p>
    <w:p w14:paraId="62DAF04E">
      <w:pPr>
        <w:adjustRightInd w:val="0"/>
        <w:snapToGrid w:val="0"/>
        <w:spacing w:line="288" w:lineRule="auto"/>
        <w:rPr>
          <w:color w:val="auto"/>
          <w:sz w:val="21"/>
          <w:szCs w:val="21"/>
          <w:highlight w:val="none"/>
        </w:rPr>
      </w:pPr>
      <w:r>
        <w:rPr>
          <w:rFonts w:hint="eastAsia"/>
          <w:color w:val="auto"/>
          <w:sz w:val="21"/>
          <w:szCs w:val="21"/>
          <w:highlight w:val="none"/>
        </w:rPr>
        <w:t>3.如供应商是非企业专业服务机构的，提供执业许可证等证明文件；</w:t>
      </w:r>
    </w:p>
    <w:p w14:paraId="6FC2224E">
      <w:pPr>
        <w:adjustRightInd w:val="0"/>
        <w:snapToGrid w:val="0"/>
        <w:spacing w:line="288" w:lineRule="auto"/>
        <w:rPr>
          <w:color w:val="auto"/>
          <w:sz w:val="21"/>
          <w:szCs w:val="21"/>
          <w:highlight w:val="none"/>
        </w:rPr>
      </w:pPr>
      <w:r>
        <w:rPr>
          <w:rFonts w:hint="eastAsia"/>
          <w:color w:val="auto"/>
          <w:sz w:val="21"/>
          <w:szCs w:val="21"/>
          <w:highlight w:val="none"/>
        </w:rPr>
        <w:t>4.如供应商是个体工商户，提供有效的“个体工商户营业执照”；</w:t>
      </w:r>
    </w:p>
    <w:p w14:paraId="691924DF">
      <w:pPr>
        <w:adjustRightInd w:val="0"/>
        <w:snapToGrid w:val="0"/>
        <w:spacing w:line="288" w:lineRule="auto"/>
        <w:rPr>
          <w:color w:val="auto"/>
          <w:sz w:val="21"/>
          <w:szCs w:val="21"/>
          <w:highlight w:val="none"/>
        </w:rPr>
      </w:pPr>
      <w:r>
        <w:rPr>
          <w:rFonts w:hint="eastAsia"/>
          <w:color w:val="auto"/>
          <w:sz w:val="21"/>
          <w:szCs w:val="21"/>
          <w:highlight w:val="none"/>
        </w:rPr>
        <w:t>5.如供应商是自然人，提供有效的自然人身份证明。</w:t>
      </w:r>
    </w:p>
    <w:p w14:paraId="6DBED313">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175F42E4">
      <w:pPr>
        <w:adjustRightInd w:val="0"/>
        <w:snapToGrid w:val="0"/>
        <w:spacing w:line="288" w:lineRule="auto"/>
        <w:jc w:val="center"/>
        <w:outlineLvl w:val="2"/>
        <w:rPr>
          <w:rFonts w:cs="Times New Roman"/>
          <w:b/>
          <w:bCs/>
          <w:color w:val="auto"/>
          <w:sz w:val="21"/>
          <w:szCs w:val="21"/>
          <w:highlight w:val="none"/>
          <w:shd w:val="clear" w:color="auto" w:fill="FFFFFF"/>
        </w:rPr>
      </w:pPr>
      <w:r>
        <w:rPr>
          <w:rFonts w:hint="eastAsia" w:cs="Times New Roman"/>
          <w:b/>
          <w:color w:val="auto"/>
          <w:spacing w:val="-6"/>
          <w:sz w:val="21"/>
          <w:szCs w:val="21"/>
          <w:highlight w:val="none"/>
        </w:rPr>
        <w:t>（2）</w:t>
      </w:r>
      <w:r>
        <w:rPr>
          <w:rFonts w:hint="eastAsia" w:cs="Times New Roman"/>
          <w:b/>
          <w:bCs/>
          <w:color w:val="auto"/>
          <w:sz w:val="21"/>
          <w:szCs w:val="21"/>
          <w:highlight w:val="none"/>
        </w:rPr>
        <w:t>符合参加政府采购活动应当具备的一般条件的承诺函</w:t>
      </w:r>
    </w:p>
    <w:p w14:paraId="302F0E47">
      <w:pPr>
        <w:adjustRightInd w:val="0"/>
        <w:snapToGrid w:val="0"/>
        <w:spacing w:line="288" w:lineRule="auto"/>
        <w:rPr>
          <w:rFonts w:cs="Times New Roman"/>
          <w:color w:val="auto"/>
          <w:sz w:val="21"/>
          <w:szCs w:val="21"/>
          <w:highlight w:val="none"/>
          <w:shd w:val="clear" w:color="auto" w:fill="FFFFFF"/>
        </w:rPr>
      </w:pPr>
    </w:p>
    <w:p w14:paraId="7FC2FB56">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致：</w:t>
      </w:r>
      <w:r>
        <w:rPr>
          <w:rFonts w:hint="eastAsia" w:cs="Times New Roman"/>
          <w:b/>
          <w:bCs/>
          <w:color w:val="auto"/>
          <w:spacing w:val="-6"/>
          <w:sz w:val="21"/>
          <w:szCs w:val="21"/>
          <w:highlight w:val="none"/>
          <w:lang w:eastAsia="zh-CN"/>
        </w:rPr>
        <w:t>杭州电子科技大学</w:t>
      </w:r>
      <w:r>
        <w:rPr>
          <w:rFonts w:hint="eastAsia" w:cs="Times New Roman"/>
          <w:b/>
          <w:bCs/>
          <w:color w:val="auto"/>
          <w:spacing w:val="-6"/>
          <w:sz w:val="21"/>
          <w:szCs w:val="21"/>
          <w:highlight w:val="none"/>
        </w:rPr>
        <w:t>、浙江求是招标代理有限公司</w:t>
      </w:r>
    </w:p>
    <w:p w14:paraId="65E22A59">
      <w:pPr>
        <w:adjustRightInd w:val="0"/>
        <w:snapToGrid w:val="0"/>
        <w:spacing w:line="288" w:lineRule="auto"/>
        <w:rPr>
          <w:rFonts w:cs="Times New Roman"/>
          <w:color w:val="auto"/>
          <w:spacing w:val="-6"/>
          <w:sz w:val="21"/>
          <w:szCs w:val="21"/>
          <w:highlight w:val="none"/>
        </w:rPr>
      </w:pPr>
    </w:p>
    <w:p w14:paraId="71306245">
      <w:pPr>
        <w:adjustRightInd w:val="0"/>
        <w:snapToGrid w:val="0"/>
        <w:spacing w:line="288" w:lineRule="auto"/>
        <w:ind w:firstLine="396" w:firstLineChars="200"/>
        <w:rPr>
          <w:rFonts w:cs="Times New Roman"/>
          <w:color w:val="auto"/>
          <w:spacing w:val="-6"/>
          <w:sz w:val="21"/>
          <w:szCs w:val="21"/>
          <w:highlight w:val="none"/>
        </w:rPr>
      </w:pPr>
      <w:bookmarkStart w:id="48" w:name="_Hlk97040025"/>
      <w:r>
        <w:rPr>
          <w:rFonts w:hint="eastAsia" w:cs="Times New Roman"/>
          <w:color w:val="auto"/>
          <w:spacing w:val="-6"/>
          <w:sz w:val="21"/>
          <w:szCs w:val="21"/>
          <w:highlight w:val="none"/>
        </w:rPr>
        <w:t>我方</w:t>
      </w:r>
      <w:r>
        <w:rPr>
          <w:rFonts w:hint="eastAsia" w:cs="Times New Roman"/>
          <w:color w:val="auto"/>
          <w:spacing w:val="-6"/>
          <w:sz w:val="21"/>
          <w:szCs w:val="21"/>
          <w:highlight w:val="none"/>
          <w:u w:val="single"/>
        </w:rPr>
        <w:t xml:space="preserve">（供应商名称）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参加</w:t>
      </w:r>
      <w:r>
        <w:rPr>
          <w:rFonts w:hint="eastAsia" w:cs="Times New Roman"/>
          <w:color w:val="auto"/>
          <w:spacing w:val="-6"/>
          <w:sz w:val="21"/>
          <w:szCs w:val="21"/>
          <w:highlight w:val="none"/>
          <w:u w:val="single"/>
        </w:rPr>
        <w:t xml:space="preserve">（项目名称）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hint="eastAsia" w:cs="Times New Roman"/>
          <w:color w:val="auto"/>
          <w:spacing w:val="-6"/>
          <w:sz w:val="21"/>
          <w:szCs w:val="21"/>
          <w:highlight w:val="none"/>
        </w:rPr>
        <w:t>项目的采购活动并承诺如下：</w:t>
      </w:r>
    </w:p>
    <w:p w14:paraId="42EB81FD">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一、我方满足《中华人民共和国政府采购法》第二十二条规定：</w:t>
      </w:r>
    </w:p>
    <w:p w14:paraId="58B8E5DA">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（一）具有独立承担民事责任的能力；</w:t>
      </w:r>
    </w:p>
    <w:p w14:paraId="462CCEA2">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（二）具有良好的商业信誉和健全的财务会计制度；</w:t>
      </w:r>
    </w:p>
    <w:p w14:paraId="0E68E73F">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（三）具有履行合同所必需的设备和专业技术能力；</w:t>
      </w:r>
    </w:p>
    <w:p w14:paraId="2D36A31E">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（四）有依法缴纳税收和社会保障资金的良好记录；</w:t>
      </w:r>
    </w:p>
    <w:p w14:paraId="7B35B292">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（五）参加本项目政府采购活动前三年内，在经营活动中</w:t>
      </w:r>
      <w:r>
        <w:rPr>
          <w:rFonts w:hint="eastAsia" w:cs="Times New Roman"/>
          <w:b/>
          <w:color w:val="auto"/>
          <w:spacing w:val="-6"/>
          <w:sz w:val="21"/>
          <w:szCs w:val="21"/>
          <w:highlight w:val="none"/>
          <w:u w:val="single"/>
        </w:rPr>
        <w:t xml:space="preserve">  没有  </w:t>
      </w:r>
      <w:r>
        <w:rPr>
          <w:rFonts w:hint="eastAsia" w:cs="Times New Roman"/>
          <w:color w:val="auto"/>
          <w:spacing w:val="-6"/>
          <w:sz w:val="21"/>
          <w:szCs w:val="21"/>
          <w:highlight w:val="none"/>
        </w:rPr>
        <w:t>重大违法记录。（重大违法记录是指供应商因违法经营受到刑事处罚或者责令停产停业、吊销许可证或者执照、较大数额罚款等行政处罚）</w:t>
      </w:r>
    </w:p>
    <w:p w14:paraId="54F48FC4">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（六）法律、行政法规规定的其他条件。</w:t>
      </w:r>
    </w:p>
    <w:p w14:paraId="09C8839E">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二、未被信用中国（</w:t>
      </w:r>
      <w:r>
        <w:rPr>
          <w:rFonts w:cs="Times New Roman"/>
          <w:color w:val="auto"/>
          <w:spacing w:val="-6"/>
          <w:sz w:val="21"/>
          <w:szCs w:val="21"/>
          <w:highlight w:val="none"/>
        </w:rPr>
        <w:t>www.creditchina.gov.cn)、中国政府采购网（www.ccgp.gov.cn）列入失信被执行人、重大税收违法案件当事人名单、政府采购严重违法失信行为记录名单。</w:t>
      </w:r>
    </w:p>
    <w:p w14:paraId="1EE5FE3D">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lang w:val="en-US" w:eastAsia="zh-CN"/>
        </w:rPr>
        <w:t>三</w:t>
      </w:r>
      <w:r>
        <w:rPr>
          <w:rFonts w:hint="eastAsia" w:cs="Times New Roman"/>
          <w:color w:val="auto"/>
          <w:spacing w:val="-6"/>
          <w:sz w:val="21"/>
          <w:szCs w:val="21"/>
          <w:highlight w:val="none"/>
        </w:rPr>
        <w:t>、</w:t>
      </w:r>
      <w:r>
        <w:rPr>
          <w:rFonts w:cs="Times New Roman"/>
          <w:color w:val="auto"/>
          <w:spacing w:val="-6"/>
          <w:sz w:val="21"/>
          <w:szCs w:val="21"/>
          <w:highlight w:val="none"/>
        </w:rPr>
        <w:t>以上事项如有虚假或隐瞒，我方愿意承担一切后果和责任。</w:t>
      </w:r>
    </w:p>
    <w:p w14:paraId="169E9DB5">
      <w:pPr>
        <w:adjustRightInd w:val="0"/>
        <w:snapToGrid w:val="0"/>
        <w:spacing w:line="288" w:lineRule="auto"/>
        <w:rPr>
          <w:rFonts w:cs="Times New Roman"/>
          <w:color w:val="auto"/>
          <w:sz w:val="21"/>
          <w:szCs w:val="21"/>
          <w:highlight w:val="none"/>
        </w:rPr>
      </w:pPr>
    </w:p>
    <w:p w14:paraId="202440E5">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5F3593F2">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bookmarkEnd w:id="48"/>
    <w:p w14:paraId="2B913A68">
      <w:pPr>
        <w:widowControl/>
        <w:adjustRightInd w:val="0"/>
        <w:snapToGrid w:val="0"/>
        <w:spacing w:line="288" w:lineRule="auto"/>
        <w:jc w:val="left"/>
        <w:rPr>
          <w:color w:val="auto"/>
          <w:sz w:val="21"/>
          <w:szCs w:val="21"/>
          <w:highlight w:val="none"/>
        </w:rPr>
      </w:pPr>
      <w:r>
        <w:rPr>
          <w:color w:val="auto"/>
          <w:sz w:val="21"/>
          <w:szCs w:val="21"/>
          <w:highlight w:val="none"/>
        </w:rPr>
        <w:br w:type="page"/>
      </w:r>
    </w:p>
    <w:p w14:paraId="1A8460EE">
      <w:pPr>
        <w:widowControl/>
        <w:adjustRightInd w:val="0"/>
        <w:snapToGrid w:val="0"/>
        <w:spacing w:line="288" w:lineRule="auto"/>
        <w:jc w:val="left"/>
        <w:rPr>
          <w:rFonts w:cs="Times New Roman"/>
          <w:b/>
          <w:bCs/>
          <w:color w:val="auto"/>
          <w:spacing w:val="-6"/>
          <w:sz w:val="21"/>
          <w:szCs w:val="21"/>
          <w:highlight w:val="none"/>
        </w:rPr>
      </w:pPr>
    </w:p>
    <w:p w14:paraId="27837122">
      <w:pPr>
        <w:adjustRightInd w:val="0"/>
        <w:snapToGrid w:val="0"/>
        <w:spacing w:line="288" w:lineRule="auto"/>
        <w:rPr>
          <w:color w:val="auto"/>
          <w:highlight w:val="none"/>
        </w:rPr>
      </w:pPr>
    </w:p>
    <w:p w14:paraId="3C19C4C9">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商务和技术文件</w:t>
      </w:r>
    </w:p>
    <w:p w14:paraId="2D817259">
      <w:pPr>
        <w:adjustRightInd w:val="0"/>
        <w:snapToGrid w:val="0"/>
        <w:spacing w:line="288" w:lineRule="auto"/>
        <w:rPr>
          <w:color w:val="auto"/>
          <w:highlight w:val="none"/>
        </w:rPr>
      </w:pPr>
      <w:r>
        <w:rPr>
          <w:rFonts w:hint="eastAsia"/>
          <w:color w:val="auto"/>
          <w:highlight w:val="none"/>
        </w:rPr>
        <w:br w:type="page"/>
      </w:r>
    </w:p>
    <w:p w14:paraId="4A59165E">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（1）响应函</w:t>
      </w:r>
    </w:p>
    <w:p w14:paraId="3FCDAFB8">
      <w:pPr>
        <w:adjustRightInd w:val="0"/>
        <w:snapToGrid w:val="0"/>
        <w:spacing w:line="288" w:lineRule="auto"/>
        <w:rPr>
          <w:color w:val="auto"/>
          <w:sz w:val="21"/>
          <w:szCs w:val="21"/>
          <w:highlight w:val="none"/>
        </w:rPr>
      </w:pPr>
    </w:p>
    <w:p w14:paraId="6836F527">
      <w:pPr>
        <w:adjustRightInd w:val="0"/>
        <w:snapToGrid w:val="0"/>
        <w:spacing w:line="288" w:lineRule="auto"/>
        <w:rPr>
          <w:b/>
          <w:bCs/>
          <w:color w:val="auto"/>
          <w:sz w:val="21"/>
          <w:szCs w:val="21"/>
          <w:highlight w:val="none"/>
        </w:rPr>
      </w:pPr>
      <w:r>
        <w:rPr>
          <w:rFonts w:hint="eastAsia"/>
          <w:b/>
          <w:bCs/>
          <w:color w:val="auto"/>
          <w:sz w:val="21"/>
          <w:szCs w:val="21"/>
          <w:highlight w:val="none"/>
        </w:rPr>
        <w:t>致：</w:t>
      </w:r>
      <w:r>
        <w:rPr>
          <w:rFonts w:hint="eastAsia"/>
          <w:b/>
          <w:bCs/>
          <w:color w:val="auto"/>
          <w:sz w:val="21"/>
          <w:szCs w:val="21"/>
          <w:highlight w:val="none"/>
          <w:lang w:eastAsia="zh-CN"/>
        </w:rPr>
        <w:t>杭州电子科技大学</w:t>
      </w:r>
      <w:r>
        <w:rPr>
          <w:rFonts w:hint="eastAsia"/>
          <w:b/>
          <w:bCs/>
          <w:color w:val="auto"/>
          <w:sz w:val="21"/>
          <w:szCs w:val="21"/>
          <w:highlight w:val="none"/>
        </w:rPr>
        <w:t>、浙江求是招标代理有限公司</w:t>
      </w:r>
    </w:p>
    <w:p w14:paraId="1A0DC7B9">
      <w:pPr>
        <w:adjustRightInd w:val="0"/>
        <w:snapToGrid w:val="0"/>
        <w:spacing w:line="288" w:lineRule="auto"/>
        <w:rPr>
          <w:rFonts w:cs="Times New Roman"/>
          <w:color w:val="auto"/>
          <w:spacing w:val="-6"/>
          <w:sz w:val="21"/>
          <w:szCs w:val="21"/>
          <w:highlight w:val="none"/>
        </w:rPr>
      </w:pPr>
    </w:p>
    <w:p w14:paraId="132696C0">
      <w:pPr>
        <w:adjustRightInd w:val="0"/>
        <w:snapToGrid w:val="0"/>
        <w:spacing w:line="288" w:lineRule="auto"/>
        <w:ind w:firstLine="396" w:firstLineChars="200"/>
        <w:rPr>
          <w:color w:val="auto"/>
          <w:sz w:val="21"/>
          <w:szCs w:val="21"/>
          <w:highlight w:val="none"/>
        </w:rPr>
      </w:pPr>
      <w:bookmarkStart w:id="49" w:name="_Hlk97040115"/>
      <w:r>
        <w:rPr>
          <w:rFonts w:hint="eastAsia" w:cs="Times New Roman"/>
          <w:color w:val="auto"/>
          <w:spacing w:val="-6"/>
          <w:sz w:val="21"/>
          <w:szCs w:val="21"/>
          <w:highlight w:val="none"/>
        </w:rPr>
        <w:t>我方参加</w:t>
      </w:r>
      <w:r>
        <w:rPr>
          <w:rFonts w:hint="eastAsia" w:cs="Times New Roman"/>
          <w:bCs/>
          <w:color w:val="auto"/>
          <w:spacing w:val="-6"/>
          <w:sz w:val="21"/>
          <w:szCs w:val="21"/>
          <w:highlight w:val="none"/>
          <w:u w:val="single"/>
          <w:lang w:eastAsia="zh-CN"/>
        </w:rPr>
        <w:t>杭州电子科技大学接收机核心板卡</w:t>
      </w:r>
      <w:r>
        <w:rPr>
          <w:rFonts w:hint="eastAsia" w:cs="Times New Roman"/>
          <w:color w:val="auto"/>
          <w:spacing w:val="-6"/>
          <w:sz w:val="21"/>
          <w:szCs w:val="21"/>
          <w:highlight w:val="none"/>
          <w:u w:val="single"/>
        </w:rPr>
        <w:t>（项目编号</w:t>
      </w:r>
      <w:r>
        <w:rPr>
          <w:rFonts w:hint="eastAsia" w:cs="Times New Roman"/>
          <w:bCs/>
          <w:color w:val="auto"/>
          <w:spacing w:val="-6"/>
          <w:sz w:val="21"/>
          <w:szCs w:val="21"/>
          <w:highlight w:val="none"/>
          <w:u w:val="single"/>
        </w:rPr>
        <w:t>：</w:t>
      </w:r>
      <w:r>
        <w:rPr>
          <w:rFonts w:hint="eastAsia" w:cs="Times New Roman"/>
          <w:bCs/>
          <w:color w:val="auto"/>
          <w:spacing w:val="-6"/>
          <w:sz w:val="21"/>
          <w:szCs w:val="21"/>
          <w:highlight w:val="none"/>
          <w:u w:val="single"/>
          <w:lang w:eastAsia="zh-CN"/>
        </w:rPr>
        <w:t>QSZB-Z(H)-B24490(DY)</w:t>
      </w:r>
      <w:r>
        <w:rPr>
          <w:rFonts w:hint="eastAsia" w:cs="Times New Roman"/>
          <w:color w:val="auto"/>
          <w:spacing w:val="-6"/>
          <w:sz w:val="21"/>
          <w:szCs w:val="21"/>
          <w:highlight w:val="none"/>
          <w:u w:val="single"/>
        </w:rPr>
        <w:t>）</w:t>
      </w:r>
      <w:r>
        <w:rPr>
          <w:rFonts w:hint="eastAsia" w:cs="Times New Roman"/>
          <w:color w:val="auto"/>
          <w:spacing w:val="-6"/>
          <w:sz w:val="21"/>
          <w:szCs w:val="21"/>
          <w:highlight w:val="none"/>
        </w:rPr>
        <w:t>项目，为此，我方提交电子加密响应文件一份、以介质（U盘）存储的数据电文形式的</w:t>
      </w:r>
      <w:r>
        <w:rPr>
          <w:rFonts w:hint="eastAsia" w:cs="Times New Roman"/>
          <w:color w:val="auto"/>
          <w:spacing w:val="-6"/>
          <w:sz w:val="21"/>
          <w:szCs w:val="21"/>
          <w:highlight w:val="none"/>
          <w:u w:val="single"/>
        </w:rPr>
        <w:t xml:space="preserve">备份响应文件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份</w:t>
      </w:r>
      <w:r>
        <w:rPr>
          <w:rFonts w:hint="eastAsia" w:cs="Times New Roman"/>
          <w:color w:val="auto"/>
          <w:spacing w:val="-6"/>
          <w:sz w:val="21"/>
          <w:szCs w:val="21"/>
          <w:highlight w:val="none"/>
        </w:rPr>
        <w:t>。宣布同意如下：</w:t>
      </w:r>
    </w:p>
    <w:bookmarkEnd w:id="49"/>
    <w:p w14:paraId="15A767E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1.我方已详细审查全部“</w:t>
      </w:r>
      <w:r>
        <w:rPr>
          <w:rFonts w:hint="eastAsia"/>
          <w:color w:val="auto"/>
          <w:sz w:val="21"/>
          <w:szCs w:val="21"/>
          <w:highlight w:val="none"/>
          <w:lang w:eastAsia="zh-CN"/>
        </w:rPr>
        <w:t>单一来源采购文件</w:t>
      </w:r>
      <w:r>
        <w:rPr>
          <w:rFonts w:hint="eastAsia"/>
          <w:color w:val="auto"/>
          <w:sz w:val="21"/>
          <w:szCs w:val="21"/>
          <w:highlight w:val="none"/>
        </w:rPr>
        <w:t>”，包括修改文件（如有）以及全部参考资料和有关附件。</w:t>
      </w:r>
    </w:p>
    <w:p w14:paraId="5B0D6C09">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2.我方在</w:t>
      </w:r>
      <w:r>
        <w:rPr>
          <w:rFonts w:hint="eastAsia"/>
          <w:color w:val="auto"/>
          <w:sz w:val="21"/>
          <w:szCs w:val="21"/>
          <w:highlight w:val="none"/>
          <w:lang w:eastAsia="zh-CN"/>
        </w:rPr>
        <w:t>谈判</w:t>
      </w:r>
      <w:r>
        <w:rPr>
          <w:rFonts w:hint="eastAsia"/>
          <w:color w:val="auto"/>
          <w:sz w:val="21"/>
          <w:szCs w:val="21"/>
          <w:highlight w:val="none"/>
        </w:rPr>
        <w:t>响应之前已经与贵方进行了充分的沟通，完全理解并接受</w:t>
      </w:r>
      <w:r>
        <w:rPr>
          <w:rFonts w:hint="eastAsia"/>
          <w:color w:val="auto"/>
          <w:sz w:val="21"/>
          <w:szCs w:val="21"/>
          <w:highlight w:val="none"/>
          <w:lang w:eastAsia="zh-CN"/>
        </w:rPr>
        <w:t>单一来源采购文件</w:t>
      </w:r>
      <w:r>
        <w:rPr>
          <w:rFonts w:hint="eastAsia"/>
          <w:color w:val="auto"/>
          <w:sz w:val="21"/>
          <w:szCs w:val="21"/>
          <w:highlight w:val="none"/>
        </w:rPr>
        <w:t>的各项规定和要求，对</w:t>
      </w:r>
      <w:r>
        <w:rPr>
          <w:rFonts w:hint="eastAsia"/>
          <w:color w:val="auto"/>
          <w:sz w:val="21"/>
          <w:szCs w:val="21"/>
          <w:highlight w:val="none"/>
          <w:lang w:eastAsia="zh-CN"/>
        </w:rPr>
        <w:t>单一来源采购文件</w:t>
      </w:r>
      <w:r>
        <w:rPr>
          <w:rFonts w:hint="eastAsia"/>
          <w:color w:val="auto"/>
          <w:sz w:val="21"/>
          <w:szCs w:val="21"/>
          <w:highlight w:val="none"/>
        </w:rPr>
        <w:t>的合理性、合法性不再有异议。</w:t>
      </w:r>
    </w:p>
    <w:p w14:paraId="0DA1F3F9">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3.响应有效期自提交响应文件的截止之日起</w:t>
      </w:r>
      <w:r>
        <w:rPr>
          <w:rFonts w:hint="eastAsia"/>
          <w:color w:val="auto"/>
          <w:sz w:val="21"/>
          <w:szCs w:val="21"/>
          <w:highlight w:val="none"/>
          <w:u w:val="single"/>
        </w:rPr>
        <w:t>90</w:t>
      </w:r>
      <w:r>
        <w:rPr>
          <w:rFonts w:hint="eastAsia"/>
          <w:color w:val="auto"/>
          <w:sz w:val="21"/>
          <w:szCs w:val="21"/>
          <w:highlight w:val="none"/>
        </w:rPr>
        <w:t>天。</w:t>
      </w:r>
    </w:p>
    <w:p w14:paraId="73EB590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4.如成交，本响应文件至本项目合同履行完毕止均保持有效，我方将按“</w:t>
      </w:r>
      <w:r>
        <w:rPr>
          <w:rFonts w:hint="eastAsia"/>
          <w:color w:val="auto"/>
          <w:sz w:val="21"/>
          <w:szCs w:val="21"/>
          <w:highlight w:val="none"/>
          <w:lang w:eastAsia="zh-CN"/>
        </w:rPr>
        <w:t>单一来源采购文件</w:t>
      </w:r>
      <w:r>
        <w:rPr>
          <w:rFonts w:hint="eastAsia"/>
          <w:color w:val="auto"/>
          <w:sz w:val="21"/>
          <w:szCs w:val="21"/>
          <w:highlight w:val="none"/>
        </w:rPr>
        <w:t>”及政府采购法律、法规的规定履行合同责任和义务。关于代理服务费，我方承诺按照</w:t>
      </w:r>
      <w:r>
        <w:rPr>
          <w:rFonts w:hint="eastAsia"/>
          <w:color w:val="auto"/>
          <w:sz w:val="21"/>
          <w:szCs w:val="21"/>
          <w:highlight w:val="none"/>
          <w:lang w:eastAsia="zh-CN"/>
        </w:rPr>
        <w:t>单一来源采购文件</w:t>
      </w:r>
      <w:r>
        <w:rPr>
          <w:rFonts w:hint="eastAsia"/>
          <w:color w:val="auto"/>
          <w:sz w:val="21"/>
          <w:szCs w:val="21"/>
          <w:highlight w:val="none"/>
        </w:rPr>
        <w:t>的规定履行并承担相应的责任。</w:t>
      </w:r>
    </w:p>
    <w:p w14:paraId="35F3E38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5.我方同意按照贵方要求提供与</w:t>
      </w:r>
      <w:r>
        <w:rPr>
          <w:rFonts w:hint="eastAsia"/>
          <w:color w:val="auto"/>
          <w:sz w:val="21"/>
          <w:szCs w:val="21"/>
          <w:highlight w:val="none"/>
          <w:lang w:eastAsia="zh-CN"/>
        </w:rPr>
        <w:t>谈判</w:t>
      </w:r>
      <w:r>
        <w:rPr>
          <w:rFonts w:hint="eastAsia"/>
          <w:color w:val="auto"/>
          <w:sz w:val="21"/>
          <w:szCs w:val="21"/>
          <w:highlight w:val="none"/>
        </w:rPr>
        <w:t>有关的一切数据或资料。</w:t>
      </w:r>
    </w:p>
    <w:p w14:paraId="78BD289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6.与本</w:t>
      </w:r>
      <w:r>
        <w:rPr>
          <w:rFonts w:hint="eastAsia"/>
          <w:color w:val="auto"/>
          <w:sz w:val="21"/>
          <w:szCs w:val="21"/>
          <w:highlight w:val="none"/>
          <w:lang w:eastAsia="zh-CN"/>
        </w:rPr>
        <w:t>谈判</w:t>
      </w:r>
      <w:r>
        <w:rPr>
          <w:rFonts w:hint="eastAsia"/>
          <w:color w:val="auto"/>
          <w:sz w:val="21"/>
          <w:szCs w:val="21"/>
          <w:highlight w:val="none"/>
        </w:rPr>
        <w:t>有关的一切正式往来信函联系：</w:t>
      </w:r>
    </w:p>
    <w:tbl>
      <w:tblPr>
        <w:tblStyle w:val="13"/>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14:paraId="4380B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7339AE58">
            <w:pPr>
              <w:adjustRightInd w:val="0"/>
              <w:snapToGrid w:val="0"/>
              <w:spacing w:line="288" w:lineRule="auto"/>
              <w:rPr>
                <w:rFonts w:cs="Times New Roman"/>
                <w:color w:val="auto"/>
                <w:spacing w:val="-6"/>
                <w:kern w:val="0"/>
                <w:sz w:val="21"/>
                <w:szCs w:val="21"/>
                <w:highlight w:val="none"/>
              </w:rPr>
            </w:pPr>
            <w:bookmarkStart w:id="50" w:name="_Hlk97040154"/>
            <w:r>
              <w:rPr>
                <w:rFonts w:hint="eastAsia" w:cs="Times New Roman"/>
                <w:color w:val="auto"/>
                <w:spacing w:val="-6"/>
                <w:kern w:val="0"/>
                <w:sz w:val="21"/>
                <w:szCs w:val="21"/>
                <w:highlight w:val="none"/>
              </w:rPr>
              <w:t>联系人：</w:t>
            </w:r>
          </w:p>
        </w:tc>
        <w:tc>
          <w:tcPr>
            <w:tcW w:w="6808" w:type="dxa"/>
          </w:tcPr>
          <w:p w14:paraId="092AF4DF">
            <w:pPr>
              <w:adjustRightInd w:val="0"/>
              <w:snapToGrid w:val="0"/>
              <w:spacing w:line="288" w:lineRule="auto"/>
              <w:rPr>
                <w:rFonts w:cs="Times New Roman"/>
                <w:color w:val="auto"/>
                <w:spacing w:val="-6"/>
                <w:kern w:val="0"/>
                <w:sz w:val="21"/>
                <w:szCs w:val="21"/>
                <w:highlight w:val="none"/>
              </w:rPr>
            </w:pPr>
          </w:p>
        </w:tc>
      </w:tr>
      <w:tr w14:paraId="282F1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2122B7A8">
            <w:pPr>
              <w:adjustRightInd w:val="0"/>
              <w:snapToGrid w:val="0"/>
              <w:spacing w:line="288" w:lineRule="auto"/>
              <w:rPr>
                <w:rFonts w:cs="Times New Roman"/>
                <w:color w:val="auto"/>
                <w:spacing w:val="-6"/>
                <w:kern w:val="0"/>
                <w:sz w:val="21"/>
                <w:szCs w:val="21"/>
                <w:highlight w:val="none"/>
              </w:rPr>
            </w:pPr>
            <w:r>
              <w:rPr>
                <w:rFonts w:hint="eastAsia" w:cs="Times New Roman"/>
                <w:color w:val="auto"/>
                <w:spacing w:val="-6"/>
                <w:kern w:val="0"/>
                <w:sz w:val="21"/>
                <w:szCs w:val="21"/>
                <w:highlight w:val="none"/>
              </w:rPr>
              <w:t>职务：</w:t>
            </w:r>
          </w:p>
        </w:tc>
        <w:tc>
          <w:tcPr>
            <w:tcW w:w="6808" w:type="dxa"/>
          </w:tcPr>
          <w:p w14:paraId="6BCBFAF8">
            <w:pPr>
              <w:adjustRightInd w:val="0"/>
              <w:snapToGrid w:val="0"/>
              <w:spacing w:line="288" w:lineRule="auto"/>
              <w:rPr>
                <w:rFonts w:cs="Times New Roman"/>
                <w:color w:val="auto"/>
                <w:spacing w:val="-6"/>
                <w:kern w:val="0"/>
                <w:sz w:val="21"/>
                <w:szCs w:val="21"/>
                <w:highlight w:val="none"/>
              </w:rPr>
            </w:pPr>
          </w:p>
        </w:tc>
      </w:tr>
      <w:tr w14:paraId="11390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319BE9EA">
            <w:pPr>
              <w:adjustRightInd w:val="0"/>
              <w:snapToGrid w:val="0"/>
              <w:spacing w:line="288" w:lineRule="auto"/>
              <w:rPr>
                <w:rFonts w:cs="Times New Roman"/>
                <w:color w:val="auto"/>
                <w:spacing w:val="-6"/>
                <w:kern w:val="0"/>
                <w:sz w:val="21"/>
                <w:szCs w:val="21"/>
                <w:highlight w:val="none"/>
              </w:rPr>
            </w:pPr>
            <w:r>
              <w:rPr>
                <w:rFonts w:hint="eastAsia" w:cs="Times New Roman"/>
                <w:color w:val="auto"/>
                <w:spacing w:val="-6"/>
                <w:kern w:val="0"/>
                <w:sz w:val="21"/>
                <w:szCs w:val="21"/>
                <w:highlight w:val="none"/>
              </w:rPr>
              <w:t>手机：</w:t>
            </w:r>
          </w:p>
        </w:tc>
        <w:tc>
          <w:tcPr>
            <w:tcW w:w="6808" w:type="dxa"/>
          </w:tcPr>
          <w:p w14:paraId="5ED2E08C">
            <w:pPr>
              <w:adjustRightInd w:val="0"/>
              <w:snapToGrid w:val="0"/>
              <w:spacing w:line="288" w:lineRule="auto"/>
              <w:rPr>
                <w:rFonts w:cs="Times New Roman"/>
                <w:color w:val="auto"/>
                <w:spacing w:val="-6"/>
                <w:kern w:val="0"/>
                <w:sz w:val="21"/>
                <w:szCs w:val="21"/>
                <w:highlight w:val="none"/>
              </w:rPr>
            </w:pPr>
          </w:p>
        </w:tc>
      </w:tr>
      <w:tr w14:paraId="6AC34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20331E47">
            <w:pPr>
              <w:adjustRightInd w:val="0"/>
              <w:snapToGrid w:val="0"/>
              <w:spacing w:line="288" w:lineRule="auto"/>
              <w:rPr>
                <w:rFonts w:cs="Times New Roman"/>
                <w:color w:val="auto"/>
                <w:spacing w:val="-6"/>
                <w:kern w:val="0"/>
                <w:sz w:val="21"/>
                <w:szCs w:val="21"/>
                <w:highlight w:val="none"/>
              </w:rPr>
            </w:pPr>
            <w:r>
              <w:rPr>
                <w:rFonts w:hint="eastAsia" w:cs="Times New Roman"/>
                <w:color w:val="auto"/>
                <w:spacing w:val="-6"/>
                <w:kern w:val="0"/>
                <w:sz w:val="21"/>
                <w:szCs w:val="21"/>
                <w:highlight w:val="none"/>
              </w:rPr>
              <w:t>电子邮箱：</w:t>
            </w:r>
          </w:p>
        </w:tc>
        <w:tc>
          <w:tcPr>
            <w:tcW w:w="6808" w:type="dxa"/>
          </w:tcPr>
          <w:p w14:paraId="049D4D54">
            <w:pPr>
              <w:adjustRightInd w:val="0"/>
              <w:snapToGrid w:val="0"/>
              <w:spacing w:line="288" w:lineRule="auto"/>
              <w:rPr>
                <w:rFonts w:cs="Times New Roman"/>
                <w:color w:val="auto"/>
                <w:spacing w:val="-6"/>
                <w:kern w:val="0"/>
                <w:sz w:val="21"/>
                <w:szCs w:val="21"/>
                <w:highlight w:val="none"/>
              </w:rPr>
            </w:pPr>
          </w:p>
        </w:tc>
      </w:tr>
      <w:tr w14:paraId="17D28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276F51CA">
            <w:pPr>
              <w:adjustRightInd w:val="0"/>
              <w:snapToGrid w:val="0"/>
              <w:spacing w:line="288" w:lineRule="auto"/>
              <w:rPr>
                <w:rFonts w:cs="Times New Roman"/>
                <w:color w:val="auto"/>
                <w:spacing w:val="-6"/>
                <w:kern w:val="0"/>
                <w:sz w:val="21"/>
                <w:szCs w:val="21"/>
                <w:highlight w:val="none"/>
              </w:rPr>
            </w:pPr>
            <w:r>
              <w:rPr>
                <w:rFonts w:hint="eastAsia" w:cs="Times New Roman"/>
                <w:color w:val="auto"/>
                <w:spacing w:val="-6"/>
                <w:kern w:val="0"/>
                <w:sz w:val="21"/>
                <w:szCs w:val="21"/>
                <w:highlight w:val="none"/>
              </w:rPr>
              <w:t>地址：</w:t>
            </w:r>
          </w:p>
        </w:tc>
        <w:tc>
          <w:tcPr>
            <w:tcW w:w="6808" w:type="dxa"/>
          </w:tcPr>
          <w:p w14:paraId="192BCB9F">
            <w:pPr>
              <w:adjustRightInd w:val="0"/>
              <w:snapToGrid w:val="0"/>
              <w:spacing w:line="288" w:lineRule="auto"/>
              <w:rPr>
                <w:rFonts w:cs="Times New Roman"/>
                <w:color w:val="auto"/>
                <w:spacing w:val="-6"/>
                <w:kern w:val="0"/>
                <w:sz w:val="21"/>
                <w:szCs w:val="21"/>
                <w:highlight w:val="none"/>
              </w:rPr>
            </w:pPr>
          </w:p>
        </w:tc>
      </w:tr>
      <w:tr w14:paraId="0AB91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E819F0D">
            <w:pPr>
              <w:adjustRightInd w:val="0"/>
              <w:snapToGrid w:val="0"/>
              <w:spacing w:line="288" w:lineRule="auto"/>
              <w:rPr>
                <w:rFonts w:cs="Times New Roman"/>
                <w:color w:val="auto"/>
                <w:spacing w:val="-6"/>
                <w:kern w:val="0"/>
                <w:sz w:val="21"/>
                <w:szCs w:val="21"/>
                <w:highlight w:val="none"/>
              </w:rPr>
            </w:pPr>
            <w:r>
              <w:rPr>
                <w:rFonts w:hint="eastAsia" w:cs="Times New Roman"/>
                <w:color w:val="auto"/>
                <w:spacing w:val="-6"/>
                <w:kern w:val="0"/>
                <w:sz w:val="21"/>
                <w:szCs w:val="21"/>
                <w:highlight w:val="none"/>
              </w:rPr>
              <w:t>开户银行：</w:t>
            </w:r>
          </w:p>
        </w:tc>
        <w:tc>
          <w:tcPr>
            <w:tcW w:w="6808" w:type="dxa"/>
          </w:tcPr>
          <w:p w14:paraId="7E9BD6A3">
            <w:pPr>
              <w:adjustRightInd w:val="0"/>
              <w:snapToGrid w:val="0"/>
              <w:spacing w:line="288" w:lineRule="auto"/>
              <w:rPr>
                <w:rFonts w:cs="Times New Roman"/>
                <w:color w:val="auto"/>
                <w:spacing w:val="-6"/>
                <w:kern w:val="0"/>
                <w:sz w:val="21"/>
                <w:szCs w:val="21"/>
                <w:highlight w:val="none"/>
              </w:rPr>
            </w:pPr>
          </w:p>
        </w:tc>
      </w:tr>
      <w:tr w14:paraId="60A3F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0F153FDB">
            <w:pPr>
              <w:adjustRightInd w:val="0"/>
              <w:snapToGrid w:val="0"/>
              <w:spacing w:line="288" w:lineRule="auto"/>
              <w:rPr>
                <w:rFonts w:cs="Times New Roman"/>
                <w:color w:val="auto"/>
                <w:spacing w:val="-6"/>
                <w:kern w:val="0"/>
                <w:sz w:val="21"/>
                <w:szCs w:val="21"/>
                <w:highlight w:val="none"/>
              </w:rPr>
            </w:pPr>
            <w:r>
              <w:rPr>
                <w:rFonts w:hint="eastAsia" w:cs="Times New Roman"/>
                <w:color w:val="auto"/>
                <w:spacing w:val="-6"/>
                <w:kern w:val="0"/>
                <w:sz w:val="21"/>
                <w:szCs w:val="21"/>
                <w:highlight w:val="none"/>
              </w:rPr>
              <w:t>银行账号：</w:t>
            </w:r>
          </w:p>
        </w:tc>
        <w:tc>
          <w:tcPr>
            <w:tcW w:w="6808" w:type="dxa"/>
          </w:tcPr>
          <w:p w14:paraId="3710C585">
            <w:pPr>
              <w:adjustRightInd w:val="0"/>
              <w:snapToGrid w:val="0"/>
              <w:spacing w:line="288" w:lineRule="auto"/>
              <w:rPr>
                <w:rFonts w:cs="Times New Roman"/>
                <w:color w:val="auto"/>
                <w:spacing w:val="-6"/>
                <w:kern w:val="0"/>
                <w:sz w:val="21"/>
                <w:szCs w:val="21"/>
                <w:highlight w:val="none"/>
              </w:rPr>
            </w:pPr>
          </w:p>
        </w:tc>
      </w:tr>
      <w:bookmarkEnd w:id="50"/>
    </w:tbl>
    <w:p w14:paraId="1189B4BF">
      <w:pPr>
        <w:adjustRightInd w:val="0"/>
        <w:snapToGrid w:val="0"/>
        <w:spacing w:line="288" w:lineRule="auto"/>
        <w:rPr>
          <w:color w:val="auto"/>
          <w:sz w:val="21"/>
          <w:szCs w:val="21"/>
          <w:highlight w:val="none"/>
        </w:rPr>
      </w:pPr>
    </w:p>
    <w:p w14:paraId="631B7D42">
      <w:pPr>
        <w:adjustRightInd w:val="0"/>
        <w:snapToGrid w:val="0"/>
        <w:spacing w:line="288" w:lineRule="auto"/>
        <w:rPr>
          <w:color w:val="auto"/>
          <w:sz w:val="21"/>
          <w:szCs w:val="21"/>
          <w:highlight w:val="none"/>
        </w:rPr>
      </w:pPr>
    </w:p>
    <w:p w14:paraId="25323288">
      <w:pPr>
        <w:adjustRightInd w:val="0"/>
        <w:snapToGrid w:val="0"/>
        <w:spacing w:line="288" w:lineRule="auto"/>
        <w:rPr>
          <w:rFonts w:cs="Times New Roman"/>
          <w:b/>
          <w:bCs/>
          <w:color w:val="auto"/>
          <w:spacing w:val="-6"/>
          <w:sz w:val="21"/>
          <w:szCs w:val="21"/>
          <w:highlight w:val="none"/>
        </w:rPr>
      </w:pPr>
      <w:bookmarkStart w:id="51" w:name="_Hlk97040160"/>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6073F2E6">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bookmarkEnd w:id="51"/>
    <w:p w14:paraId="2AD558C5">
      <w:pPr>
        <w:widowControl/>
        <w:adjustRightInd w:val="0"/>
        <w:snapToGrid w:val="0"/>
        <w:spacing w:line="288" w:lineRule="auto"/>
        <w:jc w:val="left"/>
        <w:rPr>
          <w:color w:val="auto"/>
          <w:sz w:val="21"/>
          <w:szCs w:val="21"/>
          <w:highlight w:val="none"/>
        </w:rPr>
      </w:pPr>
      <w:r>
        <w:rPr>
          <w:color w:val="auto"/>
          <w:sz w:val="21"/>
          <w:szCs w:val="21"/>
          <w:highlight w:val="none"/>
        </w:rPr>
        <w:br w:type="page"/>
      </w:r>
    </w:p>
    <w:p w14:paraId="3992EA6A">
      <w:pPr>
        <w:adjustRightInd w:val="0"/>
        <w:snapToGrid w:val="0"/>
        <w:spacing w:line="288" w:lineRule="auto"/>
        <w:ind w:firstLine="498" w:firstLineChars="236"/>
        <w:jc w:val="center"/>
        <w:outlineLvl w:val="2"/>
        <w:rPr>
          <w:rFonts w:cs="Times New Roman"/>
          <w:b/>
          <w:bCs/>
          <w:color w:val="auto"/>
          <w:sz w:val="21"/>
          <w:szCs w:val="21"/>
          <w:highlight w:val="none"/>
        </w:rPr>
      </w:pPr>
      <w:r>
        <w:rPr>
          <w:rFonts w:hint="eastAsia" w:cs="Times New Roman"/>
          <w:b/>
          <w:bCs/>
          <w:color w:val="auto"/>
          <w:sz w:val="21"/>
          <w:szCs w:val="21"/>
          <w:highlight w:val="none"/>
        </w:rPr>
        <w:t>（</w:t>
      </w:r>
      <w:r>
        <w:rPr>
          <w:rFonts w:cs="Times New Roman"/>
          <w:b/>
          <w:bCs/>
          <w:color w:val="auto"/>
          <w:sz w:val="21"/>
          <w:szCs w:val="21"/>
          <w:highlight w:val="none"/>
        </w:rPr>
        <w:t>2</w:t>
      </w:r>
      <w:r>
        <w:rPr>
          <w:rFonts w:hint="eastAsia" w:cs="Times New Roman"/>
          <w:b/>
          <w:bCs/>
          <w:color w:val="auto"/>
          <w:sz w:val="21"/>
          <w:szCs w:val="21"/>
          <w:highlight w:val="none"/>
        </w:rPr>
        <w:t>）授权委托书</w:t>
      </w:r>
    </w:p>
    <w:p w14:paraId="059924CB">
      <w:pPr>
        <w:adjustRightInd w:val="0"/>
        <w:snapToGrid w:val="0"/>
        <w:spacing w:line="288" w:lineRule="auto"/>
        <w:rPr>
          <w:rFonts w:cs="Times New Roman"/>
          <w:b/>
          <w:bCs/>
          <w:color w:val="auto"/>
          <w:spacing w:val="-6"/>
          <w:sz w:val="21"/>
          <w:szCs w:val="21"/>
          <w:highlight w:val="none"/>
        </w:rPr>
      </w:pPr>
    </w:p>
    <w:p w14:paraId="18D28355">
      <w:pPr>
        <w:adjustRightInd w:val="0"/>
        <w:snapToGrid w:val="0"/>
        <w:spacing w:line="288" w:lineRule="auto"/>
        <w:rPr>
          <w:rFonts w:cs="Times New Roman"/>
          <w:b/>
          <w:color w:val="auto"/>
          <w:spacing w:val="-6"/>
          <w:sz w:val="21"/>
          <w:szCs w:val="21"/>
          <w:highlight w:val="none"/>
        </w:rPr>
      </w:pPr>
      <w:r>
        <w:rPr>
          <w:rFonts w:hint="eastAsia" w:cs="Times New Roman"/>
          <w:b/>
          <w:color w:val="auto"/>
          <w:spacing w:val="-6"/>
          <w:sz w:val="21"/>
          <w:szCs w:val="21"/>
          <w:highlight w:val="none"/>
        </w:rPr>
        <w:t>致：</w:t>
      </w:r>
      <w:r>
        <w:rPr>
          <w:rFonts w:hint="eastAsia" w:cs="Times New Roman"/>
          <w:b/>
          <w:color w:val="auto"/>
          <w:spacing w:val="-6"/>
          <w:sz w:val="21"/>
          <w:szCs w:val="21"/>
          <w:highlight w:val="none"/>
          <w:lang w:eastAsia="zh-CN"/>
        </w:rPr>
        <w:t>杭州电子科技大学</w:t>
      </w:r>
      <w:r>
        <w:rPr>
          <w:rFonts w:hint="eastAsia" w:cs="Times New Roman"/>
          <w:b/>
          <w:color w:val="auto"/>
          <w:spacing w:val="-6"/>
          <w:sz w:val="21"/>
          <w:szCs w:val="21"/>
          <w:highlight w:val="none"/>
        </w:rPr>
        <w:t>、浙江求是招标代理有限公司</w:t>
      </w:r>
    </w:p>
    <w:p w14:paraId="43136C78">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现授权委托：</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（授权代表姓名）（身份证号码：</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，手机：</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）以我方的名义参加</w:t>
      </w:r>
      <w:r>
        <w:rPr>
          <w:rFonts w:hint="eastAsia" w:cs="Times New Roman"/>
          <w:bCs/>
          <w:color w:val="auto"/>
          <w:spacing w:val="-6"/>
          <w:sz w:val="21"/>
          <w:szCs w:val="21"/>
          <w:highlight w:val="none"/>
          <w:lang w:eastAsia="zh-CN"/>
        </w:rPr>
        <w:t>杭州电子科技大学接收机核心板卡</w:t>
      </w:r>
      <w:r>
        <w:rPr>
          <w:rFonts w:hint="eastAsia" w:cs="Times New Roman"/>
          <w:bCs/>
          <w:color w:val="auto"/>
          <w:spacing w:val="-6"/>
          <w:sz w:val="21"/>
          <w:szCs w:val="21"/>
          <w:highlight w:val="none"/>
        </w:rPr>
        <w:t>项目（项目编号：</w:t>
      </w:r>
      <w:r>
        <w:rPr>
          <w:rFonts w:hint="eastAsia" w:cs="Times New Roman"/>
          <w:bCs/>
          <w:color w:val="auto"/>
          <w:spacing w:val="-6"/>
          <w:sz w:val="21"/>
          <w:szCs w:val="21"/>
          <w:highlight w:val="none"/>
          <w:lang w:eastAsia="zh-CN"/>
        </w:rPr>
        <w:t>QSZB-Z(H)-B24490(DY)</w:t>
      </w:r>
      <w:r>
        <w:rPr>
          <w:rFonts w:hint="eastAsia" w:cs="Times New Roman"/>
          <w:bCs/>
          <w:color w:val="auto"/>
          <w:spacing w:val="-6"/>
          <w:sz w:val="21"/>
          <w:szCs w:val="21"/>
          <w:highlight w:val="none"/>
        </w:rPr>
        <w:t>）</w:t>
      </w:r>
      <w:r>
        <w:rPr>
          <w:rFonts w:hint="eastAsia" w:cs="Times New Roman"/>
          <w:color w:val="auto"/>
          <w:spacing w:val="-6"/>
          <w:sz w:val="21"/>
          <w:szCs w:val="21"/>
          <w:highlight w:val="none"/>
        </w:rPr>
        <w:t>的采购活动，并代表我方全权办理针对上述项目的响应、评审、签约等具体事务和签署相关文件。</w:t>
      </w:r>
    </w:p>
    <w:p w14:paraId="7CCFEA4A">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我方对被授权人的签名负全部责任。</w:t>
      </w:r>
    </w:p>
    <w:p w14:paraId="461DE523">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在撤销授权的书面通知以前，本授权书一直有效。被授权人在授权书有效期内签署的所有文件不因授权的撤销而失效。</w:t>
      </w:r>
    </w:p>
    <w:p w14:paraId="5D6BFE6C">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被授权人无转委托权，特此告知。</w:t>
      </w:r>
    </w:p>
    <w:p w14:paraId="08F7030F">
      <w:pPr>
        <w:adjustRightInd w:val="0"/>
        <w:snapToGrid w:val="0"/>
        <w:spacing w:line="288" w:lineRule="auto"/>
        <w:ind w:firstLine="368" w:firstLineChars="186"/>
        <w:rPr>
          <w:rFonts w:cs="Times New Roman"/>
          <w:color w:val="auto"/>
          <w:spacing w:val="-6"/>
          <w:sz w:val="21"/>
          <w:szCs w:val="21"/>
          <w:highlight w:val="none"/>
          <w:u w:val="single"/>
        </w:rPr>
      </w:pPr>
      <w:r>
        <w:rPr>
          <w:rFonts w:hint="eastAsia" w:cs="Times New Roman"/>
          <w:color w:val="auto"/>
          <w:spacing w:val="-6"/>
          <w:sz w:val="21"/>
          <w:szCs w:val="21"/>
          <w:highlight w:val="none"/>
          <w:u w:val="single"/>
        </w:rPr>
        <w:t>▲提供授权代表社保缴纳证明（</w:t>
      </w:r>
      <w:r>
        <w:rPr>
          <w:rFonts w:hint="eastAsia" w:cs="Times New Roman"/>
          <w:color w:val="auto"/>
          <w:spacing w:val="-6"/>
          <w:sz w:val="21"/>
          <w:szCs w:val="21"/>
          <w:highlight w:val="none"/>
          <w:u w:val="single"/>
          <w:lang w:eastAsia="zh-CN"/>
        </w:rPr>
        <w:t>2024年1月（含）</w:t>
      </w:r>
      <w:r>
        <w:rPr>
          <w:rFonts w:hint="eastAsia" w:cs="Times New Roman"/>
          <w:color w:val="auto"/>
          <w:spacing w:val="-6"/>
          <w:sz w:val="21"/>
          <w:szCs w:val="21"/>
          <w:highlight w:val="none"/>
          <w:u w:val="single"/>
        </w:rPr>
        <w:t>以后任意一月）。</w:t>
      </w:r>
    </w:p>
    <w:p w14:paraId="75F0112A">
      <w:pPr>
        <w:adjustRightInd w:val="0"/>
        <w:snapToGrid w:val="0"/>
        <w:spacing w:line="288" w:lineRule="auto"/>
        <w:rPr>
          <w:rFonts w:cs="Times New Roman"/>
          <w:color w:val="auto"/>
          <w:spacing w:val="-6"/>
          <w:sz w:val="21"/>
          <w:szCs w:val="21"/>
          <w:highlight w:val="none"/>
        </w:rPr>
      </w:pPr>
    </w:p>
    <w:p w14:paraId="59A44282">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51F097E8">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14:paraId="7B29D7BA">
      <w:pPr>
        <w:adjustRightInd w:val="0"/>
        <w:snapToGrid w:val="0"/>
        <w:spacing w:line="288" w:lineRule="auto"/>
        <w:rPr>
          <w:rFonts w:cs="Times New Roman"/>
          <w:color w:val="auto"/>
          <w:sz w:val="21"/>
          <w:szCs w:val="21"/>
          <w:highlight w:val="none"/>
        </w:rPr>
      </w:pPr>
    </w:p>
    <w:p w14:paraId="5A7E9B75">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注：</w:t>
      </w:r>
    </w:p>
    <w:p w14:paraId="6CFC0D59">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供应商委派不在本单位缴纳社保的人员作为授权代表的，应当在响应文件中，说明具体原因、授权代表缴纳社保的单位，并附列该授权代表缴纳社保清单。</w:t>
      </w:r>
    </w:p>
    <w:p w14:paraId="14F6CD2A">
      <w:pPr>
        <w:adjustRightInd w:val="0"/>
        <w:snapToGrid w:val="0"/>
        <w:spacing w:line="288" w:lineRule="auto"/>
        <w:rPr>
          <w:rFonts w:cs="Times New Roman"/>
          <w:color w:val="auto"/>
          <w:sz w:val="21"/>
          <w:szCs w:val="21"/>
          <w:highlight w:val="none"/>
        </w:rPr>
      </w:pPr>
    </w:p>
    <w:p w14:paraId="730E8826">
      <w:pPr>
        <w:adjustRightInd w:val="0"/>
        <w:snapToGrid w:val="0"/>
        <w:spacing w:line="288" w:lineRule="auto"/>
        <w:rPr>
          <w:rFonts w:cs="Times New Roman"/>
          <w:color w:val="auto"/>
          <w:sz w:val="21"/>
          <w:szCs w:val="21"/>
          <w:highlight w:val="none"/>
        </w:rPr>
      </w:pPr>
    </w:p>
    <w:p w14:paraId="257255F3">
      <w:pPr>
        <w:adjustRightInd w:val="0"/>
        <w:snapToGrid w:val="0"/>
        <w:spacing w:line="288" w:lineRule="auto"/>
        <w:jc w:val="center"/>
        <w:outlineLvl w:val="2"/>
        <w:rPr>
          <w:rFonts w:cs="Times New Roman"/>
          <w:b/>
          <w:bCs/>
          <w:color w:val="auto"/>
          <w:spacing w:val="-6"/>
          <w:sz w:val="21"/>
          <w:szCs w:val="21"/>
          <w:highlight w:val="none"/>
        </w:rPr>
      </w:pPr>
      <w:r>
        <w:rPr>
          <w:rFonts w:hint="eastAsia" w:cs="Times New Roman"/>
          <w:b/>
          <w:bCs/>
          <w:color w:val="auto"/>
          <w:sz w:val="21"/>
          <w:szCs w:val="21"/>
          <w:highlight w:val="none"/>
        </w:rPr>
        <w:t>（2）法定代表人（单位负责人、自然人本人）</w:t>
      </w:r>
      <w:r>
        <w:rPr>
          <w:rFonts w:hint="eastAsia" w:cs="Times New Roman"/>
          <w:b/>
          <w:bCs/>
          <w:color w:val="auto"/>
          <w:spacing w:val="-6"/>
          <w:sz w:val="21"/>
          <w:szCs w:val="21"/>
          <w:highlight w:val="none"/>
        </w:rPr>
        <w:t>身份证明</w:t>
      </w:r>
    </w:p>
    <w:p w14:paraId="23F7D0E8">
      <w:pPr>
        <w:adjustRightInd w:val="0"/>
        <w:snapToGrid w:val="0"/>
        <w:spacing w:line="288" w:lineRule="auto"/>
        <w:ind w:firstLine="495" w:firstLineChars="236"/>
        <w:jc w:val="center"/>
        <w:rPr>
          <w:rFonts w:cs="Times New Roman"/>
          <w:color w:val="auto"/>
          <w:sz w:val="21"/>
          <w:szCs w:val="21"/>
          <w:highlight w:val="none"/>
        </w:rPr>
      </w:pPr>
      <w:r>
        <w:rPr>
          <w:rFonts w:hint="eastAsia" w:cs="Times New Roman"/>
          <w:color w:val="auto"/>
          <w:sz w:val="21"/>
          <w:szCs w:val="21"/>
          <w:highlight w:val="none"/>
        </w:rPr>
        <w:t>（适用于：法定代表人（单位负责人、自然人本人）</w:t>
      </w:r>
      <w:r>
        <w:rPr>
          <w:rFonts w:hint="eastAsia" w:cs="Times New Roman"/>
          <w:color w:val="auto"/>
          <w:spacing w:val="-6"/>
          <w:sz w:val="21"/>
          <w:szCs w:val="21"/>
          <w:highlight w:val="none"/>
        </w:rPr>
        <w:t>代表供应商参加采购活动</w:t>
      </w:r>
      <w:r>
        <w:rPr>
          <w:rFonts w:hint="eastAsia" w:cs="Times New Roman"/>
          <w:color w:val="auto"/>
          <w:sz w:val="21"/>
          <w:szCs w:val="21"/>
          <w:highlight w:val="none"/>
        </w:rPr>
        <w:t>）</w:t>
      </w:r>
    </w:p>
    <w:p w14:paraId="3ADFE1CD">
      <w:pPr>
        <w:adjustRightInd w:val="0"/>
        <w:snapToGrid w:val="0"/>
        <w:spacing w:line="288" w:lineRule="auto"/>
        <w:jc w:val="left"/>
        <w:rPr>
          <w:rFonts w:cs="Times New Roman"/>
          <w:color w:val="auto"/>
          <w:sz w:val="21"/>
          <w:szCs w:val="21"/>
          <w:highlight w:val="none"/>
        </w:rPr>
      </w:pPr>
      <w:r>
        <w:rPr>
          <w:rFonts w:hint="eastAsia"/>
          <w:bCs/>
          <w:color w:val="auto"/>
          <w:sz w:val="21"/>
          <w:szCs w:val="21"/>
          <w:highlight w:val="none"/>
        </w:rPr>
        <w:t>身份证件复印件</w:t>
      </w:r>
    </w:p>
    <w:tbl>
      <w:tblPr>
        <w:tblStyle w:val="33"/>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14:paraId="6DCCC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9" w:hRule="atLeast"/>
        </w:trPr>
        <w:tc>
          <w:tcPr>
            <w:tcW w:w="4701" w:type="dxa"/>
          </w:tcPr>
          <w:p w14:paraId="249344C6">
            <w:pPr>
              <w:adjustRightInd w:val="0"/>
              <w:snapToGrid w:val="0"/>
              <w:spacing w:line="288" w:lineRule="auto"/>
              <w:rPr>
                <w:bCs/>
                <w:color w:val="auto"/>
                <w:sz w:val="21"/>
                <w:szCs w:val="21"/>
                <w:highlight w:val="none"/>
              </w:rPr>
            </w:pPr>
            <w:r>
              <w:rPr>
                <w:rFonts w:hint="eastAsia"/>
                <w:bCs/>
                <w:color w:val="auto"/>
                <w:sz w:val="21"/>
                <w:szCs w:val="21"/>
                <w:highlight w:val="none"/>
              </w:rPr>
              <w:t>正面：</w:t>
            </w:r>
          </w:p>
        </w:tc>
        <w:tc>
          <w:tcPr>
            <w:tcW w:w="4701" w:type="dxa"/>
          </w:tcPr>
          <w:p w14:paraId="045C6ACA">
            <w:pPr>
              <w:adjustRightInd w:val="0"/>
              <w:snapToGrid w:val="0"/>
              <w:spacing w:line="288" w:lineRule="auto"/>
              <w:rPr>
                <w:bCs/>
                <w:color w:val="auto"/>
                <w:sz w:val="21"/>
                <w:szCs w:val="21"/>
                <w:highlight w:val="none"/>
              </w:rPr>
            </w:pPr>
            <w:r>
              <w:rPr>
                <w:rFonts w:hint="eastAsia"/>
                <w:bCs/>
                <w:color w:val="auto"/>
                <w:sz w:val="21"/>
                <w:szCs w:val="21"/>
                <w:highlight w:val="none"/>
              </w:rPr>
              <w:t>反面：</w:t>
            </w:r>
          </w:p>
        </w:tc>
      </w:tr>
    </w:tbl>
    <w:p w14:paraId="771FB53B">
      <w:pPr>
        <w:adjustRightInd w:val="0"/>
        <w:snapToGrid w:val="0"/>
        <w:spacing w:line="288" w:lineRule="auto"/>
        <w:rPr>
          <w:rFonts w:cs="Times New Roman"/>
          <w:color w:val="auto"/>
          <w:sz w:val="21"/>
          <w:szCs w:val="21"/>
          <w:highlight w:val="none"/>
        </w:rPr>
      </w:pPr>
    </w:p>
    <w:p w14:paraId="1F38FFBF">
      <w:pPr>
        <w:widowControl/>
        <w:adjustRightInd w:val="0"/>
        <w:snapToGrid w:val="0"/>
        <w:spacing w:line="288" w:lineRule="auto"/>
        <w:jc w:val="left"/>
        <w:rPr>
          <w:rFonts w:cs="Times New Roman"/>
          <w:color w:val="auto"/>
          <w:sz w:val="21"/>
          <w:szCs w:val="21"/>
          <w:highlight w:val="none"/>
        </w:rPr>
      </w:pPr>
      <w:r>
        <w:rPr>
          <w:rFonts w:cs="Times New Roman"/>
          <w:color w:val="auto"/>
          <w:sz w:val="21"/>
          <w:szCs w:val="21"/>
          <w:highlight w:val="none"/>
        </w:rPr>
        <w:br w:type="page"/>
      </w:r>
    </w:p>
    <w:p w14:paraId="4477DAB2">
      <w:pPr>
        <w:adjustRightInd w:val="0"/>
        <w:snapToGrid w:val="0"/>
        <w:spacing w:line="288" w:lineRule="auto"/>
        <w:jc w:val="left"/>
        <w:outlineLvl w:val="2"/>
        <w:rPr>
          <w:rFonts w:cs="Times New Roman"/>
          <w:b/>
          <w:bCs/>
          <w:color w:val="auto"/>
          <w:sz w:val="21"/>
          <w:szCs w:val="21"/>
          <w:highlight w:val="none"/>
        </w:rPr>
      </w:pPr>
      <w:r>
        <w:rPr>
          <w:rFonts w:hint="eastAsia" w:cs="Times New Roman"/>
          <w:b/>
          <w:bCs/>
          <w:color w:val="auto"/>
          <w:sz w:val="21"/>
          <w:szCs w:val="21"/>
          <w:highlight w:val="none"/>
        </w:rPr>
        <w:t>附：授权代表社保缴纳证明（</w:t>
      </w:r>
      <w:r>
        <w:rPr>
          <w:rFonts w:hint="eastAsia" w:cs="Times New Roman"/>
          <w:b/>
          <w:bCs/>
          <w:color w:val="auto"/>
          <w:sz w:val="21"/>
          <w:szCs w:val="21"/>
          <w:highlight w:val="none"/>
          <w:lang w:eastAsia="zh-CN"/>
        </w:rPr>
        <w:t>2024年1月（含）</w:t>
      </w:r>
      <w:r>
        <w:rPr>
          <w:rFonts w:hint="eastAsia" w:cs="Times New Roman"/>
          <w:b/>
          <w:bCs/>
          <w:color w:val="auto"/>
          <w:sz w:val="21"/>
          <w:szCs w:val="21"/>
          <w:highlight w:val="none"/>
        </w:rPr>
        <w:t>以后任意一月）</w:t>
      </w:r>
    </w:p>
    <w:p w14:paraId="40588BE5">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0EA790A0">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3</w:t>
      </w:r>
      <w:r>
        <w:rPr>
          <w:rFonts w:hint="eastAsia"/>
          <w:b/>
          <w:bCs/>
          <w:color w:val="auto"/>
          <w:sz w:val="21"/>
          <w:szCs w:val="21"/>
          <w:highlight w:val="none"/>
        </w:rPr>
        <w:t>）供应商同类合同一览表</w:t>
      </w:r>
    </w:p>
    <w:tbl>
      <w:tblPr>
        <w:tblStyle w:val="13"/>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1236"/>
        <w:gridCol w:w="1250"/>
        <w:gridCol w:w="1394"/>
        <w:gridCol w:w="1233"/>
        <w:gridCol w:w="881"/>
        <w:gridCol w:w="974"/>
        <w:gridCol w:w="1669"/>
      </w:tblGrid>
      <w:tr w14:paraId="19CC1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3BE4F9BB">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序号</w:t>
            </w:r>
          </w:p>
        </w:tc>
        <w:tc>
          <w:tcPr>
            <w:tcW w:w="1236" w:type="dxa"/>
            <w:vAlign w:val="center"/>
          </w:tcPr>
          <w:p w14:paraId="00A9D8CD">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采购人</w:t>
            </w:r>
          </w:p>
        </w:tc>
        <w:tc>
          <w:tcPr>
            <w:tcW w:w="1250" w:type="dxa"/>
            <w:vAlign w:val="center"/>
          </w:tcPr>
          <w:p w14:paraId="429ED794">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项目名称</w:t>
            </w:r>
          </w:p>
        </w:tc>
        <w:tc>
          <w:tcPr>
            <w:tcW w:w="1394" w:type="dxa"/>
            <w:vAlign w:val="center"/>
          </w:tcPr>
          <w:p w14:paraId="35DF01F7">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数量</w:t>
            </w:r>
          </w:p>
        </w:tc>
        <w:tc>
          <w:tcPr>
            <w:tcW w:w="1233" w:type="dxa"/>
            <w:vAlign w:val="center"/>
          </w:tcPr>
          <w:p w14:paraId="7F12D812">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合同金额</w:t>
            </w:r>
          </w:p>
          <w:p w14:paraId="56F7F35C">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（万元）</w:t>
            </w:r>
          </w:p>
        </w:tc>
        <w:tc>
          <w:tcPr>
            <w:tcW w:w="881" w:type="dxa"/>
            <w:vAlign w:val="center"/>
          </w:tcPr>
          <w:p w14:paraId="254DA3AA">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附件页码</w:t>
            </w:r>
          </w:p>
        </w:tc>
        <w:tc>
          <w:tcPr>
            <w:tcW w:w="974" w:type="dxa"/>
            <w:vAlign w:val="center"/>
          </w:tcPr>
          <w:p w14:paraId="57501C42">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合同签订时间</w:t>
            </w:r>
          </w:p>
        </w:tc>
        <w:tc>
          <w:tcPr>
            <w:tcW w:w="1669" w:type="dxa"/>
            <w:vAlign w:val="center"/>
          </w:tcPr>
          <w:p w14:paraId="1FFBB5F0">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采购人联系人</w:t>
            </w:r>
          </w:p>
          <w:p w14:paraId="4ADCB607">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联系方式</w:t>
            </w:r>
          </w:p>
        </w:tc>
      </w:tr>
      <w:tr w14:paraId="24FB1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5BF24742">
            <w:pPr>
              <w:adjustRightInd w:val="0"/>
              <w:snapToGrid w:val="0"/>
              <w:spacing w:line="288" w:lineRule="auto"/>
              <w:jc w:val="center"/>
              <w:rPr>
                <w:color w:val="auto"/>
                <w:kern w:val="0"/>
                <w:sz w:val="21"/>
                <w:szCs w:val="21"/>
                <w:highlight w:val="none"/>
              </w:rPr>
            </w:pPr>
          </w:p>
        </w:tc>
        <w:tc>
          <w:tcPr>
            <w:tcW w:w="1236" w:type="dxa"/>
            <w:vAlign w:val="center"/>
          </w:tcPr>
          <w:p w14:paraId="103C0D59">
            <w:pPr>
              <w:adjustRightInd w:val="0"/>
              <w:snapToGrid w:val="0"/>
              <w:spacing w:line="288" w:lineRule="auto"/>
              <w:jc w:val="center"/>
              <w:rPr>
                <w:color w:val="auto"/>
                <w:kern w:val="0"/>
                <w:sz w:val="21"/>
                <w:szCs w:val="21"/>
                <w:highlight w:val="none"/>
              </w:rPr>
            </w:pPr>
          </w:p>
        </w:tc>
        <w:tc>
          <w:tcPr>
            <w:tcW w:w="1250" w:type="dxa"/>
            <w:vAlign w:val="center"/>
          </w:tcPr>
          <w:p w14:paraId="383D7553">
            <w:pPr>
              <w:adjustRightInd w:val="0"/>
              <w:snapToGrid w:val="0"/>
              <w:spacing w:line="288" w:lineRule="auto"/>
              <w:jc w:val="center"/>
              <w:rPr>
                <w:color w:val="auto"/>
                <w:kern w:val="0"/>
                <w:sz w:val="21"/>
                <w:szCs w:val="21"/>
                <w:highlight w:val="none"/>
              </w:rPr>
            </w:pPr>
          </w:p>
        </w:tc>
        <w:tc>
          <w:tcPr>
            <w:tcW w:w="1394" w:type="dxa"/>
            <w:vAlign w:val="center"/>
          </w:tcPr>
          <w:p w14:paraId="37EEF8A7">
            <w:pPr>
              <w:adjustRightInd w:val="0"/>
              <w:snapToGrid w:val="0"/>
              <w:spacing w:line="288" w:lineRule="auto"/>
              <w:jc w:val="center"/>
              <w:rPr>
                <w:color w:val="auto"/>
                <w:kern w:val="0"/>
                <w:sz w:val="21"/>
                <w:szCs w:val="21"/>
                <w:highlight w:val="none"/>
              </w:rPr>
            </w:pPr>
          </w:p>
        </w:tc>
        <w:tc>
          <w:tcPr>
            <w:tcW w:w="1233" w:type="dxa"/>
            <w:vAlign w:val="center"/>
          </w:tcPr>
          <w:p w14:paraId="4960FE79">
            <w:pPr>
              <w:adjustRightInd w:val="0"/>
              <w:snapToGrid w:val="0"/>
              <w:spacing w:line="288" w:lineRule="auto"/>
              <w:jc w:val="center"/>
              <w:rPr>
                <w:color w:val="auto"/>
                <w:kern w:val="0"/>
                <w:sz w:val="21"/>
                <w:szCs w:val="21"/>
                <w:highlight w:val="none"/>
              </w:rPr>
            </w:pPr>
          </w:p>
        </w:tc>
        <w:tc>
          <w:tcPr>
            <w:tcW w:w="881" w:type="dxa"/>
            <w:vAlign w:val="center"/>
          </w:tcPr>
          <w:p w14:paraId="42EB57A4">
            <w:pPr>
              <w:adjustRightInd w:val="0"/>
              <w:snapToGrid w:val="0"/>
              <w:spacing w:line="288" w:lineRule="auto"/>
              <w:jc w:val="center"/>
              <w:rPr>
                <w:color w:val="auto"/>
                <w:kern w:val="0"/>
                <w:sz w:val="21"/>
                <w:szCs w:val="21"/>
                <w:highlight w:val="none"/>
              </w:rPr>
            </w:pPr>
          </w:p>
        </w:tc>
        <w:tc>
          <w:tcPr>
            <w:tcW w:w="974" w:type="dxa"/>
            <w:vAlign w:val="center"/>
          </w:tcPr>
          <w:p w14:paraId="3088AAD6">
            <w:pPr>
              <w:adjustRightInd w:val="0"/>
              <w:snapToGrid w:val="0"/>
              <w:spacing w:line="288" w:lineRule="auto"/>
              <w:jc w:val="center"/>
              <w:rPr>
                <w:color w:val="auto"/>
                <w:kern w:val="0"/>
                <w:sz w:val="21"/>
                <w:szCs w:val="21"/>
                <w:highlight w:val="none"/>
              </w:rPr>
            </w:pPr>
          </w:p>
        </w:tc>
        <w:tc>
          <w:tcPr>
            <w:tcW w:w="1669" w:type="dxa"/>
            <w:vAlign w:val="center"/>
          </w:tcPr>
          <w:p w14:paraId="72732396">
            <w:pPr>
              <w:adjustRightInd w:val="0"/>
              <w:snapToGrid w:val="0"/>
              <w:spacing w:line="288" w:lineRule="auto"/>
              <w:jc w:val="center"/>
              <w:rPr>
                <w:color w:val="auto"/>
                <w:kern w:val="0"/>
                <w:sz w:val="21"/>
                <w:szCs w:val="21"/>
                <w:highlight w:val="none"/>
              </w:rPr>
            </w:pPr>
          </w:p>
        </w:tc>
      </w:tr>
      <w:tr w14:paraId="64085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1AD49ABC">
            <w:pPr>
              <w:adjustRightInd w:val="0"/>
              <w:snapToGrid w:val="0"/>
              <w:spacing w:line="288" w:lineRule="auto"/>
              <w:jc w:val="center"/>
              <w:rPr>
                <w:color w:val="auto"/>
                <w:kern w:val="0"/>
                <w:sz w:val="21"/>
                <w:szCs w:val="21"/>
                <w:highlight w:val="none"/>
              </w:rPr>
            </w:pPr>
          </w:p>
        </w:tc>
        <w:tc>
          <w:tcPr>
            <w:tcW w:w="1236" w:type="dxa"/>
            <w:vAlign w:val="center"/>
          </w:tcPr>
          <w:p w14:paraId="144A5346">
            <w:pPr>
              <w:adjustRightInd w:val="0"/>
              <w:snapToGrid w:val="0"/>
              <w:spacing w:line="288" w:lineRule="auto"/>
              <w:jc w:val="center"/>
              <w:rPr>
                <w:color w:val="auto"/>
                <w:kern w:val="0"/>
                <w:sz w:val="21"/>
                <w:szCs w:val="21"/>
                <w:highlight w:val="none"/>
              </w:rPr>
            </w:pPr>
          </w:p>
        </w:tc>
        <w:tc>
          <w:tcPr>
            <w:tcW w:w="1250" w:type="dxa"/>
            <w:vAlign w:val="center"/>
          </w:tcPr>
          <w:p w14:paraId="20050B9B">
            <w:pPr>
              <w:adjustRightInd w:val="0"/>
              <w:snapToGrid w:val="0"/>
              <w:spacing w:line="288" w:lineRule="auto"/>
              <w:jc w:val="center"/>
              <w:rPr>
                <w:color w:val="auto"/>
                <w:kern w:val="0"/>
                <w:sz w:val="21"/>
                <w:szCs w:val="21"/>
                <w:highlight w:val="none"/>
              </w:rPr>
            </w:pPr>
          </w:p>
        </w:tc>
        <w:tc>
          <w:tcPr>
            <w:tcW w:w="1394" w:type="dxa"/>
            <w:vAlign w:val="center"/>
          </w:tcPr>
          <w:p w14:paraId="29FB2059">
            <w:pPr>
              <w:adjustRightInd w:val="0"/>
              <w:snapToGrid w:val="0"/>
              <w:spacing w:line="288" w:lineRule="auto"/>
              <w:jc w:val="center"/>
              <w:rPr>
                <w:color w:val="auto"/>
                <w:kern w:val="0"/>
                <w:sz w:val="21"/>
                <w:szCs w:val="21"/>
                <w:highlight w:val="none"/>
              </w:rPr>
            </w:pPr>
          </w:p>
        </w:tc>
        <w:tc>
          <w:tcPr>
            <w:tcW w:w="1233" w:type="dxa"/>
            <w:vAlign w:val="center"/>
          </w:tcPr>
          <w:p w14:paraId="3A2E30E2">
            <w:pPr>
              <w:adjustRightInd w:val="0"/>
              <w:snapToGrid w:val="0"/>
              <w:spacing w:line="288" w:lineRule="auto"/>
              <w:jc w:val="center"/>
              <w:rPr>
                <w:color w:val="auto"/>
                <w:kern w:val="0"/>
                <w:sz w:val="21"/>
                <w:szCs w:val="21"/>
                <w:highlight w:val="none"/>
              </w:rPr>
            </w:pPr>
          </w:p>
        </w:tc>
        <w:tc>
          <w:tcPr>
            <w:tcW w:w="881" w:type="dxa"/>
            <w:vAlign w:val="center"/>
          </w:tcPr>
          <w:p w14:paraId="54DAF189">
            <w:pPr>
              <w:adjustRightInd w:val="0"/>
              <w:snapToGrid w:val="0"/>
              <w:spacing w:line="288" w:lineRule="auto"/>
              <w:jc w:val="center"/>
              <w:rPr>
                <w:color w:val="auto"/>
                <w:kern w:val="0"/>
                <w:sz w:val="21"/>
                <w:szCs w:val="21"/>
                <w:highlight w:val="none"/>
              </w:rPr>
            </w:pPr>
          </w:p>
        </w:tc>
        <w:tc>
          <w:tcPr>
            <w:tcW w:w="974" w:type="dxa"/>
            <w:vAlign w:val="center"/>
          </w:tcPr>
          <w:p w14:paraId="05D0A94D">
            <w:pPr>
              <w:adjustRightInd w:val="0"/>
              <w:snapToGrid w:val="0"/>
              <w:spacing w:line="288" w:lineRule="auto"/>
              <w:jc w:val="center"/>
              <w:rPr>
                <w:color w:val="auto"/>
                <w:kern w:val="0"/>
                <w:sz w:val="21"/>
                <w:szCs w:val="21"/>
                <w:highlight w:val="none"/>
              </w:rPr>
            </w:pPr>
          </w:p>
        </w:tc>
        <w:tc>
          <w:tcPr>
            <w:tcW w:w="1669" w:type="dxa"/>
            <w:vAlign w:val="center"/>
          </w:tcPr>
          <w:p w14:paraId="407D68F1">
            <w:pPr>
              <w:adjustRightInd w:val="0"/>
              <w:snapToGrid w:val="0"/>
              <w:spacing w:line="288" w:lineRule="auto"/>
              <w:jc w:val="center"/>
              <w:rPr>
                <w:color w:val="auto"/>
                <w:kern w:val="0"/>
                <w:sz w:val="21"/>
                <w:szCs w:val="21"/>
                <w:highlight w:val="none"/>
              </w:rPr>
            </w:pPr>
          </w:p>
        </w:tc>
      </w:tr>
      <w:tr w14:paraId="1D45A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60AC9D6F">
            <w:pPr>
              <w:adjustRightInd w:val="0"/>
              <w:snapToGrid w:val="0"/>
              <w:spacing w:line="288" w:lineRule="auto"/>
              <w:jc w:val="center"/>
              <w:rPr>
                <w:color w:val="auto"/>
                <w:kern w:val="0"/>
                <w:sz w:val="21"/>
                <w:szCs w:val="21"/>
                <w:highlight w:val="none"/>
              </w:rPr>
            </w:pPr>
          </w:p>
        </w:tc>
        <w:tc>
          <w:tcPr>
            <w:tcW w:w="1236" w:type="dxa"/>
            <w:vAlign w:val="center"/>
          </w:tcPr>
          <w:p w14:paraId="265F4EE0">
            <w:pPr>
              <w:adjustRightInd w:val="0"/>
              <w:snapToGrid w:val="0"/>
              <w:spacing w:line="288" w:lineRule="auto"/>
              <w:jc w:val="center"/>
              <w:rPr>
                <w:color w:val="auto"/>
                <w:kern w:val="0"/>
                <w:sz w:val="21"/>
                <w:szCs w:val="21"/>
                <w:highlight w:val="none"/>
              </w:rPr>
            </w:pPr>
          </w:p>
        </w:tc>
        <w:tc>
          <w:tcPr>
            <w:tcW w:w="1250" w:type="dxa"/>
            <w:vAlign w:val="center"/>
          </w:tcPr>
          <w:p w14:paraId="2E0EBEB4">
            <w:pPr>
              <w:adjustRightInd w:val="0"/>
              <w:snapToGrid w:val="0"/>
              <w:spacing w:line="288" w:lineRule="auto"/>
              <w:jc w:val="center"/>
              <w:rPr>
                <w:color w:val="auto"/>
                <w:kern w:val="0"/>
                <w:sz w:val="21"/>
                <w:szCs w:val="21"/>
                <w:highlight w:val="none"/>
              </w:rPr>
            </w:pPr>
          </w:p>
        </w:tc>
        <w:tc>
          <w:tcPr>
            <w:tcW w:w="1394" w:type="dxa"/>
            <w:vAlign w:val="center"/>
          </w:tcPr>
          <w:p w14:paraId="5E2A9AE8">
            <w:pPr>
              <w:adjustRightInd w:val="0"/>
              <w:snapToGrid w:val="0"/>
              <w:spacing w:line="288" w:lineRule="auto"/>
              <w:jc w:val="center"/>
              <w:rPr>
                <w:color w:val="auto"/>
                <w:kern w:val="0"/>
                <w:sz w:val="21"/>
                <w:szCs w:val="21"/>
                <w:highlight w:val="none"/>
              </w:rPr>
            </w:pPr>
          </w:p>
        </w:tc>
        <w:tc>
          <w:tcPr>
            <w:tcW w:w="1233" w:type="dxa"/>
            <w:vAlign w:val="center"/>
          </w:tcPr>
          <w:p w14:paraId="74BA72B6">
            <w:pPr>
              <w:adjustRightInd w:val="0"/>
              <w:snapToGrid w:val="0"/>
              <w:spacing w:line="288" w:lineRule="auto"/>
              <w:jc w:val="center"/>
              <w:rPr>
                <w:color w:val="auto"/>
                <w:kern w:val="0"/>
                <w:sz w:val="21"/>
                <w:szCs w:val="21"/>
                <w:highlight w:val="none"/>
              </w:rPr>
            </w:pPr>
          </w:p>
        </w:tc>
        <w:tc>
          <w:tcPr>
            <w:tcW w:w="881" w:type="dxa"/>
            <w:vAlign w:val="center"/>
          </w:tcPr>
          <w:p w14:paraId="0BBD0FCB">
            <w:pPr>
              <w:adjustRightInd w:val="0"/>
              <w:snapToGrid w:val="0"/>
              <w:spacing w:line="288" w:lineRule="auto"/>
              <w:jc w:val="center"/>
              <w:rPr>
                <w:color w:val="auto"/>
                <w:kern w:val="0"/>
                <w:sz w:val="21"/>
                <w:szCs w:val="21"/>
                <w:highlight w:val="none"/>
              </w:rPr>
            </w:pPr>
          </w:p>
        </w:tc>
        <w:tc>
          <w:tcPr>
            <w:tcW w:w="974" w:type="dxa"/>
            <w:vAlign w:val="center"/>
          </w:tcPr>
          <w:p w14:paraId="0DC02EC8">
            <w:pPr>
              <w:adjustRightInd w:val="0"/>
              <w:snapToGrid w:val="0"/>
              <w:spacing w:line="288" w:lineRule="auto"/>
              <w:jc w:val="center"/>
              <w:rPr>
                <w:color w:val="auto"/>
                <w:kern w:val="0"/>
                <w:sz w:val="21"/>
                <w:szCs w:val="21"/>
                <w:highlight w:val="none"/>
              </w:rPr>
            </w:pPr>
          </w:p>
        </w:tc>
        <w:tc>
          <w:tcPr>
            <w:tcW w:w="1669" w:type="dxa"/>
            <w:vAlign w:val="center"/>
          </w:tcPr>
          <w:p w14:paraId="0DB0EC64">
            <w:pPr>
              <w:adjustRightInd w:val="0"/>
              <w:snapToGrid w:val="0"/>
              <w:spacing w:line="288" w:lineRule="auto"/>
              <w:jc w:val="center"/>
              <w:rPr>
                <w:color w:val="auto"/>
                <w:kern w:val="0"/>
                <w:sz w:val="21"/>
                <w:szCs w:val="21"/>
                <w:highlight w:val="none"/>
              </w:rPr>
            </w:pPr>
          </w:p>
        </w:tc>
      </w:tr>
      <w:tr w14:paraId="46BF3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6CD9E8A3">
            <w:pPr>
              <w:adjustRightInd w:val="0"/>
              <w:snapToGrid w:val="0"/>
              <w:spacing w:line="288" w:lineRule="auto"/>
              <w:jc w:val="center"/>
              <w:rPr>
                <w:color w:val="auto"/>
                <w:kern w:val="0"/>
                <w:sz w:val="21"/>
                <w:szCs w:val="21"/>
                <w:highlight w:val="none"/>
              </w:rPr>
            </w:pPr>
          </w:p>
        </w:tc>
        <w:tc>
          <w:tcPr>
            <w:tcW w:w="1236" w:type="dxa"/>
            <w:vAlign w:val="center"/>
          </w:tcPr>
          <w:p w14:paraId="679CF050">
            <w:pPr>
              <w:adjustRightInd w:val="0"/>
              <w:snapToGrid w:val="0"/>
              <w:spacing w:line="288" w:lineRule="auto"/>
              <w:jc w:val="center"/>
              <w:rPr>
                <w:color w:val="auto"/>
                <w:kern w:val="0"/>
                <w:sz w:val="21"/>
                <w:szCs w:val="21"/>
                <w:highlight w:val="none"/>
              </w:rPr>
            </w:pPr>
          </w:p>
        </w:tc>
        <w:tc>
          <w:tcPr>
            <w:tcW w:w="1250" w:type="dxa"/>
            <w:vAlign w:val="center"/>
          </w:tcPr>
          <w:p w14:paraId="224BCFD2">
            <w:pPr>
              <w:adjustRightInd w:val="0"/>
              <w:snapToGrid w:val="0"/>
              <w:spacing w:line="288" w:lineRule="auto"/>
              <w:jc w:val="center"/>
              <w:rPr>
                <w:color w:val="auto"/>
                <w:kern w:val="0"/>
                <w:sz w:val="21"/>
                <w:szCs w:val="21"/>
                <w:highlight w:val="none"/>
              </w:rPr>
            </w:pPr>
          </w:p>
        </w:tc>
        <w:tc>
          <w:tcPr>
            <w:tcW w:w="1394" w:type="dxa"/>
            <w:vAlign w:val="center"/>
          </w:tcPr>
          <w:p w14:paraId="31CA2C7B">
            <w:pPr>
              <w:adjustRightInd w:val="0"/>
              <w:snapToGrid w:val="0"/>
              <w:spacing w:line="288" w:lineRule="auto"/>
              <w:jc w:val="center"/>
              <w:rPr>
                <w:color w:val="auto"/>
                <w:kern w:val="0"/>
                <w:sz w:val="21"/>
                <w:szCs w:val="21"/>
                <w:highlight w:val="none"/>
              </w:rPr>
            </w:pPr>
          </w:p>
        </w:tc>
        <w:tc>
          <w:tcPr>
            <w:tcW w:w="1233" w:type="dxa"/>
            <w:vAlign w:val="center"/>
          </w:tcPr>
          <w:p w14:paraId="5FA6EBEF">
            <w:pPr>
              <w:adjustRightInd w:val="0"/>
              <w:snapToGrid w:val="0"/>
              <w:spacing w:line="288" w:lineRule="auto"/>
              <w:jc w:val="center"/>
              <w:rPr>
                <w:color w:val="auto"/>
                <w:kern w:val="0"/>
                <w:sz w:val="21"/>
                <w:szCs w:val="21"/>
                <w:highlight w:val="none"/>
              </w:rPr>
            </w:pPr>
          </w:p>
        </w:tc>
        <w:tc>
          <w:tcPr>
            <w:tcW w:w="881" w:type="dxa"/>
            <w:vAlign w:val="center"/>
          </w:tcPr>
          <w:p w14:paraId="76429DEA">
            <w:pPr>
              <w:adjustRightInd w:val="0"/>
              <w:snapToGrid w:val="0"/>
              <w:spacing w:line="288" w:lineRule="auto"/>
              <w:jc w:val="center"/>
              <w:rPr>
                <w:color w:val="auto"/>
                <w:kern w:val="0"/>
                <w:sz w:val="21"/>
                <w:szCs w:val="21"/>
                <w:highlight w:val="none"/>
              </w:rPr>
            </w:pPr>
          </w:p>
        </w:tc>
        <w:tc>
          <w:tcPr>
            <w:tcW w:w="974" w:type="dxa"/>
            <w:vAlign w:val="center"/>
          </w:tcPr>
          <w:p w14:paraId="2DBA95AD">
            <w:pPr>
              <w:adjustRightInd w:val="0"/>
              <w:snapToGrid w:val="0"/>
              <w:spacing w:line="288" w:lineRule="auto"/>
              <w:jc w:val="center"/>
              <w:rPr>
                <w:color w:val="auto"/>
                <w:kern w:val="0"/>
                <w:sz w:val="21"/>
                <w:szCs w:val="21"/>
                <w:highlight w:val="none"/>
              </w:rPr>
            </w:pPr>
          </w:p>
        </w:tc>
        <w:tc>
          <w:tcPr>
            <w:tcW w:w="1669" w:type="dxa"/>
            <w:vAlign w:val="center"/>
          </w:tcPr>
          <w:p w14:paraId="6F018237">
            <w:pPr>
              <w:adjustRightInd w:val="0"/>
              <w:snapToGrid w:val="0"/>
              <w:spacing w:line="288" w:lineRule="auto"/>
              <w:jc w:val="center"/>
              <w:rPr>
                <w:color w:val="auto"/>
                <w:kern w:val="0"/>
                <w:sz w:val="21"/>
                <w:szCs w:val="21"/>
                <w:highlight w:val="none"/>
              </w:rPr>
            </w:pPr>
          </w:p>
        </w:tc>
      </w:tr>
    </w:tbl>
    <w:p w14:paraId="55D1F1F3">
      <w:pPr>
        <w:adjustRightInd w:val="0"/>
        <w:snapToGrid w:val="0"/>
        <w:spacing w:line="288" w:lineRule="auto"/>
        <w:rPr>
          <w:color w:val="auto"/>
          <w:sz w:val="21"/>
          <w:szCs w:val="21"/>
          <w:highlight w:val="none"/>
        </w:rPr>
      </w:pPr>
    </w:p>
    <w:p w14:paraId="75A0275B">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14:paraId="44103C9E">
      <w:pPr>
        <w:adjustRightInd w:val="0"/>
        <w:snapToGrid w:val="0"/>
        <w:spacing w:line="288" w:lineRule="auto"/>
        <w:rPr>
          <w:b/>
          <w:bCs/>
          <w:color w:val="auto"/>
          <w:sz w:val="21"/>
          <w:szCs w:val="21"/>
          <w:highlight w:val="none"/>
        </w:rPr>
      </w:pPr>
      <w:r>
        <w:rPr>
          <w:rFonts w:hint="eastAsia"/>
          <w:b/>
          <w:bCs/>
          <w:color w:val="auto"/>
          <w:sz w:val="21"/>
          <w:szCs w:val="21"/>
          <w:highlight w:val="none"/>
        </w:rPr>
        <w:t>1.供应商须提供上述业绩合同扫描件；</w:t>
      </w:r>
    </w:p>
    <w:p w14:paraId="1DB1AC5F">
      <w:pPr>
        <w:adjustRightInd w:val="0"/>
        <w:snapToGrid w:val="0"/>
        <w:spacing w:line="288" w:lineRule="auto"/>
        <w:rPr>
          <w:b/>
          <w:bCs/>
          <w:color w:val="auto"/>
          <w:sz w:val="21"/>
          <w:szCs w:val="21"/>
          <w:highlight w:val="none"/>
        </w:rPr>
      </w:pPr>
      <w:r>
        <w:rPr>
          <w:rFonts w:hint="eastAsia"/>
          <w:b/>
          <w:bCs/>
          <w:color w:val="auto"/>
          <w:sz w:val="21"/>
          <w:szCs w:val="21"/>
          <w:highlight w:val="none"/>
        </w:rPr>
        <w:t>2.所有合同扫描件应清晰，应能体现合同签订时间、双方签名盖章等内容；</w:t>
      </w:r>
    </w:p>
    <w:p w14:paraId="45F862B1">
      <w:pPr>
        <w:adjustRightInd w:val="0"/>
        <w:snapToGrid w:val="0"/>
        <w:spacing w:line="288" w:lineRule="auto"/>
        <w:rPr>
          <w:b/>
          <w:bCs/>
          <w:color w:val="auto"/>
          <w:sz w:val="21"/>
          <w:szCs w:val="21"/>
          <w:highlight w:val="none"/>
        </w:rPr>
      </w:pPr>
      <w:r>
        <w:rPr>
          <w:rFonts w:hint="eastAsia"/>
          <w:b/>
          <w:bCs/>
          <w:color w:val="auto"/>
          <w:sz w:val="21"/>
          <w:szCs w:val="21"/>
          <w:highlight w:val="none"/>
        </w:rPr>
        <w:t>3.供应商应在不涉及商业秘密的前提下尽可能提供详细的合同扫描件内容。</w:t>
      </w:r>
    </w:p>
    <w:p w14:paraId="578CC975">
      <w:pPr>
        <w:adjustRightInd w:val="0"/>
        <w:snapToGrid w:val="0"/>
        <w:spacing w:line="288" w:lineRule="auto"/>
        <w:rPr>
          <w:color w:val="auto"/>
          <w:sz w:val="21"/>
          <w:szCs w:val="21"/>
          <w:highlight w:val="none"/>
        </w:rPr>
      </w:pPr>
    </w:p>
    <w:p w14:paraId="1FC39843">
      <w:pPr>
        <w:adjustRightInd w:val="0"/>
        <w:snapToGrid w:val="0"/>
        <w:spacing w:line="288" w:lineRule="auto"/>
        <w:rPr>
          <w:color w:val="auto"/>
          <w:sz w:val="21"/>
          <w:szCs w:val="21"/>
          <w:highlight w:val="none"/>
        </w:rPr>
      </w:pPr>
    </w:p>
    <w:p w14:paraId="6832B402">
      <w:pPr>
        <w:adjustRightInd w:val="0"/>
        <w:snapToGrid w:val="0"/>
        <w:spacing w:line="288" w:lineRule="auto"/>
        <w:rPr>
          <w:color w:val="auto"/>
          <w:sz w:val="21"/>
          <w:szCs w:val="21"/>
          <w:highlight w:val="none"/>
        </w:rPr>
      </w:pPr>
    </w:p>
    <w:p w14:paraId="58D057C1">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7BF4914E">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14:paraId="7BFD2308">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1B76C1BE">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4</w:t>
      </w:r>
      <w:r>
        <w:rPr>
          <w:rFonts w:hint="eastAsia"/>
          <w:b/>
          <w:bCs/>
          <w:color w:val="auto"/>
          <w:sz w:val="21"/>
          <w:szCs w:val="21"/>
          <w:highlight w:val="none"/>
        </w:rPr>
        <w:t>）采购需求偏离表</w:t>
      </w:r>
    </w:p>
    <w:p w14:paraId="317631A2">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采 购 人：</w:t>
      </w:r>
      <w:r>
        <w:rPr>
          <w:rFonts w:hint="eastAsia"/>
          <w:color w:val="auto"/>
          <w:sz w:val="21"/>
          <w:szCs w:val="21"/>
          <w:highlight w:val="none"/>
          <w:lang w:eastAsia="zh-CN"/>
        </w:rPr>
        <w:t>杭州电子科技大学</w:t>
      </w:r>
    </w:p>
    <w:p w14:paraId="3EDED9C5">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项目名称：</w:t>
      </w:r>
      <w:r>
        <w:rPr>
          <w:rFonts w:hint="eastAsia"/>
          <w:color w:val="auto"/>
          <w:sz w:val="21"/>
          <w:szCs w:val="21"/>
          <w:highlight w:val="none"/>
          <w:lang w:eastAsia="zh-CN"/>
        </w:rPr>
        <w:t>接收机核心板卡</w:t>
      </w:r>
    </w:p>
    <w:p w14:paraId="422E7ED5">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QSZB-Z(H)-B24490(DY)</w:t>
      </w:r>
    </w:p>
    <w:tbl>
      <w:tblPr>
        <w:tblStyle w:val="13"/>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2"/>
        <w:gridCol w:w="3200"/>
        <w:gridCol w:w="2836"/>
        <w:gridCol w:w="2354"/>
      </w:tblGrid>
      <w:tr w14:paraId="2A9E8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6B3C6479">
            <w:pPr>
              <w:adjustRightInd w:val="0"/>
              <w:snapToGrid w:val="0"/>
              <w:spacing w:line="288" w:lineRule="auto"/>
              <w:jc w:val="center"/>
              <w:rPr>
                <w:b/>
                <w:bCs/>
                <w:color w:val="auto"/>
                <w:kern w:val="0"/>
                <w:sz w:val="21"/>
                <w:szCs w:val="21"/>
                <w:highlight w:val="none"/>
              </w:rPr>
            </w:pPr>
            <w:bookmarkStart w:id="52" w:name="_Hlk97040421"/>
            <w:r>
              <w:rPr>
                <w:rFonts w:hint="eastAsia"/>
                <w:b/>
                <w:bCs/>
                <w:color w:val="auto"/>
                <w:kern w:val="0"/>
                <w:sz w:val="21"/>
                <w:szCs w:val="21"/>
                <w:highlight w:val="none"/>
              </w:rPr>
              <w:t>序号</w:t>
            </w:r>
          </w:p>
        </w:tc>
        <w:tc>
          <w:tcPr>
            <w:tcW w:w="3200" w:type="dxa"/>
            <w:vAlign w:val="center"/>
          </w:tcPr>
          <w:p w14:paraId="167BC3FC">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lang w:eastAsia="zh-CN"/>
              </w:rPr>
              <w:t>单一来源采购文件</w:t>
            </w:r>
            <w:r>
              <w:rPr>
                <w:rFonts w:hint="eastAsia"/>
                <w:b/>
                <w:bCs/>
                <w:color w:val="auto"/>
                <w:kern w:val="0"/>
                <w:sz w:val="21"/>
                <w:szCs w:val="21"/>
                <w:highlight w:val="none"/>
              </w:rPr>
              <w:t>要求</w:t>
            </w:r>
          </w:p>
        </w:tc>
        <w:tc>
          <w:tcPr>
            <w:tcW w:w="2836" w:type="dxa"/>
            <w:vAlign w:val="center"/>
          </w:tcPr>
          <w:p w14:paraId="476CA343">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响应规格</w:t>
            </w:r>
          </w:p>
        </w:tc>
        <w:tc>
          <w:tcPr>
            <w:tcW w:w="2354" w:type="dxa"/>
            <w:vAlign w:val="center"/>
          </w:tcPr>
          <w:p w14:paraId="45E91A35">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是否偏离（提供说明）</w:t>
            </w:r>
          </w:p>
        </w:tc>
      </w:tr>
      <w:tr w14:paraId="2AAEA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02" w:type="dxa"/>
            <w:gridSpan w:val="4"/>
            <w:vAlign w:val="center"/>
          </w:tcPr>
          <w:p w14:paraId="02740A25">
            <w:pPr>
              <w:adjustRightInd w:val="0"/>
              <w:snapToGrid w:val="0"/>
              <w:spacing w:line="288" w:lineRule="auto"/>
              <w:rPr>
                <w:b/>
                <w:bCs/>
                <w:color w:val="auto"/>
                <w:kern w:val="0"/>
                <w:sz w:val="21"/>
                <w:szCs w:val="21"/>
                <w:highlight w:val="none"/>
              </w:rPr>
            </w:pPr>
            <w:r>
              <w:rPr>
                <w:rFonts w:hint="eastAsia"/>
                <w:b/>
                <w:bCs/>
                <w:color w:val="auto"/>
                <w:kern w:val="0"/>
                <w:sz w:val="21"/>
                <w:szCs w:val="21"/>
                <w:highlight w:val="none"/>
              </w:rPr>
              <w:t>采购资金的支付方式、时间、条件</w:t>
            </w:r>
          </w:p>
        </w:tc>
      </w:tr>
      <w:tr w14:paraId="4EBD6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4130C163">
            <w:pPr>
              <w:adjustRightInd w:val="0"/>
              <w:snapToGrid w:val="0"/>
              <w:spacing w:line="288" w:lineRule="auto"/>
              <w:jc w:val="center"/>
              <w:rPr>
                <w:color w:val="auto"/>
                <w:kern w:val="0"/>
                <w:sz w:val="21"/>
                <w:szCs w:val="21"/>
                <w:highlight w:val="none"/>
              </w:rPr>
            </w:pPr>
            <w:r>
              <w:rPr>
                <w:rFonts w:hint="eastAsia"/>
                <w:color w:val="auto"/>
                <w:kern w:val="0"/>
                <w:sz w:val="21"/>
                <w:szCs w:val="21"/>
                <w:highlight w:val="none"/>
              </w:rPr>
              <w:t>1</w:t>
            </w:r>
          </w:p>
        </w:tc>
        <w:tc>
          <w:tcPr>
            <w:tcW w:w="3200" w:type="dxa"/>
            <w:vAlign w:val="center"/>
          </w:tcPr>
          <w:p w14:paraId="619B1A83">
            <w:pPr>
              <w:adjustRightInd w:val="0"/>
              <w:snapToGrid w:val="0"/>
              <w:spacing w:line="288" w:lineRule="auto"/>
              <w:jc w:val="center"/>
              <w:rPr>
                <w:color w:val="auto"/>
                <w:kern w:val="0"/>
                <w:sz w:val="21"/>
                <w:szCs w:val="21"/>
                <w:highlight w:val="none"/>
              </w:rPr>
            </w:pPr>
          </w:p>
        </w:tc>
        <w:tc>
          <w:tcPr>
            <w:tcW w:w="2836" w:type="dxa"/>
            <w:vAlign w:val="center"/>
          </w:tcPr>
          <w:p w14:paraId="6FE64E9F">
            <w:pPr>
              <w:adjustRightInd w:val="0"/>
              <w:snapToGrid w:val="0"/>
              <w:spacing w:line="288" w:lineRule="auto"/>
              <w:jc w:val="center"/>
              <w:rPr>
                <w:color w:val="auto"/>
                <w:kern w:val="0"/>
                <w:sz w:val="21"/>
                <w:szCs w:val="21"/>
                <w:highlight w:val="none"/>
              </w:rPr>
            </w:pPr>
          </w:p>
        </w:tc>
        <w:tc>
          <w:tcPr>
            <w:tcW w:w="2354" w:type="dxa"/>
            <w:vAlign w:val="center"/>
          </w:tcPr>
          <w:p w14:paraId="3585E58E">
            <w:pPr>
              <w:adjustRightInd w:val="0"/>
              <w:snapToGrid w:val="0"/>
              <w:spacing w:line="288" w:lineRule="auto"/>
              <w:jc w:val="center"/>
              <w:rPr>
                <w:color w:val="auto"/>
                <w:kern w:val="0"/>
                <w:sz w:val="21"/>
                <w:szCs w:val="21"/>
                <w:highlight w:val="none"/>
              </w:rPr>
            </w:pPr>
          </w:p>
        </w:tc>
      </w:tr>
      <w:tr w14:paraId="32591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688E72F7">
            <w:pPr>
              <w:adjustRightInd w:val="0"/>
              <w:snapToGrid w:val="0"/>
              <w:spacing w:line="288" w:lineRule="auto"/>
              <w:jc w:val="center"/>
              <w:rPr>
                <w:color w:val="auto"/>
                <w:kern w:val="0"/>
                <w:sz w:val="21"/>
                <w:szCs w:val="21"/>
                <w:highlight w:val="none"/>
              </w:rPr>
            </w:pPr>
            <w:r>
              <w:rPr>
                <w:rFonts w:hint="eastAsia"/>
                <w:color w:val="auto"/>
                <w:kern w:val="0"/>
                <w:sz w:val="21"/>
                <w:szCs w:val="21"/>
                <w:highlight w:val="none"/>
              </w:rPr>
              <w:t>2</w:t>
            </w:r>
          </w:p>
        </w:tc>
        <w:tc>
          <w:tcPr>
            <w:tcW w:w="3200" w:type="dxa"/>
            <w:vAlign w:val="center"/>
          </w:tcPr>
          <w:p w14:paraId="2DF8D524">
            <w:pPr>
              <w:adjustRightInd w:val="0"/>
              <w:snapToGrid w:val="0"/>
              <w:spacing w:line="288" w:lineRule="auto"/>
              <w:jc w:val="center"/>
              <w:rPr>
                <w:color w:val="auto"/>
                <w:kern w:val="0"/>
                <w:sz w:val="21"/>
                <w:szCs w:val="21"/>
                <w:highlight w:val="none"/>
              </w:rPr>
            </w:pPr>
          </w:p>
        </w:tc>
        <w:tc>
          <w:tcPr>
            <w:tcW w:w="2836" w:type="dxa"/>
            <w:vAlign w:val="center"/>
          </w:tcPr>
          <w:p w14:paraId="63418820">
            <w:pPr>
              <w:adjustRightInd w:val="0"/>
              <w:snapToGrid w:val="0"/>
              <w:spacing w:line="288" w:lineRule="auto"/>
              <w:jc w:val="center"/>
              <w:rPr>
                <w:color w:val="auto"/>
                <w:kern w:val="0"/>
                <w:sz w:val="21"/>
                <w:szCs w:val="21"/>
                <w:highlight w:val="none"/>
              </w:rPr>
            </w:pPr>
          </w:p>
        </w:tc>
        <w:tc>
          <w:tcPr>
            <w:tcW w:w="2354" w:type="dxa"/>
            <w:vAlign w:val="center"/>
          </w:tcPr>
          <w:p w14:paraId="1E592698">
            <w:pPr>
              <w:adjustRightInd w:val="0"/>
              <w:snapToGrid w:val="0"/>
              <w:spacing w:line="288" w:lineRule="auto"/>
              <w:jc w:val="center"/>
              <w:rPr>
                <w:color w:val="auto"/>
                <w:kern w:val="0"/>
                <w:sz w:val="21"/>
                <w:szCs w:val="21"/>
                <w:highlight w:val="none"/>
              </w:rPr>
            </w:pPr>
          </w:p>
        </w:tc>
      </w:tr>
      <w:tr w14:paraId="1C432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74B5D8EF">
            <w:pPr>
              <w:adjustRightInd w:val="0"/>
              <w:snapToGrid w:val="0"/>
              <w:spacing w:line="288" w:lineRule="auto"/>
              <w:jc w:val="center"/>
              <w:rPr>
                <w:color w:val="auto"/>
                <w:kern w:val="0"/>
                <w:sz w:val="21"/>
                <w:szCs w:val="21"/>
                <w:highlight w:val="none"/>
              </w:rPr>
            </w:pPr>
            <w:r>
              <w:rPr>
                <w:rFonts w:hint="eastAsia"/>
                <w:color w:val="auto"/>
                <w:kern w:val="0"/>
                <w:sz w:val="21"/>
                <w:szCs w:val="21"/>
                <w:highlight w:val="none"/>
              </w:rPr>
              <w:t>……</w:t>
            </w:r>
          </w:p>
        </w:tc>
        <w:tc>
          <w:tcPr>
            <w:tcW w:w="3200" w:type="dxa"/>
            <w:vAlign w:val="center"/>
          </w:tcPr>
          <w:p w14:paraId="3A5F6C84">
            <w:pPr>
              <w:adjustRightInd w:val="0"/>
              <w:snapToGrid w:val="0"/>
              <w:spacing w:line="288" w:lineRule="auto"/>
              <w:jc w:val="center"/>
              <w:rPr>
                <w:color w:val="auto"/>
                <w:kern w:val="0"/>
                <w:sz w:val="21"/>
                <w:szCs w:val="21"/>
                <w:highlight w:val="none"/>
              </w:rPr>
            </w:pPr>
          </w:p>
        </w:tc>
        <w:tc>
          <w:tcPr>
            <w:tcW w:w="2836" w:type="dxa"/>
            <w:vAlign w:val="center"/>
          </w:tcPr>
          <w:p w14:paraId="5FC0BE49">
            <w:pPr>
              <w:adjustRightInd w:val="0"/>
              <w:snapToGrid w:val="0"/>
              <w:spacing w:line="288" w:lineRule="auto"/>
              <w:jc w:val="center"/>
              <w:rPr>
                <w:color w:val="auto"/>
                <w:kern w:val="0"/>
                <w:sz w:val="21"/>
                <w:szCs w:val="21"/>
                <w:highlight w:val="none"/>
              </w:rPr>
            </w:pPr>
          </w:p>
        </w:tc>
        <w:tc>
          <w:tcPr>
            <w:tcW w:w="2354" w:type="dxa"/>
            <w:vAlign w:val="center"/>
          </w:tcPr>
          <w:p w14:paraId="30F2325F">
            <w:pPr>
              <w:adjustRightInd w:val="0"/>
              <w:snapToGrid w:val="0"/>
              <w:spacing w:line="288" w:lineRule="auto"/>
              <w:jc w:val="center"/>
              <w:rPr>
                <w:color w:val="auto"/>
                <w:kern w:val="0"/>
                <w:sz w:val="21"/>
                <w:szCs w:val="21"/>
                <w:highlight w:val="none"/>
              </w:rPr>
            </w:pPr>
          </w:p>
        </w:tc>
      </w:tr>
      <w:tr w14:paraId="4B59D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02" w:type="dxa"/>
            <w:gridSpan w:val="4"/>
            <w:vAlign w:val="center"/>
          </w:tcPr>
          <w:p w14:paraId="6FD40C8C">
            <w:pPr>
              <w:adjustRightInd w:val="0"/>
              <w:snapToGrid w:val="0"/>
              <w:spacing w:line="288" w:lineRule="auto"/>
              <w:rPr>
                <w:color w:val="auto"/>
                <w:kern w:val="0"/>
                <w:sz w:val="21"/>
                <w:szCs w:val="21"/>
                <w:highlight w:val="none"/>
              </w:rPr>
            </w:pPr>
            <w:r>
              <w:rPr>
                <w:rFonts w:hint="eastAsia"/>
                <w:b/>
                <w:bCs/>
                <w:color w:val="auto"/>
                <w:kern w:val="0"/>
                <w:sz w:val="21"/>
                <w:szCs w:val="21"/>
                <w:highlight w:val="none"/>
              </w:rPr>
              <w:t>服务要求</w:t>
            </w:r>
          </w:p>
        </w:tc>
      </w:tr>
      <w:tr w14:paraId="56D85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7032A5CA">
            <w:pPr>
              <w:adjustRightInd w:val="0"/>
              <w:snapToGrid w:val="0"/>
              <w:spacing w:line="288" w:lineRule="auto"/>
              <w:jc w:val="center"/>
              <w:rPr>
                <w:color w:val="auto"/>
                <w:kern w:val="0"/>
                <w:sz w:val="21"/>
                <w:szCs w:val="21"/>
                <w:highlight w:val="none"/>
              </w:rPr>
            </w:pPr>
            <w:r>
              <w:rPr>
                <w:rFonts w:hint="eastAsia"/>
                <w:color w:val="auto"/>
                <w:kern w:val="0"/>
                <w:sz w:val="21"/>
                <w:szCs w:val="21"/>
                <w:highlight w:val="none"/>
              </w:rPr>
              <w:t>1</w:t>
            </w:r>
          </w:p>
        </w:tc>
        <w:tc>
          <w:tcPr>
            <w:tcW w:w="3200" w:type="dxa"/>
            <w:vAlign w:val="center"/>
          </w:tcPr>
          <w:p w14:paraId="3A147885">
            <w:pPr>
              <w:adjustRightInd w:val="0"/>
              <w:snapToGrid w:val="0"/>
              <w:spacing w:line="288" w:lineRule="auto"/>
              <w:jc w:val="center"/>
              <w:rPr>
                <w:color w:val="auto"/>
                <w:kern w:val="0"/>
                <w:sz w:val="21"/>
                <w:szCs w:val="21"/>
                <w:highlight w:val="none"/>
              </w:rPr>
            </w:pPr>
          </w:p>
        </w:tc>
        <w:tc>
          <w:tcPr>
            <w:tcW w:w="2836" w:type="dxa"/>
            <w:vAlign w:val="center"/>
          </w:tcPr>
          <w:p w14:paraId="315DDE54">
            <w:pPr>
              <w:adjustRightInd w:val="0"/>
              <w:snapToGrid w:val="0"/>
              <w:spacing w:line="288" w:lineRule="auto"/>
              <w:jc w:val="center"/>
              <w:rPr>
                <w:color w:val="auto"/>
                <w:kern w:val="0"/>
                <w:sz w:val="21"/>
                <w:szCs w:val="21"/>
                <w:highlight w:val="none"/>
              </w:rPr>
            </w:pPr>
          </w:p>
        </w:tc>
        <w:tc>
          <w:tcPr>
            <w:tcW w:w="2354" w:type="dxa"/>
            <w:vAlign w:val="center"/>
          </w:tcPr>
          <w:p w14:paraId="6CB233ED">
            <w:pPr>
              <w:adjustRightInd w:val="0"/>
              <w:snapToGrid w:val="0"/>
              <w:spacing w:line="288" w:lineRule="auto"/>
              <w:jc w:val="center"/>
              <w:rPr>
                <w:color w:val="auto"/>
                <w:kern w:val="0"/>
                <w:sz w:val="21"/>
                <w:szCs w:val="21"/>
                <w:highlight w:val="none"/>
              </w:rPr>
            </w:pPr>
          </w:p>
        </w:tc>
      </w:tr>
      <w:tr w14:paraId="5AD9A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5C6149A1">
            <w:pPr>
              <w:adjustRightInd w:val="0"/>
              <w:snapToGrid w:val="0"/>
              <w:spacing w:line="288" w:lineRule="auto"/>
              <w:jc w:val="center"/>
              <w:rPr>
                <w:color w:val="auto"/>
                <w:kern w:val="0"/>
                <w:sz w:val="21"/>
                <w:szCs w:val="21"/>
                <w:highlight w:val="none"/>
              </w:rPr>
            </w:pPr>
            <w:r>
              <w:rPr>
                <w:rFonts w:hint="eastAsia"/>
                <w:color w:val="auto"/>
                <w:kern w:val="0"/>
                <w:sz w:val="21"/>
                <w:szCs w:val="21"/>
                <w:highlight w:val="none"/>
              </w:rPr>
              <w:t>2</w:t>
            </w:r>
          </w:p>
        </w:tc>
        <w:tc>
          <w:tcPr>
            <w:tcW w:w="3200" w:type="dxa"/>
            <w:vAlign w:val="center"/>
          </w:tcPr>
          <w:p w14:paraId="2523FE2E">
            <w:pPr>
              <w:adjustRightInd w:val="0"/>
              <w:snapToGrid w:val="0"/>
              <w:spacing w:line="288" w:lineRule="auto"/>
              <w:jc w:val="center"/>
              <w:rPr>
                <w:color w:val="auto"/>
                <w:kern w:val="0"/>
                <w:sz w:val="21"/>
                <w:szCs w:val="21"/>
                <w:highlight w:val="none"/>
              </w:rPr>
            </w:pPr>
          </w:p>
        </w:tc>
        <w:tc>
          <w:tcPr>
            <w:tcW w:w="2836" w:type="dxa"/>
            <w:vAlign w:val="center"/>
          </w:tcPr>
          <w:p w14:paraId="7C52812D">
            <w:pPr>
              <w:adjustRightInd w:val="0"/>
              <w:snapToGrid w:val="0"/>
              <w:spacing w:line="288" w:lineRule="auto"/>
              <w:jc w:val="center"/>
              <w:rPr>
                <w:color w:val="auto"/>
                <w:kern w:val="0"/>
                <w:sz w:val="21"/>
                <w:szCs w:val="21"/>
                <w:highlight w:val="none"/>
              </w:rPr>
            </w:pPr>
          </w:p>
        </w:tc>
        <w:tc>
          <w:tcPr>
            <w:tcW w:w="2354" w:type="dxa"/>
            <w:vAlign w:val="center"/>
          </w:tcPr>
          <w:p w14:paraId="1C36675D">
            <w:pPr>
              <w:adjustRightInd w:val="0"/>
              <w:snapToGrid w:val="0"/>
              <w:spacing w:line="288" w:lineRule="auto"/>
              <w:jc w:val="center"/>
              <w:rPr>
                <w:color w:val="auto"/>
                <w:kern w:val="0"/>
                <w:sz w:val="21"/>
                <w:szCs w:val="21"/>
                <w:highlight w:val="none"/>
              </w:rPr>
            </w:pPr>
          </w:p>
        </w:tc>
      </w:tr>
      <w:tr w14:paraId="756A6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260295F9">
            <w:pPr>
              <w:adjustRightInd w:val="0"/>
              <w:snapToGrid w:val="0"/>
              <w:spacing w:line="288" w:lineRule="auto"/>
              <w:jc w:val="center"/>
              <w:rPr>
                <w:color w:val="auto"/>
                <w:kern w:val="0"/>
                <w:sz w:val="21"/>
                <w:szCs w:val="21"/>
                <w:highlight w:val="none"/>
              </w:rPr>
            </w:pPr>
            <w:r>
              <w:rPr>
                <w:rFonts w:hint="eastAsia"/>
                <w:color w:val="auto"/>
                <w:kern w:val="0"/>
                <w:sz w:val="21"/>
                <w:szCs w:val="21"/>
                <w:highlight w:val="none"/>
              </w:rPr>
              <w:t>……</w:t>
            </w:r>
          </w:p>
        </w:tc>
        <w:tc>
          <w:tcPr>
            <w:tcW w:w="3200" w:type="dxa"/>
            <w:vAlign w:val="center"/>
          </w:tcPr>
          <w:p w14:paraId="3D5A3521">
            <w:pPr>
              <w:adjustRightInd w:val="0"/>
              <w:snapToGrid w:val="0"/>
              <w:spacing w:line="288" w:lineRule="auto"/>
              <w:jc w:val="center"/>
              <w:rPr>
                <w:color w:val="auto"/>
                <w:kern w:val="0"/>
                <w:sz w:val="21"/>
                <w:szCs w:val="21"/>
                <w:highlight w:val="none"/>
              </w:rPr>
            </w:pPr>
          </w:p>
        </w:tc>
        <w:tc>
          <w:tcPr>
            <w:tcW w:w="2836" w:type="dxa"/>
            <w:vAlign w:val="center"/>
          </w:tcPr>
          <w:p w14:paraId="04E71AA4">
            <w:pPr>
              <w:adjustRightInd w:val="0"/>
              <w:snapToGrid w:val="0"/>
              <w:spacing w:line="288" w:lineRule="auto"/>
              <w:jc w:val="center"/>
              <w:rPr>
                <w:color w:val="auto"/>
                <w:kern w:val="0"/>
                <w:sz w:val="21"/>
                <w:szCs w:val="21"/>
                <w:highlight w:val="none"/>
              </w:rPr>
            </w:pPr>
          </w:p>
        </w:tc>
        <w:tc>
          <w:tcPr>
            <w:tcW w:w="2354" w:type="dxa"/>
            <w:vAlign w:val="center"/>
          </w:tcPr>
          <w:p w14:paraId="74FE34B9">
            <w:pPr>
              <w:adjustRightInd w:val="0"/>
              <w:snapToGrid w:val="0"/>
              <w:spacing w:line="288" w:lineRule="auto"/>
              <w:jc w:val="center"/>
              <w:rPr>
                <w:color w:val="auto"/>
                <w:kern w:val="0"/>
                <w:sz w:val="21"/>
                <w:szCs w:val="21"/>
                <w:highlight w:val="none"/>
              </w:rPr>
            </w:pPr>
          </w:p>
        </w:tc>
      </w:tr>
      <w:tr w14:paraId="750BC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02" w:type="dxa"/>
            <w:gridSpan w:val="4"/>
            <w:vAlign w:val="center"/>
          </w:tcPr>
          <w:p w14:paraId="6F6973B8">
            <w:pPr>
              <w:adjustRightInd w:val="0"/>
              <w:snapToGrid w:val="0"/>
              <w:spacing w:line="288" w:lineRule="auto"/>
              <w:rPr>
                <w:color w:val="auto"/>
                <w:kern w:val="0"/>
                <w:sz w:val="21"/>
                <w:szCs w:val="21"/>
                <w:highlight w:val="none"/>
              </w:rPr>
            </w:pPr>
            <w:r>
              <w:rPr>
                <w:rFonts w:hint="eastAsia"/>
                <w:b/>
                <w:bCs/>
                <w:color w:val="auto"/>
                <w:kern w:val="0"/>
                <w:sz w:val="21"/>
                <w:szCs w:val="21"/>
                <w:highlight w:val="none"/>
              </w:rPr>
              <w:t>技术要求</w:t>
            </w:r>
          </w:p>
        </w:tc>
      </w:tr>
      <w:tr w14:paraId="273F2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6D05B7F7">
            <w:pPr>
              <w:adjustRightInd w:val="0"/>
              <w:snapToGrid w:val="0"/>
              <w:spacing w:line="288" w:lineRule="auto"/>
              <w:jc w:val="center"/>
              <w:rPr>
                <w:color w:val="auto"/>
                <w:kern w:val="0"/>
                <w:sz w:val="21"/>
                <w:szCs w:val="21"/>
                <w:highlight w:val="none"/>
              </w:rPr>
            </w:pPr>
            <w:r>
              <w:rPr>
                <w:rFonts w:hint="eastAsia"/>
                <w:color w:val="auto"/>
                <w:kern w:val="0"/>
                <w:sz w:val="21"/>
                <w:szCs w:val="21"/>
                <w:highlight w:val="none"/>
              </w:rPr>
              <w:t>1</w:t>
            </w:r>
          </w:p>
        </w:tc>
        <w:tc>
          <w:tcPr>
            <w:tcW w:w="3200" w:type="dxa"/>
            <w:vAlign w:val="center"/>
          </w:tcPr>
          <w:p w14:paraId="1A83683F">
            <w:pPr>
              <w:adjustRightInd w:val="0"/>
              <w:snapToGrid w:val="0"/>
              <w:spacing w:line="288" w:lineRule="auto"/>
              <w:jc w:val="center"/>
              <w:rPr>
                <w:color w:val="auto"/>
                <w:kern w:val="0"/>
                <w:sz w:val="21"/>
                <w:szCs w:val="21"/>
                <w:highlight w:val="none"/>
              </w:rPr>
            </w:pPr>
          </w:p>
        </w:tc>
        <w:tc>
          <w:tcPr>
            <w:tcW w:w="2836" w:type="dxa"/>
            <w:vAlign w:val="center"/>
          </w:tcPr>
          <w:p w14:paraId="287AE854">
            <w:pPr>
              <w:adjustRightInd w:val="0"/>
              <w:snapToGrid w:val="0"/>
              <w:spacing w:line="288" w:lineRule="auto"/>
              <w:jc w:val="center"/>
              <w:rPr>
                <w:color w:val="auto"/>
                <w:kern w:val="0"/>
                <w:sz w:val="21"/>
                <w:szCs w:val="21"/>
                <w:highlight w:val="none"/>
              </w:rPr>
            </w:pPr>
          </w:p>
        </w:tc>
        <w:tc>
          <w:tcPr>
            <w:tcW w:w="2354" w:type="dxa"/>
            <w:vAlign w:val="center"/>
          </w:tcPr>
          <w:p w14:paraId="3D4790E3">
            <w:pPr>
              <w:adjustRightInd w:val="0"/>
              <w:snapToGrid w:val="0"/>
              <w:spacing w:line="288" w:lineRule="auto"/>
              <w:jc w:val="center"/>
              <w:rPr>
                <w:color w:val="auto"/>
                <w:kern w:val="0"/>
                <w:sz w:val="21"/>
                <w:szCs w:val="21"/>
                <w:highlight w:val="none"/>
              </w:rPr>
            </w:pPr>
          </w:p>
        </w:tc>
      </w:tr>
      <w:tr w14:paraId="4587F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2CABF01B">
            <w:pPr>
              <w:adjustRightInd w:val="0"/>
              <w:snapToGrid w:val="0"/>
              <w:spacing w:line="288" w:lineRule="auto"/>
              <w:jc w:val="center"/>
              <w:rPr>
                <w:color w:val="auto"/>
                <w:kern w:val="0"/>
                <w:sz w:val="21"/>
                <w:szCs w:val="21"/>
                <w:highlight w:val="none"/>
              </w:rPr>
            </w:pPr>
            <w:r>
              <w:rPr>
                <w:rFonts w:hint="eastAsia"/>
                <w:color w:val="auto"/>
                <w:kern w:val="0"/>
                <w:sz w:val="21"/>
                <w:szCs w:val="21"/>
                <w:highlight w:val="none"/>
              </w:rPr>
              <w:t>2</w:t>
            </w:r>
          </w:p>
        </w:tc>
        <w:tc>
          <w:tcPr>
            <w:tcW w:w="3200" w:type="dxa"/>
            <w:vAlign w:val="center"/>
          </w:tcPr>
          <w:p w14:paraId="60B5B59E">
            <w:pPr>
              <w:adjustRightInd w:val="0"/>
              <w:snapToGrid w:val="0"/>
              <w:spacing w:line="288" w:lineRule="auto"/>
              <w:jc w:val="center"/>
              <w:rPr>
                <w:color w:val="auto"/>
                <w:kern w:val="0"/>
                <w:sz w:val="21"/>
                <w:szCs w:val="21"/>
                <w:highlight w:val="none"/>
              </w:rPr>
            </w:pPr>
          </w:p>
        </w:tc>
        <w:tc>
          <w:tcPr>
            <w:tcW w:w="2836" w:type="dxa"/>
            <w:vAlign w:val="center"/>
          </w:tcPr>
          <w:p w14:paraId="138299AA">
            <w:pPr>
              <w:adjustRightInd w:val="0"/>
              <w:snapToGrid w:val="0"/>
              <w:spacing w:line="288" w:lineRule="auto"/>
              <w:jc w:val="center"/>
              <w:rPr>
                <w:color w:val="auto"/>
                <w:kern w:val="0"/>
                <w:sz w:val="21"/>
                <w:szCs w:val="21"/>
                <w:highlight w:val="none"/>
              </w:rPr>
            </w:pPr>
          </w:p>
        </w:tc>
        <w:tc>
          <w:tcPr>
            <w:tcW w:w="2354" w:type="dxa"/>
            <w:vAlign w:val="center"/>
          </w:tcPr>
          <w:p w14:paraId="39683BFA">
            <w:pPr>
              <w:adjustRightInd w:val="0"/>
              <w:snapToGrid w:val="0"/>
              <w:spacing w:line="288" w:lineRule="auto"/>
              <w:jc w:val="center"/>
              <w:rPr>
                <w:color w:val="auto"/>
                <w:kern w:val="0"/>
                <w:sz w:val="21"/>
                <w:szCs w:val="21"/>
                <w:highlight w:val="none"/>
              </w:rPr>
            </w:pPr>
          </w:p>
        </w:tc>
      </w:tr>
      <w:tr w14:paraId="2D12B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54F69F87">
            <w:pPr>
              <w:adjustRightInd w:val="0"/>
              <w:snapToGrid w:val="0"/>
              <w:spacing w:line="288" w:lineRule="auto"/>
              <w:jc w:val="center"/>
              <w:rPr>
                <w:color w:val="auto"/>
                <w:kern w:val="0"/>
                <w:sz w:val="21"/>
                <w:szCs w:val="21"/>
                <w:highlight w:val="none"/>
              </w:rPr>
            </w:pPr>
            <w:r>
              <w:rPr>
                <w:rFonts w:hint="eastAsia"/>
                <w:color w:val="auto"/>
                <w:kern w:val="0"/>
                <w:sz w:val="21"/>
                <w:szCs w:val="21"/>
                <w:highlight w:val="none"/>
              </w:rPr>
              <w:t>……</w:t>
            </w:r>
          </w:p>
        </w:tc>
        <w:tc>
          <w:tcPr>
            <w:tcW w:w="3200" w:type="dxa"/>
            <w:vAlign w:val="center"/>
          </w:tcPr>
          <w:p w14:paraId="6654DD04">
            <w:pPr>
              <w:adjustRightInd w:val="0"/>
              <w:snapToGrid w:val="0"/>
              <w:spacing w:line="288" w:lineRule="auto"/>
              <w:jc w:val="center"/>
              <w:rPr>
                <w:color w:val="auto"/>
                <w:kern w:val="0"/>
                <w:sz w:val="21"/>
                <w:szCs w:val="21"/>
                <w:highlight w:val="none"/>
              </w:rPr>
            </w:pPr>
          </w:p>
        </w:tc>
        <w:tc>
          <w:tcPr>
            <w:tcW w:w="2836" w:type="dxa"/>
            <w:vAlign w:val="center"/>
          </w:tcPr>
          <w:p w14:paraId="51AE5B86">
            <w:pPr>
              <w:adjustRightInd w:val="0"/>
              <w:snapToGrid w:val="0"/>
              <w:spacing w:line="288" w:lineRule="auto"/>
              <w:jc w:val="center"/>
              <w:rPr>
                <w:color w:val="auto"/>
                <w:kern w:val="0"/>
                <w:sz w:val="21"/>
                <w:szCs w:val="21"/>
                <w:highlight w:val="none"/>
              </w:rPr>
            </w:pPr>
          </w:p>
        </w:tc>
        <w:tc>
          <w:tcPr>
            <w:tcW w:w="2354" w:type="dxa"/>
            <w:vAlign w:val="center"/>
          </w:tcPr>
          <w:p w14:paraId="2BA983BA">
            <w:pPr>
              <w:adjustRightInd w:val="0"/>
              <w:snapToGrid w:val="0"/>
              <w:spacing w:line="288" w:lineRule="auto"/>
              <w:jc w:val="center"/>
              <w:rPr>
                <w:color w:val="auto"/>
                <w:kern w:val="0"/>
                <w:sz w:val="21"/>
                <w:szCs w:val="21"/>
                <w:highlight w:val="none"/>
              </w:rPr>
            </w:pPr>
          </w:p>
        </w:tc>
      </w:tr>
      <w:bookmarkEnd w:id="52"/>
    </w:tbl>
    <w:p w14:paraId="01022910">
      <w:pPr>
        <w:adjustRightInd w:val="0"/>
        <w:snapToGrid w:val="0"/>
        <w:spacing w:line="288" w:lineRule="auto"/>
        <w:rPr>
          <w:color w:val="auto"/>
          <w:sz w:val="21"/>
          <w:szCs w:val="21"/>
          <w:highlight w:val="none"/>
        </w:rPr>
      </w:pPr>
    </w:p>
    <w:p w14:paraId="67E1A59C">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14:paraId="257E6950">
      <w:pPr>
        <w:adjustRightInd w:val="0"/>
        <w:snapToGrid w:val="0"/>
        <w:spacing w:line="288" w:lineRule="auto"/>
        <w:rPr>
          <w:b/>
          <w:bCs/>
          <w:color w:val="auto"/>
          <w:sz w:val="21"/>
          <w:szCs w:val="21"/>
          <w:highlight w:val="none"/>
        </w:rPr>
      </w:pPr>
      <w:r>
        <w:rPr>
          <w:rFonts w:hint="eastAsia"/>
          <w:b/>
          <w:bCs/>
          <w:color w:val="auto"/>
          <w:sz w:val="21"/>
          <w:szCs w:val="21"/>
          <w:highlight w:val="none"/>
        </w:rPr>
        <w:t>1.逐项按照</w:t>
      </w:r>
      <w:r>
        <w:rPr>
          <w:rFonts w:hint="eastAsia"/>
          <w:b/>
          <w:bCs/>
          <w:color w:val="auto"/>
          <w:sz w:val="21"/>
          <w:szCs w:val="21"/>
          <w:highlight w:val="none"/>
          <w:lang w:eastAsia="zh-CN"/>
        </w:rPr>
        <w:t>单一来源采购文件</w:t>
      </w:r>
      <w:r>
        <w:rPr>
          <w:rFonts w:hint="eastAsia"/>
          <w:b/>
          <w:bCs/>
          <w:color w:val="auto"/>
          <w:sz w:val="21"/>
          <w:szCs w:val="21"/>
          <w:highlight w:val="none"/>
        </w:rPr>
        <w:t>要求填写响应规格；</w:t>
      </w:r>
    </w:p>
    <w:p w14:paraId="29FA6E61">
      <w:pPr>
        <w:adjustRightInd w:val="0"/>
        <w:snapToGrid w:val="0"/>
        <w:spacing w:line="288" w:lineRule="auto"/>
        <w:rPr>
          <w:b/>
          <w:bCs/>
          <w:color w:val="auto"/>
          <w:sz w:val="21"/>
          <w:szCs w:val="21"/>
          <w:highlight w:val="none"/>
        </w:rPr>
      </w:pPr>
      <w:r>
        <w:rPr>
          <w:rFonts w:hint="eastAsia"/>
          <w:b/>
          <w:bCs/>
          <w:color w:val="auto"/>
          <w:sz w:val="21"/>
          <w:szCs w:val="21"/>
          <w:highlight w:val="none"/>
        </w:rPr>
        <w:t>2.偏离说明是指对</w:t>
      </w:r>
      <w:r>
        <w:rPr>
          <w:rFonts w:hint="eastAsia"/>
          <w:b/>
          <w:bCs/>
          <w:color w:val="auto"/>
          <w:sz w:val="21"/>
          <w:szCs w:val="21"/>
          <w:highlight w:val="none"/>
          <w:lang w:eastAsia="zh-CN"/>
        </w:rPr>
        <w:t>单一来源采购文件</w:t>
      </w:r>
      <w:r>
        <w:rPr>
          <w:rFonts w:hint="eastAsia"/>
          <w:b/>
          <w:bCs/>
          <w:color w:val="auto"/>
          <w:sz w:val="21"/>
          <w:szCs w:val="21"/>
          <w:highlight w:val="none"/>
        </w:rPr>
        <w:t>要求存在不同之处的解释说明。偏离系指：正偏离（高于采购需求）、负偏离（低于采购需求）、无偏离（满足采购需求）；</w:t>
      </w:r>
    </w:p>
    <w:p w14:paraId="189F8AD4">
      <w:pPr>
        <w:adjustRightInd w:val="0"/>
        <w:snapToGrid w:val="0"/>
        <w:spacing w:line="288" w:lineRule="auto"/>
        <w:rPr>
          <w:b/>
          <w:bCs/>
          <w:color w:val="auto"/>
          <w:sz w:val="21"/>
          <w:szCs w:val="21"/>
          <w:highlight w:val="none"/>
        </w:rPr>
      </w:pPr>
      <w:r>
        <w:rPr>
          <w:rFonts w:hint="eastAsia"/>
          <w:b/>
          <w:bCs/>
          <w:color w:val="auto"/>
          <w:sz w:val="21"/>
          <w:szCs w:val="21"/>
          <w:highlight w:val="none"/>
        </w:rPr>
        <w:t>3.如不填写或未如实填写，自行承担</w:t>
      </w:r>
      <w:r>
        <w:rPr>
          <w:rFonts w:hint="eastAsia"/>
          <w:b/>
          <w:bCs/>
          <w:color w:val="auto"/>
          <w:sz w:val="21"/>
          <w:szCs w:val="21"/>
          <w:highlight w:val="none"/>
          <w:lang w:eastAsia="zh-CN"/>
        </w:rPr>
        <w:t>谈判</w:t>
      </w:r>
      <w:r>
        <w:rPr>
          <w:rFonts w:hint="eastAsia"/>
          <w:b/>
          <w:bCs/>
          <w:color w:val="auto"/>
          <w:sz w:val="21"/>
          <w:szCs w:val="21"/>
          <w:highlight w:val="none"/>
        </w:rPr>
        <w:t>响应风险。</w:t>
      </w:r>
    </w:p>
    <w:p w14:paraId="3949D7A4">
      <w:pPr>
        <w:adjustRightInd w:val="0"/>
        <w:snapToGrid w:val="0"/>
        <w:spacing w:line="288" w:lineRule="auto"/>
        <w:rPr>
          <w:color w:val="auto"/>
          <w:sz w:val="21"/>
          <w:szCs w:val="21"/>
          <w:highlight w:val="none"/>
        </w:rPr>
      </w:pPr>
    </w:p>
    <w:p w14:paraId="3A051541">
      <w:pPr>
        <w:adjustRightInd w:val="0"/>
        <w:snapToGrid w:val="0"/>
        <w:spacing w:line="288" w:lineRule="auto"/>
        <w:rPr>
          <w:color w:val="auto"/>
          <w:sz w:val="21"/>
          <w:szCs w:val="21"/>
          <w:highlight w:val="none"/>
        </w:rPr>
      </w:pPr>
    </w:p>
    <w:p w14:paraId="41AE1A8E">
      <w:pPr>
        <w:adjustRightInd w:val="0"/>
        <w:snapToGrid w:val="0"/>
        <w:spacing w:line="288" w:lineRule="auto"/>
        <w:rPr>
          <w:color w:val="auto"/>
          <w:sz w:val="21"/>
          <w:szCs w:val="21"/>
          <w:highlight w:val="none"/>
        </w:rPr>
      </w:pPr>
    </w:p>
    <w:p w14:paraId="3F60E901">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519728BD">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14:paraId="2F3D387D">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4AF11F40">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5</w:t>
      </w:r>
      <w:r>
        <w:rPr>
          <w:rFonts w:hint="eastAsia"/>
          <w:b/>
          <w:bCs/>
          <w:color w:val="auto"/>
          <w:sz w:val="21"/>
          <w:szCs w:val="21"/>
          <w:highlight w:val="none"/>
        </w:rPr>
        <w:t>）货物配置清单</w:t>
      </w:r>
      <w:r>
        <w:rPr>
          <w:rFonts w:hint="eastAsia"/>
          <w:color w:val="auto"/>
          <w:sz w:val="21"/>
          <w:szCs w:val="21"/>
          <w:highlight w:val="none"/>
        </w:rPr>
        <w:t>（不含报价）</w:t>
      </w:r>
    </w:p>
    <w:p w14:paraId="14610554">
      <w:pPr>
        <w:adjustRightInd w:val="0"/>
        <w:snapToGrid w:val="0"/>
        <w:spacing w:line="288" w:lineRule="auto"/>
        <w:rPr>
          <w:color w:val="auto"/>
          <w:sz w:val="21"/>
          <w:szCs w:val="21"/>
          <w:highlight w:val="none"/>
        </w:rPr>
      </w:pPr>
    </w:p>
    <w:tbl>
      <w:tblPr>
        <w:tblStyle w:val="12"/>
        <w:tblW w:w="957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011"/>
        <w:gridCol w:w="2218"/>
        <w:gridCol w:w="756"/>
        <w:gridCol w:w="1011"/>
        <w:gridCol w:w="2025"/>
      </w:tblGrid>
      <w:tr w14:paraId="122B0E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4C13BC4C">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18BDF754">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名称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4B696628">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品牌</w:t>
            </w: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14:paraId="0467872C">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规格型号</w:t>
            </w:r>
          </w:p>
          <w:p w14:paraId="1789A8EC">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14:paraId="5536420F">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5BE1860B">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2025" w:type="dxa"/>
            <w:tcBorders>
              <w:top w:val="single" w:color="auto" w:sz="4" w:space="0"/>
              <w:left w:val="single" w:color="auto" w:sz="4" w:space="0"/>
              <w:bottom w:val="single" w:color="auto" w:sz="4" w:space="0"/>
              <w:right w:val="single" w:color="auto" w:sz="4" w:space="0"/>
            </w:tcBorders>
            <w:vAlign w:val="center"/>
          </w:tcPr>
          <w:p w14:paraId="3D577833">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配置（可另附页）</w:t>
            </w:r>
          </w:p>
        </w:tc>
      </w:tr>
      <w:tr w14:paraId="1CFD62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427D3D5C">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4B50A5D8">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22471D78">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14:paraId="27714AF7">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14:paraId="28F44C50">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5AF56E4A">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14:paraId="3F650105">
            <w:pPr>
              <w:adjustRightInd w:val="0"/>
              <w:snapToGrid w:val="0"/>
              <w:spacing w:line="288" w:lineRule="auto"/>
              <w:jc w:val="center"/>
              <w:rPr>
                <w:b/>
                <w:bCs/>
                <w:color w:val="auto"/>
                <w:sz w:val="21"/>
                <w:szCs w:val="21"/>
                <w:highlight w:val="none"/>
              </w:rPr>
            </w:pPr>
          </w:p>
        </w:tc>
      </w:tr>
      <w:tr w14:paraId="7BD6A0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61EA94D6">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5F1E19EC">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5552D648">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14:paraId="3202B865">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14:paraId="512AFE2E">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1260BC78">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14:paraId="7B7A4E1C">
            <w:pPr>
              <w:adjustRightInd w:val="0"/>
              <w:snapToGrid w:val="0"/>
              <w:spacing w:line="288" w:lineRule="auto"/>
              <w:jc w:val="center"/>
              <w:rPr>
                <w:b/>
                <w:bCs/>
                <w:color w:val="auto"/>
                <w:sz w:val="21"/>
                <w:szCs w:val="21"/>
                <w:highlight w:val="none"/>
              </w:rPr>
            </w:pPr>
          </w:p>
        </w:tc>
      </w:tr>
      <w:tr w14:paraId="292209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3BD5A9DC">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46BF583">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261E5B50">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14:paraId="36C99B59">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14:paraId="11D07F2B">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3C2EBB57">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14:paraId="6EBBB36C">
            <w:pPr>
              <w:adjustRightInd w:val="0"/>
              <w:snapToGrid w:val="0"/>
              <w:spacing w:line="288" w:lineRule="auto"/>
              <w:jc w:val="center"/>
              <w:rPr>
                <w:b/>
                <w:bCs/>
                <w:color w:val="auto"/>
                <w:sz w:val="21"/>
                <w:szCs w:val="21"/>
                <w:highlight w:val="none"/>
              </w:rPr>
            </w:pPr>
          </w:p>
        </w:tc>
      </w:tr>
      <w:tr w14:paraId="4B991F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0CE0E2C6">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44FA89B2">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6C954082">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14:paraId="62450CCA">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14:paraId="4C2E4B09">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60BF65FF">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14:paraId="4E237BF9">
            <w:pPr>
              <w:adjustRightInd w:val="0"/>
              <w:snapToGrid w:val="0"/>
              <w:spacing w:line="288" w:lineRule="auto"/>
              <w:jc w:val="center"/>
              <w:rPr>
                <w:b/>
                <w:bCs/>
                <w:color w:val="auto"/>
                <w:sz w:val="21"/>
                <w:szCs w:val="21"/>
                <w:highlight w:val="none"/>
              </w:rPr>
            </w:pPr>
          </w:p>
        </w:tc>
      </w:tr>
      <w:tr w14:paraId="079E8A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1F8029D">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97C546C">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176CC080">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14:paraId="3F7336C4">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14:paraId="0D27AB94">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307C4A93">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14:paraId="7BD86E2D">
            <w:pPr>
              <w:adjustRightInd w:val="0"/>
              <w:snapToGrid w:val="0"/>
              <w:spacing w:line="288" w:lineRule="auto"/>
              <w:jc w:val="center"/>
              <w:rPr>
                <w:b/>
                <w:bCs/>
                <w:color w:val="auto"/>
                <w:sz w:val="21"/>
                <w:szCs w:val="21"/>
                <w:highlight w:val="none"/>
              </w:rPr>
            </w:pPr>
          </w:p>
        </w:tc>
      </w:tr>
      <w:tr w14:paraId="7D13C0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08824C52">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41123FDC">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08FABB44">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14:paraId="3641B8BC">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14:paraId="4B9FB2AA">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7D82B9AF">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14:paraId="15258649">
            <w:pPr>
              <w:adjustRightInd w:val="0"/>
              <w:snapToGrid w:val="0"/>
              <w:spacing w:line="288" w:lineRule="auto"/>
              <w:jc w:val="center"/>
              <w:rPr>
                <w:b/>
                <w:bCs/>
                <w:color w:val="auto"/>
                <w:sz w:val="21"/>
                <w:szCs w:val="21"/>
                <w:highlight w:val="none"/>
              </w:rPr>
            </w:pPr>
          </w:p>
        </w:tc>
      </w:tr>
      <w:tr w14:paraId="5BADEE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1095BEC">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3DCE5E43">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2DD81460">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14:paraId="05AC5CFB">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14:paraId="0B5A70EC">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354F378F">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14:paraId="5D7715AC">
            <w:pPr>
              <w:adjustRightInd w:val="0"/>
              <w:snapToGrid w:val="0"/>
              <w:spacing w:line="288" w:lineRule="auto"/>
              <w:jc w:val="center"/>
              <w:rPr>
                <w:b/>
                <w:bCs/>
                <w:color w:val="auto"/>
                <w:sz w:val="21"/>
                <w:szCs w:val="21"/>
                <w:highlight w:val="none"/>
              </w:rPr>
            </w:pPr>
          </w:p>
        </w:tc>
      </w:tr>
      <w:tr w14:paraId="7922DF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523CB97E">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2580800">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695592AF">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14:paraId="56FB1626">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14:paraId="50A4E22A">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0E83A3A3">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14:paraId="09A0999E">
            <w:pPr>
              <w:adjustRightInd w:val="0"/>
              <w:snapToGrid w:val="0"/>
              <w:spacing w:line="288" w:lineRule="auto"/>
              <w:jc w:val="center"/>
              <w:rPr>
                <w:b/>
                <w:bCs/>
                <w:color w:val="auto"/>
                <w:sz w:val="21"/>
                <w:szCs w:val="21"/>
                <w:highlight w:val="none"/>
              </w:rPr>
            </w:pPr>
          </w:p>
        </w:tc>
      </w:tr>
    </w:tbl>
    <w:p w14:paraId="6D63EC85">
      <w:pPr>
        <w:adjustRightInd w:val="0"/>
        <w:snapToGrid w:val="0"/>
        <w:spacing w:line="288" w:lineRule="auto"/>
        <w:rPr>
          <w:color w:val="auto"/>
          <w:sz w:val="21"/>
          <w:szCs w:val="21"/>
          <w:highlight w:val="none"/>
        </w:rPr>
      </w:pPr>
    </w:p>
    <w:p w14:paraId="7AB90678">
      <w:pPr>
        <w:adjustRightInd w:val="0"/>
        <w:snapToGrid w:val="0"/>
        <w:spacing w:line="288" w:lineRule="auto"/>
        <w:rPr>
          <w:color w:val="auto"/>
          <w:sz w:val="21"/>
          <w:szCs w:val="21"/>
          <w:highlight w:val="none"/>
        </w:rPr>
      </w:pPr>
    </w:p>
    <w:p w14:paraId="2ABFBE00">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220CF3D1">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14:paraId="5EA5F504">
      <w:pPr>
        <w:adjustRightInd w:val="0"/>
        <w:snapToGrid w:val="0"/>
        <w:spacing w:line="288" w:lineRule="auto"/>
        <w:rPr>
          <w:color w:val="auto"/>
          <w:sz w:val="21"/>
          <w:szCs w:val="21"/>
          <w:highlight w:val="none"/>
        </w:rPr>
      </w:pPr>
    </w:p>
    <w:p w14:paraId="076ABFC5">
      <w:pPr>
        <w:adjustRightInd w:val="0"/>
        <w:snapToGrid w:val="0"/>
        <w:spacing w:line="288" w:lineRule="auto"/>
        <w:rPr>
          <w:color w:val="auto"/>
          <w:sz w:val="21"/>
          <w:szCs w:val="21"/>
          <w:highlight w:val="none"/>
        </w:rPr>
      </w:pPr>
    </w:p>
    <w:p w14:paraId="22C64F33">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附：产品技术支持材料</w:t>
      </w:r>
    </w:p>
    <w:p w14:paraId="4A641BED">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6D5280B1">
      <w:pPr>
        <w:adjustRightInd w:val="0"/>
        <w:snapToGrid w:val="0"/>
        <w:spacing w:line="288" w:lineRule="auto"/>
        <w:jc w:val="left"/>
        <w:outlineLvl w:val="2"/>
        <w:rPr>
          <w:b/>
          <w:color w:val="auto"/>
          <w:spacing w:val="-6"/>
          <w:sz w:val="21"/>
          <w:szCs w:val="21"/>
          <w:highlight w:val="none"/>
        </w:rPr>
      </w:pPr>
      <w:bookmarkStart w:id="53" w:name="_Hlk71885757"/>
      <w:r>
        <w:rPr>
          <w:rFonts w:hint="eastAsia"/>
          <w:b/>
          <w:color w:val="auto"/>
          <w:spacing w:val="-6"/>
          <w:sz w:val="21"/>
          <w:szCs w:val="21"/>
          <w:highlight w:val="none"/>
        </w:rPr>
        <w:t>（</w:t>
      </w:r>
      <w:r>
        <w:rPr>
          <w:b/>
          <w:color w:val="auto"/>
          <w:spacing w:val="-6"/>
          <w:sz w:val="21"/>
          <w:szCs w:val="21"/>
          <w:highlight w:val="none"/>
        </w:rPr>
        <w:t>6</w:t>
      </w:r>
      <w:r>
        <w:rPr>
          <w:rFonts w:hint="eastAsia"/>
          <w:b/>
          <w:color w:val="auto"/>
          <w:spacing w:val="-6"/>
          <w:sz w:val="21"/>
          <w:szCs w:val="21"/>
          <w:highlight w:val="none"/>
        </w:rPr>
        <w:t>）技术</w:t>
      </w:r>
      <w:r>
        <w:rPr>
          <w:rFonts w:hint="eastAsia"/>
          <w:b/>
          <w:color w:val="auto"/>
          <w:spacing w:val="-6"/>
          <w:sz w:val="21"/>
          <w:szCs w:val="21"/>
          <w:highlight w:val="none"/>
          <w:lang w:eastAsia="zh-CN"/>
        </w:rPr>
        <w:t>（</w:t>
      </w:r>
      <w:r>
        <w:rPr>
          <w:rFonts w:hint="eastAsia"/>
          <w:b/>
          <w:color w:val="auto"/>
          <w:spacing w:val="-6"/>
          <w:sz w:val="21"/>
          <w:szCs w:val="21"/>
          <w:highlight w:val="none"/>
          <w:lang w:val="en-US" w:eastAsia="zh-CN"/>
        </w:rPr>
        <w:t>服务</w:t>
      </w:r>
      <w:r>
        <w:rPr>
          <w:rFonts w:hint="eastAsia"/>
          <w:b/>
          <w:color w:val="auto"/>
          <w:spacing w:val="-6"/>
          <w:sz w:val="21"/>
          <w:szCs w:val="21"/>
          <w:highlight w:val="none"/>
          <w:lang w:eastAsia="zh-CN"/>
        </w:rPr>
        <w:t>）</w:t>
      </w:r>
      <w:r>
        <w:rPr>
          <w:rFonts w:hint="eastAsia"/>
          <w:b/>
          <w:color w:val="auto"/>
          <w:spacing w:val="-6"/>
          <w:sz w:val="21"/>
          <w:szCs w:val="21"/>
          <w:highlight w:val="none"/>
        </w:rPr>
        <w:t>方案</w:t>
      </w:r>
    </w:p>
    <w:p w14:paraId="320DA1E5">
      <w:pPr>
        <w:adjustRightInd w:val="0"/>
        <w:snapToGrid w:val="0"/>
        <w:spacing w:line="288" w:lineRule="auto"/>
        <w:outlineLvl w:val="2"/>
        <w:rPr>
          <w:rFonts w:hint="default" w:eastAsia="宋体"/>
          <w:b/>
          <w:color w:val="auto"/>
          <w:spacing w:val="-6"/>
          <w:sz w:val="21"/>
          <w:szCs w:val="21"/>
          <w:highlight w:val="none"/>
          <w:lang w:val="en-US" w:eastAsia="zh-CN"/>
        </w:rPr>
      </w:pPr>
      <w:r>
        <w:rPr>
          <w:rFonts w:hint="eastAsia"/>
          <w:b/>
          <w:color w:val="auto"/>
          <w:spacing w:val="-6"/>
          <w:sz w:val="21"/>
          <w:szCs w:val="21"/>
          <w:highlight w:val="none"/>
        </w:rPr>
        <w:t>（</w:t>
      </w:r>
      <w:r>
        <w:rPr>
          <w:rFonts w:hint="eastAsia"/>
          <w:b/>
          <w:color w:val="auto"/>
          <w:spacing w:val="-6"/>
          <w:sz w:val="21"/>
          <w:szCs w:val="21"/>
          <w:highlight w:val="none"/>
          <w:lang w:val="en-US" w:eastAsia="zh-CN"/>
        </w:rPr>
        <w:t>7</w:t>
      </w:r>
      <w:r>
        <w:rPr>
          <w:rFonts w:hint="eastAsia"/>
          <w:b/>
          <w:color w:val="auto"/>
          <w:spacing w:val="-6"/>
          <w:sz w:val="21"/>
          <w:szCs w:val="21"/>
          <w:highlight w:val="none"/>
        </w:rPr>
        <w:t>）</w:t>
      </w:r>
      <w:r>
        <w:rPr>
          <w:rFonts w:hint="eastAsia"/>
          <w:b/>
          <w:color w:val="auto"/>
          <w:spacing w:val="-6"/>
          <w:sz w:val="21"/>
          <w:szCs w:val="21"/>
          <w:highlight w:val="none"/>
          <w:lang w:val="en-US" w:eastAsia="zh-CN"/>
        </w:rPr>
        <w:t>服务团队成员</w:t>
      </w:r>
    </w:p>
    <w:p w14:paraId="47C0A1E0">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lang w:eastAsia="zh-CN"/>
        </w:rPr>
        <w:t>（</w:t>
      </w:r>
      <w:r>
        <w:rPr>
          <w:rFonts w:hint="eastAsia"/>
          <w:b/>
          <w:color w:val="auto"/>
          <w:spacing w:val="-6"/>
          <w:sz w:val="21"/>
          <w:szCs w:val="21"/>
          <w:highlight w:val="none"/>
          <w:lang w:val="en-US" w:eastAsia="zh-CN"/>
        </w:rPr>
        <w:t>8</w:t>
      </w:r>
      <w:r>
        <w:rPr>
          <w:rFonts w:hint="eastAsia"/>
          <w:b/>
          <w:color w:val="auto"/>
          <w:spacing w:val="-6"/>
          <w:sz w:val="21"/>
          <w:szCs w:val="21"/>
          <w:highlight w:val="none"/>
          <w:lang w:eastAsia="zh-CN"/>
        </w:rPr>
        <w:t>）</w:t>
      </w:r>
      <w:r>
        <w:rPr>
          <w:rFonts w:hint="eastAsia"/>
          <w:b/>
          <w:color w:val="auto"/>
          <w:spacing w:val="-6"/>
          <w:sz w:val="21"/>
          <w:szCs w:val="21"/>
          <w:highlight w:val="none"/>
        </w:rPr>
        <w:t>供应商需要说明的其他文件和材料。</w:t>
      </w:r>
      <w:bookmarkEnd w:id="53"/>
    </w:p>
    <w:p w14:paraId="3DBE3D02">
      <w:pPr>
        <w:widowControl/>
        <w:jc w:val="left"/>
        <w:rPr>
          <w:b/>
          <w:color w:val="auto"/>
          <w:spacing w:val="-6"/>
          <w:sz w:val="21"/>
          <w:szCs w:val="21"/>
          <w:highlight w:val="none"/>
        </w:rPr>
      </w:pPr>
      <w:r>
        <w:rPr>
          <w:b/>
          <w:color w:val="auto"/>
          <w:spacing w:val="-6"/>
          <w:sz w:val="21"/>
          <w:szCs w:val="21"/>
          <w:highlight w:val="none"/>
        </w:rPr>
        <w:br w:type="page"/>
      </w:r>
    </w:p>
    <w:p w14:paraId="205E1FB1">
      <w:pPr>
        <w:adjustRightInd w:val="0"/>
        <w:snapToGrid w:val="0"/>
        <w:spacing w:line="288" w:lineRule="auto"/>
        <w:rPr>
          <w:color w:val="auto"/>
          <w:highlight w:val="none"/>
        </w:rPr>
      </w:pPr>
    </w:p>
    <w:p w14:paraId="32B5D00E">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报价文件</w:t>
      </w:r>
    </w:p>
    <w:p w14:paraId="4EAD6355">
      <w:pPr>
        <w:adjustRightInd w:val="0"/>
        <w:snapToGrid w:val="0"/>
        <w:spacing w:line="288" w:lineRule="auto"/>
        <w:rPr>
          <w:color w:val="auto"/>
          <w:highlight w:val="none"/>
        </w:rPr>
      </w:pPr>
      <w:r>
        <w:rPr>
          <w:rFonts w:hint="eastAsia"/>
          <w:color w:val="auto"/>
          <w:highlight w:val="none"/>
        </w:rPr>
        <w:br w:type="page"/>
      </w:r>
    </w:p>
    <w:p w14:paraId="68ABA56E">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（1）初次报价一览表</w:t>
      </w:r>
    </w:p>
    <w:p w14:paraId="306887A2">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采 购 人：</w:t>
      </w:r>
      <w:r>
        <w:rPr>
          <w:rFonts w:hint="eastAsia"/>
          <w:color w:val="auto"/>
          <w:sz w:val="21"/>
          <w:szCs w:val="21"/>
          <w:highlight w:val="none"/>
          <w:lang w:eastAsia="zh-CN"/>
        </w:rPr>
        <w:t>杭州电子科技大学</w:t>
      </w:r>
    </w:p>
    <w:p w14:paraId="4E17FE57">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项目名称：</w:t>
      </w:r>
      <w:r>
        <w:rPr>
          <w:rFonts w:hint="eastAsia"/>
          <w:color w:val="auto"/>
          <w:sz w:val="21"/>
          <w:szCs w:val="21"/>
          <w:highlight w:val="none"/>
          <w:lang w:eastAsia="zh-CN"/>
        </w:rPr>
        <w:t>接收机核心板卡</w:t>
      </w:r>
    </w:p>
    <w:p w14:paraId="38D4C328">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QSZB-Z(H)-B24490(DY)</w:t>
      </w:r>
    </w:p>
    <w:tbl>
      <w:tblPr>
        <w:tblStyle w:val="12"/>
        <w:tblW w:w="991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39"/>
        <w:gridCol w:w="708"/>
        <w:gridCol w:w="1702"/>
        <w:gridCol w:w="756"/>
        <w:gridCol w:w="1011"/>
        <w:gridCol w:w="1323"/>
        <w:gridCol w:w="1863"/>
        <w:gridCol w:w="8"/>
      </w:tblGrid>
      <w:tr w14:paraId="25FFE3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8F11271">
            <w:pPr>
              <w:adjustRightInd w:val="0"/>
              <w:snapToGrid w:val="0"/>
              <w:spacing w:line="288" w:lineRule="auto"/>
              <w:jc w:val="center"/>
              <w:rPr>
                <w:b/>
                <w:bCs/>
                <w:color w:val="auto"/>
                <w:sz w:val="21"/>
                <w:szCs w:val="21"/>
                <w:highlight w:val="none"/>
              </w:rPr>
            </w:pPr>
            <w:bookmarkStart w:id="54" w:name="_Hlk97040054"/>
            <w:r>
              <w:rPr>
                <w:rFonts w:hint="eastAsia"/>
                <w:b/>
                <w:bCs/>
                <w:color w:val="auto"/>
                <w:sz w:val="21"/>
                <w:szCs w:val="21"/>
                <w:highlight w:val="none"/>
              </w:rPr>
              <w:t>序号</w:t>
            </w: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14:paraId="535F0C66">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名称</w:t>
            </w: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14:paraId="3A068516">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品牌</w:t>
            </w: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14:paraId="2B71BF48">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规格型号</w:t>
            </w:r>
          </w:p>
          <w:p w14:paraId="4B98BB0A">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14:paraId="09255DF3">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6BC96C3B">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1323" w:type="dxa"/>
            <w:tcBorders>
              <w:top w:val="single" w:color="auto" w:sz="4" w:space="0"/>
              <w:left w:val="single" w:color="auto" w:sz="4" w:space="0"/>
              <w:bottom w:val="single" w:color="auto" w:sz="4" w:space="0"/>
              <w:right w:val="single" w:color="auto" w:sz="4" w:space="0"/>
            </w:tcBorders>
            <w:vAlign w:val="center"/>
          </w:tcPr>
          <w:p w14:paraId="1C9930F0">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单价（元）</w:t>
            </w:r>
          </w:p>
        </w:tc>
        <w:tc>
          <w:tcPr>
            <w:tcW w:w="1863" w:type="dxa"/>
            <w:tcBorders>
              <w:top w:val="single" w:color="auto" w:sz="4" w:space="0"/>
              <w:left w:val="single" w:color="auto" w:sz="4" w:space="0"/>
              <w:bottom w:val="single" w:color="auto" w:sz="4" w:space="0"/>
              <w:right w:val="single" w:color="auto" w:sz="4" w:space="0"/>
            </w:tcBorders>
            <w:vAlign w:val="center"/>
          </w:tcPr>
          <w:p w14:paraId="4C74E8B0">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金额（元）</w:t>
            </w:r>
          </w:p>
        </w:tc>
      </w:tr>
      <w:tr w14:paraId="25E47E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32FAFC10">
            <w:pPr>
              <w:adjustRightInd w:val="0"/>
              <w:snapToGrid w:val="0"/>
              <w:spacing w:line="288" w:lineRule="auto"/>
              <w:jc w:val="center"/>
              <w:rPr>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14:paraId="0A2C6875">
            <w:pPr>
              <w:adjustRightInd w:val="0"/>
              <w:snapToGrid w:val="0"/>
              <w:spacing w:line="288" w:lineRule="auto"/>
              <w:jc w:val="center"/>
              <w:rPr>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14:paraId="70616762">
            <w:pPr>
              <w:adjustRightInd w:val="0"/>
              <w:snapToGrid w:val="0"/>
              <w:spacing w:line="288" w:lineRule="auto"/>
              <w:jc w:val="center"/>
              <w:rPr>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14:paraId="367FD9D7">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14:paraId="23170D23">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08236BD8">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14:paraId="14EAA412">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14:paraId="0AE539A2">
            <w:pPr>
              <w:adjustRightInd w:val="0"/>
              <w:snapToGrid w:val="0"/>
              <w:spacing w:line="288" w:lineRule="auto"/>
              <w:jc w:val="center"/>
              <w:rPr>
                <w:b/>
                <w:bCs/>
                <w:color w:val="auto"/>
                <w:sz w:val="21"/>
                <w:szCs w:val="21"/>
                <w:highlight w:val="none"/>
              </w:rPr>
            </w:pPr>
          </w:p>
        </w:tc>
      </w:tr>
      <w:tr w14:paraId="45FAE4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7DEB00D">
            <w:pPr>
              <w:adjustRightInd w:val="0"/>
              <w:snapToGrid w:val="0"/>
              <w:spacing w:line="288" w:lineRule="auto"/>
              <w:jc w:val="center"/>
              <w:rPr>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14:paraId="5D3852CC">
            <w:pPr>
              <w:adjustRightInd w:val="0"/>
              <w:snapToGrid w:val="0"/>
              <w:spacing w:line="288" w:lineRule="auto"/>
              <w:jc w:val="center"/>
              <w:rPr>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14:paraId="347E9A18">
            <w:pPr>
              <w:adjustRightInd w:val="0"/>
              <w:snapToGrid w:val="0"/>
              <w:spacing w:line="288" w:lineRule="auto"/>
              <w:jc w:val="center"/>
              <w:rPr>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14:paraId="5304CF21">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14:paraId="6F4B0194">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04506CA8">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14:paraId="440B4153">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14:paraId="4A09FBEA">
            <w:pPr>
              <w:adjustRightInd w:val="0"/>
              <w:snapToGrid w:val="0"/>
              <w:spacing w:line="288" w:lineRule="auto"/>
              <w:jc w:val="center"/>
              <w:rPr>
                <w:b/>
                <w:bCs/>
                <w:color w:val="auto"/>
                <w:sz w:val="21"/>
                <w:szCs w:val="21"/>
                <w:highlight w:val="none"/>
              </w:rPr>
            </w:pPr>
          </w:p>
        </w:tc>
      </w:tr>
      <w:tr w14:paraId="3AA919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484020DD">
            <w:pPr>
              <w:adjustRightInd w:val="0"/>
              <w:snapToGrid w:val="0"/>
              <w:spacing w:line="288" w:lineRule="auto"/>
              <w:jc w:val="center"/>
              <w:rPr>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14:paraId="00E27A68">
            <w:pPr>
              <w:adjustRightInd w:val="0"/>
              <w:snapToGrid w:val="0"/>
              <w:spacing w:line="288" w:lineRule="auto"/>
              <w:jc w:val="center"/>
              <w:rPr>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14:paraId="10421A22">
            <w:pPr>
              <w:adjustRightInd w:val="0"/>
              <w:snapToGrid w:val="0"/>
              <w:spacing w:line="288" w:lineRule="auto"/>
              <w:jc w:val="center"/>
              <w:rPr>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14:paraId="21CC4C0E">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14:paraId="1290347F">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23C19D12">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14:paraId="4C3D895C">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14:paraId="3386C8CC">
            <w:pPr>
              <w:adjustRightInd w:val="0"/>
              <w:snapToGrid w:val="0"/>
              <w:spacing w:line="288" w:lineRule="auto"/>
              <w:jc w:val="center"/>
              <w:rPr>
                <w:b/>
                <w:bCs/>
                <w:color w:val="auto"/>
                <w:sz w:val="21"/>
                <w:szCs w:val="21"/>
                <w:highlight w:val="none"/>
              </w:rPr>
            </w:pPr>
          </w:p>
        </w:tc>
      </w:tr>
      <w:tr w14:paraId="784A02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0628CE37">
            <w:pPr>
              <w:adjustRightInd w:val="0"/>
              <w:snapToGrid w:val="0"/>
              <w:spacing w:line="288" w:lineRule="auto"/>
              <w:jc w:val="center"/>
              <w:rPr>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14:paraId="3E58B0EC">
            <w:pPr>
              <w:adjustRightInd w:val="0"/>
              <w:snapToGrid w:val="0"/>
              <w:spacing w:line="288" w:lineRule="auto"/>
              <w:jc w:val="center"/>
              <w:rPr>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14:paraId="6C841716">
            <w:pPr>
              <w:adjustRightInd w:val="0"/>
              <w:snapToGrid w:val="0"/>
              <w:spacing w:line="288" w:lineRule="auto"/>
              <w:jc w:val="center"/>
              <w:rPr>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14:paraId="6BED73E6">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14:paraId="2AAEA308">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470059B6">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14:paraId="1334B654">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14:paraId="3A5326C1">
            <w:pPr>
              <w:adjustRightInd w:val="0"/>
              <w:snapToGrid w:val="0"/>
              <w:spacing w:line="288" w:lineRule="auto"/>
              <w:jc w:val="center"/>
              <w:rPr>
                <w:b/>
                <w:bCs/>
                <w:color w:val="auto"/>
                <w:sz w:val="21"/>
                <w:szCs w:val="21"/>
                <w:highlight w:val="none"/>
              </w:rPr>
            </w:pPr>
          </w:p>
        </w:tc>
      </w:tr>
      <w:tr w14:paraId="5DB0D2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545492A6">
            <w:pPr>
              <w:adjustRightInd w:val="0"/>
              <w:snapToGrid w:val="0"/>
              <w:spacing w:line="288" w:lineRule="auto"/>
              <w:jc w:val="center"/>
              <w:rPr>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14:paraId="71BCB2A5">
            <w:pPr>
              <w:adjustRightInd w:val="0"/>
              <w:snapToGrid w:val="0"/>
              <w:spacing w:line="288" w:lineRule="auto"/>
              <w:jc w:val="center"/>
              <w:rPr>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14:paraId="046553A2">
            <w:pPr>
              <w:adjustRightInd w:val="0"/>
              <w:snapToGrid w:val="0"/>
              <w:spacing w:line="288" w:lineRule="auto"/>
              <w:jc w:val="center"/>
              <w:rPr>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14:paraId="442890A1">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14:paraId="54E9ECA7">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04A34279">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14:paraId="13F15B41">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14:paraId="425328D4">
            <w:pPr>
              <w:adjustRightInd w:val="0"/>
              <w:snapToGrid w:val="0"/>
              <w:spacing w:line="288" w:lineRule="auto"/>
              <w:jc w:val="center"/>
              <w:rPr>
                <w:b/>
                <w:bCs/>
                <w:color w:val="auto"/>
                <w:sz w:val="21"/>
                <w:szCs w:val="21"/>
                <w:highlight w:val="none"/>
              </w:rPr>
            </w:pPr>
          </w:p>
        </w:tc>
      </w:tr>
      <w:tr w14:paraId="47862C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18" w:type="dxa"/>
            <w:gridSpan w:val="9"/>
            <w:tcBorders>
              <w:top w:val="single" w:color="auto" w:sz="4" w:space="0"/>
              <w:left w:val="single" w:color="auto" w:sz="4" w:space="0"/>
              <w:bottom w:val="single" w:color="auto" w:sz="4" w:space="0"/>
              <w:right w:val="single" w:color="auto" w:sz="4" w:space="0"/>
            </w:tcBorders>
            <w:vAlign w:val="center"/>
          </w:tcPr>
          <w:p w14:paraId="30BB9791">
            <w:pPr>
              <w:adjustRightInd w:val="0"/>
              <w:snapToGrid w:val="0"/>
              <w:spacing w:line="288" w:lineRule="auto"/>
              <w:jc w:val="left"/>
              <w:rPr>
                <w:b/>
                <w:bCs/>
                <w:color w:val="auto"/>
                <w:sz w:val="21"/>
                <w:szCs w:val="21"/>
                <w:highlight w:val="none"/>
              </w:rPr>
            </w:pPr>
            <w:r>
              <w:rPr>
                <w:rFonts w:hint="eastAsia" w:cs="Times New Roman"/>
                <w:b/>
                <w:color w:val="auto"/>
                <w:spacing w:val="-6"/>
                <w:sz w:val="21"/>
                <w:szCs w:val="21"/>
                <w:highlight w:val="none"/>
              </w:rPr>
              <w:t>说明：</w:t>
            </w:r>
            <w:r>
              <w:rPr>
                <w:rFonts w:hint="eastAsia" w:cs="Times New Roman"/>
                <w:bCs/>
                <w:color w:val="auto"/>
                <w:spacing w:val="-6"/>
                <w:sz w:val="21"/>
                <w:szCs w:val="21"/>
                <w:highlight w:val="none"/>
              </w:rPr>
              <w:t>▲采购人将以合同形式有偿取得货物、工程和服务，不接受供应商给予的赠品、回扣或者与采购无关的其他商品、服务</w:t>
            </w:r>
            <w:r>
              <w:rPr>
                <w:rFonts w:cs="Times New Roman"/>
                <w:bCs/>
                <w:color w:val="auto"/>
                <w:spacing w:val="-6"/>
                <w:sz w:val="21"/>
                <w:szCs w:val="21"/>
                <w:highlight w:val="none"/>
              </w:rPr>
              <w:t>。</w:t>
            </w:r>
          </w:p>
          <w:p w14:paraId="2615C46D">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总价（人民币元）</w:t>
            </w:r>
          </w:p>
          <w:p w14:paraId="6A25DA61">
            <w:pPr>
              <w:adjustRightInd w:val="0"/>
              <w:snapToGrid w:val="0"/>
              <w:spacing w:line="288" w:lineRule="auto"/>
              <w:rPr>
                <w:b/>
                <w:bCs/>
                <w:color w:val="auto"/>
                <w:sz w:val="21"/>
                <w:szCs w:val="21"/>
                <w:highlight w:val="none"/>
              </w:rPr>
            </w:pPr>
          </w:p>
          <w:p w14:paraId="3BFB4F71">
            <w:pPr>
              <w:adjustRightInd w:val="0"/>
              <w:snapToGrid w:val="0"/>
              <w:spacing w:line="288" w:lineRule="auto"/>
              <w:rPr>
                <w:b/>
                <w:bCs/>
                <w:color w:val="auto"/>
                <w:sz w:val="21"/>
                <w:szCs w:val="21"/>
                <w:highlight w:val="none"/>
              </w:rPr>
            </w:pPr>
            <w:r>
              <w:rPr>
                <w:rFonts w:hint="eastAsia"/>
                <w:b/>
                <w:bCs/>
                <w:color w:val="auto"/>
                <w:sz w:val="21"/>
                <w:szCs w:val="21"/>
                <w:highlight w:val="none"/>
              </w:rPr>
              <w:t>小写：_________________________</w:t>
            </w:r>
          </w:p>
          <w:p w14:paraId="7D7F1F84">
            <w:pPr>
              <w:adjustRightInd w:val="0"/>
              <w:snapToGrid w:val="0"/>
              <w:spacing w:line="288" w:lineRule="auto"/>
              <w:rPr>
                <w:b/>
                <w:bCs/>
                <w:color w:val="auto"/>
                <w:sz w:val="21"/>
                <w:szCs w:val="21"/>
                <w:highlight w:val="none"/>
              </w:rPr>
            </w:pPr>
          </w:p>
          <w:p w14:paraId="3AD7153F">
            <w:pPr>
              <w:adjustRightInd w:val="0"/>
              <w:snapToGrid w:val="0"/>
              <w:spacing w:line="288" w:lineRule="auto"/>
              <w:rPr>
                <w:b/>
                <w:bCs/>
                <w:color w:val="auto"/>
                <w:sz w:val="21"/>
                <w:szCs w:val="21"/>
                <w:highlight w:val="none"/>
              </w:rPr>
            </w:pPr>
            <w:r>
              <w:rPr>
                <w:rFonts w:hint="eastAsia"/>
                <w:b/>
                <w:bCs/>
                <w:color w:val="auto"/>
                <w:sz w:val="21"/>
                <w:szCs w:val="21"/>
                <w:highlight w:val="none"/>
              </w:rPr>
              <w:t>大写：_________________________</w:t>
            </w:r>
          </w:p>
          <w:p w14:paraId="32687467">
            <w:pPr>
              <w:adjustRightInd w:val="0"/>
              <w:snapToGrid w:val="0"/>
              <w:spacing w:line="288" w:lineRule="auto"/>
              <w:rPr>
                <w:b/>
                <w:bCs/>
                <w:color w:val="auto"/>
                <w:sz w:val="21"/>
                <w:szCs w:val="21"/>
                <w:highlight w:val="none"/>
              </w:rPr>
            </w:pPr>
          </w:p>
        </w:tc>
      </w:tr>
      <w:bookmarkEnd w:id="54"/>
    </w:tbl>
    <w:p w14:paraId="12600449">
      <w:pPr>
        <w:adjustRightInd w:val="0"/>
        <w:snapToGrid w:val="0"/>
        <w:spacing w:line="288" w:lineRule="auto"/>
        <w:rPr>
          <w:rFonts w:cs="Times New Roman"/>
          <w:color w:val="auto"/>
          <w:spacing w:val="-6"/>
          <w:sz w:val="21"/>
          <w:szCs w:val="21"/>
          <w:highlight w:val="none"/>
        </w:rPr>
      </w:pPr>
    </w:p>
    <w:p w14:paraId="783022A5">
      <w:pPr>
        <w:adjustRightInd w:val="0"/>
        <w:snapToGrid w:val="0"/>
        <w:spacing w:line="288" w:lineRule="auto"/>
        <w:rPr>
          <w:rFonts w:cs="Times New Roman"/>
          <w:b/>
          <w:bCs/>
          <w:color w:val="auto"/>
          <w:spacing w:val="-6"/>
          <w:sz w:val="21"/>
          <w:szCs w:val="21"/>
          <w:highlight w:val="none"/>
        </w:rPr>
      </w:pPr>
      <w:bookmarkStart w:id="55" w:name="_Hlk97040072"/>
      <w:r>
        <w:rPr>
          <w:rFonts w:hint="eastAsia" w:cs="Times New Roman"/>
          <w:b/>
          <w:bCs/>
          <w:color w:val="auto"/>
          <w:spacing w:val="-6"/>
          <w:sz w:val="21"/>
          <w:szCs w:val="21"/>
          <w:highlight w:val="none"/>
        </w:rPr>
        <w:t>说明：</w:t>
      </w:r>
    </w:p>
    <w:p w14:paraId="6B302E3A">
      <w:pPr>
        <w:adjustRightInd w:val="0"/>
        <w:snapToGrid w:val="0"/>
        <w:spacing w:line="288" w:lineRule="auto"/>
        <w:rPr>
          <w:rFonts w:cs="Times New Roman"/>
          <w:bCs/>
          <w:color w:val="auto"/>
          <w:spacing w:val="-6"/>
          <w:sz w:val="21"/>
          <w:szCs w:val="21"/>
          <w:highlight w:val="none"/>
        </w:rPr>
      </w:pPr>
      <w:r>
        <w:rPr>
          <w:rFonts w:cs="Times New Roman"/>
          <w:bCs/>
          <w:color w:val="auto"/>
          <w:spacing w:val="-6"/>
          <w:sz w:val="21"/>
          <w:szCs w:val="21"/>
          <w:highlight w:val="none"/>
        </w:rPr>
        <w:t>1.</w:t>
      </w:r>
      <w:r>
        <w:rPr>
          <w:rFonts w:hint="eastAsia" w:cs="Times New Roman"/>
          <w:bCs/>
          <w:color w:val="auto"/>
          <w:spacing w:val="-6"/>
          <w:sz w:val="21"/>
          <w:szCs w:val="21"/>
          <w:highlight w:val="none"/>
        </w:rPr>
        <w:t>此表在不改变格式要求的情况下，可自行增行。</w:t>
      </w:r>
    </w:p>
    <w:p w14:paraId="76D39938">
      <w:pPr>
        <w:adjustRightInd w:val="0"/>
        <w:snapToGrid w:val="0"/>
        <w:spacing w:line="288" w:lineRule="auto"/>
        <w:jc w:val="left"/>
        <w:rPr>
          <w:rFonts w:cs="Times New Roman"/>
          <w:b/>
          <w:color w:val="auto"/>
          <w:spacing w:val="-6"/>
          <w:sz w:val="21"/>
          <w:szCs w:val="21"/>
          <w:highlight w:val="none"/>
        </w:rPr>
      </w:pPr>
      <w:r>
        <w:rPr>
          <w:rFonts w:cs="Times New Roman"/>
          <w:bCs/>
          <w:color w:val="auto"/>
          <w:spacing w:val="-6"/>
          <w:sz w:val="21"/>
          <w:szCs w:val="21"/>
          <w:highlight w:val="none"/>
        </w:rPr>
        <w:t>2.有关本项目实施所涉及的一切费用均计入报价。</w:t>
      </w:r>
    </w:p>
    <w:p w14:paraId="4E8E831F">
      <w:pPr>
        <w:adjustRightInd w:val="0"/>
        <w:snapToGrid w:val="0"/>
        <w:spacing w:line="288" w:lineRule="auto"/>
        <w:jc w:val="left"/>
        <w:rPr>
          <w:rFonts w:cs="Times New Roman"/>
          <w:b/>
          <w:color w:val="auto"/>
          <w:spacing w:val="-6"/>
          <w:sz w:val="21"/>
          <w:szCs w:val="21"/>
          <w:highlight w:val="none"/>
        </w:rPr>
      </w:pPr>
      <w:r>
        <w:rPr>
          <w:rFonts w:cs="Times New Roman"/>
          <w:b/>
          <w:color w:val="auto"/>
          <w:spacing w:val="-6"/>
          <w:sz w:val="21"/>
          <w:szCs w:val="21"/>
          <w:highlight w:val="none"/>
        </w:rPr>
        <w:t>3.以上表格要求细分项目及报价，在“规格型号（或具体服务）”一栏中，货物类项目填写规格型号，服务类项目填写具体服务。</w:t>
      </w:r>
    </w:p>
    <w:p w14:paraId="1E6A6CB4">
      <w:pPr>
        <w:adjustRightInd w:val="0"/>
        <w:snapToGrid w:val="0"/>
        <w:spacing w:line="288" w:lineRule="auto"/>
        <w:rPr>
          <w:color w:val="auto"/>
          <w:sz w:val="21"/>
          <w:szCs w:val="21"/>
          <w:highlight w:val="none"/>
        </w:rPr>
      </w:pPr>
    </w:p>
    <w:p w14:paraId="2F85AA2E">
      <w:pPr>
        <w:adjustRightInd w:val="0"/>
        <w:snapToGrid w:val="0"/>
        <w:spacing w:line="288" w:lineRule="auto"/>
        <w:rPr>
          <w:color w:val="auto"/>
          <w:sz w:val="21"/>
          <w:szCs w:val="21"/>
          <w:highlight w:val="none"/>
        </w:rPr>
      </w:pPr>
    </w:p>
    <w:p w14:paraId="695CBEAD">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60D18877">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bookmarkEnd w:id="55"/>
    <w:p w14:paraId="5E6AB27B">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769A5D9F">
      <w:pPr>
        <w:adjustRightInd w:val="0"/>
        <w:snapToGrid w:val="0"/>
        <w:spacing w:line="288" w:lineRule="auto"/>
        <w:jc w:val="center"/>
        <w:outlineLvl w:val="2"/>
        <w:rPr>
          <w:rFonts w:hint="eastAsia" w:eastAsia="宋体"/>
          <w:b/>
          <w:bCs/>
          <w:color w:val="auto"/>
          <w:sz w:val="21"/>
          <w:szCs w:val="21"/>
          <w:highlight w:val="none"/>
          <w:lang w:eastAsia="zh-CN"/>
        </w:rPr>
      </w:pPr>
      <w:r>
        <w:rPr>
          <w:rFonts w:hint="eastAsia"/>
          <w:b/>
          <w:bCs/>
          <w:color w:val="auto"/>
          <w:sz w:val="21"/>
          <w:szCs w:val="21"/>
          <w:highlight w:val="none"/>
        </w:rPr>
        <w:t>（</w:t>
      </w:r>
      <w:r>
        <w:rPr>
          <w:rFonts w:hint="eastAsia"/>
          <w:b/>
          <w:bCs/>
          <w:color w:val="auto"/>
          <w:sz w:val="21"/>
          <w:szCs w:val="21"/>
          <w:highlight w:val="none"/>
          <w:lang w:val="en-US" w:eastAsia="zh-CN"/>
        </w:rPr>
        <w:t>2</w:t>
      </w:r>
      <w:r>
        <w:rPr>
          <w:rFonts w:hint="eastAsia"/>
          <w:b/>
          <w:bCs/>
          <w:color w:val="auto"/>
          <w:sz w:val="21"/>
          <w:szCs w:val="21"/>
          <w:highlight w:val="none"/>
        </w:rPr>
        <w:t>）</w:t>
      </w:r>
      <w:r>
        <w:rPr>
          <w:rFonts w:hint="eastAsia"/>
          <w:b/>
          <w:bCs/>
          <w:color w:val="auto"/>
          <w:sz w:val="21"/>
          <w:szCs w:val="21"/>
          <w:highlight w:val="none"/>
          <w:lang w:val="en-US" w:eastAsia="zh-CN"/>
        </w:rPr>
        <w:t>采购标的成本</w:t>
      </w:r>
    </w:p>
    <w:tbl>
      <w:tblPr>
        <w:tblStyle w:val="12"/>
        <w:tblW w:w="96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6"/>
        <w:gridCol w:w="2243"/>
        <w:gridCol w:w="3859"/>
        <w:gridCol w:w="2858"/>
      </w:tblGrid>
      <w:tr w14:paraId="02DB6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6" w:type="dxa"/>
            <w:noWrap w:val="0"/>
            <w:vAlign w:val="center"/>
          </w:tcPr>
          <w:p w14:paraId="3B66F037">
            <w:pPr>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2243" w:type="dxa"/>
            <w:noWrap w:val="0"/>
            <w:vAlign w:val="center"/>
          </w:tcPr>
          <w:p w14:paraId="26C41314">
            <w:pPr>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名称</w:t>
            </w:r>
          </w:p>
        </w:tc>
        <w:tc>
          <w:tcPr>
            <w:tcW w:w="3859" w:type="dxa"/>
            <w:noWrap w:val="0"/>
            <w:vAlign w:val="center"/>
          </w:tcPr>
          <w:p w14:paraId="103A7F93">
            <w:pPr>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具体服务</w:t>
            </w:r>
          </w:p>
        </w:tc>
        <w:tc>
          <w:tcPr>
            <w:tcW w:w="2858" w:type="dxa"/>
            <w:noWrap w:val="0"/>
            <w:vAlign w:val="center"/>
          </w:tcPr>
          <w:p w14:paraId="50C2A33E">
            <w:pPr>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成本价</w:t>
            </w:r>
            <w:r>
              <w:rPr>
                <w:rFonts w:hint="eastAsia" w:ascii="宋体" w:hAnsi="宋体" w:eastAsia="宋体" w:cs="宋体"/>
                <w:b/>
                <w:bCs/>
                <w:color w:val="auto"/>
                <w:sz w:val="21"/>
                <w:szCs w:val="21"/>
                <w:highlight w:val="none"/>
                <w:lang w:val="zh-CN"/>
              </w:rPr>
              <w:t>(单位均为人民币元)</w:t>
            </w:r>
          </w:p>
        </w:tc>
      </w:tr>
      <w:tr w14:paraId="03CF1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6" w:type="dxa"/>
            <w:noWrap w:val="0"/>
            <w:vAlign w:val="center"/>
          </w:tcPr>
          <w:p w14:paraId="257D584A">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243" w:type="dxa"/>
            <w:noWrap w:val="0"/>
            <w:vAlign w:val="center"/>
          </w:tcPr>
          <w:p w14:paraId="06DFC50A">
            <w:pPr>
              <w:jc w:val="center"/>
              <w:rPr>
                <w:rFonts w:ascii="宋体" w:hAnsi="宋体" w:eastAsia="宋体" w:cs="宋体"/>
                <w:color w:val="auto"/>
                <w:sz w:val="21"/>
                <w:szCs w:val="21"/>
                <w:highlight w:val="none"/>
              </w:rPr>
            </w:pPr>
          </w:p>
        </w:tc>
        <w:tc>
          <w:tcPr>
            <w:tcW w:w="3859" w:type="dxa"/>
            <w:noWrap w:val="0"/>
            <w:vAlign w:val="center"/>
          </w:tcPr>
          <w:p w14:paraId="61AB47AB">
            <w:pPr>
              <w:jc w:val="center"/>
              <w:rPr>
                <w:rFonts w:ascii="宋体" w:hAnsi="宋体" w:eastAsia="宋体" w:cs="宋体"/>
                <w:color w:val="auto"/>
                <w:sz w:val="21"/>
                <w:szCs w:val="21"/>
                <w:highlight w:val="none"/>
              </w:rPr>
            </w:pPr>
          </w:p>
        </w:tc>
        <w:tc>
          <w:tcPr>
            <w:tcW w:w="2858" w:type="dxa"/>
            <w:noWrap w:val="0"/>
            <w:vAlign w:val="center"/>
          </w:tcPr>
          <w:p w14:paraId="2A42B4A1">
            <w:pPr>
              <w:jc w:val="center"/>
              <w:rPr>
                <w:rFonts w:ascii="宋体" w:hAnsi="宋体" w:eastAsia="宋体" w:cs="宋体"/>
                <w:color w:val="auto"/>
                <w:sz w:val="21"/>
                <w:szCs w:val="21"/>
                <w:highlight w:val="none"/>
              </w:rPr>
            </w:pPr>
          </w:p>
        </w:tc>
      </w:tr>
      <w:tr w14:paraId="724AC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6" w:type="dxa"/>
            <w:noWrap w:val="0"/>
            <w:vAlign w:val="center"/>
          </w:tcPr>
          <w:p w14:paraId="175FE2F2">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243" w:type="dxa"/>
            <w:noWrap w:val="0"/>
            <w:vAlign w:val="center"/>
          </w:tcPr>
          <w:p w14:paraId="54C661B5">
            <w:pPr>
              <w:jc w:val="center"/>
              <w:rPr>
                <w:rFonts w:ascii="宋体" w:hAnsi="宋体" w:eastAsia="宋体" w:cs="宋体"/>
                <w:color w:val="auto"/>
                <w:sz w:val="21"/>
                <w:szCs w:val="21"/>
                <w:highlight w:val="none"/>
              </w:rPr>
            </w:pPr>
          </w:p>
        </w:tc>
        <w:tc>
          <w:tcPr>
            <w:tcW w:w="3859" w:type="dxa"/>
            <w:noWrap w:val="0"/>
            <w:vAlign w:val="center"/>
          </w:tcPr>
          <w:p w14:paraId="2FD5C85A">
            <w:pPr>
              <w:jc w:val="center"/>
              <w:rPr>
                <w:rFonts w:ascii="宋体" w:hAnsi="宋体" w:eastAsia="宋体" w:cs="宋体"/>
                <w:color w:val="auto"/>
                <w:sz w:val="21"/>
                <w:szCs w:val="21"/>
                <w:highlight w:val="none"/>
              </w:rPr>
            </w:pPr>
          </w:p>
        </w:tc>
        <w:tc>
          <w:tcPr>
            <w:tcW w:w="2858" w:type="dxa"/>
            <w:noWrap w:val="0"/>
            <w:vAlign w:val="center"/>
          </w:tcPr>
          <w:p w14:paraId="3E58AA72">
            <w:pPr>
              <w:jc w:val="center"/>
              <w:rPr>
                <w:rFonts w:ascii="宋体" w:hAnsi="宋体" w:eastAsia="宋体" w:cs="宋体"/>
                <w:color w:val="auto"/>
                <w:sz w:val="21"/>
                <w:szCs w:val="21"/>
                <w:highlight w:val="none"/>
              </w:rPr>
            </w:pPr>
          </w:p>
        </w:tc>
      </w:tr>
      <w:tr w14:paraId="553A9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6" w:type="dxa"/>
            <w:noWrap w:val="0"/>
            <w:vAlign w:val="center"/>
          </w:tcPr>
          <w:p w14:paraId="7E64F8C0">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243" w:type="dxa"/>
            <w:noWrap w:val="0"/>
            <w:vAlign w:val="center"/>
          </w:tcPr>
          <w:p w14:paraId="4E2D4DC7">
            <w:pPr>
              <w:jc w:val="center"/>
              <w:rPr>
                <w:rFonts w:ascii="宋体" w:hAnsi="宋体" w:eastAsia="宋体" w:cs="宋体"/>
                <w:color w:val="auto"/>
                <w:sz w:val="21"/>
                <w:szCs w:val="21"/>
                <w:highlight w:val="none"/>
              </w:rPr>
            </w:pPr>
          </w:p>
        </w:tc>
        <w:tc>
          <w:tcPr>
            <w:tcW w:w="3859" w:type="dxa"/>
            <w:noWrap w:val="0"/>
            <w:vAlign w:val="center"/>
          </w:tcPr>
          <w:p w14:paraId="4D0B32EB">
            <w:pPr>
              <w:jc w:val="center"/>
              <w:rPr>
                <w:rFonts w:ascii="宋体" w:hAnsi="宋体" w:eastAsia="宋体" w:cs="宋体"/>
                <w:color w:val="auto"/>
                <w:sz w:val="21"/>
                <w:szCs w:val="21"/>
                <w:highlight w:val="none"/>
              </w:rPr>
            </w:pPr>
          </w:p>
        </w:tc>
        <w:tc>
          <w:tcPr>
            <w:tcW w:w="2858" w:type="dxa"/>
            <w:noWrap w:val="0"/>
            <w:vAlign w:val="center"/>
          </w:tcPr>
          <w:p w14:paraId="400F75AD">
            <w:pPr>
              <w:jc w:val="center"/>
              <w:rPr>
                <w:rFonts w:ascii="宋体" w:hAnsi="宋体" w:eastAsia="宋体" w:cs="宋体"/>
                <w:color w:val="auto"/>
                <w:sz w:val="21"/>
                <w:szCs w:val="21"/>
                <w:highlight w:val="none"/>
              </w:rPr>
            </w:pPr>
          </w:p>
        </w:tc>
      </w:tr>
      <w:tr w14:paraId="6A9A5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6" w:type="dxa"/>
            <w:noWrap w:val="0"/>
            <w:vAlign w:val="center"/>
          </w:tcPr>
          <w:p w14:paraId="5B64F4D9">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2243" w:type="dxa"/>
            <w:noWrap w:val="0"/>
            <w:vAlign w:val="center"/>
          </w:tcPr>
          <w:p w14:paraId="18D4C69B">
            <w:pPr>
              <w:jc w:val="center"/>
              <w:rPr>
                <w:rFonts w:ascii="宋体" w:hAnsi="宋体" w:eastAsia="宋体" w:cs="宋体"/>
                <w:color w:val="auto"/>
                <w:sz w:val="21"/>
                <w:szCs w:val="21"/>
                <w:highlight w:val="none"/>
              </w:rPr>
            </w:pPr>
          </w:p>
        </w:tc>
        <w:tc>
          <w:tcPr>
            <w:tcW w:w="3859" w:type="dxa"/>
            <w:noWrap w:val="0"/>
            <w:vAlign w:val="center"/>
          </w:tcPr>
          <w:p w14:paraId="4818FC5E">
            <w:pPr>
              <w:jc w:val="center"/>
              <w:rPr>
                <w:rFonts w:ascii="宋体" w:hAnsi="宋体" w:eastAsia="宋体" w:cs="宋体"/>
                <w:color w:val="auto"/>
                <w:sz w:val="21"/>
                <w:szCs w:val="21"/>
                <w:highlight w:val="none"/>
              </w:rPr>
            </w:pPr>
          </w:p>
        </w:tc>
        <w:tc>
          <w:tcPr>
            <w:tcW w:w="2858" w:type="dxa"/>
            <w:noWrap w:val="0"/>
            <w:vAlign w:val="center"/>
          </w:tcPr>
          <w:p w14:paraId="54D26BCB">
            <w:pPr>
              <w:jc w:val="center"/>
              <w:rPr>
                <w:rFonts w:ascii="宋体" w:hAnsi="宋体" w:eastAsia="宋体" w:cs="宋体"/>
                <w:color w:val="auto"/>
                <w:sz w:val="21"/>
                <w:szCs w:val="21"/>
                <w:highlight w:val="none"/>
              </w:rPr>
            </w:pPr>
          </w:p>
        </w:tc>
      </w:tr>
      <w:tr w14:paraId="2E1A0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6" w:type="dxa"/>
            <w:noWrap w:val="0"/>
            <w:vAlign w:val="center"/>
          </w:tcPr>
          <w:p w14:paraId="66D0C029">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2243" w:type="dxa"/>
            <w:noWrap w:val="0"/>
            <w:vAlign w:val="center"/>
          </w:tcPr>
          <w:p w14:paraId="2AC5273D">
            <w:pPr>
              <w:jc w:val="center"/>
              <w:rPr>
                <w:rFonts w:ascii="宋体" w:hAnsi="宋体" w:eastAsia="宋体" w:cs="宋体"/>
                <w:color w:val="auto"/>
                <w:sz w:val="21"/>
                <w:szCs w:val="21"/>
                <w:highlight w:val="none"/>
              </w:rPr>
            </w:pPr>
          </w:p>
        </w:tc>
        <w:tc>
          <w:tcPr>
            <w:tcW w:w="3859" w:type="dxa"/>
            <w:noWrap w:val="0"/>
            <w:vAlign w:val="center"/>
          </w:tcPr>
          <w:p w14:paraId="1EC6AF0D">
            <w:pPr>
              <w:jc w:val="center"/>
              <w:rPr>
                <w:rFonts w:ascii="宋体" w:hAnsi="宋体" w:eastAsia="宋体" w:cs="宋体"/>
                <w:color w:val="auto"/>
                <w:sz w:val="21"/>
                <w:szCs w:val="21"/>
                <w:highlight w:val="none"/>
              </w:rPr>
            </w:pPr>
          </w:p>
        </w:tc>
        <w:tc>
          <w:tcPr>
            <w:tcW w:w="2858" w:type="dxa"/>
            <w:noWrap w:val="0"/>
            <w:vAlign w:val="center"/>
          </w:tcPr>
          <w:p w14:paraId="714C7C1B">
            <w:pPr>
              <w:jc w:val="center"/>
              <w:rPr>
                <w:rFonts w:ascii="宋体" w:hAnsi="宋体" w:eastAsia="宋体" w:cs="宋体"/>
                <w:color w:val="auto"/>
                <w:sz w:val="21"/>
                <w:szCs w:val="21"/>
                <w:highlight w:val="none"/>
              </w:rPr>
            </w:pPr>
          </w:p>
        </w:tc>
      </w:tr>
    </w:tbl>
    <w:p w14:paraId="20A53994">
      <w:pPr>
        <w:adjustRightInd w:val="0"/>
        <w:snapToGrid w:val="0"/>
        <w:spacing w:line="288" w:lineRule="auto"/>
        <w:rPr>
          <w:color w:val="auto"/>
          <w:sz w:val="21"/>
          <w:szCs w:val="21"/>
          <w:highlight w:val="none"/>
        </w:rPr>
      </w:pPr>
    </w:p>
    <w:p w14:paraId="0C6A07CD">
      <w:pPr>
        <w:adjustRightInd w:val="0"/>
        <w:snapToGrid w:val="0"/>
        <w:spacing w:line="288" w:lineRule="auto"/>
        <w:rPr>
          <w:color w:val="auto"/>
          <w:sz w:val="21"/>
          <w:szCs w:val="21"/>
          <w:highlight w:val="none"/>
        </w:rPr>
      </w:pPr>
    </w:p>
    <w:p w14:paraId="1F1AC844">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5582B05B">
      <w:pPr>
        <w:adjustRightInd w:val="0"/>
        <w:snapToGrid w:val="0"/>
        <w:spacing w:line="288" w:lineRule="auto"/>
        <w:rPr>
          <w:rFonts w:hint="eastAsia"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14:paraId="610D64A2">
      <w:pPr>
        <w:rPr>
          <w:rFonts w:hint="eastAsia" w:cs="Times New Roman"/>
          <w:b/>
          <w:bCs/>
          <w:color w:val="auto"/>
          <w:spacing w:val="-6"/>
          <w:sz w:val="21"/>
          <w:szCs w:val="21"/>
          <w:highlight w:val="none"/>
        </w:rPr>
      </w:pPr>
      <w:r>
        <w:rPr>
          <w:rFonts w:hint="eastAsia" w:cs="Times New Roman"/>
          <w:b/>
          <w:bCs/>
          <w:color w:val="auto"/>
          <w:spacing w:val="-6"/>
          <w:sz w:val="21"/>
          <w:szCs w:val="21"/>
          <w:highlight w:val="none"/>
        </w:rPr>
        <w:br w:type="page"/>
      </w:r>
    </w:p>
    <w:p w14:paraId="2FEDBC8F">
      <w:pPr>
        <w:adjustRightInd w:val="0"/>
        <w:snapToGrid w:val="0"/>
        <w:spacing w:line="288" w:lineRule="auto"/>
        <w:outlineLvl w:val="2"/>
        <w:rPr>
          <w:rFonts w:cs="Times New Roman"/>
          <w:b/>
          <w:bCs/>
          <w:color w:val="auto"/>
          <w:sz w:val="21"/>
          <w:szCs w:val="21"/>
          <w:highlight w:val="none"/>
        </w:rPr>
      </w:pPr>
      <w:r>
        <w:rPr>
          <w:rFonts w:cs="Times New Roman"/>
          <w:b/>
          <w:color w:val="auto"/>
          <w:spacing w:val="-6"/>
          <w:sz w:val="21"/>
          <w:szCs w:val="21"/>
          <w:highlight w:val="none"/>
        </w:rPr>
        <w:t>附件</w:t>
      </w:r>
      <w:r>
        <w:rPr>
          <w:rFonts w:hint="eastAsia" w:cs="Times New Roman"/>
          <w:b/>
          <w:color w:val="auto"/>
          <w:spacing w:val="-6"/>
          <w:sz w:val="21"/>
          <w:szCs w:val="21"/>
          <w:highlight w:val="none"/>
        </w:rPr>
        <w:t>1：</w:t>
      </w:r>
      <w:r>
        <w:rPr>
          <w:rFonts w:hint="eastAsia" w:cs="Times New Roman"/>
          <w:b/>
          <w:bCs/>
          <w:color w:val="auto"/>
          <w:sz w:val="21"/>
          <w:szCs w:val="21"/>
          <w:highlight w:val="none"/>
        </w:rPr>
        <w:t>业务专用章使用说明函</w:t>
      </w:r>
    </w:p>
    <w:p w14:paraId="00E2A16A">
      <w:pPr>
        <w:snapToGrid w:val="0"/>
        <w:spacing w:line="288" w:lineRule="auto"/>
        <w:rPr>
          <w:rFonts w:cs="仿宋_GB2312"/>
          <w:color w:val="auto"/>
          <w:sz w:val="21"/>
          <w:szCs w:val="21"/>
          <w:highlight w:val="none"/>
          <w:u w:val="single"/>
        </w:rPr>
      </w:pPr>
    </w:p>
    <w:p w14:paraId="646A11C9">
      <w:pPr>
        <w:snapToGrid w:val="0"/>
        <w:spacing w:line="288" w:lineRule="auto"/>
        <w:rPr>
          <w:rFonts w:cs="Times New Roman"/>
          <w:color w:val="auto"/>
          <w:sz w:val="21"/>
          <w:szCs w:val="21"/>
          <w:highlight w:val="none"/>
        </w:rPr>
      </w:pPr>
      <w:r>
        <w:rPr>
          <w:rFonts w:hint="eastAsia" w:cs="仿宋_GB2312"/>
          <w:color w:val="auto"/>
          <w:sz w:val="21"/>
          <w:szCs w:val="21"/>
          <w:highlight w:val="none"/>
          <w:u w:val="single"/>
        </w:rPr>
        <w:t>（采购人）、（采购代理机构）</w:t>
      </w:r>
    </w:p>
    <w:p w14:paraId="7F904498">
      <w:pPr>
        <w:snapToGrid w:val="0"/>
        <w:spacing w:line="288" w:lineRule="auto"/>
        <w:ind w:firstLine="424" w:firstLineChars="202"/>
        <w:rPr>
          <w:color w:val="auto"/>
          <w:sz w:val="21"/>
          <w:szCs w:val="21"/>
          <w:highlight w:val="none"/>
        </w:rPr>
      </w:pPr>
      <w:r>
        <w:rPr>
          <w:rFonts w:hint="eastAsia" w:cs="仿宋_GB2312"/>
          <w:color w:val="auto"/>
          <w:kern w:val="0"/>
          <w:sz w:val="21"/>
          <w:szCs w:val="21"/>
          <w:highlight w:val="none"/>
          <w:lang w:val="zh-CN"/>
        </w:rPr>
        <w:t>我方</w:t>
      </w:r>
      <w:r>
        <w:rPr>
          <w:rFonts w:cs="仿宋_GB2312"/>
          <w:color w:val="auto"/>
          <w:kern w:val="0"/>
          <w:sz w:val="21"/>
          <w:szCs w:val="21"/>
          <w:highlight w:val="none"/>
          <w:u w:val="single"/>
          <w:lang w:val="zh-CN"/>
        </w:rPr>
        <w:t xml:space="preserve">                         </w:t>
      </w:r>
      <w:r>
        <w:rPr>
          <w:rFonts w:cs="仿宋_GB2312"/>
          <w:color w:val="auto"/>
          <w:sz w:val="21"/>
          <w:szCs w:val="21"/>
          <w:highlight w:val="none"/>
        </w:rPr>
        <w:t>(供应商全称)</w:t>
      </w:r>
      <w:r>
        <w:rPr>
          <w:rFonts w:hint="eastAsia" w:cs="Times New Roman"/>
          <w:color w:val="auto"/>
          <w:sz w:val="21"/>
          <w:szCs w:val="21"/>
          <w:highlight w:val="none"/>
        </w:rPr>
        <w:t>是中华人民共和国依法登记注册的合法企业，</w:t>
      </w:r>
      <w:r>
        <w:rPr>
          <w:rFonts w:hint="eastAsia"/>
          <w:bCs/>
          <w:color w:val="auto"/>
          <w:sz w:val="21"/>
          <w:szCs w:val="21"/>
          <w:highlight w:val="none"/>
        </w:rPr>
        <w:t>在参加</w:t>
      </w:r>
      <w:r>
        <w:rPr>
          <w:rFonts w:hint="eastAsia" w:cs="仿宋_GB2312"/>
          <w:color w:val="auto"/>
          <w:sz w:val="21"/>
          <w:szCs w:val="21"/>
          <w:highlight w:val="none"/>
        </w:rPr>
        <w:t>你方组织的</w:t>
      </w:r>
      <w:r>
        <w:rPr>
          <w:rFonts w:hint="eastAsia" w:cs="仿宋_GB2312"/>
          <w:color w:val="auto"/>
          <w:sz w:val="21"/>
          <w:szCs w:val="21"/>
          <w:highlight w:val="none"/>
          <w:u w:val="single"/>
        </w:rPr>
        <w:t>（项目名称）</w:t>
      </w:r>
      <w:r>
        <w:rPr>
          <w:rFonts w:hint="eastAsia" w:cs="仿宋_GB2312"/>
          <w:color w:val="auto"/>
          <w:sz w:val="21"/>
          <w:szCs w:val="21"/>
          <w:highlight w:val="none"/>
        </w:rPr>
        <w:t>项目</w:t>
      </w:r>
      <w:r>
        <w:rPr>
          <w:rFonts w:hint="eastAsia" w:cs="仿宋_GB2312"/>
          <w:color w:val="auto"/>
          <w:sz w:val="21"/>
          <w:szCs w:val="21"/>
          <w:highlight w:val="none"/>
          <w:u w:val="single"/>
        </w:rPr>
        <w:t>（项目编号）</w:t>
      </w:r>
      <w:r>
        <w:rPr>
          <w:rFonts w:hint="eastAsia"/>
          <w:bCs/>
          <w:color w:val="auto"/>
          <w:sz w:val="21"/>
          <w:szCs w:val="21"/>
          <w:highlight w:val="none"/>
        </w:rPr>
        <w:t>响应（响应）活动中作如下说明：</w:t>
      </w:r>
      <w:r>
        <w:rPr>
          <w:rFonts w:hint="eastAsia"/>
          <w:color w:val="auto"/>
          <w:sz w:val="21"/>
          <w:szCs w:val="21"/>
          <w:highlight w:val="none"/>
        </w:rPr>
        <w:t>我方所使用的</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与法定名称章具有同等的法律效力，对使用</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的行为予以完全承认，并愿意承担相应责任。</w:t>
      </w:r>
    </w:p>
    <w:p w14:paraId="75DAD8A0">
      <w:pPr>
        <w:snapToGrid w:val="0"/>
        <w:spacing w:line="288" w:lineRule="auto"/>
        <w:ind w:firstLine="424" w:firstLineChars="202"/>
        <w:rPr>
          <w:color w:val="auto"/>
          <w:sz w:val="21"/>
          <w:szCs w:val="21"/>
          <w:highlight w:val="none"/>
        </w:rPr>
      </w:pPr>
      <w:r>
        <w:rPr>
          <w:rFonts w:hint="eastAsia"/>
          <w:color w:val="auto"/>
          <w:sz w:val="21"/>
          <w:szCs w:val="21"/>
          <w:highlight w:val="none"/>
        </w:rPr>
        <w:t>特此说明。</w:t>
      </w:r>
    </w:p>
    <w:p w14:paraId="6BE7F470">
      <w:pPr>
        <w:snapToGrid w:val="0"/>
        <w:spacing w:line="288" w:lineRule="auto"/>
        <w:ind w:right="480" w:firstLine="424" w:firstLineChars="202"/>
        <w:rPr>
          <w:color w:val="auto"/>
          <w:sz w:val="21"/>
          <w:szCs w:val="21"/>
          <w:highlight w:val="none"/>
        </w:rPr>
      </w:pPr>
      <w:r>
        <w:rPr>
          <w:rFonts w:hint="eastAsia"/>
          <w:color w:val="auto"/>
          <w:sz w:val="21"/>
          <w:szCs w:val="21"/>
          <w:highlight w:val="none"/>
        </w:rPr>
        <w:t>供应商（法定名称章）：</w:t>
      </w:r>
    </w:p>
    <w:p w14:paraId="1F0F4B34">
      <w:pPr>
        <w:snapToGrid w:val="0"/>
        <w:spacing w:line="288" w:lineRule="auto"/>
        <w:ind w:right="1440" w:firstLine="424" w:firstLineChars="202"/>
        <w:rPr>
          <w:color w:val="auto"/>
          <w:sz w:val="21"/>
          <w:szCs w:val="21"/>
          <w:highlight w:val="none"/>
        </w:rPr>
      </w:pPr>
      <w:r>
        <w:rPr>
          <w:color w:val="auto"/>
          <w:sz w:val="21"/>
          <w:szCs w:val="21"/>
          <w:highlight w:val="none"/>
        </w:rPr>
        <w:t>日期：       年     月     日</w:t>
      </w:r>
    </w:p>
    <w:p w14:paraId="3954517A">
      <w:pPr>
        <w:snapToGrid w:val="0"/>
        <w:spacing w:line="288" w:lineRule="auto"/>
        <w:rPr>
          <w:b/>
          <w:bCs/>
          <w:color w:val="auto"/>
          <w:sz w:val="21"/>
          <w:szCs w:val="21"/>
          <w:highlight w:val="none"/>
        </w:rPr>
      </w:pPr>
    </w:p>
    <w:p w14:paraId="5B838B85">
      <w:pPr>
        <w:snapToGrid w:val="0"/>
        <w:spacing w:line="288" w:lineRule="auto"/>
        <w:rPr>
          <w:color w:val="auto"/>
          <w:sz w:val="21"/>
          <w:szCs w:val="21"/>
          <w:highlight w:val="none"/>
        </w:rPr>
      </w:pPr>
      <w:r>
        <w:rPr>
          <w:rFonts w:hint="eastAsia"/>
          <w:b/>
          <w:bCs/>
          <w:color w:val="auto"/>
          <w:sz w:val="21"/>
          <w:szCs w:val="21"/>
          <w:highlight w:val="none"/>
        </w:rPr>
        <w:t>附：</w:t>
      </w:r>
      <w:r>
        <w:rPr>
          <w:rFonts w:hint="eastAsia"/>
          <w:color w:val="auto"/>
          <w:sz w:val="21"/>
          <w:szCs w:val="21"/>
          <w:highlight w:val="none"/>
        </w:rPr>
        <w:t>供应商法定名称章（印模）</w:t>
      </w:r>
      <w:r>
        <w:rPr>
          <w:color w:val="auto"/>
          <w:sz w:val="21"/>
          <w:szCs w:val="21"/>
          <w:highlight w:val="none"/>
        </w:rPr>
        <w:t xml:space="preserve">                </w:t>
      </w:r>
      <w:r>
        <w:rPr>
          <w:rFonts w:hint="eastAsia"/>
          <w:color w:val="auto"/>
          <w:sz w:val="21"/>
          <w:szCs w:val="21"/>
          <w:highlight w:val="none"/>
        </w:rPr>
        <w:t>供应商“</w:t>
      </w:r>
      <w:r>
        <w:rPr>
          <w:rFonts w:cs="仿宋_GB2312"/>
          <w:color w:val="auto"/>
          <w:sz w:val="21"/>
          <w:szCs w:val="21"/>
          <w:highlight w:val="none"/>
        </w:rPr>
        <w:t>XX</w:t>
      </w:r>
      <w:r>
        <w:rPr>
          <w:rFonts w:hint="eastAsia"/>
          <w:color w:val="auto"/>
          <w:sz w:val="21"/>
          <w:szCs w:val="21"/>
          <w:highlight w:val="none"/>
        </w:rPr>
        <w:t>专用章”（印模）</w:t>
      </w:r>
    </w:p>
    <w:p w14:paraId="22BB0877">
      <w:pPr>
        <w:snapToGrid w:val="0"/>
        <w:spacing w:line="288" w:lineRule="auto"/>
        <w:rPr>
          <w:color w:val="auto"/>
          <w:sz w:val="21"/>
          <w:szCs w:val="21"/>
          <w:highlight w:val="none"/>
        </w:rPr>
      </w:pPr>
      <w:r>
        <w:rPr>
          <w:rFonts w:cs="Times New Roman"/>
          <w:b/>
          <w:bCs/>
          <w:color w:val="auto"/>
          <w:sz w:val="21"/>
          <w:szCs w:val="21"/>
          <w:highlight w:val="none"/>
        </w:rPr>
        <mc:AlternateContent>
          <mc:Choice Requires="wps">
            <w:drawing>
              <wp:inline distT="0" distB="0" distL="0" distR="0">
                <wp:extent cx="2704465" cy="2253615"/>
                <wp:effectExtent l="5080" t="4445" r="5080" b="8890"/>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OLXmAkqAgAAdAQAAA4AAABkcnMvZTJvRG9jLnhtbK1UwW7b&#10;MAy9D9g/CLovjt0kXY04RZEgw4BuK9btAxRZjoVJokYpcbKvHy2nWdrt0MN8MESTenrvkfL89mAN&#10;2ysMGlzF89GYM+Uk1NptK/792/rde85CFK4WBpyq+FEFfrt4+2be+VIV0IKpFTICcaHsfMXbGH2Z&#10;ZUG2yoowAq8cJRtAKyKFuM1qFB2hW5MV4/Es6wBrjyBVCPR1NST5CRFfAwhNo6VagdxZ5eKAisqI&#10;SJJCq33gi8S2aZSMX5omqMhMxUlpTG86hNab/p0t5qLcovCtlicK4jUUXmiyQjs69Ay1ElGwHeq/&#10;oKyWCAGaOJJgs0FIcoRU5OMX3jy2wqukhawO/mx6+H+w8vP+AZmuK37FmROWGv6VTBNuaxTLr3t/&#10;Oh9KKnv0D9grDP4e5I/AHCxbKlN3iNC1StTEKu/rs2cb+iDQVrbpPkFN8GIXIVl1aND2gGQCO6SO&#10;HM8dUYfIJH0srseTyWzKmaRcUUyvZvk0nSHKp+0eQ/ygwLJ+UXEk9gle7O9D7OmI8qkk0Qej67U2&#10;JgW43SwNsr2g8Vin54QeLsuMY13Fb6bFNCE/y4VLiHF6/gVhdaRbY7QlGZdFxp0M6z0avN5AfSS/&#10;EIZhpatKixbwF2cdDWrFw8+dQMWZ+ejI85t8MuknOwWT6XVBAV5mNpcZ4SRBVTxyNiyXcbgNO496&#10;29JJedLo4I761OjkYN/DgdWJLA1jMvZ0cfppv4xT1Z+fxeI3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JNeRvNYAAAAFAQAADwAAAAAAAAABACAAAAAiAAAAZHJzL2Rvd25yZXYueG1sUEsBAhQAFAAA&#10;AAgAh07iQOLXmAkqAgAAdAQAAA4AAAAAAAAAAQAgAAAAJQEAAGRycy9lMm9Eb2MueG1sUEsFBgAA&#10;AAAGAAYAWQEAAMEFAAAAAA==&#10;">
                <v:fill on="t" focussize="0,0"/>
                <v:stroke color="#000000" miterlimit="2" joinstyle="miter"/>
                <v:imagedata o:title=""/>
                <o:lock v:ext="edit" aspectratio="f"/>
                <w10:wrap type="none"/>
                <w10:anchorlock/>
              </v:rect>
            </w:pict>
          </mc:Fallback>
        </mc:AlternateContent>
      </w:r>
      <w:r>
        <w:rPr>
          <w:rFonts w:hint="eastAsia"/>
          <w:color w:val="auto"/>
          <w:sz w:val="21"/>
          <w:szCs w:val="21"/>
          <w:highlight w:val="none"/>
        </w:rPr>
        <w:t xml:space="preserve"> </w:t>
      </w:r>
      <w:r>
        <w:rPr>
          <w:rFonts w:cs="Times New Roman"/>
          <w:b/>
          <w:bCs/>
          <w:color w:val="auto"/>
          <w:sz w:val="21"/>
          <w:szCs w:val="21"/>
          <w:highlight w:val="none"/>
        </w:rPr>
        <mc:AlternateContent>
          <mc:Choice Requires="wps">
            <w:drawing>
              <wp:inline distT="0" distB="0" distL="0" distR="0">
                <wp:extent cx="2647950" cy="2253615"/>
                <wp:effectExtent l="5080" t="4445" r="4445" b="8890"/>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B3gn1EKgIAAHQEAAAOAAAAZHJzL2Uyb0RvYy54bWytVMFu2zAM&#10;vQ/YPwi6L469JF2MOEWRIMOAbi3W7QMUWY6FSaJGKXG6rx8tp1na7dDDfDBEk3p675Hy4vpoDTso&#10;DBpcxfPRmDPlJNTa7Sr+/dvm3QfOQhSuFgacqvijCvx6+fbNovOlKqAFUytkBOJC2fmKtzH6MsuC&#10;bJUVYQReOUo2gFZECnGX1Sg6QrcmK8bjWdYB1h5BqhDo63pI8hMivgYQmkZLtQa5t8rFARWVEZEk&#10;hVb7wJeJbdMoGe+aJqjITMVJaUxvOoTW2/6dLRei3KHwrZYnCuI1FF5oskI7OvQMtRZRsD3qv6Cs&#10;lggBmjiSYLNBSHKEVOTjF948tMKrpIWsDv5sevh/sPLL4R6Zris+4cwJSw3/SqYJtzOK5bPen86H&#10;ksoe/D32CoO/BfkjMAerlsrUDSJ0rRI1scr7+uzZhj4ItJVtu89QE7zYR0hWHRu0PSCZwI6pI4/n&#10;jqhjZJI+FrPJ1XxKzZKUK4rp+1k+TWeI8mm7xxA/KrCsX1QciX2CF4fbEHs6onwqSfTB6HqjjUkB&#10;7rYrg+wgaDw26Tmhh8sy41hX8fm0mCbkZ7lwCTFOz78grI50a4y2JOOyyLiTYb1Hg9dbqB/JL4Rh&#10;WOmq0qIF/MVZR4Na8fBzL1BxZj458nyeTyb9ZKdgMr0qKMDLzPYyI5wkqIpHzoblKg63Ye9R71o6&#10;KU8aHdxQnxqdHOx7OLA6kaVhTMaeLk4/7Zdxqvrzs1j+B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IFVJTLUAAAABQEAAA8AAAAAAAAAAQAgAAAAIgAAAGRycy9kb3ducmV2LnhtbFBLAQIUABQAAAAI&#10;AIdO4kB3gn1EKgIAAHQEAAAOAAAAAAAAAAEAIAAAACMBAABkcnMvZTJvRG9jLnhtbFBLBQYAAAAA&#10;BgAGAFkBAAC/BQAAAAA=&#10;">
                <v:fill on="t" focussize="0,0"/>
                <v:stroke color="#000000" miterlimit="2" joinstyle="miter"/>
                <v:imagedata o:title=""/>
                <o:lock v:ext="edit" aspectratio="f"/>
                <w10:wrap type="none"/>
                <w10:anchorlock/>
              </v:rect>
            </w:pict>
          </mc:Fallback>
        </mc:AlternateContent>
      </w:r>
    </w:p>
    <w:p w14:paraId="02880F2F">
      <w:pPr>
        <w:pStyle w:val="4"/>
        <w:ind w:left="0" w:leftChars="0" w:firstLine="0" w:firstLineChars="0"/>
        <w:rPr>
          <w:color w:val="auto"/>
          <w:highlight w:val="none"/>
        </w:rPr>
      </w:pPr>
    </w:p>
    <w:sectPr>
      <w:footerReference r:id="rId5" w:type="default"/>
      <w:pgSz w:w="11906" w:h="16838"/>
      <w:pgMar w:top="1247" w:right="1247" w:bottom="1247" w:left="1247" w:header="142" w:footer="725"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45812F">
    <w:pPr>
      <w:pStyle w:val="8"/>
      <w:jc w:val="center"/>
      <w:rPr>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6DF5AF">
    <w:pPr>
      <w:pStyle w:val="8"/>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1</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3C1315">
    <w:pPr>
      <w:jc w:val="center"/>
      <w:rPr>
        <w:rFonts w:hint="eastAsia" w:eastAsia="宋体"/>
        <w:lang w:eastAsia="zh-CN"/>
      </w:rPr>
    </w:pPr>
    <w:r>
      <w:rPr>
        <w:rFonts w:hint="eastAsia" w:eastAsia="宋体"/>
        <w:lang w:eastAsia="zh-CN"/>
      </w:rPr>
      <w:drawing>
        <wp:inline distT="0" distB="0" distL="114300" distR="114300">
          <wp:extent cx="5906770" cy="676910"/>
          <wp:effectExtent l="0" t="0" r="8255" b="8890"/>
          <wp:docPr id="1" name="图片 1"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A1NjJhY2YzNGY0NzY5M2ZmM2Y0ZjcwMmY2ODQ2YTYifQ=="/>
  </w:docVars>
  <w:rsids>
    <w:rsidRoot w:val="0035197B"/>
    <w:rsid w:val="00013E80"/>
    <w:rsid w:val="000275B5"/>
    <w:rsid w:val="0004655A"/>
    <w:rsid w:val="000A696F"/>
    <w:rsid w:val="00103286"/>
    <w:rsid w:val="001101B8"/>
    <w:rsid w:val="00120B93"/>
    <w:rsid w:val="001344C6"/>
    <w:rsid w:val="00135905"/>
    <w:rsid w:val="00155438"/>
    <w:rsid w:val="001619EB"/>
    <w:rsid w:val="0017776E"/>
    <w:rsid w:val="001A02BC"/>
    <w:rsid w:val="00215143"/>
    <w:rsid w:val="00216C31"/>
    <w:rsid w:val="00232E27"/>
    <w:rsid w:val="00252BBD"/>
    <w:rsid w:val="00256B2D"/>
    <w:rsid w:val="0026429E"/>
    <w:rsid w:val="002A0C91"/>
    <w:rsid w:val="002E3481"/>
    <w:rsid w:val="002F0514"/>
    <w:rsid w:val="002F7386"/>
    <w:rsid w:val="00325E65"/>
    <w:rsid w:val="0035197B"/>
    <w:rsid w:val="0037718A"/>
    <w:rsid w:val="00425942"/>
    <w:rsid w:val="0048526C"/>
    <w:rsid w:val="00494ECD"/>
    <w:rsid w:val="004C7C81"/>
    <w:rsid w:val="004F0091"/>
    <w:rsid w:val="00505CF1"/>
    <w:rsid w:val="00511E9E"/>
    <w:rsid w:val="0055045F"/>
    <w:rsid w:val="00551DAC"/>
    <w:rsid w:val="00590C97"/>
    <w:rsid w:val="005B2955"/>
    <w:rsid w:val="005D064A"/>
    <w:rsid w:val="00605C23"/>
    <w:rsid w:val="00611721"/>
    <w:rsid w:val="00631B4E"/>
    <w:rsid w:val="0063741D"/>
    <w:rsid w:val="00642879"/>
    <w:rsid w:val="006A0B04"/>
    <w:rsid w:val="006A2B3D"/>
    <w:rsid w:val="006E6002"/>
    <w:rsid w:val="007133EB"/>
    <w:rsid w:val="00723439"/>
    <w:rsid w:val="00742B14"/>
    <w:rsid w:val="0076422D"/>
    <w:rsid w:val="00792093"/>
    <w:rsid w:val="007A10F7"/>
    <w:rsid w:val="007D5140"/>
    <w:rsid w:val="007E55F1"/>
    <w:rsid w:val="00813E3D"/>
    <w:rsid w:val="00834B9A"/>
    <w:rsid w:val="008543A5"/>
    <w:rsid w:val="00855401"/>
    <w:rsid w:val="008772E5"/>
    <w:rsid w:val="00882FF5"/>
    <w:rsid w:val="0089630B"/>
    <w:rsid w:val="0091334C"/>
    <w:rsid w:val="00913E41"/>
    <w:rsid w:val="009429A3"/>
    <w:rsid w:val="0096732E"/>
    <w:rsid w:val="009675F7"/>
    <w:rsid w:val="00982682"/>
    <w:rsid w:val="009D6F21"/>
    <w:rsid w:val="00A13935"/>
    <w:rsid w:val="00A353D5"/>
    <w:rsid w:val="00A60FF3"/>
    <w:rsid w:val="00A86BED"/>
    <w:rsid w:val="00AE5F71"/>
    <w:rsid w:val="00AE7589"/>
    <w:rsid w:val="00B004AC"/>
    <w:rsid w:val="00B15905"/>
    <w:rsid w:val="00BB31A4"/>
    <w:rsid w:val="00BB6045"/>
    <w:rsid w:val="00BD5E66"/>
    <w:rsid w:val="00BE2C76"/>
    <w:rsid w:val="00BF2AEA"/>
    <w:rsid w:val="00C17E09"/>
    <w:rsid w:val="00C2776F"/>
    <w:rsid w:val="00C44792"/>
    <w:rsid w:val="00C7172E"/>
    <w:rsid w:val="00C766F5"/>
    <w:rsid w:val="00C97794"/>
    <w:rsid w:val="00CA293F"/>
    <w:rsid w:val="00CA5975"/>
    <w:rsid w:val="00CB56DC"/>
    <w:rsid w:val="00D16917"/>
    <w:rsid w:val="00D317F8"/>
    <w:rsid w:val="00D51B1F"/>
    <w:rsid w:val="00D52A86"/>
    <w:rsid w:val="00D92B74"/>
    <w:rsid w:val="00D9733D"/>
    <w:rsid w:val="00DB5D1B"/>
    <w:rsid w:val="00DB7C4C"/>
    <w:rsid w:val="00DE0C5F"/>
    <w:rsid w:val="00DF5A9F"/>
    <w:rsid w:val="00E22C25"/>
    <w:rsid w:val="00E4559E"/>
    <w:rsid w:val="00E52B31"/>
    <w:rsid w:val="00E70D67"/>
    <w:rsid w:val="00E8510B"/>
    <w:rsid w:val="00EB1C8D"/>
    <w:rsid w:val="00EB700F"/>
    <w:rsid w:val="00EC091A"/>
    <w:rsid w:val="00ED1230"/>
    <w:rsid w:val="00F156DB"/>
    <w:rsid w:val="00F61206"/>
    <w:rsid w:val="00F91463"/>
    <w:rsid w:val="00FC2099"/>
    <w:rsid w:val="00FC2885"/>
    <w:rsid w:val="08A85CA7"/>
    <w:rsid w:val="09761AED"/>
    <w:rsid w:val="0CF34D5B"/>
    <w:rsid w:val="1126734B"/>
    <w:rsid w:val="179C2F1A"/>
    <w:rsid w:val="1ECC53A9"/>
    <w:rsid w:val="216101E3"/>
    <w:rsid w:val="32FB2048"/>
    <w:rsid w:val="36AF68BA"/>
    <w:rsid w:val="38A93A07"/>
    <w:rsid w:val="3CA06F2A"/>
    <w:rsid w:val="42A47C47"/>
    <w:rsid w:val="43817A3B"/>
    <w:rsid w:val="485F3745"/>
    <w:rsid w:val="4A3E7485"/>
    <w:rsid w:val="4A705E01"/>
    <w:rsid w:val="514F66EE"/>
    <w:rsid w:val="530B123D"/>
    <w:rsid w:val="55F35487"/>
    <w:rsid w:val="5B443E56"/>
    <w:rsid w:val="663A28F2"/>
    <w:rsid w:val="66B21451"/>
    <w:rsid w:val="6E7A4767"/>
    <w:rsid w:val="78AA1D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宋体" w:cs="宋体"/>
      <w:kern w:val="2"/>
      <w:sz w:val="24"/>
      <w:szCs w:val="24"/>
      <w:lang w:val="en-US" w:eastAsia="zh-CN" w:bidi="ar-SA"/>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9"/>
    <w:unhideWhenUsed/>
    <w:qFormat/>
    <w:uiPriority w:val="99"/>
    <w:pPr>
      <w:jc w:val="left"/>
    </w:pPr>
    <w:rPr>
      <w:rFonts w:ascii="Times New Roman" w:hAnsi="Times New Roman" w:cs="Times New Roman"/>
      <w:sz w:val="28"/>
    </w:rPr>
  </w:style>
  <w:style w:type="paragraph" w:styleId="3">
    <w:name w:val="Body Text"/>
    <w:basedOn w:val="1"/>
    <w:next w:val="4"/>
    <w:link w:val="31"/>
    <w:qFormat/>
    <w:uiPriority w:val="0"/>
    <w:pPr>
      <w:spacing w:after="120"/>
    </w:pPr>
  </w:style>
  <w:style w:type="paragraph" w:styleId="4">
    <w:name w:val="Body Text First Indent"/>
    <w:qFormat/>
    <w:uiPriority w:val="0"/>
    <w:pPr>
      <w:widowControl w:val="0"/>
      <w:spacing w:after="120" w:line="288" w:lineRule="auto"/>
      <w:ind w:firstLine="420" w:firstLineChars="100"/>
      <w:jc w:val="both"/>
      <w:textAlignment w:val="auto"/>
    </w:pPr>
    <w:rPr>
      <w:rFonts w:ascii="Times New Roman" w:hAnsi="Times New Roman" w:eastAsia="宋体" w:cs="Times New Roman"/>
      <w:kern w:val="2"/>
      <w:sz w:val="28"/>
      <w:szCs w:val="24"/>
      <w:lang w:val="en-US" w:eastAsia="zh-CN" w:bidi="ar-SA"/>
    </w:rPr>
  </w:style>
  <w:style w:type="paragraph" w:styleId="5">
    <w:name w:val="Body Text Indent"/>
    <w:basedOn w:val="1"/>
    <w:link w:val="22"/>
    <w:qFormat/>
    <w:uiPriority w:val="0"/>
    <w:pPr>
      <w:spacing w:line="200" w:lineRule="atLeast"/>
      <w:ind w:firstLine="301"/>
    </w:pPr>
    <w:rPr>
      <w:rFonts w:hAnsi="Courier New" w:cs="Times New Roman"/>
      <w:spacing w:val="-4"/>
      <w:sz w:val="18"/>
      <w:szCs w:val="20"/>
    </w:rPr>
  </w:style>
  <w:style w:type="paragraph" w:styleId="6">
    <w:name w:val="Plain Text"/>
    <w:basedOn w:val="1"/>
    <w:link w:val="32"/>
    <w:semiHidden/>
    <w:unhideWhenUsed/>
    <w:qFormat/>
    <w:uiPriority w:val="99"/>
    <w:rPr>
      <w:rFonts w:hAnsi="Courier New" w:cs="Courier New" w:asciiTheme="minorEastAsia" w:eastAsiaTheme="minorEastAsia"/>
    </w:rPr>
  </w:style>
  <w:style w:type="paragraph" w:styleId="7">
    <w:name w:val="Balloon Text"/>
    <w:basedOn w:val="1"/>
    <w:link w:val="21"/>
    <w:qFormat/>
    <w:uiPriority w:val="0"/>
    <w:rPr>
      <w:sz w:val="18"/>
      <w:szCs w:val="18"/>
    </w:rPr>
  </w:style>
  <w:style w:type="paragraph" w:styleId="8">
    <w:name w:val="footer"/>
    <w:basedOn w:val="1"/>
    <w:link w:val="18"/>
    <w:unhideWhenUsed/>
    <w:qFormat/>
    <w:uiPriority w:val="99"/>
    <w:pPr>
      <w:tabs>
        <w:tab w:val="center" w:pos="4153"/>
        <w:tab w:val="right" w:pos="8306"/>
      </w:tabs>
      <w:snapToGrid w:val="0"/>
      <w:jc w:val="left"/>
    </w:pPr>
    <w:rPr>
      <w:sz w:val="18"/>
      <w:szCs w:val="18"/>
    </w:rPr>
  </w:style>
  <w:style w:type="paragraph" w:styleId="9">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Normal (Web)"/>
    <w:basedOn w:val="1"/>
    <w:unhideWhenUsed/>
    <w:qFormat/>
    <w:uiPriority w:val="99"/>
    <w:pPr>
      <w:widowControl/>
      <w:spacing w:before="100" w:beforeAutospacing="1" w:after="100" w:afterAutospacing="1"/>
      <w:jc w:val="left"/>
    </w:pPr>
    <w:rPr>
      <w:kern w:val="0"/>
    </w:rPr>
  </w:style>
  <w:style w:type="paragraph" w:styleId="11">
    <w:name w:val="annotation subject"/>
    <w:basedOn w:val="2"/>
    <w:next w:val="2"/>
    <w:link w:val="29"/>
    <w:semiHidden/>
    <w:unhideWhenUsed/>
    <w:qFormat/>
    <w:uiPriority w:val="0"/>
    <w:rPr>
      <w:rFonts w:ascii="宋体" w:hAnsi="宋体" w:cs="宋体"/>
      <w:b/>
      <w:bCs/>
      <w:sz w:val="24"/>
    </w:rPr>
  </w:style>
  <w:style w:type="table" w:styleId="13">
    <w:name w:val="Table Grid"/>
    <w:basedOn w:val="12"/>
    <w:qFormat/>
    <w:uiPriority w:val="5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Hyperlink"/>
    <w:basedOn w:val="14"/>
    <w:unhideWhenUsed/>
    <w:qFormat/>
    <w:uiPriority w:val="99"/>
    <w:rPr>
      <w:color w:val="0000FF"/>
      <w:u w:val="single"/>
    </w:rPr>
  </w:style>
  <w:style w:type="character" w:styleId="16">
    <w:name w:val="annotation reference"/>
    <w:unhideWhenUsed/>
    <w:qFormat/>
    <w:uiPriority w:val="99"/>
    <w:rPr>
      <w:sz w:val="21"/>
      <w:szCs w:val="21"/>
    </w:rPr>
  </w:style>
  <w:style w:type="character" w:customStyle="1" w:styleId="17">
    <w:name w:val="页眉 字符"/>
    <w:basedOn w:val="14"/>
    <w:link w:val="9"/>
    <w:qFormat/>
    <w:uiPriority w:val="99"/>
    <w:rPr>
      <w:sz w:val="18"/>
      <w:szCs w:val="18"/>
    </w:rPr>
  </w:style>
  <w:style w:type="character" w:customStyle="1" w:styleId="18">
    <w:name w:val="页脚 字符"/>
    <w:basedOn w:val="14"/>
    <w:link w:val="8"/>
    <w:qFormat/>
    <w:uiPriority w:val="99"/>
    <w:rPr>
      <w:sz w:val="18"/>
      <w:szCs w:val="18"/>
    </w:rPr>
  </w:style>
  <w:style w:type="character" w:customStyle="1" w:styleId="19">
    <w:name w:val="批注文字 字符"/>
    <w:basedOn w:val="14"/>
    <w:link w:val="2"/>
    <w:qFormat/>
    <w:uiPriority w:val="99"/>
    <w:rPr>
      <w:rFonts w:ascii="Times New Roman" w:hAnsi="Times New Roman" w:eastAsia="宋体" w:cs="Times New Roman"/>
      <w:sz w:val="28"/>
      <w:szCs w:val="24"/>
    </w:rPr>
  </w:style>
  <w:style w:type="character" w:customStyle="1" w:styleId="20">
    <w:name w:val="正文文本缩进 字符"/>
    <w:basedOn w:val="14"/>
    <w:qFormat/>
    <w:uiPriority w:val="0"/>
    <w:rPr>
      <w:rFonts w:ascii="宋体" w:hAnsi="宋体" w:eastAsia="宋体" w:cs="宋体"/>
      <w:sz w:val="24"/>
      <w:szCs w:val="24"/>
    </w:rPr>
  </w:style>
  <w:style w:type="character" w:customStyle="1" w:styleId="21">
    <w:name w:val="批注框文本 字符"/>
    <w:basedOn w:val="14"/>
    <w:link w:val="7"/>
    <w:qFormat/>
    <w:uiPriority w:val="0"/>
    <w:rPr>
      <w:rFonts w:ascii="宋体" w:hAnsi="宋体" w:eastAsia="宋体" w:cs="宋体"/>
      <w:sz w:val="18"/>
      <w:szCs w:val="18"/>
    </w:rPr>
  </w:style>
  <w:style w:type="character" w:customStyle="1" w:styleId="22">
    <w:name w:val="正文文本缩进 字符1"/>
    <w:link w:val="5"/>
    <w:qFormat/>
    <w:uiPriority w:val="0"/>
    <w:rPr>
      <w:rFonts w:ascii="宋体" w:hAnsi="Courier New" w:eastAsia="宋体" w:cs="Times New Roman"/>
      <w:spacing w:val="-4"/>
      <w:sz w:val="18"/>
      <w:szCs w:val="20"/>
    </w:rPr>
  </w:style>
  <w:style w:type="character" w:customStyle="1" w:styleId="23">
    <w:name w:val="正文文本缩进 字符2"/>
    <w:qFormat/>
    <w:uiPriority w:val="0"/>
    <w:rPr>
      <w:rFonts w:ascii="宋体" w:hAnsi="Courier New"/>
      <w:spacing w:val="-4"/>
      <w:kern w:val="2"/>
      <w:sz w:val="18"/>
    </w:rPr>
  </w:style>
  <w:style w:type="character" w:customStyle="1" w:styleId="24">
    <w:name w:val="未处理的提及1"/>
    <w:basedOn w:val="14"/>
    <w:semiHidden/>
    <w:unhideWhenUsed/>
    <w:qFormat/>
    <w:uiPriority w:val="99"/>
    <w:rPr>
      <w:color w:val="605E5C"/>
      <w:shd w:val="clear" w:color="auto" w:fill="E1DFDD"/>
    </w:rPr>
  </w:style>
  <w:style w:type="paragraph" w:styleId="25">
    <w:name w:val="List Paragraph"/>
    <w:basedOn w:val="1"/>
    <w:qFormat/>
    <w:uiPriority w:val="99"/>
    <w:pPr>
      <w:ind w:firstLine="420" w:firstLineChars="200"/>
    </w:pPr>
  </w:style>
  <w:style w:type="paragraph" w:customStyle="1" w:styleId="26">
    <w:name w:val="纯文本1"/>
    <w:basedOn w:val="1"/>
    <w:next w:val="6"/>
    <w:link w:val="28"/>
    <w:qFormat/>
    <w:uiPriority w:val="99"/>
    <w:pPr>
      <w:spacing w:before="156" w:beforeLines="50" w:after="156" w:afterLines="50" w:line="400" w:lineRule="atLeast"/>
    </w:pPr>
    <w:rPr>
      <w:rFonts w:hAnsi="Courier New" w:cs="Times New Roman"/>
    </w:rPr>
  </w:style>
  <w:style w:type="character" w:customStyle="1" w:styleId="27">
    <w:name w:val="纯文本 字符"/>
    <w:basedOn w:val="14"/>
    <w:qFormat/>
    <w:uiPriority w:val="0"/>
    <w:rPr>
      <w:rFonts w:ascii="宋体" w:hAnsi="Courier New" w:eastAsia="宋体" w:cs="Courier New"/>
      <w:kern w:val="2"/>
      <w:sz w:val="24"/>
      <w:szCs w:val="24"/>
    </w:rPr>
  </w:style>
  <w:style w:type="character" w:customStyle="1" w:styleId="28">
    <w:name w:val="纯文本 字符1"/>
    <w:link w:val="26"/>
    <w:qFormat/>
    <w:uiPriority w:val="99"/>
    <w:rPr>
      <w:rFonts w:ascii="宋体" w:hAnsi="Courier New" w:eastAsia="宋体" w:cs="Times New Roman"/>
      <w:kern w:val="2"/>
      <w:sz w:val="24"/>
      <w:szCs w:val="24"/>
    </w:rPr>
  </w:style>
  <w:style w:type="character" w:customStyle="1" w:styleId="29">
    <w:name w:val="批注主题 字符"/>
    <w:basedOn w:val="19"/>
    <w:link w:val="11"/>
    <w:semiHidden/>
    <w:qFormat/>
    <w:uiPriority w:val="0"/>
    <w:rPr>
      <w:rFonts w:ascii="宋体" w:hAnsi="宋体" w:eastAsia="宋体" w:cs="宋体"/>
      <w:b/>
      <w:bCs/>
      <w:sz w:val="24"/>
      <w:szCs w:val="24"/>
    </w:rPr>
  </w:style>
  <w:style w:type="character" w:customStyle="1" w:styleId="30">
    <w:name w:val="Unresolved Mention"/>
    <w:basedOn w:val="14"/>
    <w:semiHidden/>
    <w:unhideWhenUsed/>
    <w:qFormat/>
    <w:uiPriority w:val="99"/>
    <w:rPr>
      <w:color w:val="605E5C"/>
      <w:shd w:val="clear" w:color="auto" w:fill="E1DFDD"/>
    </w:rPr>
  </w:style>
  <w:style w:type="character" w:customStyle="1" w:styleId="31">
    <w:name w:val="正文文本 字符"/>
    <w:basedOn w:val="14"/>
    <w:link w:val="3"/>
    <w:qFormat/>
    <w:uiPriority w:val="0"/>
    <w:rPr>
      <w:rFonts w:ascii="宋体" w:hAnsi="宋体" w:eastAsia="宋体" w:cs="宋体"/>
      <w:sz w:val="24"/>
      <w:szCs w:val="24"/>
    </w:rPr>
  </w:style>
  <w:style w:type="character" w:customStyle="1" w:styleId="32">
    <w:name w:val="纯文本 字符2"/>
    <w:basedOn w:val="14"/>
    <w:link w:val="6"/>
    <w:semiHidden/>
    <w:qFormat/>
    <w:uiPriority w:val="99"/>
    <w:rPr>
      <w:rFonts w:hAnsi="Courier New" w:cs="Courier New" w:asciiTheme="minorEastAsia"/>
      <w:sz w:val="24"/>
      <w:szCs w:val="24"/>
    </w:rPr>
  </w:style>
  <w:style w:type="table" w:customStyle="1" w:styleId="33">
    <w:name w:val="网格型1"/>
    <w:basedOn w:val="1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4">
    <w:name w:val="正文段"/>
    <w:qFormat/>
    <w:uiPriority w:val="0"/>
    <w:pPr>
      <w:widowControl/>
      <w:snapToGrid w:val="0"/>
      <w:spacing w:after="156" w:afterLines="50"/>
      <w:ind w:firstLine="200" w:firstLineChars="200"/>
      <w:jc w:val="both"/>
    </w:pPr>
    <w:rPr>
      <w:rFonts w:ascii="Times New Roman" w:hAnsi="Times New Roman" w:eastAsia="宋体" w:cs="Times New Roman"/>
      <w:kern w:val="0"/>
      <w:sz w:val="24"/>
      <w:szCs w:val="2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EC9F117-9608-4482-A33D-455AE83FD336}">
  <ds:schemaRefs/>
</ds:datastoreItem>
</file>

<file path=docProps/app.xml><?xml version="1.0" encoding="utf-8"?>
<Properties xmlns="http://schemas.openxmlformats.org/officeDocument/2006/extended-properties" xmlns:vt="http://schemas.openxmlformats.org/officeDocument/2006/docPropsVTypes">
  <Template>Normal</Template>
  <Pages>38</Pages>
  <Words>18907</Words>
  <Characters>20385</Characters>
  <Lines>222</Lines>
  <Paragraphs>62</Paragraphs>
  <TotalTime>5</TotalTime>
  <ScaleCrop>false</ScaleCrop>
  <LinksUpToDate>false</LinksUpToDate>
  <CharactersWithSpaces>20780</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2022-07-12T02:25:00Z</dcterms:created>
  <dc:creator>j hj</dc:creator>
  <cp:lastModifiedBy>俞炳</cp:lastModifiedBy>
  <dcterms:modified xsi:type="dcterms:W3CDTF">2024-10-23T03:30:45Z</dcterms:modified>
  <cp:revision>89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BE626F537D2E48D79BE6B5CFB46541EC_12</vt:lpwstr>
  </property>
</Properties>
</file>